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UNIVERSIDAD DE MAGALLANES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Punta Arenas, Chile</w:t>
      </w:r>
    </w:p>
    <w:p>
      <w:pPr>
        <w:pBdr>
          <w:bottom w:val="single" w:color="003366" w:sz="6"/>
        </w:pBdr>
        <w:spacing w:after="0"/>
        <w:jc w:val="center"/>
      </w:pPr>
    </w:p>
    <w:p>
      <w:pP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BORRADOR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REGLAMENTO GENERAL DE FACULTADES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Fundamento estatutario: </w:t>
      </w:r>
      <w:r>
        <w:rPr>
          <w:rFonts w:ascii="Arial" w:cs="Arial" w:eastAsia="Arial" w:hAnsi="Arial"/>
          <w:sz w:val="20"/>
          <w:szCs w:val="20"/>
        </w:rPr>
        <w:t xml:space="preserve">Art. 57-59, 64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Responsable: </w:t>
      </w:r>
      <w:r>
        <w:rPr>
          <w:rFonts w:ascii="Arial" w:cs="Arial" w:eastAsia="Arial" w:hAnsi="Arial"/>
          <w:sz w:val="20"/>
          <w:szCs w:val="20"/>
        </w:rPr>
        <w:t xml:space="preserve">VRAC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Aprobación requerida: </w:t>
      </w:r>
      <w:r>
        <w:rPr>
          <w:rFonts w:ascii="Arial" w:cs="Arial" w:eastAsia="Arial" w:hAnsi="Arial"/>
          <w:sz w:val="20"/>
          <w:szCs w:val="20"/>
        </w:rPr>
        <w:t xml:space="preserve">Consejo Superior / Consejo Universitario</w:t>
      </w:r>
    </w:p>
    <w:p>
      <w:pPr>
        <w:spacing w:after="4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VISTOS: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1. El DFL Núm. 27, de 2024, del Estatuto de la Universidad de Magallanes.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2. Lo dispuesto en los artículos 57 a 59 y 64 del Estatuto, sobre la organización de las Facultades.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3. La Ley 21.094 sobre Universidades del Estado.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CONSIDERANDO: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es necesario contar con un cuerpo normativo que regule de manera integral las materias relativas a reglamento general de facultades, en concordancia con el nuevo Estatuto de la Universidad;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el Art. 57-59, 64 del Estatuto establece expresamente la obligación de dictar la normativa correspondiente;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el Consejo Superior ha aprobado el presente reglamento en sesión de fecha [COMPLETAR];</w:t>
      </w:r>
    </w:p>
    <w:p>
      <w:pPr>
        <w:spacing w:after="40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DECRETO:</w:t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1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DISPOSICIONES GENERALES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(Objeto) </w:t>
      </w:r>
      <w:r>
        <w:rPr>
          <w:rFonts w:ascii="Arial" w:cs="Arial" w:eastAsia="Arial" w:hAnsi="Arial"/>
          <w:sz w:val="22"/>
          <w:szCs w:val="22"/>
        </w:rPr>
        <w:t xml:space="preserve">El presente reglamento regula las atribuciones, funciones, organización interna y normas de funcionamiento de las Facultades de la Universidad de Magallanes, en conformidad con los artículos 57 a 59 y 64 del Estatuto.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2°.-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(Naturaleza) </w:t>
      </w:r>
      <w:r>
        <w:rPr>
          <w:rFonts w:ascii="Arial" w:cs="Arial" w:eastAsia="Arial" w:hAnsi="Arial"/>
          <w:sz w:val="22"/>
          <w:szCs w:val="22"/>
        </w:rPr>
        <w:t xml:space="preserve">Las Facultades son las unidades académicas superiores de la Universidad, encargadas de la organización, administración y desarrollo de las actividades de docencia, investigación, creación artística y vinculación con el medio en las áreas del conocimiento que les correspondan.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3°.-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(Creación y supresión) </w:t>
      </w:r>
      <w:r>
        <w:rPr>
          <w:rFonts w:ascii="Arial" w:cs="Arial" w:eastAsia="Arial" w:hAnsi="Arial"/>
          <w:sz w:val="22"/>
          <w:szCs w:val="22"/>
        </w:rPr>
        <w:t xml:space="preserve">La creación, fusión, división o supresión de Facultades será aprobada por el Consejo Superior, a propuesta del Rector, previo informe del Consejo Universitario, y requerirá un estudio de factibilidad académica y financiera.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2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DEL GOBIERNO DE LA FACULTAD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4°.-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(Órganos) </w:t>
      </w:r>
      <w:r>
        <w:rPr>
          <w:rFonts w:ascii="Arial" w:cs="Arial" w:eastAsia="Arial" w:hAnsi="Arial"/>
          <w:sz w:val="22"/>
          <w:szCs w:val="22"/>
        </w:rPr>
        <w:t xml:space="preserve">El gobierno de cada Facultad estará compuesto por: a) El Decano; b) El Consejo de Facultad; c) El Vicedecano, cuando corresponda.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5°.-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(Del Decano) </w:t>
      </w:r>
      <w:r>
        <w:rPr>
          <w:rFonts w:ascii="Arial" w:cs="Arial" w:eastAsia="Arial" w:hAnsi="Arial"/>
          <w:sz w:val="22"/>
          <w:szCs w:val="22"/>
        </w:rPr>
        <w:t xml:space="preserve">El Decano es la máxima autoridad de la Facultad y su representante ante las instancias superiores de la Universidad. Será elegido por los académicos de la Facultad conforme al Reglamento de Elecciones Universitarias y durará cuatro años en su cargo, pudiendo ser reelegido por una vez.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6°.-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(Funciones del Decano) </w:t>
      </w:r>
      <w:r>
        <w:rPr>
          <w:rFonts w:ascii="Arial" w:cs="Arial" w:eastAsia="Arial" w:hAnsi="Arial"/>
          <w:sz w:val="22"/>
          <w:szCs w:val="22"/>
        </w:rPr>
        <w:t xml:space="preserve">Corresponde al Decano: a) Dirigir, coordinar y supervisar las actividades académicas de la Facultad; b) Presidir el Consejo de Facultad; c) Elaborar y proponer el plan de desarrollo de la Facultad; d) Administrar los recursos asignados; e) Proponer al Rector la contratación, renovación y desvinculación de personal; f) Representar a la Facultad ante los órganos superiores y ante terceros; g) Rendir cuenta anual de su gestión al Consejo de Facultad y al Rector.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7°.-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(Del Consejo de Facultad) </w:t>
      </w:r>
      <w:r>
        <w:rPr>
          <w:rFonts w:ascii="Arial" w:cs="Arial" w:eastAsia="Arial" w:hAnsi="Arial"/>
          <w:sz w:val="22"/>
          <w:szCs w:val="22"/>
        </w:rPr>
        <w:t xml:space="preserve">El Consejo de Facultad es el órgano colegiado superior de la Facultad y estará integrado por: a) El Decano, quien lo preside; b) Los Directores de Departamento; c) Los Directores de Escuela; d) Un representante de los estudiantes de la Facultad, elegido democráticamente; e) Un representante de los funcionarios de apoyo de la Facultad.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8°.-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(Funciones del Consejo de Facultad) </w:t>
      </w:r>
      <w:r>
        <w:rPr>
          <w:rFonts w:ascii="Arial" w:cs="Arial" w:eastAsia="Arial" w:hAnsi="Arial"/>
          <w:sz w:val="22"/>
          <w:szCs w:val="22"/>
        </w:rPr>
        <w:t xml:space="preserve">Corresponde al Consejo de Facultad: a) Aprobar el plan de desarrollo de la Facultad; b) Pronunciarse sobre la creación, modificación o supresión de programas académicos; c) Proponer la creación o supresión de unidades académicas internas; d) Aprobar el presupuesto de la Facultad; e) Conocer la cuenta anual del Decano; f) Pronunciarse sobre las materias que le someta el Decano.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3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 LA ORGANIZACIÓN INTERNA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9°.-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(Estructura) </w:t>
      </w:r>
      <w:r>
        <w:rPr>
          <w:rFonts w:ascii="Arial" w:cs="Arial" w:eastAsia="Arial" w:hAnsi="Arial"/>
          <w:sz w:val="22"/>
          <w:szCs w:val="22"/>
        </w:rPr>
        <w:t xml:space="preserve">Cada Facultad se organizará en Departamentos, pudiendo contar además con Escuelas, Centros e Institutos, según lo establezca su reglamento interno, en conformidad con los artículos 60 a 63 del Estatuto.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10°.-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(Departamentos) </w:t>
      </w:r>
      <w:r>
        <w:rPr>
          <w:rFonts w:ascii="Arial" w:cs="Arial" w:eastAsia="Arial" w:hAnsi="Arial"/>
          <w:sz w:val="22"/>
          <w:szCs w:val="22"/>
        </w:rPr>
        <w:t xml:space="preserve">Los Departamentos son las unidades académicas básicas de la Facultad, encargadas de la generación, desarrollo y transmisión de un área del conocimiento. Cada Departamento será dirigido por un Director designado conforme al reglamento respectivo.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11°.-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(Escuelas) </w:t>
      </w:r>
      <w:r>
        <w:rPr>
          <w:rFonts w:ascii="Arial" w:cs="Arial" w:eastAsia="Arial" w:hAnsi="Arial"/>
          <w:sz w:val="22"/>
          <w:szCs w:val="22"/>
        </w:rPr>
        <w:t xml:space="preserve">Las Escuelas son las unidades encargadas de la coordinación y gestión de los programas de pregrado de la Facultad. Cada Escuela será dirigida por un Director de Escuela.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12°.-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(Reglamento interno) </w:t>
      </w:r>
      <w:r>
        <w:rPr>
          <w:rFonts w:ascii="Arial" w:cs="Arial" w:eastAsia="Arial" w:hAnsi="Arial"/>
          <w:sz w:val="22"/>
          <w:szCs w:val="22"/>
        </w:rPr>
        <w:t xml:space="preserve">Cada Facultad podrá dictar un reglamento interno que detalle su organización, procedimientos y normas complementarias, el cual deberá ser aprobado por el Consejo de Facultad y ratificado por el Rector.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4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DISPOSICIONES TRANSITORIAS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 Transitorio.-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(Primer transitorio) </w:t>
      </w:r>
      <w:r>
        <w:rPr>
          <w:rFonts w:ascii="Arial" w:cs="Arial" w:eastAsia="Arial" w:hAnsi="Arial"/>
          <w:sz w:val="22"/>
          <w:szCs w:val="22"/>
        </w:rPr>
        <w:t xml:space="preserve">Las Facultades existentes a la fecha de entrada en vigencia del presente reglamento adecuarán su organización interna dentro del plazo de doce meses.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2 Transitorio.-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(Segundo transitorio) </w:t>
      </w:r>
      <w:r>
        <w:rPr>
          <w:rFonts w:ascii="Arial" w:cs="Arial" w:eastAsia="Arial" w:hAnsi="Arial"/>
          <w:sz w:val="22"/>
          <w:szCs w:val="22"/>
        </w:rPr>
        <w:t xml:space="preserve">Los Decanos en ejercicio continuarán en sus funciones hasta el término de su período, rigiéndose por las normas del presente reglamento en lo que les sea aplicable.</w:t>
      </w:r>
    </w:p>
    <w:p>
      <w:pPr>
        <w:spacing w:before="800"/>
      </w:pPr>
    </w:p>
    <w:p>
      <w:pPr>
        <w:pBdr>
          <w:top w:val="single" w:color="999999" w:sz="1"/>
        </w:pBdr>
        <w:spacing w:after="0"/>
        <w:jc w:val="center"/>
      </w:pP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ANÓTESE, COMUNÍQUESE Y PUBLÍQUESE</w:t>
      </w:r>
    </w:p>
    <w:p>
      <w:pPr>
        <w:spacing w:after="0" w:before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RECTOR(A)</w:t>
      </w:r>
    </w:p>
    <w:p>
      <w:pPr>
        <w:spacing w:after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Universidad de Magallanes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BORRADOR — Sujeto a revisión y aprobación —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UMAG — Reglamento General de Facultades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2026-04-04T19:36:27.774Z</dcterms:created>
  <dcterms:modified xsi:type="dcterms:W3CDTF">2026-04-04T19:36:27.774Z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