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                                                                                                        </w:t>
        <w:tab/>
        <w:tab/>
        <w:t xml:space="preserve">June 15,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diary,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It felt really good meeting Brandad today for lunch.. It’s been quite a while since Richie and I hung out together. I think the last time we met was at his place in California. Getting drunk and dancing on the beach there was definitely a lot of fun! Well.. we chatted about our families, children, and of course, ELECTRIC CARS. I casually joked about how we could enjoy a drink together on Mars very soon, just like we were doing on Earth at this moment. He laughed it off but something felt odd. It wasn’t his usually crazy laugh.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He went on and on about how Chad Atlantic was so on track to reaching Mars first and I winked at him saying we will see. You know, the fun fact is that everyone knows how competitive we get, but no one really gets that our friendship is far beyond that.. He didn’t seem to be his usually joking self, something just felt off. I asked him about it and he just said it’s something about work at Chad.. When the cheque came he finally joked about how he lost a lot of money thanks to my tweeting about Bitcoin.. Haha.. What a liar.. And I told him “Well I owe you a big one then next time!” Let’s hope our next meet involves drinking on Mars!</w:t>
      </w:r>
    </w:p>
    <w:p w:rsidR="00000000" w:rsidDel="00000000" w:rsidP="00000000" w:rsidRDefault="00000000" w:rsidRPr="00000000" w14:paraId="00000008">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