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076" w:rsidRPr="006E470D" w:rsidRDefault="00BF6195" w:rsidP="00C56987">
      <w:pPr>
        <w:pStyle w:val="NoSpacing"/>
        <w:jc w:val="center"/>
        <w:rPr>
          <w:color w:val="000000" w:themeColor="text1"/>
          <w:sz w:val="32"/>
        </w:rPr>
      </w:pPr>
      <w:r w:rsidRPr="006E470D">
        <w:rPr>
          <w:color w:val="000000" w:themeColor="text1"/>
          <w:sz w:val="32"/>
        </w:rPr>
        <w:t>Treebanking Tips for Dependency Syntax</w:t>
      </w:r>
      <w:r w:rsidR="003D4547" w:rsidRPr="006E470D">
        <w:rPr>
          <w:color w:val="000000" w:themeColor="text1"/>
          <w:sz w:val="32"/>
        </w:rPr>
        <w:t xml:space="preserve"> [GREEK]</w:t>
      </w:r>
    </w:p>
    <w:p w:rsidR="00BF6195" w:rsidRPr="006E470D" w:rsidRDefault="00E23076" w:rsidP="00F14DC3">
      <w:pPr>
        <w:pStyle w:val="NoSpacing"/>
        <w:jc w:val="center"/>
        <w:rPr>
          <w:color w:val="000000" w:themeColor="text1"/>
        </w:rPr>
      </w:pPr>
      <w:r w:rsidRPr="006E470D">
        <w:rPr>
          <w:color w:val="000000" w:themeColor="text1"/>
        </w:rPr>
        <w:t xml:space="preserve">VBGorman [updated </w:t>
      </w:r>
      <w:r w:rsidR="00413D1D" w:rsidRPr="006E470D">
        <w:rPr>
          <w:color w:val="000000" w:themeColor="text1"/>
        </w:rPr>
        <w:t>5/2021</w:t>
      </w:r>
      <w:r w:rsidRPr="006E470D">
        <w:rPr>
          <w:color w:val="000000" w:themeColor="text1"/>
        </w:rPr>
        <w:t>]</w:t>
      </w:r>
    </w:p>
    <w:p w:rsidR="00F14DC3" w:rsidRPr="006E470D" w:rsidRDefault="00F14DC3" w:rsidP="00F14DC3">
      <w:pPr>
        <w:pStyle w:val="NoSpacing"/>
        <w:rPr>
          <w:color w:val="000000" w:themeColor="text1"/>
        </w:rPr>
      </w:pPr>
    </w:p>
    <w:p w:rsidR="00F14DC3" w:rsidRPr="006E470D" w:rsidRDefault="00F14DC3" w:rsidP="00F14DC3">
      <w:pPr>
        <w:pStyle w:val="NoSpacing"/>
        <w:rPr>
          <w:color w:val="000000" w:themeColor="text1"/>
        </w:rPr>
      </w:pPr>
      <w:r w:rsidRPr="006E470D">
        <w:rPr>
          <w:color w:val="000000" w:themeColor="text1"/>
        </w:rPr>
        <w:t>AuxY</w:t>
      </w:r>
      <w:bookmarkStart w:id="0" w:name="_GoBack"/>
      <w:bookmarkEnd w:id="0"/>
    </w:p>
    <w:p w:rsidR="00F14DC3" w:rsidRPr="006E470D" w:rsidRDefault="00F14DC3" w:rsidP="00F14DC3">
      <w:pPr>
        <w:pStyle w:val="NoSpacing"/>
        <w:numPr>
          <w:ilvl w:val="0"/>
          <w:numId w:val="1"/>
        </w:numPr>
        <w:rPr>
          <w:rFonts w:cs="Times New Roman"/>
          <w:color w:val="000000" w:themeColor="text1"/>
        </w:rPr>
      </w:pPr>
      <w:r w:rsidRPr="006E470D">
        <w:rPr>
          <w:rFonts w:cs="Times New Roman"/>
          <w:color w:val="000000" w:themeColor="text1"/>
          <w:lang w:val="el-GR"/>
        </w:rPr>
        <w:t>α</w:t>
      </w:r>
      <w:r w:rsidRPr="006E470D">
        <w:rPr>
          <w:rFonts w:cs="Times New Roman"/>
          <w:color w:val="000000" w:themeColor="text1"/>
        </w:rPr>
        <w:t>̓́</w:t>
      </w:r>
      <w:r w:rsidRPr="006E470D">
        <w:rPr>
          <w:rFonts w:cs="Times New Roman"/>
          <w:color w:val="000000" w:themeColor="text1"/>
          <w:lang w:val="el-GR"/>
        </w:rPr>
        <w:t>ν</w:t>
      </w:r>
      <w:r w:rsidRPr="006E470D">
        <w:rPr>
          <w:rFonts w:cs="Times New Roman"/>
          <w:color w:val="000000" w:themeColor="text1"/>
        </w:rPr>
        <w:t xml:space="preserve"> is an AuxY unless it is short for </w:t>
      </w:r>
      <w:r w:rsidRPr="006E470D">
        <w:rPr>
          <w:rFonts w:cs="Times New Roman"/>
          <w:color w:val="000000" w:themeColor="text1"/>
          <w:lang w:val="el-GR"/>
        </w:rPr>
        <w:t>ε</w:t>
      </w:r>
      <w:r w:rsidRPr="006E470D">
        <w:rPr>
          <w:rFonts w:cs="Times New Roman"/>
          <w:color w:val="000000" w:themeColor="text1"/>
        </w:rPr>
        <w:t>̓</w:t>
      </w:r>
      <w:r w:rsidRPr="006E470D">
        <w:rPr>
          <w:rFonts w:cs="Times New Roman"/>
          <w:color w:val="000000" w:themeColor="text1"/>
          <w:lang w:val="el-GR"/>
        </w:rPr>
        <w:t>α</w:t>
      </w:r>
      <w:r w:rsidRPr="006E470D">
        <w:rPr>
          <w:rFonts w:cs="Times New Roman"/>
          <w:color w:val="000000" w:themeColor="text1"/>
        </w:rPr>
        <w:t>́</w:t>
      </w:r>
      <w:r w:rsidRPr="006E470D">
        <w:rPr>
          <w:rFonts w:cs="Times New Roman"/>
          <w:color w:val="000000" w:themeColor="text1"/>
          <w:lang w:val="el-GR"/>
        </w:rPr>
        <w:t>ν</w:t>
      </w:r>
      <w:r w:rsidRPr="006E470D">
        <w:rPr>
          <w:rFonts w:cs="Times New Roman"/>
          <w:color w:val="000000" w:themeColor="text1"/>
        </w:rPr>
        <w:t xml:space="preserve"> AuxC</w:t>
      </w:r>
    </w:p>
    <w:p w:rsidR="00826240" w:rsidRPr="006E470D" w:rsidRDefault="00F14DC3" w:rsidP="00826240">
      <w:pPr>
        <w:pStyle w:val="NoSpacing"/>
        <w:numPr>
          <w:ilvl w:val="0"/>
          <w:numId w:val="1"/>
        </w:numPr>
        <w:rPr>
          <w:rFonts w:cs="Times New Roman"/>
          <w:color w:val="000000" w:themeColor="text1"/>
        </w:rPr>
      </w:pPr>
      <w:r w:rsidRPr="006E470D">
        <w:rPr>
          <w:rFonts w:cs="Times New Roman"/>
          <w:color w:val="000000" w:themeColor="text1"/>
        </w:rPr>
        <w:t xml:space="preserve">For coordinates in a series, </w:t>
      </w:r>
      <w:r w:rsidR="00826240" w:rsidRPr="006E470D">
        <w:rPr>
          <w:rFonts w:cs="Times New Roman"/>
          <w:color w:val="000000" w:themeColor="text1"/>
        </w:rPr>
        <w:t xml:space="preserve">hang everything off the last one [CONJ].  Label the others as adverbs and make them AuxY. </w:t>
      </w:r>
    </w:p>
    <w:p w:rsidR="00D315B1" w:rsidRPr="006E470D" w:rsidRDefault="00D315B1" w:rsidP="00D315B1">
      <w:pPr>
        <w:pStyle w:val="ListParagraph"/>
        <w:numPr>
          <w:ilvl w:val="0"/>
          <w:numId w:val="1"/>
        </w:numPr>
        <w:rPr>
          <w:rFonts w:cs="Times New Roman"/>
          <w:color w:val="000000" w:themeColor="text1"/>
        </w:rPr>
      </w:pPr>
      <w:r w:rsidRPr="006E470D">
        <w:rPr>
          <w:rFonts w:cs="Times New Roman"/>
          <w:color w:val="000000" w:themeColor="text1"/>
        </w:rPr>
        <w:t>ἄρα meaning a way of drawing a conclusion = AuxY</w:t>
      </w:r>
    </w:p>
    <w:p w:rsidR="00F14DC3" w:rsidRPr="006E470D" w:rsidRDefault="00F14DC3" w:rsidP="00F14DC3">
      <w:pPr>
        <w:pStyle w:val="NoSpacing"/>
        <w:numPr>
          <w:ilvl w:val="0"/>
          <w:numId w:val="1"/>
        </w:numPr>
        <w:rPr>
          <w:color w:val="000000" w:themeColor="text1"/>
        </w:rPr>
      </w:pPr>
      <w:r w:rsidRPr="006E470D">
        <w:rPr>
          <w:rFonts w:cs="Times New Roman"/>
          <w:color w:val="000000" w:themeColor="text1"/>
        </w:rPr>
        <w:t>Asides</w:t>
      </w:r>
      <w:r w:rsidR="00D315B1" w:rsidRPr="006E470D">
        <w:rPr>
          <w:rFonts w:cs="Times New Roman"/>
          <w:color w:val="000000" w:themeColor="text1"/>
        </w:rPr>
        <w:t>, even whole clauses</w:t>
      </w:r>
      <w:r w:rsidRPr="006E470D">
        <w:rPr>
          <w:rFonts w:cs="Times New Roman"/>
          <w:color w:val="000000" w:themeColor="text1"/>
        </w:rPr>
        <w:t xml:space="preserve"> like “so to speak” </w:t>
      </w:r>
      <w:r w:rsidR="00D315B1" w:rsidRPr="006E470D">
        <w:rPr>
          <w:rFonts w:cs="Times New Roman"/>
          <w:color w:val="000000" w:themeColor="text1"/>
        </w:rPr>
        <w:t xml:space="preserve">or “as I </w:t>
      </w:r>
      <w:r w:rsidR="00917199" w:rsidRPr="006E470D">
        <w:rPr>
          <w:rFonts w:cs="Times New Roman"/>
          <w:color w:val="000000" w:themeColor="text1"/>
        </w:rPr>
        <w:t>said</w:t>
      </w:r>
      <w:r w:rsidR="00D315B1" w:rsidRPr="006E470D">
        <w:rPr>
          <w:rFonts w:cs="Times New Roman"/>
          <w:color w:val="000000" w:themeColor="text1"/>
        </w:rPr>
        <w:t xml:space="preserve"> earlier” </w:t>
      </w:r>
      <w:r w:rsidRPr="006E470D">
        <w:rPr>
          <w:rFonts w:cs="Times New Roman"/>
          <w:color w:val="000000" w:themeColor="text1"/>
        </w:rPr>
        <w:t>are AuxY.</w:t>
      </w:r>
      <w:r w:rsidR="00D315B1" w:rsidRPr="006E470D">
        <w:rPr>
          <w:rFonts w:cs="Times New Roman"/>
          <w:color w:val="000000" w:themeColor="text1"/>
        </w:rPr>
        <w:t xml:space="preserve"> [anything </w:t>
      </w:r>
      <w:r w:rsidR="00AE283F" w:rsidRPr="006E470D">
        <w:rPr>
          <w:rFonts w:cs="Times New Roman"/>
          <w:color w:val="000000" w:themeColor="text1"/>
        </w:rPr>
        <w:t xml:space="preserve">like that </w:t>
      </w:r>
      <w:r w:rsidR="00B97D46" w:rsidRPr="006E470D">
        <w:rPr>
          <w:rFonts w:cs="Times New Roman"/>
          <w:color w:val="000000" w:themeColor="text1"/>
        </w:rPr>
        <w:t>expressing authorial voice]  Likewise “he said” in the middle of a direct quote.</w:t>
      </w:r>
      <w:r w:rsidR="0090060B" w:rsidRPr="006E470D">
        <w:rPr>
          <w:rFonts w:cs="Times New Roman"/>
          <w:color w:val="000000" w:themeColor="text1"/>
        </w:rPr>
        <w:t xml:space="preserve"> Thus in direct speech, the thing said is treated as the main sentence and the framing language (no matter how much of it) is hung its own main verb (labelled AuxY) which is in turn hung on the PRED of the quoted material</w:t>
      </w:r>
    </w:p>
    <w:p w:rsidR="003344DC" w:rsidRPr="006E470D" w:rsidRDefault="003344DC" w:rsidP="003344DC">
      <w:pPr>
        <w:pStyle w:val="NoSpacing"/>
        <w:numPr>
          <w:ilvl w:val="0"/>
          <w:numId w:val="1"/>
        </w:numPr>
        <w:rPr>
          <w:rFonts w:cs="Times New Roman"/>
          <w:color w:val="000000" w:themeColor="text1"/>
        </w:rPr>
      </w:pPr>
      <w:r w:rsidRPr="006E470D">
        <w:rPr>
          <w:rFonts w:cs="Times New Roman"/>
          <w:color w:val="000000" w:themeColor="text1"/>
        </w:rPr>
        <w:t>τουτέστιν is AuxY</w:t>
      </w:r>
    </w:p>
    <w:p w:rsidR="003344DC" w:rsidRPr="006E470D" w:rsidRDefault="003344DC" w:rsidP="00CA103D">
      <w:pPr>
        <w:pStyle w:val="NoSpacing"/>
        <w:ind w:left="720"/>
        <w:rPr>
          <w:color w:val="000000" w:themeColor="text1"/>
        </w:rPr>
      </w:pPr>
    </w:p>
    <w:p w:rsidR="00F14DC3" w:rsidRPr="006E470D" w:rsidRDefault="00F14DC3" w:rsidP="00F14DC3">
      <w:pPr>
        <w:pStyle w:val="NoSpacing"/>
        <w:rPr>
          <w:color w:val="000000" w:themeColor="text1"/>
        </w:rPr>
      </w:pPr>
    </w:p>
    <w:p w:rsidR="00F14DC3" w:rsidRPr="006E470D" w:rsidRDefault="00F14DC3" w:rsidP="00F14DC3">
      <w:pPr>
        <w:pStyle w:val="NoSpacing"/>
        <w:rPr>
          <w:color w:val="000000" w:themeColor="text1"/>
        </w:rPr>
      </w:pPr>
      <w:r w:rsidRPr="006E470D">
        <w:rPr>
          <w:color w:val="000000" w:themeColor="text1"/>
        </w:rPr>
        <w:t>AuxZ</w:t>
      </w:r>
    </w:p>
    <w:p w:rsidR="00F14DC3" w:rsidRPr="006E470D" w:rsidRDefault="00F14DC3" w:rsidP="00F14DC3">
      <w:pPr>
        <w:pStyle w:val="NoSpacing"/>
        <w:numPr>
          <w:ilvl w:val="0"/>
          <w:numId w:val="1"/>
        </w:numPr>
        <w:rPr>
          <w:rFonts w:cs="Times New Roman"/>
          <w:color w:val="000000" w:themeColor="text1"/>
        </w:rPr>
      </w:pPr>
      <w:r w:rsidRPr="006E470D">
        <w:rPr>
          <w:rFonts w:cs="Times New Roman"/>
          <w:color w:val="000000" w:themeColor="text1"/>
          <w:lang w:val="el-GR"/>
        </w:rPr>
        <w:t>ω</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xml:space="preserve"> </w:t>
      </w:r>
    </w:p>
    <w:p w:rsidR="00F14DC3" w:rsidRPr="006E470D" w:rsidRDefault="00F14DC3" w:rsidP="00F14DC3">
      <w:pPr>
        <w:pStyle w:val="NoSpacing"/>
        <w:numPr>
          <w:ilvl w:val="1"/>
          <w:numId w:val="1"/>
        </w:numPr>
        <w:rPr>
          <w:rFonts w:cs="Times New Roman"/>
          <w:color w:val="000000" w:themeColor="text1"/>
        </w:rPr>
      </w:pPr>
      <w:r w:rsidRPr="006E470D">
        <w:rPr>
          <w:rFonts w:cs="Times New Roman"/>
          <w:color w:val="000000" w:themeColor="text1"/>
        </w:rPr>
        <w:t>+ number [Smyth 2995] hangs on number as AuxZ</w:t>
      </w:r>
    </w:p>
    <w:p w:rsidR="00F14DC3" w:rsidRPr="006E470D" w:rsidRDefault="00F14DC3" w:rsidP="00F14DC3">
      <w:pPr>
        <w:pStyle w:val="NoSpacing"/>
        <w:numPr>
          <w:ilvl w:val="1"/>
          <w:numId w:val="1"/>
        </w:numPr>
        <w:rPr>
          <w:rFonts w:cs="Times New Roman"/>
          <w:color w:val="000000" w:themeColor="text1"/>
        </w:rPr>
      </w:pPr>
      <w:r w:rsidRPr="006E470D">
        <w:rPr>
          <w:rFonts w:cs="Times New Roman"/>
          <w:color w:val="000000" w:themeColor="text1"/>
        </w:rPr>
        <w:t xml:space="preserve">+ superlative, the </w:t>
      </w:r>
      <w:r w:rsidRPr="006E470D">
        <w:rPr>
          <w:rFonts w:cs="Times New Roman"/>
          <w:color w:val="000000" w:themeColor="text1"/>
          <w:lang w:val="el-GR"/>
        </w:rPr>
        <w:t>ω</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xml:space="preserve"> hangs as an AuxZ on the superlative. [Smyth 2994]</w:t>
      </w:r>
    </w:p>
    <w:p w:rsidR="00F14DC3" w:rsidRPr="006E470D" w:rsidRDefault="00F14DC3" w:rsidP="00F14DC3">
      <w:pPr>
        <w:pStyle w:val="NoSpacing"/>
        <w:numPr>
          <w:ilvl w:val="1"/>
          <w:numId w:val="1"/>
        </w:numPr>
        <w:rPr>
          <w:rFonts w:cs="Times New Roman"/>
          <w:color w:val="000000" w:themeColor="text1"/>
        </w:rPr>
      </w:pPr>
      <w:r w:rsidRPr="006E470D">
        <w:rPr>
          <w:rFonts w:cs="Times New Roman"/>
          <w:color w:val="000000" w:themeColor="text1"/>
        </w:rPr>
        <w:t>+ dative cause or instrument, adverb, etc.  = AuxZ</w:t>
      </w:r>
    </w:p>
    <w:p w:rsidR="00F14DC3" w:rsidRPr="006E470D" w:rsidRDefault="00F14DC3" w:rsidP="00F14DC3">
      <w:pPr>
        <w:pStyle w:val="NoSpacing"/>
        <w:numPr>
          <w:ilvl w:val="1"/>
          <w:numId w:val="1"/>
        </w:numPr>
        <w:rPr>
          <w:rFonts w:cs="Times New Roman"/>
          <w:color w:val="000000" w:themeColor="text1"/>
        </w:rPr>
      </w:pPr>
      <w:r w:rsidRPr="006E470D">
        <w:rPr>
          <w:rFonts w:cs="Times New Roman"/>
          <w:color w:val="000000" w:themeColor="text1"/>
        </w:rPr>
        <w:t xml:space="preserve">+ adjective = Aux Z </w:t>
      </w:r>
    </w:p>
    <w:p w:rsidR="00F14DC3" w:rsidRPr="006E470D" w:rsidRDefault="00F14DC3" w:rsidP="00F14DC3">
      <w:pPr>
        <w:pStyle w:val="NoSpacing"/>
        <w:numPr>
          <w:ilvl w:val="1"/>
          <w:numId w:val="1"/>
        </w:numPr>
        <w:rPr>
          <w:rFonts w:cs="Times New Roman"/>
          <w:color w:val="000000" w:themeColor="text1"/>
        </w:rPr>
      </w:pPr>
      <w:r w:rsidRPr="006E470D">
        <w:rPr>
          <w:rFonts w:cs="Times New Roman"/>
          <w:color w:val="000000" w:themeColor="text1"/>
          <w:lang w:val="el-GR"/>
        </w:rPr>
        <w:t>ω</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xml:space="preserve"> introducing a participle is AuxZ hanging on an ADV, including genitive absolute </w:t>
      </w:r>
    </w:p>
    <w:p w:rsidR="00826240" w:rsidRPr="006E470D" w:rsidRDefault="00826240" w:rsidP="00826240">
      <w:pPr>
        <w:pStyle w:val="NoSpacing"/>
        <w:numPr>
          <w:ilvl w:val="0"/>
          <w:numId w:val="1"/>
        </w:numPr>
        <w:rPr>
          <w:color w:val="000000" w:themeColor="text1"/>
        </w:rPr>
      </w:pPr>
      <w:r w:rsidRPr="006E470D">
        <w:rPr>
          <w:color w:val="000000" w:themeColor="text1"/>
        </w:rPr>
        <w:t xml:space="preserve">The ἄμα usually hangs on the conjunction as an AuxZ. Words meaning especially I hang on the designated element as an AuxZ (on the pattern of καί also).  </w:t>
      </w:r>
    </w:p>
    <w:p w:rsidR="00826240" w:rsidRPr="006E470D" w:rsidRDefault="00826240" w:rsidP="00826240">
      <w:pPr>
        <w:pStyle w:val="NoSpacing"/>
        <w:numPr>
          <w:ilvl w:val="0"/>
          <w:numId w:val="1"/>
        </w:numPr>
        <w:rPr>
          <w:color w:val="000000" w:themeColor="text1"/>
        </w:rPr>
      </w:pPr>
      <w:r w:rsidRPr="006E470D">
        <w:rPr>
          <w:color w:val="000000" w:themeColor="text1"/>
        </w:rPr>
        <w:t>Anything that needs to be hung on the noun but does not modify the noun, I hang as an AuxZ. (“finally”, “also”, “third”, etc.)</w:t>
      </w:r>
    </w:p>
    <w:p w:rsidR="00826240" w:rsidRPr="006E470D" w:rsidRDefault="00826240" w:rsidP="00826240">
      <w:pPr>
        <w:pStyle w:val="NoSpacing"/>
        <w:numPr>
          <w:ilvl w:val="0"/>
          <w:numId w:val="1"/>
        </w:numPr>
        <w:rPr>
          <w:color w:val="000000" w:themeColor="text1"/>
        </w:rPr>
      </w:pPr>
      <w:r w:rsidRPr="006E470D">
        <w:rPr>
          <w:color w:val="000000" w:themeColor="text1"/>
        </w:rPr>
        <w:t xml:space="preserve">μάλιστα generally hangs as AuxZ.  Sometimes </w:t>
      </w:r>
      <w:r w:rsidR="00A02F16" w:rsidRPr="006E470D">
        <w:rPr>
          <w:color w:val="000000" w:themeColor="text1"/>
        </w:rPr>
        <w:t>as</w:t>
      </w:r>
      <w:r w:rsidRPr="006E470D">
        <w:rPr>
          <w:color w:val="000000" w:themeColor="text1"/>
        </w:rPr>
        <w:t xml:space="preserve"> ADV</w:t>
      </w:r>
      <w:r w:rsidR="00A02F16" w:rsidRPr="006E470D">
        <w:rPr>
          <w:color w:val="000000" w:themeColor="text1"/>
        </w:rPr>
        <w:t xml:space="preserve"> (especially when coordinated with another adverb)</w:t>
      </w:r>
      <w:r w:rsidRPr="006E470D">
        <w:rPr>
          <w:color w:val="000000" w:themeColor="text1"/>
        </w:rPr>
        <w:t>.</w:t>
      </w:r>
    </w:p>
    <w:p w:rsidR="00826240" w:rsidRPr="006E470D" w:rsidRDefault="00826240" w:rsidP="00826240">
      <w:pPr>
        <w:pStyle w:val="NoSpacing"/>
        <w:numPr>
          <w:ilvl w:val="0"/>
          <w:numId w:val="1"/>
        </w:numPr>
        <w:rPr>
          <w:rFonts w:cs="Times New Roman"/>
          <w:color w:val="000000" w:themeColor="text1"/>
        </w:rPr>
      </w:pPr>
      <w:r w:rsidRPr="006E470D">
        <w:rPr>
          <w:rFonts w:cs="Times New Roman"/>
          <w:color w:val="000000" w:themeColor="text1"/>
          <w:lang w:val="el-GR"/>
        </w:rPr>
        <w:t>μο</w:t>
      </w:r>
      <w:r w:rsidRPr="006E470D">
        <w:rPr>
          <w:rFonts w:cs="Times New Roman"/>
          <w:color w:val="000000" w:themeColor="text1"/>
        </w:rPr>
        <w:t>́</w:t>
      </w:r>
      <w:r w:rsidRPr="006E470D">
        <w:rPr>
          <w:rFonts w:cs="Times New Roman"/>
          <w:color w:val="000000" w:themeColor="text1"/>
          <w:lang w:val="el-GR"/>
        </w:rPr>
        <w:t>νος</w:t>
      </w:r>
      <w:r w:rsidRPr="006E470D">
        <w:rPr>
          <w:rFonts w:cs="Times New Roman"/>
          <w:color w:val="000000" w:themeColor="text1"/>
        </w:rPr>
        <w:t xml:space="preserve"> </w:t>
      </w:r>
      <w:r w:rsidRPr="006E470D">
        <w:rPr>
          <w:rFonts w:cs="Times New Roman"/>
          <w:color w:val="000000" w:themeColor="text1"/>
          <w:lang w:val="el-GR"/>
        </w:rPr>
        <w:t>ου</w:t>
      </w:r>
      <w:r w:rsidRPr="006E470D">
        <w:rPr>
          <w:rFonts w:cs="Times New Roman"/>
          <w:color w:val="000000" w:themeColor="text1"/>
        </w:rPr>
        <w:t>̓</w:t>
      </w:r>
      <w:r w:rsidRPr="006E470D">
        <w:rPr>
          <w:rFonts w:cs="Times New Roman"/>
          <w:color w:val="000000" w:themeColor="text1"/>
          <w:lang w:val="el-GR"/>
        </w:rPr>
        <w:t>κ</w:t>
      </w:r>
      <w:r w:rsidRPr="006E470D">
        <w:rPr>
          <w:rFonts w:cs="Times New Roman"/>
          <w:color w:val="000000" w:themeColor="text1"/>
        </w:rPr>
        <w:t xml:space="preserve"> ...  </w:t>
      </w:r>
      <w:r w:rsidRPr="006E470D">
        <w:rPr>
          <w:rFonts w:cs="Times New Roman"/>
          <w:color w:val="000000" w:themeColor="text1"/>
          <w:lang w:val="el-GR"/>
        </w:rPr>
        <w:t>α</w:t>
      </w:r>
      <w:r w:rsidRPr="006E470D">
        <w:rPr>
          <w:rFonts w:cs="Times New Roman"/>
          <w:color w:val="000000" w:themeColor="text1"/>
        </w:rPr>
        <w:t>́</w:t>
      </w:r>
      <w:r w:rsidRPr="006E470D">
        <w:rPr>
          <w:rFonts w:cs="Times New Roman"/>
          <w:color w:val="000000" w:themeColor="text1"/>
          <w:lang w:val="el-GR"/>
        </w:rPr>
        <w:t>λλα</w:t>
      </w:r>
      <w:r w:rsidRPr="006E470D">
        <w:rPr>
          <w:rFonts w:cs="Times New Roman"/>
          <w:color w:val="000000" w:themeColor="text1"/>
        </w:rPr>
        <w:t xml:space="preserve">̀ </w:t>
      </w:r>
      <w:r w:rsidRPr="006E470D">
        <w:rPr>
          <w:rFonts w:cs="Times New Roman"/>
          <w:color w:val="000000" w:themeColor="text1"/>
          <w:lang w:val="el-GR"/>
        </w:rPr>
        <w:t>και</w:t>
      </w:r>
      <w:r w:rsidRPr="006E470D">
        <w:rPr>
          <w:rFonts w:cs="Times New Roman"/>
          <w:color w:val="000000" w:themeColor="text1"/>
        </w:rPr>
        <w:t xml:space="preserve">́. “Not only … but also.” Hang </w:t>
      </w:r>
      <w:r w:rsidRPr="006E470D">
        <w:rPr>
          <w:rFonts w:cs="Times New Roman"/>
          <w:color w:val="000000" w:themeColor="text1"/>
          <w:lang w:val="el-GR"/>
        </w:rPr>
        <w:t>ου</w:t>
      </w:r>
      <w:r w:rsidRPr="006E470D">
        <w:rPr>
          <w:rFonts w:cs="Times New Roman"/>
          <w:color w:val="000000" w:themeColor="text1"/>
        </w:rPr>
        <w:t>̓</w:t>
      </w:r>
      <w:r w:rsidRPr="006E470D">
        <w:rPr>
          <w:rFonts w:cs="Times New Roman"/>
          <w:color w:val="000000" w:themeColor="text1"/>
          <w:lang w:val="el-GR"/>
        </w:rPr>
        <w:t>κ</w:t>
      </w:r>
      <w:r w:rsidRPr="006E470D">
        <w:rPr>
          <w:rFonts w:cs="Times New Roman"/>
          <w:color w:val="000000" w:themeColor="text1"/>
        </w:rPr>
        <w:t xml:space="preserve"> on </w:t>
      </w:r>
      <w:r w:rsidRPr="006E470D">
        <w:rPr>
          <w:rFonts w:cs="Times New Roman"/>
          <w:color w:val="000000" w:themeColor="text1"/>
          <w:lang w:val="el-GR"/>
        </w:rPr>
        <w:t>μο</w:t>
      </w:r>
      <w:r w:rsidRPr="006E470D">
        <w:rPr>
          <w:rFonts w:cs="Times New Roman"/>
          <w:color w:val="000000" w:themeColor="text1"/>
        </w:rPr>
        <w:t>́</w:t>
      </w:r>
      <w:r w:rsidRPr="006E470D">
        <w:rPr>
          <w:rFonts w:cs="Times New Roman"/>
          <w:color w:val="000000" w:themeColor="text1"/>
          <w:lang w:val="el-GR"/>
        </w:rPr>
        <w:t>νος</w:t>
      </w:r>
      <w:r w:rsidRPr="006E470D">
        <w:rPr>
          <w:rFonts w:cs="Times New Roman"/>
          <w:color w:val="000000" w:themeColor="text1"/>
        </w:rPr>
        <w:t xml:space="preserve"> as AuxZ and </w:t>
      </w:r>
      <w:r w:rsidRPr="006E470D">
        <w:rPr>
          <w:rFonts w:cs="Times New Roman"/>
          <w:color w:val="000000" w:themeColor="text1"/>
          <w:lang w:val="el-GR"/>
        </w:rPr>
        <w:t>μο</w:t>
      </w:r>
      <w:r w:rsidRPr="006E470D">
        <w:rPr>
          <w:rFonts w:cs="Times New Roman"/>
          <w:color w:val="000000" w:themeColor="text1"/>
        </w:rPr>
        <w:t>́</w:t>
      </w:r>
      <w:r w:rsidRPr="006E470D">
        <w:rPr>
          <w:rFonts w:cs="Times New Roman"/>
          <w:color w:val="000000" w:themeColor="text1"/>
          <w:lang w:val="el-GR"/>
        </w:rPr>
        <w:t>νος</w:t>
      </w:r>
      <w:r w:rsidRPr="006E470D">
        <w:rPr>
          <w:rFonts w:cs="Times New Roman"/>
          <w:color w:val="000000" w:themeColor="text1"/>
        </w:rPr>
        <w:t xml:space="preserve"> on the first element as AuxZ. Hang </w:t>
      </w:r>
      <w:r w:rsidRPr="006E470D">
        <w:rPr>
          <w:rFonts w:cs="Times New Roman"/>
          <w:color w:val="000000" w:themeColor="text1"/>
          <w:lang w:val="el-GR"/>
        </w:rPr>
        <w:t>και</w:t>
      </w:r>
      <w:r w:rsidRPr="006E470D">
        <w:rPr>
          <w:rFonts w:cs="Times New Roman"/>
          <w:color w:val="000000" w:themeColor="text1"/>
        </w:rPr>
        <w:t xml:space="preserve">́ on the second element as AuxZ.  All hangs from </w:t>
      </w:r>
      <w:r w:rsidRPr="006E470D">
        <w:rPr>
          <w:rFonts w:cs="Times New Roman"/>
          <w:color w:val="000000" w:themeColor="text1"/>
          <w:lang w:val="el-GR"/>
        </w:rPr>
        <w:t>α</w:t>
      </w:r>
      <w:r w:rsidRPr="006E470D">
        <w:rPr>
          <w:rFonts w:cs="Times New Roman"/>
          <w:color w:val="000000" w:themeColor="text1"/>
        </w:rPr>
        <w:t>́</w:t>
      </w:r>
      <w:r w:rsidRPr="006E470D">
        <w:rPr>
          <w:rFonts w:cs="Times New Roman"/>
          <w:color w:val="000000" w:themeColor="text1"/>
          <w:lang w:val="el-GR"/>
        </w:rPr>
        <w:t>λλα</w:t>
      </w:r>
      <w:r w:rsidRPr="006E470D">
        <w:rPr>
          <w:rFonts w:cs="Times New Roman"/>
          <w:color w:val="000000" w:themeColor="text1"/>
        </w:rPr>
        <w:t>̀ as COORD.</w:t>
      </w:r>
    </w:p>
    <w:p w:rsidR="00826240" w:rsidRPr="006E470D" w:rsidRDefault="00826240" w:rsidP="00826240">
      <w:pPr>
        <w:pStyle w:val="NoSpacing"/>
        <w:numPr>
          <w:ilvl w:val="0"/>
          <w:numId w:val="1"/>
        </w:numPr>
        <w:rPr>
          <w:rFonts w:cs="Times New Roman"/>
          <w:color w:val="000000" w:themeColor="text1"/>
        </w:rPr>
      </w:pPr>
      <w:r w:rsidRPr="006E470D">
        <w:rPr>
          <w:rFonts w:cs="Times New Roman"/>
          <w:b/>
          <w:color w:val="000000" w:themeColor="text1"/>
          <w:lang w:val="el-GR"/>
        </w:rPr>
        <w:t>και</w:t>
      </w:r>
      <w:r w:rsidRPr="006E470D">
        <w:rPr>
          <w:rFonts w:cs="Times New Roman"/>
          <w:b/>
          <w:color w:val="000000" w:themeColor="text1"/>
        </w:rPr>
        <w:t xml:space="preserve">̀ </w:t>
      </w:r>
      <w:r w:rsidRPr="006E470D">
        <w:rPr>
          <w:rFonts w:cs="Times New Roman"/>
          <w:b/>
          <w:color w:val="000000" w:themeColor="text1"/>
          <w:lang w:val="el-GR"/>
        </w:rPr>
        <w:t>δη</w:t>
      </w:r>
      <w:r w:rsidRPr="006E470D">
        <w:rPr>
          <w:rFonts w:cs="Times New Roman"/>
          <w:b/>
          <w:color w:val="000000" w:themeColor="text1"/>
        </w:rPr>
        <w:t xml:space="preserve">̀ </w:t>
      </w:r>
      <w:r w:rsidRPr="006E470D">
        <w:rPr>
          <w:rFonts w:cs="Times New Roman"/>
          <w:b/>
          <w:color w:val="000000" w:themeColor="text1"/>
          <w:lang w:val="el-GR"/>
        </w:rPr>
        <w:t>και</w:t>
      </w:r>
      <w:r w:rsidRPr="006E470D">
        <w:rPr>
          <w:rFonts w:cs="Times New Roman"/>
          <w:b/>
          <w:color w:val="000000" w:themeColor="text1"/>
        </w:rPr>
        <w:t>́</w:t>
      </w:r>
      <w:r w:rsidRPr="006E470D">
        <w:rPr>
          <w:rFonts w:cs="Times New Roman"/>
          <w:color w:val="000000" w:themeColor="text1"/>
        </w:rPr>
        <w:t xml:space="preserve"> The first </w:t>
      </w:r>
      <w:r w:rsidRPr="006E470D">
        <w:rPr>
          <w:rFonts w:cs="Times New Roman"/>
          <w:color w:val="000000" w:themeColor="text1"/>
          <w:lang w:val="el-GR"/>
        </w:rPr>
        <w:t>και</w:t>
      </w:r>
      <w:r w:rsidRPr="006E470D">
        <w:rPr>
          <w:rFonts w:cs="Times New Roman"/>
          <w:color w:val="000000" w:themeColor="text1"/>
        </w:rPr>
        <w:t xml:space="preserve">́ is the COORD [or AuxY], the second </w:t>
      </w:r>
      <w:r w:rsidRPr="006E470D">
        <w:rPr>
          <w:rFonts w:cs="Times New Roman"/>
          <w:color w:val="000000" w:themeColor="text1"/>
          <w:lang w:val="el-GR"/>
        </w:rPr>
        <w:t>και</w:t>
      </w:r>
      <w:r w:rsidRPr="006E470D">
        <w:rPr>
          <w:rFonts w:cs="Times New Roman"/>
          <w:color w:val="000000" w:themeColor="text1"/>
        </w:rPr>
        <w:t xml:space="preserve">́  is the AuxZ on the following word and the </w:t>
      </w:r>
      <w:r w:rsidRPr="006E470D">
        <w:rPr>
          <w:rFonts w:cs="Times New Roman"/>
          <w:color w:val="000000" w:themeColor="text1"/>
          <w:lang w:val="el-GR"/>
        </w:rPr>
        <w:t>δη</w:t>
      </w:r>
      <w:r w:rsidRPr="006E470D">
        <w:rPr>
          <w:rFonts w:cs="Times New Roman"/>
          <w:color w:val="000000" w:themeColor="text1"/>
        </w:rPr>
        <w:t xml:space="preserve">̀ hangs on the second </w:t>
      </w:r>
      <w:r w:rsidRPr="006E470D">
        <w:rPr>
          <w:rFonts w:cs="Times New Roman"/>
          <w:color w:val="000000" w:themeColor="text1"/>
          <w:lang w:val="el-GR"/>
        </w:rPr>
        <w:t>και</w:t>
      </w:r>
      <w:r w:rsidRPr="006E470D">
        <w:rPr>
          <w:rFonts w:cs="Times New Roman"/>
          <w:color w:val="000000" w:themeColor="text1"/>
        </w:rPr>
        <w:t>́ as an Aux Z (Smyth 2890)</w:t>
      </w:r>
    </w:p>
    <w:p w:rsidR="00B66A3D" w:rsidRPr="006E470D" w:rsidRDefault="00B66A3D" w:rsidP="00B66A3D">
      <w:pPr>
        <w:pStyle w:val="NoSpacing"/>
        <w:numPr>
          <w:ilvl w:val="0"/>
          <w:numId w:val="1"/>
        </w:numPr>
        <w:rPr>
          <w:rFonts w:cs="Times New Roman"/>
          <w:color w:val="000000" w:themeColor="text1"/>
        </w:rPr>
      </w:pPr>
      <w:r w:rsidRPr="006E470D">
        <w:rPr>
          <w:rFonts w:cs="Times New Roman"/>
          <w:b/>
          <w:color w:val="000000" w:themeColor="text1"/>
        </w:rPr>
        <w:t>πάνυ μὲν οὖν</w:t>
      </w:r>
      <w:r w:rsidRPr="006E470D">
        <w:rPr>
          <w:rFonts w:cs="Times New Roman"/>
          <w:color w:val="000000" w:themeColor="text1"/>
          <w:lang w:val="el-GR"/>
        </w:rPr>
        <w:t xml:space="preserve"> </w:t>
      </w:r>
      <w:r w:rsidRPr="006E470D">
        <w:rPr>
          <w:rFonts w:cs="Times New Roman"/>
          <w:color w:val="000000" w:themeColor="text1"/>
        </w:rPr>
        <w:t>[response in a dialogue meaning “certainly in truth”] = πάνυ ADV (hung on verb), μὲν AuxZ (hung on οὖν), οὖν AuxY (hung on verb)</w:t>
      </w:r>
    </w:p>
    <w:p w:rsidR="00D45D8F" w:rsidRPr="006E470D" w:rsidRDefault="00D45D8F" w:rsidP="00D45D8F">
      <w:pPr>
        <w:pStyle w:val="NoSpacing"/>
        <w:numPr>
          <w:ilvl w:val="0"/>
          <w:numId w:val="1"/>
        </w:numPr>
        <w:rPr>
          <w:rFonts w:cs="Times New Roman"/>
          <w:color w:val="000000" w:themeColor="text1"/>
        </w:rPr>
      </w:pPr>
      <w:r w:rsidRPr="006E470D">
        <w:rPr>
          <w:rFonts w:cs="Times New Roman"/>
          <w:b/>
          <w:color w:val="000000" w:themeColor="text1"/>
        </w:rPr>
        <w:t>οὐ μὴν ἀλλά</w:t>
      </w:r>
      <w:r w:rsidRPr="006E470D">
        <w:rPr>
          <w:rFonts w:cs="Times New Roman"/>
          <w:color w:val="000000" w:themeColor="text1"/>
        </w:rPr>
        <w:t xml:space="preserve"> = “however” or “not but truly”.  Hang the ἀλλά as an AuxY, the οὐ on the μὴν and the μὴν on the ἀλλά as AuxZs.</w:t>
      </w:r>
    </w:p>
    <w:p w:rsidR="00D45D8F" w:rsidRPr="006E470D" w:rsidRDefault="00D45D8F" w:rsidP="00D45D8F">
      <w:pPr>
        <w:pStyle w:val="NoSpacing"/>
        <w:numPr>
          <w:ilvl w:val="0"/>
          <w:numId w:val="1"/>
        </w:numPr>
        <w:rPr>
          <w:rFonts w:cs="Times New Roman"/>
          <w:color w:val="000000" w:themeColor="text1"/>
        </w:rPr>
      </w:pPr>
      <w:r w:rsidRPr="006E470D">
        <w:rPr>
          <w:rFonts w:cs="Times New Roman"/>
          <w:color w:val="000000" w:themeColor="text1"/>
        </w:rPr>
        <w:t>ἄλλως τε καί  meaning “otherwise”, hang τε on καί, both as AuxZ, then ἄλλως as ADV</w:t>
      </w:r>
    </w:p>
    <w:p w:rsidR="00D315B1" w:rsidRPr="006E470D" w:rsidRDefault="00D315B1" w:rsidP="00D315B1">
      <w:pPr>
        <w:pStyle w:val="ListParagraph"/>
        <w:numPr>
          <w:ilvl w:val="0"/>
          <w:numId w:val="1"/>
        </w:numPr>
        <w:rPr>
          <w:rFonts w:cs="Times New Roman"/>
          <w:color w:val="000000" w:themeColor="text1"/>
        </w:rPr>
      </w:pPr>
      <w:r w:rsidRPr="006E470D">
        <w:rPr>
          <w:rFonts w:cs="Times New Roman"/>
          <w:color w:val="000000" w:themeColor="text1"/>
        </w:rPr>
        <w:t>With κατὰ περ or καθάπερ, make it an AuxC, with the separated περ hanging as an AuxZ.</w:t>
      </w:r>
    </w:p>
    <w:p w:rsidR="00D315B1" w:rsidRPr="006E470D" w:rsidRDefault="00D315B1" w:rsidP="00D315B1">
      <w:pPr>
        <w:pStyle w:val="ListParagraph"/>
        <w:numPr>
          <w:ilvl w:val="0"/>
          <w:numId w:val="1"/>
        </w:numPr>
        <w:rPr>
          <w:rFonts w:cs="Times New Roman"/>
          <w:color w:val="000000" w:themeColor="text1"/>
        </w:rPr>
      </w:pPr>
      <w:r w:rsidRPr="006E470D">
        <w:rPr>
          <w:rFonts w:cs="Times New Roman"/>
          <w:color w:val="000000" w:themeColor="text1"/>
        </w:rPr>
        <w:t>If you get a τὰ μέν ... τὰ δέ acting adverbially (in part… in part…) then hang the μέν as an AuxY on the δέ, but hang each τὰ as an AuxZ on the μέν and δέ.</w:t>
      </w:r>
    </w:p>
    <w:p w:rsidR="00D315B1" w:rsidRPr="006E470D" w:rsidRDefault="00D315B1" w:rsidP="00D315B1">
      <w:pPr>
        <w:pStyle w:val="ListParagraph"/>
        <w:numPr>
          <w:ilvl w:val="0"/>
          <w:numId w:val="1"/>
        </w:numPr>
        <w:rPr>
          <w:rFonts w:cs="Times New Roman"/>
          <w:color w:val="000000" w:themeColor="text1"/>
        </w:rPr>
      </w:pPr>
      <w:r w:rsidRPr="006E470D">
        <w:rPr>
          <w:rFonts w:cs="Times New Roman"/>
          <w:color w:val="000000" w:themeColor="text1"/>
        </w:rPr>
        <w:lastRenderedPageBreak/>
        <w:t>ὁ μέν .... ὁ δέ without a noun or substantive. Hang μέν on δέ just like other conjunctions.  If there is a separate conjunction as COORD, then hang the particles on the articles as AuzZs.</w:t>
      </w:r>
    </w:p>
    <w:p w:rsidR="00D45D8F" w:rsidRPr="006E470D" w:rsidRDefault="006A5977" w:rsidP="006A5977">
      <w:pPr>
        <w:pStyle w:val="NoSpacing"/>
        <w:numPr>
          <w:ilvl w:val="0"/>
          <w:numId w:val="1"/>
        </w:numPr>
        <w:rPr>
          <w:rFonts w:cs="Times New Roman"/>
          <w:color w:val="000000" w:themeColor="text1"/>
        </w:rPr>
      </w:pPr>
      <w:r w:rsidRPr="006E470D">
        <w:rPr>
          <w:rFonts w:cs="Times New Roman"/>
          <w:color w:val="000000" w:themeColor="text1"/>
        </w:rPr>
        <w:t xml:space="preserve">οὐδὲν as adverb “not at all” is </w:t>
      </w:r>
      <w:r w:rsidR="00EA2D97" w:rsidRPr="006E470D">
        <w:rPr>
          <w:rFonts w:cs="Times New Roman"/>
          <w:color w:val="000000" w:themeColor="text1"/>
        </w:rPr>
        <w:t>morphology</w:t>
      </w:r>
      <w:r w:rsidRPr="006E470D">
        <w:rPr>
          <w:rFonts w:cs="Times New Roman"/>
          <w:color w:val="000000" w:themeColor="text1"/>
        </w:rPr>
        <w:t xml:space="preserve"> = adj.sg.neut.acc, and </w:t>
      </w:r>
      <w:r w:rsidR="00EA2D97" w:rsidRPr="006E470D">
        <w:rPr>
          <w:rFonts w:cs="Times New Roman"/>
          <w:color w:val="000000" w:themeColor="text1"/>
        </w:rPr>
        <w:t>relation =</w:t>
      </w:r>
      <w:r w:rsidRPr="006E470D">
        <w:rPr>
          <w:rFonts w:cs="Times New Roman"/>
          <w:color w:val="000000" w:themeColor="text1"/>
        </w:rPr>
        <w:t xml:space="preserve"> AuxZ</w:t>
      </w:r>
    </w:p>
    <w:p w:rsidR="00560EDA" w:rsidRPr="006E470D" w:rsidRDefault="00560EDA" w:rsidP="00560EDA">
      <w:pPr>
        <w:pStyle w:val="NoSpacing"/>
        <w:numPr>
          <w:ilvl w:val="0"/>
          <w:numId w:val="1"/>
        </w:numPr>
        <w:rPr>
          <w:rFonts w:cs="Times New Roman"/>
          <w:color w:val="000000" w:themeColor="text1"/>
        </w:rPr>
      </w:pPr>
      <w:r w:rsidRPr="006E470D">
        <w:rPr>
          <w:rFonts w:cs="Times New Roman"/>
          <w:b/>
          <w:color w:val="000000" w:themeColor="text1"/>
          <w:u w:val="single"/>
          <w:lang w:val="el-GR"/>
        </w:rPr>
        <w:t>οι</w:t>
      </w:r>
      <w:r w:rsidRPr="006E470D">
        <w:rPr>
          <w:rFonts w:cs="Times New Roman"/>
          <w:b/>
          <w:color w:val="000000" w:themeColor="text1"/>
          <w:u w:val="single"/>
        </w:rPr>
        <w:t>̔͂</w:t>
      </w:r>
      <w:r w:rsidRPr="006E470D">
        <w:rPr>
          <w:rFonts w:cs="Times New Roman"/>
          <w:b/>
          <w:color w:val="000000" w:themeColor="text1"/>
          <w:u w:val="single"/>
          <w:lang w:val="el-GR"/>
        </w:rPr>
        <w:t>ος</w:t>
      </w:r>
      <w:r w:rsidRPr="006E470D">
        <w:rPr>
          <w:rFonts w:cs="Times New Roman"/>
          <w:color w:val="000000" w:themeColor="text1"/>
        </w:rPr>
        <w:t xml:space="preserve"> can be PNOM, ATR or AuxZ, but also an AuxC. BE CAREFUL.</w:t>
      </w:r>
    </w:p>
    <w:p w:rsidR="00560EDA" w:rsidRPr="006E470D" w:rsidRDefault="00560EDA" w:rsidP="00560EDA">
      <w:pPr>
        <w:pStyle w:val="NoSpacing"/>
        <w:numPr>
          <w:ilvl w:val="1"/>
          <w:numId w:val="1"/>
        </w:numPr>
        <w:rPr>
          <w:rStyle w:val="ng-isolate-scope"/>
          <w:rFonts w:cs="Times New Roman"/>
          <w:color w:val="000000" w:themeColor="text1"/>
        </w:rPr>
      </w:pPr>
      <w:r w:rsidRPr="006E470D">
        <w:rPr>
          <w:rStyle w:val="ng-isolate-scope"/>
          <w:color w:val="000000" w:themeColor="text1"/>
        </w:rPr>
        <w:t xml:space="preserve">οἷοί τ᾽ ἦσαν Make the </w:t>
      </w:r>
      <w:r w:rsidRPr="006E470D">
        <w:rPr>
          <w:rStyle w:val="ng-isolate-scope"/>
          <w:color w:val="000000" w:themeColor="text1"/>
          <w:lang w:val="el-GR"/>
        </w:rPr>
        <w:t>τε</w:t>
      </w:r>
      <w:r w:rsidRPr="006E470D">
        <w:rPr>
          <w:rStyle w:val="ng-isolate-scope"/>
          <w:color w:val="000000" w:themeColor="text1"/>
        </w:rPr>
        <w:t>́ AuxZ on the οἷοί which is PNOM</w:t>
      </w:r>
    </w:p>
    <w:p w:rsidR="00560EDA" w:rsidRPr="006E470D" w:rsidRDefault="00560EDA" w:rsidP="00560EDA">
      <w:pPr>
        <w:pStyle w:val="NoSpacing"/>
        <w:numPr>
          <w:ilvl w:val="1"/>
          <w:numId w:val="1"/>
        </w:numPr>
        <w:rPr>
          <w:rFonts w:cs="Times New Roman"/>
          <w:color w:val="000000" w:themeColor="text1"/>
        </w:rPr>
      </w:pPr>
      <w:r w:rsidRPr="006E470D">
        <w:rPr>
          <w:rStyle w:val="ng-isolate-scope"/>
          <w:color w:val="000000" w:themeColor="text1"/>
          <w:lang w:val="el-GR"/>
        </w:rPr>
        <w:t>οι</w:t>
      </w:r>
      <w:r w:rsidRPr="006E470D">
        <w:rPr>
          <w:rStyle w:val="ng-isolate-scope"/>
          <w:color w:val="000000" w:themeColor="text1"/>
        </w:rPr>
        <w:t>̔́</w:t>
      </w:r>
      <w:r w:rsidRPr="006E470D">
        <w:rPr>
          <w:rStyle w:val="ng-isolate-scope"/>
          <w:color w:val="000000" w:themeColor="text1"/>
          <w:lang w:val="el-GR"/>
        </w:rPr>
        <w:t>ον</w:t>
      </w:r>
      <w:r w:rsidRPr="006E470D">
        <w:rPr>
          <w:rStyle w:val="ng-isolate-scope"/>
          <w:color w:val="000000" w:themeColor="text1"/>
        </w:rPr>
        <w:t xml:space="preserve"> </w:t>
      </w:r>
      <w:r w:rsidRPr="006E470D">
        <w:rPr>
          <w:rFonts w:cs="Times New Roman"/>
          <w:color w:val="000000" w:themeColor="text1"/>
        </w:rPr>
        <w:t>+ part.</w:t>
      </w:r>
      <w:r w:rsidRPr="006E470D">
        <w:rPr>
          <w:rStyle w:val="ng-isolate-scope"/>
          <w:color w:val="000000" w:themeColor="text1"/>
        </w:rPr>
        <w:t xml:space="preserve"> or adjective acts as </w:t>
      </w:r>
      <w:r w:rsidRPr="006E470D">
        <w:rPr>
          <w:rFonts w:cs="Times New Roman"/>
          <w:color w:val="000000" w:themeColor="text1"/>
          <w:lang w:val="el-GR"/>
        </w:rPr>
        <w:t>ω</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meaning, “for example” or “as when…”  Aux Z.</w:t>
      </w:r>
    </w:p>
    <w:p w:rsidR="00560EDA" w:rsidRPr="006E470D" w:rsidRDefault="00560EDA" w:rsidP="00560EDA">
      <w:pPr>
        <w:pStyle w:val="NoSpacing"/>
        <w:numPr>
          <w:ilvl w:val="1"/>
          <w:numId w:val="1"/>
        </w:numPr>
        <w:rPr>
          <w:rStyle w:val="ng-isolate-scope"/>
          <w:rFonts w:cs="Times New Roman"/>
          <w:color w:val="000000" w:themeColor="text1"/>
        </w:rPr>
      </w:pPr>
      <w:r w:rsidRPr="006E470D">
        <w:rPr>
          <w:rStyle w:val="ng-isolate-scope"/>
          <w:color w:val="000000" w:themeColor="text1"/>
          <w:lang w:val="el-GR"/>
        </w:rPr>
        <w:t>οι</w:t>
      </w:r>
      <w:r w:rsidRPr="006E470D">
        <w:rPr>
          <w:rStyle w:val="ng-isolate-scope"/>
          <w:color w:val="000000" w:themeColor="text1"/>
        </w:rPr>
        <w:t>̔́</w:t>
      </w:r>
      <w:r w:rsidRPr="006E470D">
        <w:rPr>
          <w:rStyle w:val="ng-isolate-scope"/>
          <w:color w:val="000000" w:themeColor="text1"/>
          <w:lang w:val="el-GR"/>
        </w:rPr>
        <w:t>ον</w:t>
      </w:r>
      <w:r w:rsidRPr="006E470D">
        <w:rPr>
          <w:rStyle w:val="ng-isolate-scope"/>
          <w:color w:val="000000" w:themeColor="text1"/>
        </w:rPr>
        <w:t xml:space="preserve"> acting as correlative “how” with </w:t>
      </w:r>
      <w:r w:rsidRPr="006E470D">
        <w:rPr>
          <w:rStyle w:val="ng-isolate-scope"/>
          <w:color w:val="000000" w:themeColor="text1"/>
          <w:lang w:val="el-GR"/>
        </w:rPr>
        <w:t>τοιου</w:t>
      </w:r>
      <w:r w:rsidRPr="006E470D">
        <w:rPr>
          <w:rStyle w:val="ng-isolate-scope"/>
          <w:color w:val="000000" w:themeColor="text1"/>
        </w:rPr>
        <w:t>͂</w:t>
      </w:r>
      <w:r w:rsidRPr="006E470D">
        <w:rPr>
          <w:rStyle w:val="ng-isolate-scope"/>
          <w:color w:val="000000" w:themeColor="text1"/>
          <w:lang w:val="el-GR"/>
        </w:rPr>
        <w:t>τος</w:t>
      </w:r>
      <w:r w:rsidRPr="006E470D">
        <w:rPr>
          <w:rStyle w:val="ng-isolate-scope"/>
          <w:color w:val="000000" w:themeColor="text1"/>
        </w:rPr>
        <w:t xml:space="preserve"> or the like creates a relative clause with a conjugated verb and hangs on it as an ADV</w:t>
      </w:r>
    </w:p>
    <w:p w:rsidR="00560EDA" w:rsidRPr="006E470D" w:rsidRDefault="00560EDA" w:rsidP="00560EDA">
      <w:pPr>
        <w:pStyle w:val="NoSpacing"/>
        <w:numPr>
          <w:ilvl w:val="0"/>
          <w:numId w:val="1"/>
        </w:numPr>
        <w:rPr>
          <w:rFonts w:cs="Times New Roman"/>
          <w:color w:val="000000" w:themeColor="text1"/>
        </w:rPr>
      </w:pPr>
      <w:r w:rsidRPr="006E470D">
        <w:rPr>
          <w:rFonts w:cs="Times New Roman"/>
          <w:color w:val="000000" w:themeColor="text1"/>
        </w:rPr>
        <w:t>μάλιστα is usually an AuxZ [on the pattern of καί “also”]</w:t>
      </w:r>
      <w:r w:rsidR="00E40D1A" w:rsidRPr="006E470D">
        <w:rPr>
          <w:rFonts w:cs="Times New Roman"/>
          <w:color w:val="000000" w:themeColor="text1"/>
        </w:rPr>
        <w:t>.  When it represents a deduction of the author</w:t>
      </w:r>
    </w:p>
    <w:p w:rsidR="00560EDA" w:rsidRPr="006E470D" w:rsidRDefault="00560EDA" w:rsidP="00560EDA">
      <w:pPr>
        <w:pStyle w:val="NoSpacing"/>
        <w:numPr>
          <w:ilvl w:val="0"/>
          <w:numId w:val="1"/>
        </w:numPr>
        <w:rPr>
          <w:rFonts w:cs="Times New Roman"/>
          <w:color w:val="000000" w:themeColor="text1"/>
        </w:rPr>
      </w:pPr>
      <w:r w:rsidRPr="006E470D">
        <w:rPr>
          <w:rFonts w:cs="Times New Roman"/>
          <w:color w:val="000000" w:themeColor="text1"/>
        </w:rPr>
        <w:t>ἅμα is AuxZ when it refers to a logical rather than an actual joining, usually hung on the CONJ</w:t>
      </w:r>
    </w:p>
    <w:p w:rsidR="00560EDA" w:rsidRPr="006E470D" w:rsidRDefault="00B43EEB" w:rsidP="00560EDA">
      <w:pPr>
        <w:pStyle w:val="NoSpacing"/>
        <w:numPr>
          <w:ilvl w:val="0"/>
          <w:numId w:val="1"/>
        </w:numPr>
        <w:rPr>
          <w:rFonts w:cs="Times New Roman"/>
          <w:color w:val="000000" w:themeColor="text1"/>
        </w:rPr>
      </w:pPr>
      <w:r w:rsidRPr="006E470D">
        <w:rPr>
          <w:rFonts w:cs="Times New Roman"/>
          <w:color w:val="000000" w:themeColor="text1"/>
        </w:rPr>
        <w:t xml:space="preserve">“Even if” = hang the </w:t>
      </w:r>
      <w:r w:rsidRPr="006E470D">
        <w:rPr>
          <w:rFonts w:cs="Times New Roman"/>
          <w:color w:val="000000" w:themeColor="text1"/>
          <w:lang w:val="el-GR"/>
        </w:rPr>
        <w:t>καί</w:t>
      </w:r>
      <w:r w:rsidRPr="006E470D">
        <w:rPr>
          <w:rFonts w:cs="Times New Roman"/>
          <w:color w:val="000000" w:themeColor="text1"/>
        </w:rPr>
        <w:t xml:space="preserve"> on the “if” as an AuxZ</w:t>
      </w:r>
    </w:p>
    <w:p w:rsidR="006262FE" w:rsidRPr="006E470D" w:rsidRDefault="006262FE" w:rsidP="006262FE">
      <w:pPr>
        <w:pStyle w:val="NoSpacing"/>
        <w:numPr>
          <w:ilvl w:val="0"/>
          <w:numId w:val="1"/>
        </w:numPr>
        <w:rPr>
          <w:rFonts w:cs="Times New Roman"/>
          <w:color w:val="000000" w:themeColor="text1"/>
        </w:rPr>
      </w:pPr>
      <w:r w:rsidRPr="006E470D">
        <w:rPr>
          <w:rFonts w:cs="Times New Roman"/>
          <w:color w:val="000000" w:themeColor="text1"/>
        </w:rPr>
        <w:t>ἀλλ’ ἢ = “unless.”</w:t>
      </w:r>
      <w:r w:rsidR="00875AE6" w:rsidRPr="006E470D">
        <w:rPr>
          <w:rFonts w:cs="Times New Roman"/>
          <w:color w:val="000000" w:themeColor="text1"/>
        </w:rPr>
        <w:t xml:space="preserve"> Hang the </w:t>
      </w:r>
      <w:r w:rsidR="00875AE6" w:rsidRPr="006E470D">
        <w:rPr>
          <w:rFonts w:cs="Times New Roman"/>
          <w:color w:val="000000" w:themeColor="text1"/>
          <w:lang w:val="el-GR"/>
        </w:rPr>
        <w:t>ἀλλ</w:t>
      </w:r>
      <w:r w:rsidR="00875AE6" w:rsidRPr="006E470D">
        <w:rPr>
          <w:rFonts w:cs="Times New Roman"/>
          <w:color w:val="000000" w:themeColor="text1"/>
        </w:rPr>
        <w:t xml:space="preserve">’ as AuxZ on the </w:t>
      </w:r>
      <w:r w:rsidR="00875AE6" w:rsidRPr="006E470D">
        <w:rPr>
          <w:rFonts w:cs="Times New Roman"/>
          <w:color w:val="000000" w:themeColor="text1"/>
          <w:lang w:val="el-GR"/>
        </w:rPr>
        <w:t>ἤ</w:t>
      </w:r>
      <w:r w:rsidR="00875AE6" w:rsidRPr="006E470D">
        <w:rPr>
          <w:rFonts w:cs="Times New Roman"/>
          <w:color w:val="000000" w:themeColor="text1"/>
        </w:rPr>
        <w:t xml:space="preserve"> </w:t>
      </w:r>
      <w:r w:rsidR="00257DD7" w:rsidRPr="006E470D">
        <w:rPr>
          <w:rFonts w:cs="Times New Roman"/>
          <w:color w:val="000000" w:themeColor="text1"/>
        </w:rPr>
        <w:t>[AuxC “than”].</w:t>
      </w:r>
      <w:r w:rsidR="00A411A6" w:rsidRPr="006E470D">
        <w:rPr>
          <w:rFonts w:cs="Times New Roman"/>
          <w:color w:val="000000" w:themeColor="text1"/>
        </w:rPr>
        <w:t xml:space="preserve"> “But that”</w:t>
      </w:r>
    </w:p>
    <w:p w:rsidR="00F724BD" w:rsidRPr="006E470D" w:rsidRDefault="00F724BD" w:rsidP="006262FE">
      <w:pPr>
        <w:pStyle w:val="NoSpacing"/>
        <w:numPr>
          <w:ilvl w:val="0"/>
          <w:numId w:val="1"/>
        </w:numPr>
        <w:rPr>
          <w:rStyle w:val="PageNumber"/>
          <w:rFonts w:cs="Times New Roman"/>
          <w:color w:val="000000" w:themeColor="text1"/>
        </w:rPr>
      </w:pPr>
      <w:r w:rsidRPr="006E470D">
        <w:rPr>
          <w:rStyle w:val="PageNumber"/>
          <w:color w:val="000000" w:themeColor="text1"/>
          <w:lang w:val="el-GR"/>
        </w:rPr>
        <w:t>πᾶς</w:t>
      </w:r>
      <w:r w:rsidRPr="006E470D">
        <w:rPr>
          <w:rStyle w:val="PageNumber"/>
          <w:color w:val="000000" w:themeColor="text1"/>
        </w:rPr>
        <w:t xml:space="preserve"> modifying an ATR = AuxZ</w:t>
      </w:r>
      <w:r w:rsidRPr="006E470D">
        <w:rPr>
          <w:rStyle w:val="PageNumber"/>
          <w:color w:val="000000" w:themeColor="text1"/>
          <w:lang w:val="el-GR"/>
        </w:rPr>
        <w:t xml:space="preserve">.  </w:t>
      </w:r>
      <w:r w:rsidRPr="006E470D">
        <w:rPr>
          <w:rStyle w:val="PageNumber"/>
          <w:i/>
          <w:color w:val="000000" w:themeColor="text1"/>
        </w:rPr>
        <w:t>All fifty ships sailed.</w:t>
      </w:r>
    </w:p>
    <w:p w:rsidR="0053765B" w:rsidRPr="006E470D" w:rsidRDefault="0053765B" w:rsidP="0053765B">
      <w:pPr>
        <w:pStyle w:val="NoSpacing"/>
        <w:numPr>
          <w:ilvl w:val="0"/>
          <w:numId w:val="1"/>
        </w:numPr>
        <w:rPr>
          <w:rFonts w:cs="Times New Roman"/>
          <w:color w:val="000000" w:themeColor="text1"/>
        </w:rPr>
      </w:pPr>
      <w:r w:rsidRPr="006E470D">
        <w:rPr>
          <w:rFonts w:cs="Times New Roman"/>
          <w:color w:val="000000" w:themeColor="text1"/>
        </w:rPr>
        <w:t xml:space="preserve">ἦ </w:t>
      </w:r>
      <w:r w:rsidRPr="006E470D">
        <w:rPr>
          <w:rFonts w:cs="Times New Roman"/>
          <w:color w:val="000000" w:themeColor="text1"/>
          <w:lang w:val="el-GR"/>
        </w:rPr>
        <w:t>μήν</w:t>
      </w:r>
      <w:r w:rsidRPr="006E470D">
        <w:rPr>
          <w:rFonts w:cs="Times New Roman"/>
          <w:color w:val="000000" w:themeColor="text1"/>
        </w:rPr>
        <w:t xml:space="preserve"> = AuxZ hanging on AuxZ</w:t>
      </w:r>
    </w:p>
    <w:p w:rsidR="00094268" w:rsidRPr="006E470D" w:rsidRDefault="00094268" w:rsidP="00094268">
      <w:pPr>
        <w:pStyle w:val="NoSpacing"/>
        <w:numPr>
          <w:ilvl w:val="0"/>
          <w:numId w:val="1"/>
        </w:numPr>
        <w:rPr>
          <w:rFonts w:cs="Times New Roman"/>
          <w:color w:val="000000" w:themeColor="text1"/>
        </w:rPr>
      </w:pPr>
      <w:r w:rsidRPr="006E470D">
        <w:rPr>
          <w:rFonts w:cs="Times New Roman"/>
          <w:color w:val="000000" w:themeColor="text1"/>
        </w:rPr>
        <w:t>Make epic τε an AuxZ</w:t>
      </w:r>
    </w:p>
    <w:p w:rsidR="00826240" w:rsidRPr="006E470D" w:rsidRDefault="00826240" w:rsidP="00826240">
      <w:pPr>
        <w:pStyle w:val="NoSpacing"/>
        <w:rPr>
          <w:color w:val="000000" w:themeColor="text1"/>
        </w:rPr>
      </w:pPr>
    </w:p>
    <w:p w:rsidR="00826240" w:rsidRPr="006E470D" w:rsidRDefault="00826240" w:rsidP="00F14DC3">
      <w:pPr>
        <w:pStyle w:val="NoSpacing"/>
        <w:rPr>
          <w:color w:val="000000" w:themeColor="text1"/>
        </w:rPr>
      </w:pPr>
    </w:p>
    <w:p w:rsidR="00F14DC3" w:rsidRPr="006E470D" w:rsidRDefault="00F14DC3" w:rsidP="00F14DC3">
      <w:pPr>
        <w:pStyle w:val="NoSpacing"/>
        <w:rPr>
          <w:color w:val="000000" w:themeColor="text1"/>
        </w:rPr>
      </w:pPr>
      <w:r w:rsidRPr="006E470D">
        <w:rPr>
          <w:color w:val="000000" w:themeColor="text1"/>
        </w:rPr>
        <w:t>Adverbs</w:t>
      </w:r>
    </w:p>
    <w:p w:rsidR="00F14DC3" w:rsidRPr="006E470D" w:rsidRDefault="00F14DC3" w:rsidP="00F14DC3">
      <w:pPr>
        <w:pStyle w:val="NoSpacing"/>
        <w:numPr>
          <w:ilvl w:val="0"/>
          <w:numId w:val="1"/>
        </w:numPr>
        <w:rPr>
          <w:rFonts w:cs="Times New Roman"/>
          <w:color w:val="000000" w:themeColor="text1"/>
        </w:rPr>
      </w:pPr>
      <w:r w:rsidRPr="006E470D">
        <w:rPr>
          <w:rFonts w:cs="Times New Roman"/>
          <w:color w:val="000000" w:themeColor="text1"/>
        </w:rPr>
        <w:t>οὕτω “thus” is usually just an ADV</w:t>
      </w:r>
    </w:p>
    <w:p w:rsidR="00560EDA" w:rsidRPr="006E470D" w:rsidRDefault="00560EDA" w:rsidP="00F14DC3">
      <w:pPr>
        <w:pStyle w:val="NoSpacing"/>
        <w:numPr>
          <w:ilvl w:val="0"/>
          <w:numId w:val="1"/>
        </w:numPr>
        <w:rPr>
          <w:rFonts w:cs="Times New Roman"/>
          <w:color w:val="000000" w:themeColor="text1"/>
        </w:rPr>
      </w:pPr>
      <w:r w:rsidRPr="006E470D">
        <w:rPr>
          <w:rFonts w:cs="Times New Roman"/>
          <w:color w:val="000000" w:themeColor="text1"/>
        </w:rPr>
        <w:t>“By name” [ὄνομα nt acc] hangs on its noun</w:t>
      </w:r>
      <w:r w:rsidR="00A3260A" w:rsidRPr="006E470D">
        <w:rPr>
          <w:rFonts w:cs="Times New Roman"/>
          <w:color w:val="000000" w:themeColor="text1"/>
        </w:rPr>
        <w:t xml:space="preserve"> [or verb if possible]</w:t>
      </w:r>
      <w:r w:rsidRPr="006E470D">
        <w:rPr>
          <w:rFonts w:cs="Times New Roman"/>
          <w:color w:val="000000" w:themeColor="text1"/>
        </w:rPr>
        <w:t xml:space="preserve"> as an ADV.</w:t>
      </w:r>
    </w:p>
    <w:p w:rsidR="003344DC" w:rsidRPr="006E470D" w:rsidRDefault="003344DC" w:rsidP="003344DC">
      <w:pPr>
        <w:pStyle w:val="NoSpacing"/>
        <w:numPr>
          <w:ilvl w:val="0"/>
          <w:numId w:val="1"/>
        </w:numPr>
        <w:rPr>
          <w:rFonts w:cs="Times New Roman"/>
          <w:color w:val="000000" w:themeColor="text1"/>
        </w:rPr>
      </w:pPr>
      <w:r w:rsidRPr="006E470D">
        <w:rPr>
          <w:rFonts w:cs="Times New Roman"/>
          <w:color w:val="000000" w:themeColor="text1"/>
        </w:rPr>
        <w:t xml:space="preserve">For </w:t>
      </w:r>
      <w:r w:rsidRPr="006E470D">
        <w:rPr>
          <w:rFonts w:cs="Times New Roman"/>
          <w:color w:val="000000" w:themeColor="text1"/>
          <w:lang w:val="el-GR"/>
        </w:rPr>
        <w:t>μα</w:t>
      </w:r>
      <w:r w:rsidRPr="006E470D">
        <w:rPr>
          <w:rFonts w:cs="Times New Roman"/>
          <w:color w:val="000000" w:themeColor="text1"/>
        </w:rPr>
        <w:t>͂</w:t>
      </w:r>
      <w:r w:rsidRPr="006E470D">
        <w:rPr>
          <w:rFonts w:cs="Times New Roman"/>
          <w:color w:val="000000" w:themeColor="text1"/>
          <w:lang w:val="el-GR"/>
        </w:rPr>
        <w:t>λλον</w:t>
      </w:r>
      <w:r w:rsidRPr="006E470D">
        <w:rPr>
          <w:rFonts w:cs="Times New Roman"/>
          <w:color w:val="000000" w:themeColor="text1"/>
        </w:rPr>
        <w:t xml:space="preserve"> </w:t>
      </w:r>
      <w:r w:rsidRPr="006E470D">
        <w:rPr>
          <w:rFonts w:cs="Times New Roman"/>
          <w:color w:val="000000" w:themeColor="text1"/>
          <w:lang w:val="el-GR"/>
        </w:rPr>
        <w:t>πο</w:t>
      </w:r>
      <w:r w:rsidRPr="006E470D">
        <w:rPr>
          <w:rFonts w:cs="Times New Roman"/>
          <w:color w:val="000000" w:themeColor="text1"/>
        </w:rPr>
        <w:t>́</w:t>
      </w:r>
      <w:r w:rsidRPr="006E470D">
        <w:rPr>
          <w:rFonts w:cs="Times New Roman"/>
          <w:color w:val="000000" w:themeColor="text1"/>
          <w:lang w:val="el-GR"/>
        </w:rPr>
        <w:t>λυ</w:t>
      </w:r>
      <w:r w:rsidRPr="006E470D">
        <w:rPr>
          <w:rFonts w:cs="Times New Roman"/>
          <w:color w:val="000000" w:themeColor="text1"/>
        </w:rPr>
        <w:t xml:space="preserve">, hang </w:t>
      </w:r>
      <w:r w:rsidR="00A3260A" w:rsidRPr="006E470D">
        <w:rPr>
          <w:rFonts w:cs="Times New Roman"/>
          <w:color w:val="000000" w:themeColor="text1"/>
          <w:lang w:val="el-GR"/>
        </w:rPr>
        <w:t>πο</w:t>
      </w:r>
      <w:r w:rsidR="00A3260A" w:rsidRPr="006E470D">
        <w:rPr>
          <w:rFonts w:cs="Times New Roman"/>
          <w:color w:val="000000" w:themeColor="text1"/>
        </w:rPr>
        <w:t>́</w:t>
      </w:r>
      <w:r w:rsidR="00A3260A" w:rsidRPr="006E470D">
        <w:rPr>
          <w:rFonts w:cs="Times New Roman"/>
          <w:color w:val="000000" w:themeColor="text1"/>
          <w:lang w:val="el-GR"/>
        </w:rPr>
        <w:t>λυ</w:t>
      </w:r>
      <w:r w:rsidR="00A3260A" w:rsidRPr="006E470D">
        <w:rPr>
          <w:rFonts w:cs="Times New Roman"/>
          <w:color w:val="000000" w:themeColor="text1"/>
        </w:rPr>
        <w:t xml:space="preserve"> on </w:t>
      </w:r>
      <w:r w:rsidR="00A3260A" w:rsidRPr="006E470D">
        <w:rPr>
          <w:rFonts w:cs="Times New Roman"/>
          <w:color w:val="000000" w:themeColor="text1"/>
          <w:lang w:val="el-GR"/>
        </w:rPr>
        <w:t>μα</w:t>
      </w:r>
      <w:r w:rsidR="00A3260A" w:rsidRPr="006E470D">
        <w:rPr>
          <w:rFonts w:cs="Times New Roman"/>
          <w:color w:val="000000" w:themeColor="text1"/>
        </w:rPr>
        <w:t>͂</w:t>
      </w:r>
      <w:r w:rsidR="00A3260A" w:rsidRPr="006E470D">
        <w:rPr>
          <w:rFonts w:cs="Times New Roman"/>
          <w:color w:val="000000" w:themeColor="text1"/>
          <w:lang w:val="el-GR"/>
        </w:rPr>
        <w:t>λλον</w:t>
      </w:r>
      <w:r w:rsidR="00A3260A" w:rsidRPr="006E470D">
        <w:rPr>
          <w:rFonts w:cs="Times New Roman"/>
          <w:color w:val="000000" w:themeColor="text1"/>
        </w:rPr>
        <w:t xml:space="preserve">  and label </w:t>
      </w:r>
      <w:r w:rsidRPr="006E470D">
        <w:rPr>
          <w:rFonts w:cs="Times New Roman"/>
          <w:color w:val="000000" w:themeColor="text1"/>
        </w:rPr>
        <w:t>both as ADV</w:t>
      </w:r>
    </w:p>
    <w:p w:rsidR="003344DC" w:rsidRPr="006E470D" w:rsidRDefault="00A84AE3" w:rsidP="00F14DC3">
      <w:pPr>
        <w:pStyle w:val="NoSpacing"/>
        <w:numPr>
          <w:ilvl w:val="0"/>
          <w:numId w:val="1"/>
        </w:numPr>
        <w:rPr>
          <w:rFonts w:cs="Times New Roman"/>
          <w:color w:val="000000" w:themeColor="text1"/>
        </w:rPr>
      </w:pPr>
      <w:r w:rsidRPr="006E470D">
        <w:rPr>
          <w:rFonts w:cs="Times New Roman"/>
          <w:color w:val="000000" w:themeColor="text1"/>
        </w:rPr>
        <w:t xml:space="preserve">When the adverb is attributive without an antecedent, </w:t>
      </w:r>
      <w:r w:rsidR="006262FE" w:rsidRPr="006E470D">
        <w:rPr>
          <w:rFonts w:cs="Times New Roman"/>
          <w:color w:val="000000" w:themeColor="text1"/>
        </w:rPr>
        <w:t>use the article as the nominal.</w:t>
      </w:r>
      <w:r w:rsidRPr="006E470D">
        <w:rPr>
          <w:rFonts w:cs="Times New Roman"/>
          <w:color w:val="000000" w:themeColor="text1"/>
        </w:rPr>
        <w:t xml:space="preserve">   </w:t>
      </w:r>
    </w:p>
    <w:p w:rsidR="00A84AE3" w:rsidRPr="006E470D" w:rsidRDefault="00A84AE3" w:rsidP="00A84AE3">
      <w:pPr>
        <w:pStyle w:val="NoSpacing"/>
        <w:numPr>
          <w:ilvl w:val="1"/>
          <w:numId w:val="1"/>
        </w:numPr>
        <w:rPr>
          <w:rFonts w:cs="Times New Roman"/>
          <w:color w:val="000000" w:themeColor="text1"/>
          <w:lang w:val="el-GR"/>
        </w:rPr>
      </w:pPr>
      <w:r w:rsidRPr="006E470D">
        <w:rPr>
          <w:rFonts w:cs="Times New Roman"/>
          <w:color w:val="000000" w:themeColor="text1"/>
        </w:rPr>
        <w:t>I</w:t>
      </w:r>
      <w:r w:rsidRPr="006E470D">
        <w:rPr>
          <w:rFonts w:cs="Times New Roman"/>
          <w:color w:val="000000" w:themeColor="text1"/>
          <w:lang w:val="el-GR"/>
        </w:rPr>
        <w:t>.</w:t>
      </w:r>
      <w:r w:rsidRPr="006E470D">
        <w:rPr>
          <w:rFonts w:cs="Times New Roman"/>
          <w:color w:val="000000" w:themeColor="text1"/>
        </w:rPr>
        <w:t>e</w:t>
      </w:r>
      <w:r w:rsidRPr="006E470D">
        <w:rPr>
          <w:rFonts w:cs="Times New Roman"/>
          <w:color w:val="000000" w:themeColor="text1"/>
          <w:lang w:val="el-GR"/>
        </w:rPr>
        <w:t>., εἰς τὸ πέραν.  τὸ</w:t>
      </w:r>
      <w:r w:rsidRPr="006E470D">
        <w:rPr>
          <w:rFonts w:cs="Times New Roman"/>
          <w:color w:val="000000" w:themeColor="text1"/>
        </w:rPr>
        <w:t xml:space="preserve"> = </w:t>
      </w:r>
      <w:r w:rsidR="00BA0E86" w:rsidRPr="006E470D">
        <w:rPr>
          <w:rFonts w:cs="Times New Roman"/>
          <w:color w:val="000000" w:themeColor="text1"/>
        </w:rPr>
        <w:t>OBJ</w:t>
      </w:r>
      <w:r w:rsidRPr="006E470D">
        <w:rPr>
          <w:rFonts w:cs="Times New Roman"/>
          <w:color w:val="000000" w:themeColor="text1"/>
        </w:rPr>
        <w:t xml:space="preserve">, </w:t>
      </w:r>
      <w:r w:rsidRPr="006E470D">
        <w:rPr>
          <w:rFonts w:cs="Times New Roman"/>
          <w:color w:val="000000" w:themeColor="text1"/>
          <w:lang w:val="el-GR"/>
        </w:rPr>
        <w:t>πέραν</w:t>
      </w:r>
      <w:r w:rsidRPr="006E470D">
        <w:rPr>
          <w:rFonts w:cs="Times New Roman"/>
          <w:color w:val="000000" w:themeColor="text1"/>
        </w:rPr>
        <w:t xml:space="preserve"> = </w:t>
      </w:r>
      <w:r w:rsidR="00BA0E86" w:rsidRPr="006E470D">
        <w:rPr>
          <w:rFonts w:cs="Times New Roman"/>
          <w:color w:val="000000" w:themeColor="text1"/>
        </w:rPr>
        <w:t>ATR</w:t>
      </w:r>
    </w:p>
    <w:p w:rsidR="00522858" w:rsidRPr="006E470D" w:rsidRDefault="00522858" w:rsidP="00522858">
      <w:pPr>
        <w:pStyle w:val="NoSpacing"/>
        <w:numPr>
          <w:ilvl w:val="0"/>
          <w:numId w:val="1"/>
        </w:numPr>
        <w:rPr>
          <w:rFonts w:cs="Times New Roman"/>
          <w:color w:val="000000" w:themeColor="text1"/>
          <w:lang w:val="el-GR"/>
        </w:rPr>
      </w:pPr>
      <w:r w:rsidRPr="006E470D">
        <w:rPr>
          <w:rFonts w:cs="Times New Roman"/>
          <w:color w:val="000000" w:themeColor="text1"/>
        </w:rPr>
        <w:t>To label the morphology of a regular adverb created from an adjective by adding –</w:t>
      </w:r>
      <w:r w:rsidRPr="006E470D">
        <w:rPr>
          <w:rFonts w:cs="Times New Roman"/>
          <w:color w:val="000000" w:themeColor="text1"/>
          <w:lang w:val="el-GR"/>
        </w:rPr>
        <w:t>ως</w:t>
      </w:r>
      <w:r w:rsidRPr="006E470D">
        <w:rPr>
          <w:rFonts w:cs="Times New Roman"/>
          <w:color w:val="000000" w:themeColor="text1"/>
        </w:rPr>
        <w:t>, leave the adjective as the lemma, but label it ADV.</w:t>
      </w:r>
    </w:p>
    <w:p w:rsidR="00F14DC3" w:rsidRPr="006E470D" w:rsidRDefault="00F14DC3" w:rsidP="00F14DC3">
      <w:pPr>
        <w:pStyle w:val="NoSpacing"/>
        <w:rPr>
          <w:color w:val="000000" w:themeColor="text1"/>
          <w:lang w:val="el-GR"/>
        </w:rPr>
      </w:pPr>
    </w:p>
    <w:p w:rsidR="00F14DC3" w:rsidRPr="006E470D" w:rsidRDefault="00F14DC3" w:rsidP="00F14DC3">
      <w:pPr>
        <w:pStyle w:val="NoSpacing"/>
        <w:rPr>
          <w:color w:val="000000" w:themeColor="text1"/>
        </w:rPr>
      </w:pPr>
      <w:r w:rsidRPr="006E470D">
        <w:rPr>
          <w:color w:val="000000" w:themeColor="text1"/>
        </w:rPr>
        <w:t>Nouns</w:t>
      </w:r>
    </w:p>
    <w:p w:rsidR="00F14DC3" w:rsidRPr="006E470D" w:rsidRDefault="00F14DC3" w:rsidP="00F14DC3">
      <w:pPr>
        <w:pStyle w:val="NoSpacing"/>
        <w:numPr>
          <w:ilvl w:val="0"/>
          <w:numId w:val="1"/>
        </w:numPr>
        <w:rPr>
          <w:rFonts w:cs="Times New Roman"/>
          <w:color w:val="000000" w:themeColor="text1"/>
        </w:rPr>
      </w:pPr>
      <w:r w:rsidRPr="006E470D">
        <w:rPr>
          <w:rFonts w:cs="Times New Roman"/>
          <w:color w:val="000000" w:themeColor="text1"/>
        </w:rPr>
        <w:t>A verb can have up to two objects/arguments labelled OBJ.  It is often a prepositional phrase, if it is a necessary argument to the verb.</w:t>
      </w:r>
    </w:p>
    <w:p w:rsidR="00F14DC3" w:rsidRPr="006E470D" w:rsidRDefault="00F14DC3" w:rsidP="00F14DC3">
      <w:pPr>
        <w:pStyle w:val="NoSpacing"/>
        <w:numPr>
          <w:ilvl w:val="0"/>
          <w:numId w:val="1"/>
        </w:numPr>
        <w:rPr>
          <w:rFonts w:cs="Times New Roman"/>
          <w:color w:val="000000" w:themeColor="text1"/>
        </w:rPr>
      </w:pPr>
      <w:r w:rsidRPr="006E470D">
        <w:rPr>
          <w:rFonts w:cs="Times New Roman"/>
          <w:color w:val="000000" w:themeColor="text1"/>
        </w:rPr>
        <w:t>To make/call something something = OBJ and OCOMP.  In the passive, it is PNOM.</w:t>
      </w:r>
    </w:p>
    <w:p w:rsidR="00F14DC3" w:rsidRPr="006E470D" w:rsidRDefault="00F14DC3" w:rsidP="00F14DC3">
      <w:pPr>
        <w:pStyle w:val="NoSpacing"/>
        <w:numPr>
          <w:ilvl w:val="0"/>
          <w:numId w:val="1"/>
        </w:numPr>
        <w:rPr>
          <w:rFonts w:cs="Times New Roman"/>
          <w:color w:val="000000" w:themeColor="text1"/>
        </w:rPr>
      </w:pPr>
      <w:r w:rsidRPr="006E470D">
        <w:rPr>
          <w:rFonts w:cs="Times New Roman"/>
          <w:color w:val="000000" w:themeColor="text1"/>
        </w:rPr>
        <w:t>Command someone in dative to do something in infinitive = 2 OBJs</w:t>
      </w:r>
    </w:p>
    <w:p w:rsidR="00AE283F" w:rsidRPr="006E470D" w:rsidRDefault="00AE283F" w:rsidP="00AE283F">
      <w:pPr>
        <w:pStyle w:val="NoSpacing"/>
        <w:numPr>
          <w:ilvl w:val="0"/>
          <w:numId w:val="1"/>
        </w:numPr>
        <w:rPr>
          <w:rFonts w:cs="Times New Roman"/>
          <w:color w:val="000000" w:themeColor="text1"/>
        </w:rPr>
      </w:pPr>
      <w:r w:rsidRPr="006E470D">
        <w:rPr>
          <w:rFonts w:cs="Times New Roman"/>
          <w:color w:val="000000" w:themeColor="text1"/>
        </w:rPr>
        <w:t>Dative of possession with verb to be is a PNOM if it is the emphasis. If it is not, then it is an ATR on the SUBJ.</w:t>
      </w:r>
    </w:p>
    <w:p w:rsidR="00CD7EB3" w:rsidRPr="006E470D" w:rsidRDefault="00CD7EB3" w:rsidP="00CD7EB3">
      <w:pPr>
        <w:pStyle w:val="NoSpacing"/>
        <w:numPr>
          <w:ilvl w:val="0"/>
          <w:numId w:val="1"/>
        </w:numPr>
        <w:rPr>
          <w:rFonts w:cs="Times New Roman"/>
          <w:color w:val="000000" w:themeColor="text1"/>
        </w:rPr>
      </w:pPr>
      <w:r w:rsidRPr="006E470D">
        <w:rPr>
          <w:rFonts w:cs="Times New Roman"/>
          <w:color w:val="000000" w:themeColor="text1"/>
        </w:rPr>
        <w:t>“Lilies of the field” construction</w:t>
      </w:r>
      <w:r w:rsidR="00714C7C" w:rsidRPr="006E470D">
        <w:rPr>
          <w:rFonts w:cs="Times New Roman"/>
          <w:color w:val="000000" w:themeColor="text1"/>
        </w:rPr>
        <w:t xml:space="preserve"> = prolepsis (Smyth 3045)</w:t>
      </w:r>
      <w:r w:rsidRPr="006E470D">
        <w:rPr>
          <w:rFonts w:cs="Times New Roman"/>
          <w:color w:val="000000" w:themeColor="text1"/>
        </w:rPr>
        <w:t xml:space="preserve">.  </w:t>
      </w:r>
      <w:r w:rsidR="00714C7C" w:rsidRPr="006E470D">
        <w:rPr>
          <w:rFonts w:cs="Times New Roman"/>
          <w:color w:val="000000" w:themeColor="text1"/>
        </w:rPr>
        <w:t>Used to hang</w:t>
      </w:r>
      <w:r w:rsidRPr="006E470D">
        <w:rPr>
          <w:rFonts w:cs="Times New Roman"/>
          <w:color w:val="000000" w:themeColor="text1"/>
        </w:rPr>
        <w:t xml:space="preserve"> as DOUBLE OBJ [“I will discuss Aeneas, from whom he was born”]</w:t>
      </w:r>
      <w:r w:rsidR="00714C7C" w:rsidRPr="006E470D">
        <w:rPr>
          <w:rFonts w:cs="Times New Roman"/>
          <w:color w:val="000000" w:themeColor="text1"/>
        </w:rPr>
        <w:t xml:space="preserve">. NOW hang </w:t>
      </w:r>
      <w:r w:rsidR="005F61DD" w:rsidRPr="006E470D">
        <w:rPr>
          <w:rFonts w:cs="Times New Roman"/>
          <w:color w:val="000000" w:themeColor="text1"/>
        </w:rPr>
        <w:t>as APOS</w:t>
      </w:r>
    </w:p>
    <w:p w:rsidR="00CD7EB3" w:rsidRPr="006E470D" w:rsidRDefault="00CD7EB3" w:rsidP="00CD7EB3">
      <w:pPr>
        <w:pStyle w:val="ListParagraph"/>
        <w:numPr>
          <w:ilvl w:val="1"/>
          <w:numId w:val="1"/>
        </w:numPr>
        <w:rPr>
          <w:rFonts w:cs="Times New Roman"/>
          <w:color w:val="000000" w:themeColor="text1"/>
        </w:rPr>
      </w:pPr>
      <w:r w:rsidRPr="006E470D">
        <w:rPr>
          <w:rFonts w:cs="Times New Roman"/>
          <w:color w:val="000000" w:themeColor="text1"/>
        </w:rPr>
        <w:t>If the sentence begins with a topic (in ACC) that reappears later in the sentence in a grammatical locus, make the original mention an AuxY. [“As for kings, people think that anyone who has sole power is a king.”]</w:t>
      </w:r>
    </w:p>
    <w:p w:rsidR="00CB193B" w:rsidRPr="006E470D" w:rsidRDefault="00CB193B" w:rsidP="00CB193B">
      <w:pPr>
        <w:pStyle w:val="NoSpacing"/>
        <w:numPr>
          <w:ilvl w:val="1"/>
          <w:numId w:val="1"/>
        </w:numPr>
        <w:rPr>
          <w:rFonts w:cs="Times New Roman"/>
          <w:color w:val="000000" w:themeColor="text1"/>
        </w:rPr>
      </w:pPr>
      <w:r w:rsidRPr="006E470D">
        <w:rPr>
          <w:rFonts w:cs="Times New Roman"/>
          <w:color w:val="000000" w:themeColor="text1"/>
        </w:rPr>
        <w:t>“He knew this, that x happened” = APOS.  If THAT is not a component in the next clause.</w:t>
      </w:r>
    </w:p>
    <w:p w:rsidR="00CD7EB3" w:rsidRPr="006E470D" w:rsidRDefault="00CD7EB3" w:rsidP="00CD7EB3">
      <w:pPr>
        <w:pStyle w:val="ListParagraph"/>
        <w:numPr>
          <w:ilvl w:val="0"/>
          <w:numId w:val="1"/>
        </w:numPr>
        <w:rPr>
          <w:rFonts w:cs="Times New Roman"/>
          <w:color w:val="000000" w:themeColor="text1"/>
        </w:rPr>
      </w:pPr>
      <w:r w:rsidRPr="006E470D">
        <w:rPr>
          <w:rFonts w:cs="Times New Roman"/>
          <w:color w:val="000000" w:themeColor="text1"/>
        </w:rPr>
        <w:lastRenderedPageBreak/>
        <w:t xml:space="preserve">When τυγχάνω vel sim. is followed by a nominative participle, the participle is labelled PNOM.  See Smyth 2096. </w:t>
      </w:r>
    </w:p>
    <w:p w:rsidR="003344DC" w:rsidRPr="006E470D" w:rsidRDefault="003344DC" w:rsidP="003344DC">
      <w:pPr>
        <w:pStyle w:val="ListParagraph"/>
        <w:numPr>
          <w:ilvl w:val="1"/>
          <w:numId w:val="1"/>
        </w:numPr>
        <w:rPr>
          <w:rFonts w:cs="Times New Roman"/>
          <w:color w:val="000000" w:themeColor="text1"/>
        </w:rPr>
      </w:pPr>
      <w:r w:rsidRPr="006E470D">
        <w:rPr>
          <w:rFonts w:cs="Times New Roman"/>
          <w:color w:val="000000" w:themeColor="text1"/>
        </w:rPr>
        <w:t>καθίστημι + nom (“They set themselves up as innocent”) = PNOM</w:t>
      </w:r>
    </w:p>
    <w:p w:rsidR="00DE5BF0" w:rsidRPr="006E470D" w:rsidRDefault="00DE5BF0" w:rsidP="00CD7EB3">
      <w:pPr>
        <w:pStyle w:val="NoSpacing"/>
        <w:numPr>
          <w:ilvl w:val="0"/>
          <w:numId w:val="1"/>
        </w:numPr>
        <w:rPr>
          <w:rFonts w:cs="Times New Roman"/>
          <w:color w:val="000000" w:themeColor="text1"/>
        </w:rPr>
      </w:pPr>
      <w:r w:rsidRPr="006E470D">
        <w:rPr>
          <w:rFonts w:cs="Times New Roman"/>
          <w:color w:val="000000" w:themeColor="text1"/>
        </w:rPr>
        <w:t>With verbs of motion, use any prefix to guide you as to whether Place From Which or Place To Which is the OBJ (the other being an ADV), unless the verb is unclear, in which caser the default is to make Place To Which the OBJ.  Verbs of fleeing take Place From Which as OBJ.</w:t>
      </w:r>
    </w:p>
    <w:p w:rsidR="00F14DC3" w:rsidRPr="006E470D" w:rsidRDefault="00F14DC3" w:rsidP="00F14DC3">
      <w:pPr>
        <w:pStyle w:val="NoSpacing"/>
        <w:rPr>
          <w:color w:val="000000" w:themeColor="text1"/>
        </w:rPr>
      </w:pPr>
    </w:p>
    <w:p w:rsidR="00F14DC3" w:rsidRPr="006E470D" w:rsidRDefault="00CD7EB3" w:rsidP="00F14DC3">
      <w:pPr>
        <w:pStyle w:val="NoSpacing"/>
        <w:rPr>
          <w:color w:val="000000" w:themeColor="text1"/>
        </w:rPr>
      </w:pPr>
      <w:r w:rsidRPr="006E470D">
        <w:rPr>
          <w:color w:val="000000" w:themeColor="text1"/>
        </w:rPr>
        <w:t>Adjectives</w:t>
      </w:r>
    </w:p>
    <w:p w:rsidR="00CD7EB3" w:rsidRPr="006E470D" w:rsidRDefault="00CD7EB3" w:rsidP="00CD7EB3">
      <w:pPr>
        <w:pStyle w:val="NoSpacing"/>
        <w:numPr>
          <w:ilvl w:val="0"/>
          <w:numId w:val="1"/>
        </w:numPr>
        <w:rPr>
          <w:rFonts w:cs="Times New Roman"/>
          <w:color w:val="000000" w:themeColor="text1"/>
        </w:rPr>
      </w:pPr>
      <w:r w:rsidRPr="006E470D">
        <w:rPr>
          <w:rFonts w:cs="Times New Roman"/>
          <w:color w:val="000000" w:themeColor="text1"/>
        </w:rPr>
        <w:t xml:space="preserve">Numbers: </w:t>
      </w:r>
    </w:p>
    <w:p w:rsidR="00CD7EB3" w:rsidRPr="006E470D" w:rsidRDefault="00CD7EB3" w:rsidP="00CD7EB3">
      <w:pPr>
        <w:pStyle w:val="NoSpacing"/>
        <w:numPr>
          <w:ilvl w:val="1"/>
          <w:numId w:val="1"/>
        </w:numPr>
        <w:rPr>
          <w:rFonts w:cs="Times New Roman"/>
          <w:color w:val="000000" w:themeColor="text1"/>
        </w:rPr>
      </w:pPr>
      <w:r w:rsidRPr="006E470D">
        <w:rPr>
          <w:rFonts w:cs="Times New Roman"/>
          <w:color w:val="000000" w:themeColor="text1"/>
        </w:rPr>
        <w:t xml:space="preserve">Unless it is actually the symbol “4” [NML] </w:t>
      </w:r>
      <w:r w:rsidR="003344DC" w:rsidRPr="006E470D">
        <w:rPr>
          <w:rFonts w:cs="Times New Roman"/>
          <w:color w:val="000000" w:themeColor="text1"/>
        </w:rPr>
        <w:t>POS = adjective</w:t>
      </w:r>
      <w:r w:rsidRPr="006E470D">
        <w:rPr>
          <w:rFonts w:cs="Times New Roman"/>
          <w:color w:val="000000" w:themeColor="text1"/>
        </w:rPr>
        <w:t>.</w:t>
      </w:r>
    </w:p>
    <w:p w:rsidR="00CD7EB3" w:rsidRPr="006E470D" w:rsidRDefault="00CD7EB3" w:rsidP="00CD7EB3">
      <w:pPr>
        <w:pStyle w:val="NoSpacing"/>
        <w:numPr>
          <w:ilvl w:val="1"/>
          <w:numId w:val="1"/>
        </w:numPr>
        <w:rPr>
          <w:rFonts w:cs="Times New Roman"/>
          <w:color w:val="000000" w:themeColor="text1"/>
        </w:rPr>
      </w:pPr>
      <w:r w:rsidRPr="006E470D">
        <w:rPr>
          <w:rFonts w:cs="Times New Roman"/>
          <w:color w:val="000000" w:themeColor="text1"/>
        </w:rPr>
        <w:t>“thirty years lacking one”.  Hang “lacking” as an ATR on “thirty”.</w:t>
      </w:r>
    </w:p>
    <w:p w:rsidR="00F13EC3" w:rsidRPr="006E470D" w:rsidRDefault="00F13EC3" w:rsidP="00F13EC3">
      <w:pPr>
        <w:pStyle w:val="NoSpacing"/>
        <w:numPr>
          <w:ilvl w:val="0"/>
          <w:numId w:val="1"/>
        </w:numPr>
        <w:rPr>
          <w:rFonts w:cs="Times New Roman"/>
          <w:color w:val="000000" w:themeColor="text1"/>
        </w:rPr>
      </w:pPr>
      <w:r w:rsidRPr="006E470D">
        <w:rPr>
          <w:rFonts w:cs="Times New Roman"/>
          <w:color w:val="000000" w:themeColor="text1"/>
        </w:rPr>
        <w:t>“He was clear [</w:t>
      </w:r>
      <w:r w:rsidRPr="006E470D">
        <w:rPr>
          <w:rFonts w:cs="Times New Roman"/>
          <w:color w:val="000000" w:themeColor="text1"/>
          <w:lang w:val="el-GR"/>
        </w:rPr>
        <w:t>φανερο</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xml:space="preserve">] doing x [nom part]” = </w:t>
      </w:r>
      <w:r w:rsidRPr="006E470D">
        <w:rPr>
          <w:rFonts w:cs="Times New Roman"/>
          <w:color w:val="000000" w:themeColor="text1"/>
          <w:lang w:val="el-GR"/>
        </w:rPr>
        <w:t>φανερο</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xml:space="preserve"> is PNOM and participle is ADV hanging on the PNOM.</w:t>
      </w:r>
    </w:p>
    <w:p w:rsidR="00CD7EB3" w:rsidRPr="006E470D" w:rsidRDefault="00CD7EB3" w:rsidP="00F14DC3">
      <w:pPr>
        <w:pStyle w:val="NoSpacing"/>
        <w:rPr>
          <w:color w:val="000000" w:themeColor="text1"/>
        </w:rPr>
      </w:pPr>
    </w:p>
    <w:p w:rsidR="00DE5BF0" w:rsidRPr="006E470D" w:rsidRDefault="00DE5BF0" w:rsidP="00F14DC3">
      <w:pPr>
        <w:pStyle w:val="NoSpacing"/>
        <w:rPr>
          <w:color w:val="000000" w:themeColor="text1"/>
        </w:rPr>
      </w:pPr>
    </w:p>
    <w:p w:rsidR="00F14DC3" w:rsidRPr="006E470D" w:rsidRDefault="00F14DC3" w:rsidP="00F14DC3">
      <w:pPr>
        <w:pStyle w:val="NoSpacing"/>
        <w:rPr>
          <w:color w:val="000000" w:themeColor="text1"/>
        </w:rPr>
      </w:pPr>
      <w:r w:rsidRPr="006E470D">
        <w:rPr>
          <w:color w:val="000000" w:themeColor="text1"/>
        </w:rPr>
        <w:t>Verbs</w:t>
      </w:r>
      <w:r w:rsidR="00AE283F" w:rsidRPr="006E470D">
        <w:rPr>
          <w:color w:val="000000" w:themeColor="text1"/>
        </w:rPr>
        <w:t>/Subordination</w:t>
      </w:r>
      <w:r w:rsidRPr="006E470D">
        <w:rPr>
          <w:color w:val="000000" w:themeColor="text1"/>
        </w:rPr>
        <w:t xml:space="preserve"> </w:t>
      </w:r>
    </w:p>
    <w:p w:rsidR="00F14DC3" w:rsidRPr="006E470D" w:rsidRDefault="00F14DC3" w:rsidP="00F14DC3">
      <w:pPr>
        <w:pStyle w:val="NoSpacing"/>
        <w:rPr>
          <w:color w:val="000000" w:themeColor="text1"/>
        </w:rPr>
      </w:pPr>
    </w:p>
    <w:p w:rsidR="00BF6195" w:rsidRPr="006E470D" w:rsidRDefault="00BF6195" w:rsidP="00BD5F8F">
      <w:pPr>
        <w:pStyle w:val="NoSpacing"/>
        <w:numPr>
          <w:ilvl w:val="0"/>
          <w:numId w:val="1"/>
        </w:numPr>
        <w:rPr>
          <w:rFonts w:cs="Times New Roman"/>
          <w:color w:val="000000" w:themeColor="text1"/>
        </w:rPr>
      </w:pPr>
      <w:r w:rsidRPr="006E470D">
        <w:rPr>
          <w:rFonts w:cs="Times New Roman"/>
          <w:color w:val="000000" w:themeColor="text1"/>
        </w:rPr>
        <w:t xml:space="preserve">Impersonal </w:t>
      </w:r>
      <w:r w:rsidR="00AF240F" w:rsidRPr="006E470D">
        <w:rPr>
          <w:rFonts w:cs="Times New Roman"/>
          <w:color w:val="000000" w:themeColor="text1"/>
        </w:rPr>
        <w:t>verb</w:t>
      </w:r>
      <w:r w:rsidR="009C2CD4" w:rsidRPr="006E470D">
        <w:rPr>
          <w:rFonts w:cs="Times New Roman"/>
          <w:color w:val="000000" w:themeColor="text1"/>
        </w:rPr>
        <w:t xml:space="preserve"> </w:t>
      </w:r>
      <w:r w:rsidRPr="006E470D">
        <w:rPr>
          <w:rFonts w:cs="Times New Roman"/>
          <w:color w:val="000000" w:themeColor="text1"/>
        </w:rPr>
        <w:t xml:space="preserve">has </w:t>
      </w:r>
      <w:r w:rsidR="00F14DC3" w:rsidRPr="006E470D">
        <w:rPr>
          <w:rFonts w:cs="Times New Roman"/>
          <w:color w:val="000000" w:themeColor="text1"/>
        </w:rPr>
        <w:t xml:space="preserve">infinitive as </w:t>
      </w:r>
      <w:r w:rsidRPr="006E470D">
        <w:rPr>
          <w:rFonts w:cs="Times New Roman"/>
          <w:color w:val="000000" w:themeColor="text1"/>
        </w:rPr>
        <w:t>SUBJ</w:t>
      </w:r>
    </w:p>
    <w:p w:rsidR="00D60696" w:rsidRPr="006E470D" w:rsidRDefault="00D60696" w:rsidP="00D60696">
      <w:pPr>
        <w:pStyle w:val="NoSpacing"/>
        <w:numPr>
          <w:ilvl w:val="0"/>
          <w:numId w:val="1"/>
        </w:numPr>
        <w:rPr>
          <w:rFonts w:cs="Times New Roman"/>
          <w:color w:val="000000" w:themeColor="text1"/>
        </w:rPr>
      </w:pPr>
      <w:r w:rsidRPr="006E470D">
        <w:rPr>
          <w:rFonts w:cs="Times New Roman"/>
          <w:color w:val="000000" w:themeColor="text1"/>
        </w:rPr>
        <w:t>Future participle/infinitive to represent purpose is an ADV (He sent someone to look)</w:t>
      </w:r>
    </w:p>
    <w:p w:rsidR="00D60696" w:rsidRPr="006E470D" w:rsidRDefault="00D60696" w:rsidP="00D60696">
      <w:pPr>
        <w:pStyle w:val="NoSpacing"/>
        <w:numPr>
          <w:ilvl w:val="0"/>
          <w:numId w:val="1"/>
        </w:numPr>
        <w:rPr>
          <w:rFonts w:cs="Times New Roman"/>
          <w:color w:val="000000" w:themeColor="text1"/>
        </w:rPr>
      </w:pPr>
      <w:r w:rsidRPr="006E470D">
        <w:rPr>
          <w:rFonts w:cs="Times New Roman"/>
          <w:color w:val="000000" w:themeColor="text1"/>
        </w:rPr>
        <w:t xml:space="preserve">Epexegetical infinitives hang as ADV </w:t>
      </w:r>
    </w:p>
    <w:p w:rsidR="00CD7EB3" w:rsidRPr="006E470D" w:rsidRDefault="00CD7EB3" w:rsidP="00CD7EB3">
      <w:pPr>
        <w:pStyle w:val="ListParagraph"/>
        <w:numPr>
          <w:ilvl w:val="0"/>
          <w:numId w:val="1"/>
        </w:numPr>
        <w:rPr>
          <w:rFonts w:cs="Times New Roman"/>
          <w:color w:val="000000" w:themeColor="text1"/>
        </w:rPr>
      </w:pPr>
      <w:r w:rsidRPr="006E470D">
        <w:rPr>
          <w:rFonts w:cs="Times New Roman"/>
          <w:color w:val="000000" w:themeColor="text1"/>
        </w:rPr>
        <w:t>If the antecedent of the relative clause is an entire phrase (i.e., “from which fact”), hang the relative clause on the verb as an ATR.</w:t>
      </w:r>
    </w:p>
    <w:p w:rsidR="003344DC" w:rsidRPr="006E470D" w:rsidRDefault="003344DC" w:rsidP="003344DC">
      <w:pPr>
        <w:pStyle w:val="ListParagraph"/>
        <w:numPr>
          <w:ilvl w:val="0"/>
          <w:numId w:val="1"/>
        </w:numPr>
        <w:rPr>
          <w:rFonts w:cs="Times New Roman"/>
          <w:color w:val="000000" w:themeColor="text1"/>
        </w:rPr>
      </w:pPr>
      <w:r w:rsidRPr="006E470D">
        <w:rPr>
          <w:rFonts w:cs="Times New Roman"/>
          <w:color w:val="000000" w:themeColor="text1"/>
        </w:rPr>
        <w:t>Articular infinitive = treat the article as an ATR and the infinitive as a noun.</w:t>
      </w:r>
    </w:p>
    <w:p w:rsidR="003344DC" w:rsidRPr="006E470D" w:rsidRDefault="003344DC" w:rsidP="003344DC">
      <w:pPr>
        <w:pStyle w:val="ListParagraph"/>
        <w:numPr>
          <w:ilvl w:val="0"/>
          <w:numId w:val="1"/>
        </w:numPr>
        <w:rPr>
          <w:rFonts w:cs="Times New Roman"/>
          <w:color w:val="000000" w:themeColor="text1"/>
        </w:rPr>
      </w:pPr>
      <w:r w:rsidRPr="006E470D">
        <w:rPr>
          <w:rFonts w:cs="Times New Roman"/>
          <w:color w:val="000000" w:themeColor="text1"/>
        </w:rPr>
        <w:t>If you have “The attackers … some of them did x and others did y” elide a verb for the first subject and conjoin/appose all three verbs.</w:t>
      </w:r>
    </w:p>
    <w:p w:rsidR="003344DC" w:rsidRPr="006E470D" w:rsidRDefault="003344DC" w:rsidP="003344DC">
      <w:pPr>
        <w:pStyle w:val="ListParagraph"/>
        <w:numPr>
          <w:ilvl w:val="0"/>
          <w:numId w:val="1"/>
        </w:numPr>
        <w:rPr>
          <w:rFonts w:cs="Times New Roman"/>
          <w:color w:val="000000" w:themeColor="text1"/>
        </w:rPr>
      </w:pPr>
      <w:r w:rsidRPr="006E470D">
        <w:rPr>
          <w:rFonts w:cs="Times New Roman"/>
          <w:color w:val="000000" w:themeColor="text1"/>
        </w:rPr>
        <w:t>ὅ τι = If you have a relative clause introduced by whatever (ὅ τι), hang the τι on the ὅ.</w:t>
      </w:r>
    </w:p>
    <w:p w:rsidR="0017081E" w:rsidRPr="006E470D" w:rsidRDefault="0017081E" w:rsidP="00BD5F8F">
      <w:pPr>
        <w:pStyle w:val="NoSpacing"/>
        <w:numPr>
          <w:ilvl w:val="0"/>
          <w:numId w:val="1"/>
        </w:numPr>
        <w:rPr>
          <w:rFonts w:cs="Times New Roman"/>
          <w:color w:val="000000" w:themeColor="text1"/>
        </w:rPr>
      </w:pPr>
      <w:r w:rsidRPr="006E470D">
        <w:rPr>
          <w:rFonts w:cs="Times New Roman"/>
          <w:color w:val="000000" w:themeColor="text1"/>
        </w:rPr>
        <w:t>Say</w:t>
      </w:r>
      <w:r w:rsidR="00AF240F" w:rsidRPr="006E470D">
        <w:rPr>
          <w:rFonts w:cs="Times New Roman"/>
          <w:color w:val="000000" w:themeColor="text1"/>
        </w:rPr>
        <w:t>/see</w:t>
      </w:r>
      <w:r w:rsidRPr="006E470D">
        <w:rPr>
          <w:rFonts w:cs="Times New Roman"/>
          <w:color w:val="000000" w:themeColor="text1"/>
        </w:rPr>
        <w:t xml:space="preserve"> something in accusative with participle, the participle is the OBJ and the accusative hangs off it as the SBJ.</w:t>
      </w:r>
    </w:p>
    <w:p w:rsidR="00AE283F" w:rsidRPr="006E470D" w:rsidRDefault="00AE283F" w:rsidP="00AE283F">
      <w:pPr>
        <w:pStyle w:val="NoSpacing"/>
        <w:numPr>
          <w:ilvl w:val="0"/>
          <w:numId w:val="1"/>
        </w:numPr>
        <w:rPr>
          <w:rFonts w:cs="Times New Roman"/>
          <w:color w:val="000000" w:themeColor="text1"/>
        </w:rPr>
      </w:pPr>
      <w:r w:rsidRPr="006E470D">
        <w:rPr>
          <w:rFonts w:cs="Times New Roman"/>
          <w:color w:val="000000" w:themeColor="text1"/>
        </w:rPr>
        <w:t>Hang the result clause off the adverb (he was SO tall THAT)</w:t>
      </w:r>
    </w:p>
    <w:p w:rsidR="00BD5F8F" w:rsidRPr="006E470D" w:rsidRDefault="00BD5F8F" w:rsidP="00BD5F8F">
      <w:pPr>
        <w:pStyle w:val="NoSpacing"/>
        <w:numPr>
          <w:ilvl w:val="0"/>
          <w:numId w:val="1"/>
        </w:numPr>
        <w:rPr>
          <w:rFonts w:cs="Times New Roman"/>
          <w:color w:val="000000" w:themeColor="text1"/>
        </w:rPr>
      </w:pPr>
      <w:r w:rsidRPr="006E470D">
        <w:rPr>
          <w:rFonts w:cs="Times New Roman"/>
          <w:color w:val="000000" w:themeColor="text1"/>
        </w:rPr>
        <w:t xml:space="preserve">Comparative adjective and then </w:t>
      </w:r>
      <w:r w:rsidRPr="006E470D">
        <w:rPr>
          <w:rFonts w:cs="Times New Roman"/>
          <w:color w:val="000000" w:themeColor="text1"/>
          <w:lang w:val="el-GR"/>
        </w:rPr>
        <w:t>η</w:t>
      </w:r>
      <w:r w:rsidRPr="006E470D">
        <w:rPr>
          <w:rFonts w:cs="Times New Roman"/>
          <w:color w:val="000000" w:themeColor="text1"/>
        </w:rPr>
        <w:t>̓́ = AuxC, then often an elided verb (ADV).  If comparative is followed by dative of comparison, hang the dative as an ADV on the comparative adjective.</w:t>
      </w:r>
    </w:p>
    <w:p w:rsidR="0027391E" w:rsidRPr="006E470D" w:rsidRDefault="0027391E" w:rsidP="0027391E">
      <w:pPr>
        <w:pStyle w:val="NoSpacing"/>
        <w:numPr>
          <w:ilvl w:val="1"/>
          <w:numId w:val="1"/>
        </w:numPr>
        <w:rPr>
          <w:rFonts w:cs="Times New Roman"/>
          <w:color w:val="000000" w:themeColor="text1"/>
        </w:rPr>
      </w:pPr>
      <w:r w:rsidRPr="006E470D">
        <w:rPr>
          <w:rFonts w:cs="Times New Roman"/>
          <w:color w:val="000000" w:themeColor="text1"/>
        </w:rPr>
        <w:t>Works with “the same as” something in the dative.  Hangs on the “same” as an ADV</w:t>
      </w:r>
    </w:p>
    <w:p w:rsidR="003344DC" w:rsidRPr="006E470D" w:rsidRDefault="003344DC" w:rsidP="003344DC">
      <w:pPr>
        <w:pStyle w:val="NoSpacing"/>
        <w:numPr>
          <w:ilvl w:val="0"/>
          <w:numId w:val="1"/>
        </w:numPr>
        <w:rPr>
          <w:rFonts w:cs="Times New Roman"/>
          <w:color w:val="000000" w:themeColor="text1"/>
        </w:rPr>
      </w:pPr>
      <w:r w:rsidRPr="006E470D">
        <w:rPr>
          <w:rFonts w:cs="Times New Roman"/>
          <w:color w:val="000000" w:themeColor="text1"/>
        </w:rPr>
        <w:t>Verbal adjective [Smyth 2149-2152]</w:t>
      </w:r>
    </w:p>
    <w:p w:rsidR="003344DC" w:rsidRPr="006E470D" w:rsidRDefault="003344DC" w:rsidP="003344DC">
      <w:pPr>
        <w:pStyle w:val="NoSpacing"/>
        <w:numPr>
          <w:ilvl w:val="1"/>
          <w:numId w:val="1"/>
        </w:numPr>
        <w:rPr>
          <w:rFonts w:cs="Times New Roman"/>
          <w:color w:val="000000" w:themeColor="text1"/>
        </w:rPr>
      </w:pPr>
      <w:r w:rsidRPr="006E470D">
        <w:rPr>
          <w:rFonts w:cs="Times New Roman"/>
          <w:color w:val="000000" w:themeColor="text1"/>
        </w:rPr>
        <w:t xml:space="preserve">Impersonal is in the neuter nominative as the PRED, with εἰμί (often omitted) labelled as AuxV. Its object stands in the case required by the verb of the verbal adjective. Agent, usually in dative, hangs off verbal adj as OBJ. If agent is in accusative [OBJ], then the εἰμί is omitted. </w:t>
      </w:r>
    </w:p>
    <w:p w:rsidR="003344DC" w:rsidRPr="006E470D" w:rsidRDefault="003344DC" w:rsidP="003344DC">
      <w:pPr>
        <w:pStyle w:val="NoSpacing"/>
        <w:numPr>
          <w:ilvl w:val="1"/>
          <w:numId w:val="1"/>
        </w:numPr>
        <w:rPr>
          <w:rFonts w:cs="Times New Roman"/>
          <w:color w:val="000000" w:themeColor="text1"/>
        </w:rPr>
      </w:pPr>
      <w:r w:rsidRPr="006E470D">
        <w:rPr>
          <w:rFonts w:cs="Times New Roman"/>
          <w:color w:val="000000" w:themeColor="text1"/>
        </w:rPr>
        <w:t>Personal construction, it is the PNOM. ὠνητέος  ἄνθρωπός ἐστιν = PNOM SBJ PRED</w:t>
      </w:r>
    </w:p>
    <w:p w:rsidR="003344DC" w:rsidRPr="006E470D" w:rsidRDefault="003344DC" w:rsidP="003344DC">
      <w:pPr>
        <w:pStyle w:val="ListParagraph"/>
        <w:numPr>
          <w:ilvl w:val="0"/>
          <w:numId w:val="1"/>
        </w:numPr>
        <w:rPr>
          <w:rFonts w:cs="Times New Roman"/>
          <w:color w:val="000000" w:themeColor="text1"/>
        </w:rPr>
      </w:pPr>
      <w:r w:rsidRPr="006E470D">
        <w:rPr>
          <w:rFonts w:cs="Times New Roman"/>
          <w:color w:val="000000" w:themeColor="text1"/>
        </w:rPr>
        <w:t>Repeated identical verb</w:t>
      </w:r>
      <w:r w:rsidR="000361F4" w:rsidRPr="006E470D">
        <w:rPr>
          <w:rFonts w:cs="Times New Roman"/>
          <w:color w:val="000000" w:themeColor="text1"/>
        </w:rPr>
        <w:t xml:space="preserve"> or subject</w:t>
      </w:r>
      <w:r w:rsidRPr="006E470D">
        <w:rPr>
          <w:rFonts w:cs="Times New Roman"/>
          <w:color w:val="000000" w:themeColor="text1"/>
        </w:rPr>
        <w:t xml:space="preserve"> (usually after a lot of subordinate clauses and/or asides): hang one of them as an AuxY off of the main subordinate clause.  It is a terrible </w:t>
      </w:r>
      <w:r w:rsidRPr="006E470D">
        <w:rPr>
          <w:rFonts w:cs="Times New Roman"/>
          <w:color w:val="000000" w:themeColor="text1"/>
        </w:rPr>
        <w:lastRenderedPageBreak/>
        <w:t>solution, but the only other thing I can think of is to hang as an ExD.  Apposition/conjunction doesn’t work, when the dependency is the same thing.</w:t>
      </w:r>
    </w:p>
    <w:p w:rsidR="003344DC" w:rsidRPr="006E470D" w:rsidRDefault="000A1DE3" w:rsidP="003344DC">
      <w:pPr>
        <w:pStyle w:val="NoSpacing"/>
        <w:numPr>
          <w:ilvl w:val="0"/>
          <w:numId w:val="1"/>
        </w:numPr>
        <w:rPr>
          <w:rFonts w:cs="Times New Roman"/>
          <w:color w:val="000000" w:themeColor="text1"/>
        </w:rPr>
      </w:pPr>
      <w:r w:rsidRPr="006E470D">
        <w:rPr>
          <w:rFonts w:cs="Times New Roman"/>
          <w:color w:val="000000" w:themeColor="text1"/>
        </w:rPr>
        <w:t>For a series of sentences in the acc+inf construction representing a long indirect speech, instead of supplying a PRED verb “to say” each time, just hang the infinitives as PREDs.</w:t>
      </w:r>
    </w:p>
    <w:p w:rsidR="00F45A9B" w:rsidRPr="006E470D" w:rsidRDefault="00F45A9B" w:rsidP="00F45A9B">
      <w:pPr>
        <w:pStyle w:val="NoSpacing"/>
        <w:numPr>
          <w:ilvl w:val="0"/>
          <w:numId w:val="1"/>
        </w:numPr>
        <w:rPr>
          <w:rFonts w:cs="Times New Roman"/>
          <w:color w:val="000000" w:themeColor="text1"/>
        </w:rPr>
      </w:pPr>
      <w:r w:rsidRPr="006E470D">
        <w:rPr>
          <w:rFonts w:cs="Times New Roman"/>
          <w:color w:val="000000" w:themeColor="text1"/>
        </w:rPr>
        <w:t xml:space="preserve">φανερὸς ἦν + nom part, hang the participle on </w:t>
      </w:r>
      <w:r w:rsidRPr="006E470D">
        <w:rPr>
          <w:rFonts w:cs="Times New Roman"/>
          <w:color w:val="000000" w:themeColor="text1"/>
          <w:lang w:val="el-GR"/>
        </w:rPr>
        <w:t>φανερο</w:t>
      </w:r>
      <w:r w:rsidRPr="006E470D">
        <w:rPr>
          <w:rFonts w:cs="Times New Roman"/>
          <w:color w:val="000000" w:themeColor="text1"/>
        </w:rPr>
        <w:t>́</w:t>
      </w:r>
      <w:r w:rsidRPr="006E470D">
        <w:rPr>
          <w:rFonts w:cs="Times New Roman"/>
          <w:color w:val="000000" w:themeColor="text1"/>
          <w:lang w:val="el-GR"/>
        </w:rPr>
        <w:t>ς</w:t>
      </w:r>
      <w:r w:rsidRPr="006E470D">
        <w:rPr>
          <w:rFonts w:cs="Times New Roman"/>
          <w:color w:val="000000" w:themeColor="text1"/>
        </w:rPr>
        <w:t xml:space="preserve"> as an ADV</w:t>
      </w:r>
    </w:p>
    <w:p w:rsidR="001F5D6E" w:rsidRPr="006E470D" w:rsidRDefault="001F5D6E" w:rsidP="00F45A9B">
      <w:pPr>
        <w:pStyle w:val="NoSpacing"/>
        <w:numPr>
          <w:ilvl w:val="0"/>
          <w:numId w:val="1"/>
        </w:numPr>
        <w:rPr>
          <w:rFonts w:cs="Times New Roman"/>
          <w:color w:val="000000" w:themeColor="text1"/>
        </w:rPr>
      </w:pPr>
      <w:r w:rsidRPr="006E470D">
        <w:rPr>
          <w:rFonts w:cs="Times New Roman"/>
          <w:color w:val="000000" w:themeColor="text1"/>
        </w:rPr>
        <w:t>“He said”</w:t>
      </w:r>
      <w:r w:rsidR="004D4CAD" w:rsidRPr="006E470D">
        <w:rPr>
          <w:rFonts w:cs="Times New Roman"/>
          <w:color w:val="000000" w:themeColor="text1"/>
        </w:rPr>
        <w:t xml:space="preserve"> or “as X says”</w:t>
      </w:r>
      <w:r w:rsidRPr="006E470D">
        <w:rPr>
          <w:rFonts w:cs="Times New Roman"/>
          <w:color w:val="000000" w:themeColor="text1"/>
        </w:rPr>
        <w:t xml:space="preserve"> in the middle of a direct quote should hang as an AuxY.</w:t>
      </w:r>
    </w:p>
    <w:p w:rsidR="002D23FF" w:rsidRPr="006E470D" w:rsidRDefault="002D23FF" w:rsidP="00D948B4">
      <w:pPr>
        <w:pStyle w:val="NoSpacing"/>
        <w:numPr>
          <w:ilvl w:val="0"/>
          <w:numId w:val="1"/>
        </w:numPr>
        <w:rPr>
          <w:rFonts w:cs="Times New Roman"/>
          <w:color w:val="000000" w:themeColor="text1"/>
        </w:rPr>
      </w:pPr>
      <w:r w:rsidRPr="006E470D">
        <w:rPr>
          <w:rFonts w:cs="Times New Roman"/>
          <w:color w:val="000000" w:themeColor="text1"/>
        </w:rPr>
        <w:t xml:space="preserve">ὅταν is an AuxC but most adverbs meaning “when” </w:t>
      </w:r>
      <w:r w:rsidR="00D948B4" w:rsidRPr="006E470D">
        <w:rPr>
          <w:rFonts w:cs="Times New Roman"/>
          <w:color w:val="000000" w:themeColor="text1"/>
        </w:rPr>
        <w:t xml:space="preserve">[ὁπότε] </w:t>
      </w:r>
      <w:r w:rsidRPr="006E470D">
        <w:rPr>
          <w:rFonts w:cs="Times New Roman"/>
          <w:color w:val="000000" w:themeColor="text1"/>
        </w:rPr>
        <w:t>are relative adverbs, and should be treated like any other relative clause.</w:t>
      </w:r>
      <w:r w:rsidR="00D948B4" w:rsidRPr="006E470D">
        <w:rPr>
          <w:rFonts w:cs="Times New Roman"/>
          <w:color w:val="000000" w:themeColor="text1"/>
        </w:rPr>
        <w:t xml:space="preserve"> </w:t>
      </w:r>
    </w:p>
    <w:p w:rsidR="009E06C6" w:rsidRPr="006E470D" w:rsidRDefault="009E06C6" w:rsidP="009E06C6">
      <w:pPr>
        <w:pStyle w:val="NoSpacing"/>
        <w:numPr>
          <w:ilvl w:val="0"/>
          <w:numId w:val="1"/>
        </w:numPr>
        <w:rPr>
          <w:rFonts w:cs="Times New Roman"/>
          <w:color w:val="000000" w:themeColor="text1"/>
        </w:rPr>
      </w:pPr>
      <w:r w:rsidRPr="006E470D">
        <w:rPr>
          <w:rFonts w:cs="Times New Roman"/>
          <w:color w:val="000000" w:themeColor="text1"/>
        </w:rPr>
        <w:t xml:space="preserve">ὡς δ’ ἀληθῆ λέγω , ἀναγνώσεται τὰς μαρτυρίας = Hang </w:t>
      </w:r>
      <w:r w:rsidRPr="006E470D">
        <w:rPr>
          <w:rFonts w:cs="Times New Roman"/>
          <w:color w:val="000000" w:themeColor="text1"/>
          <w:lang w:val="el-GR"/>
        </w:rPr>
        <w:t>ὡς</w:t>
      </w:r>
      <w:r w:rsidRPr="006E470D">
        <w:rPr>
          <w:rFonts w:cs="Times New Roman"/>
          <w:color w:val="000000" w:themeColor="text1"/>
        </w:rPr>
        <w:t xml:space="preserve"> clause as ATR on </w:t>
      </w:r>
      <w:r w:rsidRPr="006E470D">
        <w:rPr>
          <w:rFonts w:cs="Times New Roman"/>
          <w:color w:val="000000" w:themeColor="text1"/>
          <w:lang w:val="el-GR"/>
        </w:rPr>
        <w:t>μαρτυρίας</w:t>
      </w:r>
      <w:r w:rsidRPr="006E470D">
        <w:rPr>
          <w:rFonts w:cs="Times New Roman"/>
          <w:color w:val="000000" w:themeColor="text1"/>
        </w:rPr>
        <w:t xml:space="preserve"> (OBJ).  If there is another acc (“I called them as witnessed”), then </w:t>
      </w:r>
      <w:r w:rsidRPr="006E470D">
        <w:rPr>
          <w:rFonts w:cs="Times New Roman"/>
          <w:color w:val="000000" w:themeColor="text1"/>
          <w:lang w:val="el-GR"/>
        </w:rPr>
        <w:t>μαρτυρίας</w:t>
      </w:r>
      <w:r w:rsidRPr="006E470D">
        <w:rPr>
          <w:rFonts w:cs="Times New Roman"/>
          <w:color w:val="000000" w:themeColor="text1"/>
        </w:rPr>
        <w:t xml:space="preserve"> OCOMP.</w:t>
      </w:r>
    </w:p>
    <w:p w:rsidR="00D60696" w:rsidRPr="006E470D" w:rsidRDefault="00D60696" w:rsidP="00D60696">
      <w:pPr>
        <w:pStyle w:val="NoSpacing"/>
        <w:rPr>
          <w:rFonts w:cs="Times New Roman"/>
          <w:color w:val="000000" w:themeColor="text1"/>
        </w:rPr>
      </w:pPr>
    </w:p>
    <w:p w:rsidR="00D60696" w:rsidRPr="006E470D" w:rsidRDefault="00D60696" w:rsidP="00D60696">
      <w:pPr>
        <w:pStyle w:val="NoSpacing"/>
        <w:rPr>
          <w:rFonts w:cs="Times New Roman"/>
          <w:color w:val="000000" w:themeColor="text1"/>
        </w:rPr>
      </w:pPr>
      <w:r w:rsidRPr="006E470D">
        <w:rPr>
          <w:rFonts w:cs="Times New Roman"/>
          <w:color w:val="000000" w:themeColor="text1"/>
        </w:rPr>
        <w:t>ATV, ATVv</w:t>
      </w:r>
    </w:p>
    <w:p w:rsidR="00A9639E" w:rsidRPr="006E470D" w:rsidRDefault="00A9639E" w:rsidP="006B4BDD">
      <w:pPr>
        <w:pStyle w:val="NoSpacing"/>
        <w:numPr>
          <w:ilvl w:val="0"/>
          <w:numId w:val="1"/>
        </w:numPr>
        <w:rPr>
          <w:rFonts w:cs="Times New Roman"/>
          <w:color w:val="000000" w:themeColor="text1"/>
        </w:rPr>
      </w:pPr>
      <w:r w:rsidRPr="006E470D">
        <w:rPr>
          <w:rFonts w:cs="Times New Roman"/>
          <w:color w:val="000000" w:themeColor="text1"/>
        </w:rPr>
        <w:t xml:space="preserve">Use this label when an adjective is matching a noun in gender, number, and case, but really qualifies the action of the </w:t>
      </w:r>
      <w:r w:rsidR="00BE14F8" w:rsidRPr="006E470D">
        <w:rPr>
          <w:rFonts w:cs="Times New Roman"/>
          <w:color w:val="000000" w:themeColor="text1"/>
        </w:rPr>
        <w:t xml:space="preserve">(non-copulative) </w:t>
      </w:r>
      <w:r w:rsidRPr="006E470D">
        <w:rPr>
          <w:rFonts w:cs="Times New Roman"/>
          <w:color w:val="000000" w:themeColor="text1"/>
        </w:rPr>
        <w:t>verb.  If no noun is expressed, use ATvV.</w:t>
      </w:r>
      <w:r w:rsidR="00826240" w:rsidRPr="006E470D">
        <w:rPr>
          <w:rFonts w:cs="Times New Roman"/>
          <w:color w:val="000000" w:themeColor="text1"/>
        </w:rPr>
        <w:t xml:space="preserve"> </w:t>
      </w:r>
      <w:r w:rsidR="00BE14F8" w:rsidRPr="006E470D">
        <w:rPr>
          <w:rFonts w:cs="Times New Roman"/>
          <w:color w:val="000000" w:themeColor="text1"/>
        </w:rPr>
        <w:t xml:space="preserve"> “Sand the floor smooth,” and not “Sand the smooth floor.”</w:t>
      </w:r>
    </w:p>
    <w:p w:rsidR="006B4BDD" w:rsidRPr="006E470D" w:rsidRDefault="006B4BDD" w:rsidP="006B4BDD">
      <w:pPr>
        <w:pStyle w:val="NoSpacing"/>
        <w:numPr>
          <w:ilvl w:val="0"/>
          <w:numId w:val="1"/>
        </w:numPr>
        <w:rPr>
          <w:rFonts w:cs="Times New Roman"/>
          <w:color w:val="000000" w:themeColor="text1"/>
        </w:rPr>
      </w:pPr>
      <w:r w:rsidRPr="006E470D">
        <w:rPr>
          <w:rFonts w:cs="Times New Roman"/>
          <w:color w:val="000000" w:themeColor="text1"/>
        </w:rPr>
        <w:t>“First, “self,” “one,” etc.</w:t>
      </w:r>
      <w:r w:rsidR="004F20B8" w:rsidRPr="006E470D">
        <w:rPr>
          <w:rFonts w:cs="Times New Roman"/>
          <w:color w:val="000000" w:themeColor="text1"/>
        </w:rPr>
        <w:t xml:space="preserve"> if </w:t>
      </w:r>
      <w:r w:rsidR="00116FAD" w:rsidRPr="006E470D">
        <w:rPr>
          <w:rFonts w:cs="Times New Roman"/>
          <w:color w:val="000000" w:themeColor="text1"/>
        </w:rPr>
        <w:t xml:space="preserve">it seems appropriate and is </w:t>
      </w:r>
      <w:r w:rsidR="004F20B8" w:rsidRPr="006E470D">
        <w:rPr>
          <w:rFonts w:cs="Times New Roman"/>
          <w:color w:val="000000" w:themeColor="text1"/>
        </w:rPr>
        <w:t>matching in gender</w:t>
      </w:r>
      <w:r w:rsidRPr="006E470D">
        <w:rPr>
          <w:rFonts w:cs="Times New Roman"/>
          <w:color w:val="000000" w:themeColor="text1"/>
        </w:rPr>
        <w:t xml:space="preserve"> = ATV or AT</w:t>
      </w:r>
      <w:r w:rsidR="002A1E94" w:rsidRPr="006E470D">
        <w:rPr>
          <w:rFonts w:cs="Times New Roman"/>
          <w:color w:val="000000" w:themeColor="text1"/>
        </w:rPr>
        <w:t>Vv</w:t>
      </w:r>
      <w:r w:rsidRPr="006E470D">
        <w:rPr>
          <w:rFonts w:cs="Times New Roman"/>
          <w:color w:val="000000" w:themeColor="text1"/>
        </w:rPr>
        <w:t xml:space="preserve"> [He was the first to perish due to luxury]</w:t>
      </w:r>
      <w:r w:rsidR="004F20B8" w:rsidRPr="006E470D">
        <w:rPr>
          <w:rFonts w:cs="Times New Roman"/>
          <w:color w:val="000000" w:themeColor="text1"/>
        </w:rPr>
        <w:t>.  If neuter accusative, then ADV</w:t>
      </w:r>
    </w:p>
    <w:p w:rsidR="0060787E" w:rsidRPr="006E470D" w:rsidRDefault="0060787E" w:rsidP="0060787E">
      <w:pPr>
        <w:pStyle w:val="NoSpacing"/>
        <w:numPr>
          <w:ilvl w:val="0"/>
          <w:numId w:val="1"/>
        </w:numPr>
        <w:rPr>
          <w:rFonts w:cs="Times New Roman"/>
          <w:color w:val="000000" w:themeColor="text1"/>
          <w:lang w:val="el-GR"/>
        </w:rPr>
      </w:pPr>
      <w:r w:rsidRPr="006E470D">
        <w:rPr>
          <w:rFonts w:cs="Times New Roman"/>
          <w:color w:val="000000" w:themeColor="text1"/>
        </w:rPr>
        <w:t>In a phrase like “when X was archon: [ἐπὶ Σωκρατίδου γὰρ ἄρχοντος] make ἄρχοντος the gen noun and hang it on the name as an ATV.  The name is then the ADV.</w:t>
      </w:r>
    </w:p>
    <w:p w:rsidR="009757A8" w:rsidRPr="006E470D" w:rsidRDefault="009757A8" w:rsidP="009757A8">
      <w:pPr>
        <w:pStyle w:val="NoSpacing"/>
        <w:numPr>
          <w:ilvl w:val="0"/>
          <w:numId w:val="1"/>
        </w:numPr>
        <w:rPr>
          <w:rFonts w:cs="Times New Roman"/>
          <w:color w:val="000000" w:themeColor="text1"/>
          <w:lang w:val="el-GR"/>
        </w:rPr>
      </w:pPr>
      <w:r w:rsidRPr="006E470D">
        <w:rPr>
          <w:rFonts w:cs="Times New Roman"/>
          <w:color w:val="000000" w:themeColor="text1"/>
          <w:lang w:val="el-GR"/>
        </w:rPr>
        <w:t>ταῦτα πάντα ἀληθῆ λέγω</w:t>
      </w:r>
      <w:r w:rsidRPr="006E470D">
        <w:rPr>
          <w:rFonts w:cs="Times New Roman"/>
          <w:color w:val="000000" w:themeColor="text1"/>
        </w:rPr>
        <w:t xml:space="preserve">.   </w:t>
      </w:r>
      <w:r w:rsidRPr="006E470D">
        <w:rPr>
          <w:rFonts w:cs="Times New Roman"/>
          <w:color w:val="000000" w:themeColor="text1"/>
          <w:lang w:val="el-GR"/>
        </w:rPr>
        <w:t>ἀληθῆ</w:t>
      </w:r>
      <w:r w:rsidRPr="006E470D">
        <w:rPr>
          <w:rFonts w:cs="Times New Roman"/>
          <w:color w:val="000000" w:themeColor="text1"/>
        </w:rPr>
        <w:t xml:space="preserve"> = ATV</w:t>
      </w:r>
    </w:p>
    <w:p w:rsidR="00D60696" w:rsidRPr="006E470D" w:rsidRDefault="00D60696" w:rsidP="00D60696">
      <w:pPr>
        <w:pStyle w:val="NoSpacing"/>
        <w:numPr>
          <w:ilvl w:val="0"/>
          <w:numId w:val="1"/>
        </w:numPr>
        <w:rPr>
          <w:rFonts w:cs="Times New Roman"/>
          <w:color w:val="000000" w:themeColor="text1"/>
        </w:rPr>
      </w:pPr>
      <w:r w:rsidRPr="006E470D">
        <w:rPr>
          <w:rFonts w:cs="Times New Roman"/>
          <w:color w:val="000000" w:themeColor="text1"/>
        </w:rPr>
        <w:t>[as per Pinkster]</w:t>
      </w:r>
    </w:p>
    <w:p w:rsidR="00D60696" w:rsidRPr="006E470D" w:rsidRDefault="00D60696" w:rsidP="00D60696">
      <w:pPr>
        <w:pStyle w:val="NoSpacing"/>
        <w:numPr>
          <w:ilvl w:val="1"/>
          <w:numId w:val="1"/>
        </w:numPr>
        <w:rPr>
          <w:rFonts w:cs="Times New Roman"/>
          <w:color w:val="000000" w:themeColor="text1"/>
        </w:rPr>
      </w:pPr>
      <w:r w:rsidRPr="006E470D">
        <w:rPr>
          <w:rFonts w:cs="Times New Roman"/>
          <w:color w:val="000000" w:themeColor="text1"/>
        </w:rPr>
        <w:t>Quantifying adjectives [alone, both, whole, etc.]</w:t>
      </w:r>
    </w:p>
    <w:p w:rsidR="00D60696" w:rsidRPr="006E470D" w:rsidRDefault="00D60696" w:rsidP="00D60696">
      <w:pPr>
        <w:pStyle w:val="NoSpacing"/>
        <w:numPr>
          <w:ilvl w:val="1"/>
          <w:numId w:val="1"/>
        </w:numPr>
        <w:rPr>
          <w:rFonts w:cs="Times New Roman"/>
          <w:color w:val="000000" w:themeColor="text1"/>
        </w:rPr>
      </w:pPr>
      <w:r w:rsidRPr="006E470D">
        <w:rPr>
          <w:rFonts w:cs="Times New Roman"/>
          <w:color w:val="000000" w:themeColor="text1"/>
        </w:rPr>
        <w:t>Ordinals [first of all men]</w:t>
      </w:r>
    </w:p>
    <w:p w:rsidR="00D60696" w:rsidRPr="006E470D" w:rsidRDefault="00D60696" w:rsidP="00D60696">
      <w:pPr>
        <w:pStyle w:val="NoSpacing"/>
        <w:numPr>
          <w:ilvl w:val="1"/>
          <w:numId w:val="1"/>
        </w:numPr>
        <w:rPr>
          <w:rFonts w:cs="Times New Roman"/>
          <w:color w:val="000000" w:themeColor="text1"/>
        </w:rPr>
      </w:pPr>
      <w:r w:rsidRPr="006E470D">
        <w:rPr>
          <w:rFonts w:cs="Times New Roman"/>
          <w:color w:val="000000" w:themeColor="text1"/>
        </w:rPr>
        <w:t>Adjectives which indicate a physical or mental condition that is in principle non-permanent [glad, eager, etc.]</w:t>
      </w:r>
    </w:p>
    <w:p w:rsidR="00D60696" w:rsidRPr="006E470D" w:rsidRDefault="00D60696" w:rsidP="00D60696">
      <w:pPr>
        <w:pStyle w:val="NoSpacing"/>
        <w:numPr>
          <w:ilvl w:val="1"/>
          <w:numId w:val="1"/>
        </w:numPr>
        <w:rPr>
          <w:rFonts w:cs="Times New Roman"/>
          <w:color w:val="000000" w:themeColor="text1"/>
        </w:rPr>
      </w:pPr>
      <w:r w:rsidRPr="006E470D">
        <w:rPr>
          <w:rFonts w:cs="Times New Roman"/>
          <w:color w:val="000000" w:themeColor="text1"/>
        </w:rPr>
        <w:t>adjectives that express a value judgment (e.g. carus (`dear'), bellus (`beautiful')), place/direction (diversus (`in different directions')), time (assiduus (`incessant')), etc.</w:t>
      </w:r>
    </w:p>
    <w:p w:rsidR="00D60696" w:rsidRPr="006E470D" w:rsidRDefault="00D60696" w:rsidP="00D60696">
      <w:pPr>
        <w:pStyle w:val="NoSpacing"/>
        <w:numPr>
          <w:ilvl w:val="1"/>
          <w:numId w:val="1"/>
        </w:numPr>
        <w:rPr>
          <w:rFonts w:cs="Times New Roman"/>
          <w:color w:val="000000" w:themeColor="text1"/>
        </w:rPr>
      </w:pPr>
      <w:r w:rsidRPr="006E470D">
        <w:rPr>
          <w:rFonts w:cs="Times New Roman"/>
          <w:color w:val="000000" w:themeColor="text1"/>
        </w:rPr>
        <w:t>“Hannibal puer unus laetus primus in proelium ibat (“As a boy, H. alone was glad to be the first to go into battle.”)</w:t>
      </w:r>
    </w:p>
    <w:p w:rsidR="00D60696" w:rsidRPr="006E470D" w:rsidRDefault="00D60696" w:rsidP="00D60696">
      <w:pPr>
        <w:pStyle w:val="NoSpacing"/>
        <w:numPr>
          <w:ilvl w:val="1"/>
          <w:numId w:val="1"/>
        </w:numPr>
        <w:rPr>
          <w:rFonts w:cs="Times New Roman"/>
          <w:color w:val="000000" w:themeColor="text1"/>
        </w:rPr>
      </w:pPr>
      <w:r w:rsidRPr="006E470D">
        <w:rPr>
          <w:rFonts w:cs="Times New Roman"/>
          <w:color w:val="000000" w:themeColor="text1"/>
        </w:rPr>
        <w:t>see: http://perseus.uchicago.edu/cgi-bin/philologic/getobject.pl?c.19:9.NewPerseusMonographs</w:t>
      </w:r>
    </w:p>
    <w:p w:rsidR="003C514B" w:rsidRPr="006E470D" w:rsidRDefault="003C514B" w:rsidP="003344DC">
      <w:pPr>
        <w:pStyle w:val="NoSpacing"/>
        <w:ind w:left="720"/>
        <w:rPr>
          <w:rFonts w:cs="Times New Roman"/>
          <w:color w:val="000000" w:themeColor="text1"/>
        </w:rPr>
      </w:pPr>
    </w:p>
    <w:p w:rsidR="006F75F2" w:rsidRPr="006E470D" w:rsidRDefault="006F75F2" w:rsidP="006F75F2">
      <w:pPr>
        <w:pStyle w:val="NoSpacing"/>
        <w:ind w:left="720"/>
        <w:rPr>
          <w:rFonts w:cs="Times New Roman"/>
          <w:color w:val="000000" w:themeColor="text1"/>
        </w:rPr>
      </w:pPr>
    </w:p>
    <w:sectPr w:rsidR="006F75F2" w:rsidRPr="006E470D" w:rsidSect="00C07F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75B" w:rsidRDefault="00A2175B" w:rsidP="00A2175B">
      <w:r>
        <w:separator/>
      </w:r>
    </w:p>
  </w:endnote>
  <w:endnote w:type="continuationSeparator" w:id="0">
    <w:p w:rsidR="00A2175B" w:rsidRDefault="00A2175B" w:rsidP="00A2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736345"/>
      <w:docPartObj>
        <w:docPartGallery w:val="Page Numbers (Bottom of Page)"/>
        <w:docPartUnique/>
      </w:docPartObj>
    </w:sdtPr>
    <w:sdtEndPr>
      <w:rPr>
        <w:noProof/>
        <w:sz w:val="20"/>
        <w:szCs w:val="20"/>
      </w:rPr>
    </w:sdtEndPr>
    <w:sdtContent>
      <w:p w:rsidR="00A2175B" w:rsidRPr="00A2175B" w:rsidRDefault="00A2175B" w:rsidP="00A2175B">
        <w:pPr>
          <w:pStyle w:val="Footer"/>
          <w:ind w:firstLine="0"/>
          <w:jc w:val="center"/>
          <w:rPr>
            <w:sz w:val="20"/>
            <w:szCs w:val="20"/>
          </w:rPr>
        </w:pPr>
        <w:r w:rsidRPr="00A2175B">
          <w:rPr>
            <w:sz w:val="20"/>
            <w:szCs w:val="20"/>
          </w:rPr>
          <w:fldChar w:fldCharType="begin"/>
        </w:r>
        <w:r w:rsidRPr="00A2175B">
          <w:rPr>
            <w:sz w:val="20"/>
            <w:szCs w:val="20"/>
          </w:rPr>
          <w:instrText xml:space="preserve"> PAGE   \* MERGEFORMAT </w:instrText>
        </w:r>
        <w:r w:rsidRPr="00A2175B">
          <w:rPr>
            <w:sz w:val="20"/>
            <w:szCs w:val="20"/>
          </w:rPr>
          <w:fldChar w:fldCharType="separate"/>
        </w:r>
        <w:r w:rsidR="006E470D">
          <w:rPr>
            <w:noProof/>
            <w:sz w:val="20"/>
            <w:szCs w:val="20"/>
          </w:rPr>
          <w:t>4</w:t>
        </w:r>
        <w:r w:rsidRPr="00A2175B">
          <w:rPr>
            <w:noProof/>
            <w:sz w:val="20"/>
            <w:szCs w:val="20"/>
          </w:rPr>
          <w:fldChar w:fldCharType="end"/>
        </w:r>
      </w:p>
    </w:sdtContent>
  </w:sdt>
  <w:p w:rsidR="00A2175B" w:rsidRDefault="00A21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75B" w:rsidRDefault="00A2175B" w:rsidP="00A2175B">
      <w:r>
        <w:separator/>
      </w:r>
    </w:p>
  </w:footnote>
  <w:footnote w:type="continuationSeparator" w:id="0">
    <w:p w:rsidR="00A2175B" w:rsidRDefault="00A2175B" w:rsidP="00A21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76CCE"/>
    <w:multiLevelType w:val="hybridMultilevel"/>
    <w:tmpl w:val="400C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95"/>
    <w:rsid w:val="00011ADF"/>
    <w:rsid w:val="00024C29"/>
    <w:rsid w:val="00030C36"/>
    <w:rsid w:val="000361F4"/>
    <w:rsid w:val="00041CB2"/>
    <w:rsid w:val="00042FEC"/>
    <w:rsid w:val="00046E01"/>
    <w:rsid w:val="00076978"/>
    <w:rsid w:val="00094268"/>
    <w:rsid w:val="000A1DE3"/>
    <w:rsid w:val="000D4198"/>
    <w:rsid w:val="000E0210"/>
    <w:rsid w:val="0011675E"/>
    <w:rsid w:val="00116FAD"/>
    <w:rsid w:val="00122811"/>
    <w:rsid w:val="00131BE3"/>
    <w:rsid w:val="001579B8"/>
    <w:rsid w:val="001655D8"/>
    <w:rsid w:val="0017081E"/>
    <w:rsid w:val="00170E80"/>
    <w:rsid w:val="00175528"/>
    <w:rsid w:val="001A1ABC"/>
    <w:rsid w:val="001A4BF2"/>
    <w:rsid w:val="001C2430"/>
    <w:rsid w:val="001C303C"/>
    <w:rsid w:val="001E733B"/>
    <w:rsid w:val="001F0B87"/>
    <w:rsid w:val="001F5D6E"/>
    <w:rsid w:val="00222C4A"/>
    <w:rsid w:val="00224F1C"/>
    <w:rsid w:val="00236D3B"/>
    <w:rsid w:val="002432D1"/>
    <w:rsid w:val="00244831"/>
    <w:rsid w:val="002449E7"/>
    <w:rsid w:val="002511EF"/>
    <w:rsid w:val="00257DD7"/>
    <w:rsid w:val="00264294"/>
    <w:rsid w:val="00265EEA"/>
    <w:rsid w:val="0027391E"/>
    <w:rsid w:val="002858B8"/>
    <w:rsid w:val="002A1E94"/>
    <w:rsid w:val="002A30A0"/>
    <w:rsid w:val="002C5132"/>
    <w:rsid w:val="002D23FF"/>
    <w:rsid w:val="002F066C"/>
    <w:rsid w:val="002F0D32"/>
    <w:rsid w:val="002F36E5"/>
    <w:rsid w:val="00307491"/>
    <w:rsid w:val="003344DC"/>
    <w:rsid w:val="003400B8"/>
    <w:rsid w:val="003403FD"/>
    <w:rsid w:val="003422DB"/>
    <w:rsid w:val="00343162"/>
    <w:rsid w:val="00343A01"/>
    <w:rsid w:val="003A1702"/>
    <w:rsid w:val="003A76AA"/>
    <w:rsid w:val="003C514B"/>
    <w:rsid w:val="003D4547"/>
    <w:rsid w:val="003F0EAF"/>
    <w:rsid w:val="00403611"/>
    <w:rsid w:val="00413D1D"/>
    <w:rsid w:val="00420BEF"/>
    <w:rsid w:val="004360DB"/>
    <w:rsid w:val="00451830"/>
    <w:rsid w:val="00457716"/>
    <w:rsid w:val="0046397E"/>
    <w:rsid w:val="00464A3D"/>
    <w:rsid w:val="00487B63"/>
    <w:rsid w:val="004B683B"/>
    <w:rsid w:val="004D4CAD"/>
    <w:rsid w:val="004F05DF"/>
    <w:rsid w:val="004F20B8"/>
    <w:rsid w:val="00522858"/>
    <w:rsid w:val="0053765B"/>
    <w:rsid w:val="005434DC"/>
    <w:rsid w:val="00543A4A"/>
    <w:rsid w:val="00560EDA"/>
    <w:rsid w:val="0056389D"/>
    <w:rsid w:val="0059155D"/>
    <w:rsid w:val="005E1435"/>
    <w:rsid w:val="005F3642"/>
    <w:rsid w:val="005F61DD"/>
    <w:rsid w:val="0060787E"/>
    <w:rsid w:val="006247E0"/>
    <w:rsid w:val="006262FE"/>
    <w:rsid w:val="00644F08"/>
    <w:rsid w:val="006676EB"/>
    <w:rsid w:val="0067175E"/>
    <w:rsid w:val="00671CD7"/>
    <w:rsid w:val="006851E0"/>
    <w:rsid w:val="00685684"/>
    <w:rsid w:val="006A14DA"/>
    <w:rsid w:val="006A5977"/>
    <w:rsid w:val="006B4BDD"/>
    <w:rsid w:val="006C06D2"/>
    <w:rsid w:val="006C4596"/>
    <w:rsid w:val="006E470D"/>
    <w:rsid w:val="006E6DD5"/>
    <w:rsid w:val="006F75F2"/>
    <w:rsid w:val="00714C7C"/>
    <w:rsid w:val="00724B45"/>
    <w:rsid w:val="00733D83"/>
    <w:rsid w:val="00757DA4"/>
    <w:rsid w:val="00796C75"/>
    <w:rsid w:val="007978F4"/>
    <w:rsid w:val="007C6258"/>
    <w:rsid w:val="007E514C"/>
    <w:rsid w:val="00804E12"/>
    <w:rsid w:val="0082403D"/>
    <w:rsid w:val="00824B78"/>
    <w:rsid w:val="00826240"/>
    <w:rsid w:val="008267DC"/>
    <w:rsid w:val="00827770"/>
    <w:rsid w:val="00834EE7"/>
    <w:rsid w:val="00843436"/>
    <w:rsid w:val="008441EB"/>
    <w:rsid w:val="0086509F"/>
    <w:rsid w:val="00875AE6"/>
    <w:rsid w:val="008B6648"/>
    <w:rsid w:val="008E6542"/>
    <w:rsid w:val="008E6DB8"/>
    <w:rsid w:val="0090060B"/>
    <w:rsid w:val="00905535"/>
    <w:rsid w:val="00907507"/>
    <w:rsid w:val="00917199"/>
    <w:rsid w:val="0093230D"/>
    <w:rsid w:val="00945BA4"/>
    <w:rsid w:val="00956169"/>
    <w:rsid w:val="009570EE"/>
    <w:rsid w:val="009757A8"/>
    <w:rsid w:val="009979FE"/>
    <w:rsid w:val="009B0DA1"/>
    <w:rsid w:val="009B3B40"/>
    <w:rsid w:val="009B766C"/>
    <w:rsid w:val="009C16F9"/>
    <w:rsid w:val="009C2CD4"/>
    <w:rsid w:val="009E06C6"/>
    <w:rsid w:val="00A02F16"/>
    <w:rsid w:val="00A2175B"/>
    <w:rsid w:val="00A3260A"/>
    <w:rsid w:val="00A411A6"/>
    <w:rsid w:val="00A569C9"/>
    <w:rsid w:val="00A84AE3"/>
    <w:rsid w:val="00A94B2C"/>
    <w:rsid w:val="00A957A5"/>
    <w:rsid w:val="00A9639E"/>
    <w:rsid w:val="00AE283F"/>
    <w:rsid w:val="00AF240F"/>
    <w:rsid w:val="00B153F7"/>
    <w:rsid w:val="00B43EEB"/>
    <w:rsid w:val="00B66A3D"/>
    <w:rsid w:val="00B73AE3"/>
    <w:rsid w:val="00B8521D"/>
    <w:rsid w:val="00B97D46"/>
    <w:rsid w:val="00BA0E86"/>
    <w:rsid w:val="00BD0E44"/>
    <w:rsid w:val="00BD496A"/>
    <w:rsid w:val="00BD5F8F"/>
    <w:rsid w:val="00BE08E0"/>
    <w:rsid w:val="00BE14F8"/>
    <w:rsid w:val="00BF6195"/>
    <w:rsid w:val="00C07FA2"/>
    <w:rsid w:val="00C42A72"/>
    <w:rsid w:val="00C56987"/>
    <w:rsid w:val="00C73CEC"/>
    <w:rsid w:val="00C850F0"/>
    <w:rsid w:val="00C86A70"/>
    <w:rsid w:val="00C933CD"/>
    <w:rsid w:val="00CA07BF"/>
    <w:rsid w:val="00CA103D"/>
    <w:rsid w:val="00CB1486"/>
    <w:rsid w:val="00CB193B"/>
    <w:rsid w:val="00CB1A8B"/>
    <w:rsid w:val="00CB33F2"/>
    <w:rsid w:val="00CD5AED"/>
    <w:rsid w:val="00CD7EB3"/>
    <w:rsid w:val="00CE1246"/>
    <w:rsid w:val="00CF200D"/>
    <w:rsid w:val="00D07EB6"/>
    <w:rsid w:val="00D16CA7"/>
    <w:rsid w:val="00D315B1"/>
    <w:rsid w:val="00D33C24"/>
    <w:rsid w:val="00D34535"/>
    <w:rsid w:val="00D40CB3"/>
    <w:rsid w:val="00D45D8F"/>
    <w:rsid w:val="00D5152F"/>
    <w:rsid w:val="00D60696"/>
    <w:rsid w:val="00D60B2F"/>
    <w:rsid w:val="00D6281A"/>
    <w:rsid w:val="00D75AB4"/>
    <w:rsid w:val="00D8151B"/>
    <w:rsid w:val="00D948B4"/>
    <w:rsid w:val="00DB20AA"/>
    <w:rsid w:val="00DE3B25"/>
    <w:rsid w:val="00DE565E"/>
    <w:rsid w:val="00DE5BF0"/>
    <w:rsid w:val="00E0495E"/>
    <w:rsid w:val="00E1462C"/>
    <w:rsid w:val="00E14AAF"/>
    <w:rsid w:val="00E23076"/>
    <w:rsid w:val="00E31D52"/>
    <w:rsid w:val="00E40D1A"/>
    <w:rsid w:val="00E70141"/>
    <w:rsid w:val="00E87373"/>
    <w:rsid w:val="00EA1FDB"/>
    <w:rsid w:val="00EA2D97"/>
    <w:rsid w:val="00EB09A7"/>
    <w:rsid w:val="00EB6B00"/>
    <w:rsid w:val="00EC1360"/>
    <w:rsid w:val="00ED6DD7"/>
    <w:rsid w:val="00EF6240"/>
    <w:rsid w:val="00F13EC3"/>
    <w:rsid w:val="00F14DC3"/>
    <w:rsid w:val="00F34066"/>
    <w:rsid w:val="00F45A9B"/>
    <w:rsid w:val="00F70FB9"/>
    <w:rsid w:val="00F724BD"/>
    <w:rsid w:val="00F962BC"/>
    <w:rsid w:val="00FB5919"/>
    <w:rsid w:val="00FD56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4883"/>
  <w15:docId w15:val="{424F7160-1268-4066-BEA6-4495985B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6F9"/>
    <w:pPr>
      <w:spacing w:after="0" w:line="24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0C36"/>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86509F"/>
    <w:rPr>
      <w:rFonts w:ascii="Tahoma" w:hAnsi="Tahoma" w:cs="Tahoma"/>
      <w:sz w:val="16"/>
      <w:szCs w:val="16"/>
    </w:rPr>
  </w:style>
  <w:style w:type="character" w:customStyle="1" w:styleId="BalloonTextChar">
    <w:name w:val="Balloon Text Char"/>
    <w:basedOn w:val="DefaultParagraphFont"/>
    <w:link w:val="BalloonText"/>
    <w:uiPriority w:val="99"/>
    <w:semiHidden/>
    <w:rsid w:val="0086509F"/>
    <w:rPr>
      <w:rFonts w:ascii="Tahoma" w:hAnsi="Tahoma" w:cs="Tahoma"/>
      <w:sz w:val="16"/>
      <w:szCs w:val="16"/>
    </w:rPr>
  </w:style>
  <w:style w:type="character" w:customStyle="1" w:styleId="ng-isolate-scope">
    <w:name w:val="ng-isolate-scope"/>
    <w:basedOn w:val="DefaultParagraphFont"/>
    <w:rsid w:val="00343A01"/>
  </w:style>
  <w:style w:type="character" w:styleId="Hyperlink">
    <w:name w:val="Hyperlink"/>
    <w:basedOn w:val="DefaultParagraphFont"/>
    <w:uiPriority w:val="99"/>
    <w:unhideWhenUsed/>
    <w:rsid w:val="00C73CEC"/>
    <w:rPr>
      <w:color w:val="0000FF" w:themeColor="hyperlink"/>
      <w:u w:val="single"/>
    </w:rPr>
  </w:style>
  <w:style w:type="paragraph" w:styleId="ListParagraph">
    <w:name w:val="List Paragraph"/>
    <w:basedOn w:val="Normal"/>
    <w:uiPriority w:val="34"/>
    <w:qFormat/>
    <w:rsid w:val="00D315B1"/>
    <w:pPr>
      <w:ind w:left="720"/>
      <w:contextualSpacing/>
    </w:pPr>
  </w:style>
  <w:style w:type="paragraph" w:styleId="Header">
    <w:name w:val="header"/>
    <w:basedOn w:val="Normal"/>
    <w:link w:val="HeaderChar"/>
    <w:uiPriority w:val="99"/>
    <w:unhideWhenUsed/>
    <w:rsid w:val="00A2175B"/>
    <w:pPr>
      <w:tabs>
        <w:tab w:val="center" w:pos="4680"/>
        <w:tab w:val="right" w:pos="9360"/>
      </w:tabs>
    </w:pPr>
  </w:style>
  <w:style w:type="character" w:customStyle="1" w:styleId="HeaderChar">
    <w:name w:val="Header Char"/>
    <w:basedOn w:val="DefaultParagraphFont"/>
    <w:link w:val="Header"/>
    <w:uiPriority w:val="99"/>
    <w:rsid w:val="00A2175B"/>
    <w:rPr>
      <w:rFonts w:ascii="Times New Roman" w:hAnsi="Times New Roman"/>
      <w:sz w:val="24"/>
    </w:rPr>
  </w:style>
  <w:style w:type="paragraph" w:styleId="Footer">
    <w:name w:val="footer"/>
    <w:basedOn w:val="Normal"/>
    <w:link w:val="FooterChar"/>
    <w:uiPriority w:val="99"/>
    <w:unhideWhenUsed/>
    <w:rsid w:val="00A2175B"/>
    <w:pPr>
      <w:tabs>
        <w:tab w:val="center" w:pos="4680"/>
        <w:tab w:val="right" w:pos="9360"/>
      </w:tabs>
    </w:pPr>
  </w:style>
  <w:style w:type="character" w:customStyle="1" w:styleId="FooterChar">
    <w:name w:val="Footer Char"/>
    <w:basedOn w:val="DefaultParagraphFont"/>
    <w:link w:val="Footer"/>
    <w:uiPriority w:val="99"/>
    <w:rsid w:val="00A2175B"/>
    <w:rPr>
      <w:rFonts w:ascii="Times New Roman" w:hAnsi="Times New Roman"/>
      <w:sz w:val="24"/>
    </w:rPr>
  </w:style>
  <w:style w:type="character" w:styleId="PageNumber">
    <w:name w:val="page number"/>
    <w:basedOn w:val="DefaultParagraphFont"/>
    <w:uiPriority w:val="99"/>
    <w:semiHidden/>
    <w:unhideWhenUsed/>
    <w:rsid w:val="00F72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249002">
      <w:bodyDiv w:val="1"/>
      <w:marLeft w:val="0"/>
      <w:marRight w:val="0"/>
      <w:marTop w:val="0"/>
      <w:marBottom w:val="0"/>
      <w:divBdr>
        <w:top w:val="none" w:sz="0" w:space="0" w:color="auto"/>
        <w:left w:val="none" w:sz="0" w:space="0" w:color="auto"/>
        <w:bottom w:val="none" w:sz="0" w:space="0" w:color="auto"/>
        <w:right w:val="none" w:sz="0" w:space="0" w:color="auto"/>
      </w:divBdr>
      <w:divsChild>
        <w:div w:id="751126276">
          <w:marLeft w:val="0"/>
          <w:marRight w:val="0"/>
          <w:marTop w:val="0"/>
          <w:marBottom w:val="0"/>
          <w:divBdr>
            <w:top w:val="none" w:sz="0" w:space="0" w:color="auto"/>
            <w:left w:val="none" w:sz="0" w:space="0" w:color="auto"/>
            <w:bottom w:val="none" w:sz="0" w:space="0" w:color="auto"/>
            <w:right w:val="none" w:sz="0" w:space="0" w:color="auto"/>
          </w:divBdr>
        </w:div>
        <w:div w:id="6765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3527</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Nebraska Lincoln</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VBG</dc:creator>
  <cp:lastModifiedBy>Vanessa Gorman</cp:lastModifiedBy>
  <cp:revision>193</cp:revision>
  <cp:lastPrinted>2015-09-14T17:17:00Z</cp:lastPrinted>
  <dcterms:created xsi:type="dcterms:W3CDTF">2013-11-05T16:04:00Z</dcterms:created>
  <dcterms:modified xsi:type="dcterms:W3CDTF">2021-06-05T14:04:00Z</dcterms:modified>
</cp:coreProperties>
</file>