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0DE9" w14:textId="77777777" w:rsidR="00EE04EA" w:rsidRPr="008A6620" w:rsidRDefault="00EE04EA" w:rsidP="00EE04EA">
      <w:pPr>
        <w:pStyle w:val="Heading1"/>
        <w:rPr>
          <w:lang w:val="it-IT"/>
        </w:rPr>
      </w:pPr>
      <w:r w:rsidRPr="008A6620">
        <w:rPr>
          <w:lang w:val="it-IT"/>
        </w:rPr>
        <w:t>W3D1 - Pratica (2)</w:t>
      </w:r>
    </w:p>
    <w:p w14:paraId="1934F676" w14:textId="77777777" w:rsidR="00EE04EA" w:rsidRDefault="00EE04EA">
      <w:pPr>
        <w:rPr>
          <w:lang w:val="it-IT"/>
        </w:rPr>
      </w:pPr>
    </w:p>
    <w:p w14:paraId="67BA5BD9" w14:textId="29694AE2" w:rsidR="00EE04EA" w:rsidRDefault="00EE04EA" w:rsidP="008A6620">
      <w:pPr>
        <w:rPr>
          <w:lang w:val="it-IT"/>
        </w:rPr>
      </w:pPr>
      <w:r w:rsidRPr="00EE04EA">
        <w:rPr>
          <w:lang w:val="it-IT"/>
        </w:rPr>
        <w:t>Un'azienda sta cercando di inviare un file di grandi dimensioni da un computer all'altro attraverso una rete. Utilizzando il modello ISO/OSI, descrivi i passaggi che il file deve attraversare per essere trasferito correttamente.</w:t>
      </w:r>
    </w:p>
    <w:p w14:paraId="31DCDEC4" w14:textId="77777777" w:rsidR="008A6620" w:rsidRDefault="008A6620" w:rsidP="008A6620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A91294" w:rsidRPr="00A91294" w14:paraId="2DB168FB" w14:textId="77777777" w:rsidTr="0014359F">
        <w:tc>
          <w:tcPr>
            <w:tcW w:w="1466" w:type="dxa"/>
            <w:vMerge w:val="restart"/>
          </w:tcPr>
          <w:p w14:paraId="4651C970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Sorgente (Camera)</w:t>
            </w:r>
          </w:p>
          <w:p w14:paraId="4AA995B1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6E0967E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50FA4EE4" w14:textId="04597E5A" w:rsidR="00A91294" w:rsidRDefault="006A5299" w:rsidP="0014359F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L’applicazione utilizzera’ un protocollo HTTP/HTTPS/FTP/SFTP/SMB in base alla configurazione dei computer connessi. In funzione del protocollo scelto i dati possono essere compressi o criptati. La sessione viene gestita in modo da essere dispobile per tutta la durata del trasferimento.</w:t>
            </w:r>
          </w:p>
        </w:tc>
      </w:tr>
      <w:tr w:rsidR="00A91294" w14:paraId="6E7AD0C7" w14:textId="77777777" w:rsidTr="0014359F">
        <w:tc>
          <w:tcPr>
            <w:tcW w:w="1466" w:type="dxa"/>
            <w:vMerge/>
          </w:tcPr>
          <w:p w14:paraId="0A152B18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922FD40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7E5A6FAA" w14:textId="77777777" w:rsidR="00A91294" w:rsidRDefault="00A91294" w:rsidP="0014359F">
            <w:pPr>
              <w:jc w:val="both"/>
              <w:rPr>
                <w:lang w:val="it-IT"/>
              </w:rPr>
            </w:pPr>
          </w:p>
        </w:tc>
      </w:tr>
      <w:tr w:rsidR="00A91294" w14:paraId="2BB96F99" w14:textId="77777777" w:rsidTr="0014359F">
        <w:tc>
          <w:tcPr>
            <w:tcW w:w="1466" w:type="dxa"/>
            <w:vMerge/>
          </w:tcPr>
          <w:p w14:paraId="78A86497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F27F043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6A391A78" w14:textId="77777777" w:rsidR="00A91294" w:rsidRDefault="00A91294" w:rsidP="0014359F">
            <w:pPr>
              <w:jc w:val="both"/>
              <w:rPr>
                <w:lang w:val="it-IT"/>
              </w:rPr>
            </w:pPr>
          </w:p>
        </w:tc>
      </w:tr>
      <w:tr w:rsidR="00A91294" w:rsidRPr="006A5299" w14:paraId="4C78371A" w14:textId="77777777" w:rsidTr="0014359F">
        <w:tc>
          <w:tcPr>
            <w:tcW w:w="1466" w:type="dxa"/>
            <w:vMerge/>
          </w:tcPr>
          <w:p w14:paraId="03FAF9AE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E494B6C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6CDF4573" w14:textId="4404101C" w:rsidR="00A91294" w:rsidRDefault="00A91294" w:rsidP="0014359F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I frame del </w:t>
            </w:r>
            <w:r w:rsidR="006A5299">
              <w:rPr>
                <w:lang w:val="it-IT"/>
              </w:rPr>
              <w:t>file vendono trasferiti mediante protocollo TCP in modo da garantire l’integrita’ dei dati trasmessi.</w:t>
            </w:r>
            <w:r>
              <w:rPr>
                <w:lang w:val="it-IT"/>
              </w:rPr>
              <w:t xml:space="preserve"> </w:t>
            </w:r>
          </w:p>
        </w:tc>
      </w:tr>
      <w:tr w:rsidR="00A91294" w:rsidRPr="00A91294" w14:paraId="0E3ACD13" w14:textId="77777777" w:rsidTr="0014359F">
        <w:tc>
          <w:tcPr>
            <w:tcW w:w="1466" w:type="dxa"/>
            <w:vMerge/>
          </w:tcPr>
          <w:p w14:paraId="3AE6B0B2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F1564BF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32C6C330" w14:textId="6B2D6825" w:rsidR="00A91294" w:rsidRDefault="00A91294" w:rsidP="0014359F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La rete utilizza il protocollo IP. Gli indirizzi IP </w:t>
            </w:r>
            <w:r w:rsidR="00AF1426">
              <w:rPr>
                <w:lang w:val="it-IT"/>
              </w:rPr>
              <w:t>dei due computer verranno utilizzati per l’instradamento dei pacchetti.</w:t>
            </w:r>
          </w:p>
        </w:tc>
      </w:tr>
      <w:tr w:rsidR="00A91294" w:rsidRPr="00A91294" w14:paraId="300391B4" w14:textId="77777777" w:rsidTr="0014359F">
        <w:tc>
          <w:tcPr>
            <w:tcW w:w="1466" w:type="dxa"/>
            <w:vMerge/>
          </w:tcPr>
          <w:p w14:paraId="00DA1411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9409290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4D43759B" w14:textId="1B83BAA4" w:rsidR="00A91294" w:rsidRDefault="00AF1426" w:rsidP="0014359F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La connessione puo’ avvenire: mediante LAN; connessione diretta tra i due computer. Gli indirizzi </w:t>
            </w:r>
            <w:r w:rsidR="00A91294">
              <w:rPr>
                <w:lang w:val="it-IT"/>
              </w:rPr>
              <w:t xml:space="preserve">MAC </w:t>
            </w:r>
            <w:r>
              <w:rPr>
                <w:lang w:val="it-IT"/>
              </w:rPr>
              <w:t>dei due computer verranno utilizzati per l’instradamento dei pacchetti in caso di switch o altri dispositivi intermedi.</w:t>
            </w:r>
          </w:p>
        </w:tc>
      </w:tr>
      <w:tr w:rsidR="00A91294" w:rsidRPr="00A91294" w14:paraId="5B1CA9BF" w14:textId="77777777" w:rsidTr="0014359F">
        <w:tc>
          <w:tcPr>
            <w:tcW w:w="1466" w:type="dxa"/>
            <w:vMerge/>
          </w:tcPr>
          <w:p w14:paraId="13F96A6E" w14:textId="77777777" w:rsidR="00A91294" w:rsidRDefault="00A91294" w:rsidP="0014359F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274AEBD" w14:textId="77777777" w:rsidR="00A91294" w:rsidRDefault="00A91294" w:rsidP="0014359F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31606C04" w14:textId="705C356D" w:rsidR="00A91294" w:rsidRDefault="00AF1426" w:rsidP="0014359F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Il conduttore del cavo Ethernet.</w:t>
            </w:r>
          </w:p>
        </w:tc>
      </w:tr>
    </w:tbl>
    <w:p w14:paraId="16E93223" w14:textId="77777777" w:rsidR="008A6620" w:rsidRPr="00EE04EA" w:rsidRDefault="008A6620" w:rsidP="008A6620">
      <w:pPr>
        <w:rPr>
          <w:lang w:val="it-IT"/>
        </w:rPr>
      </w:pPr>
    </w:p>
    <w:sectPr w:rsidR="008A6620" w:rsidRPr="00EE04EA">
      <w:footerReference w:type="even" r:id="rId6"/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43C3" w14:textId="77777777" w:rsidR="0015216D" w:rsidRDefault="0015216D" w:rsidP="00EE04EA">
      <w:pPr>
        <w:spacing w:after="0" w:line="240" w:lineRule="auto"/>
      </w:pPr>
      <w:r>
        <w:separator/>
      </w:r>
    </w:p>
  </w:endnote>
  <w:endnote w:type="continuationSeparator" w:id="0">
    <w:p w14:paraId="21010594" w14:textId="77777777" w:rsidR="0015216D" w:rsidRDefault="0015216D" w:rsidP="00EE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IKEA Latin">
    <w:panose1 w:val="020B0502040504020204"/>
    <w:charset w:val="00"/>
    <w:family w:val="swiss"/>
    <w:pitch w:val="variable"/>
    <w:sig w:usb0="A00002F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207" w14:textId="2A61667D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A583ED" wp14:editId="79DE0B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3648715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87718" w14:textId="069DADDC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58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5187718" w14:textId="069DADDC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CC6" w14:textId="1C62E4CC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F014B8" wp14:editId="7D0E6954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4815026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C8E5A" w14:textId="758DDD2C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014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F1C8E5A" w14:textId="758DDD2C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09E" w14:textId="4F3E604E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017BC9" wp14:editId="65DB42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5033590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C1621" w14:textId="33F9CC27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17B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A4C1621" w14:textId="33F9CC27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8168" w14:textId="77777777" w:rsidR="0015216D" w:rsidRDefault="0015216D" w:rsidP="00EE04EA">
      <w:pPr>
        <w:spacing w:after="0" w:line="240" w:lineRule="auto"/>
      </w:pPr>
      <w:r>
        <w:separator/>
      </w:r>
    </w:p>
  </w:footnote>
  <w:footnote w:type="continuationSeparator" w:id="0">
    <w:p w14:paraId="23425A28" w14:textId="77777777" w:rsidR="0015216D" w:rsidRDefault="0015216D" w:rsidP="00EE0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A"/>
    <w:rsid w:val="00133B07"/>
    <w:rsid w:val="0015216D"/>
    <w:rsid w:val="00353BAE"/>
    <w:rsid w:val="006A5299"/>
    <w:rsid w:val="008A6620"/>
    <w:rsid w:val="00A91294"/>
    <w:rsid w:val="00AF1426"/>
    <w:rsid w:val="00E91A35"/>
    <w:rsid w:val="00EE04EA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1838A"/>
  <w15:chartTrackingRefBased/>
  <w15:docId w15:val="{AEB663CF-4EED-4452-BB46-0473EB4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uitypography-root">
    <w:name w:val="muitypography-root"/>
    <w:basedOn w:val="Normal"/>
    <w:rsid w:val="00EE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EA"/>
  </w:style>
  <w:style w:type="table" w:styleId="TableGrid">
    <w:name w:val="Table Grid"/>
    <w:basedOn w:val="TableNormal"/>
    <w:uiPriority w:val="39"/>
    <w:rsid w:val="00A9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f945650-ec40-41a9-9362-7e2addda4452}" enabled="1" method="Standard" siteId="{a33c6ac4-a52e-45c5-af07-b972df9bd00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INGKA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Grimaldi</dc:creator>
  <cp:keywords/>
  <dc:description/>
  <cp:lastModifiedBy>Vincenzo Grimaldi</cp:lastModifiedBy>
  <cp:revision>6</cp:revision>
  <dcterms:created xsi:type="dcterms:W3CDTF">2024-05-22T17:08:00Z</dcterms:created>
  <dcterms:modified xsi:type="dcterms:W3CDTF">2024-05-22T19:43:00Z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599b704b,515a4975,14c059fa</vt:lpwstr>
  </property>
  <property fmtid="{D5CDD505-2E9C-101B-9397-08002B2CF9AE}" pid="3" name="ClassificationContentMarkingFooterFontProps">
    <vt:lpwstr>#5a5a5a,8,Noto IKEA Latin</vt:lpwstr>
  </property>
  <property fmtid="{D5CDD505-2E9C-101B-9397-08002B2CF9AE}" pid="4" name="ClassificationContentMarkingFooterText">
    <vt:lpwstr>Internal</vt:lpwstr>
  </property>
</Properties>
</file>