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D46" w:rsidRPr="00A86D46" w:rsidRDefault="00A86D46" w:rsidP="00A86D46">
      <w:r w:rsidRPr="00A86D46">
        <w:t xml:space="preserve">Quatre mois après sa Palme d'or à Cannes, le réalisateur iranien Jafar </w:t>
      </w:r>
      <w:proofErr w:type="spellStart"/>
      <w:r w:rsidRPr="00A86D46">
        <w:t>Panahi</w:t>
      </w:r>
      <w:proofErr w:type="spellEnd"/>
      <w:r w:rsidRPr="00A86D46">
        <w:t xml:space="preserve"> continue de défier la censure dans son pays où il espère tourner un nouveau film "sur la guerre", a-t-il dit lors d'une rencontre avec l'AFP à Paris.</w:t>
      </w:r>
    </w:p>
    <w:sectPr w:rsidR="00A86D46" w:rsidRPr="00A86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46"/>
    <w:rsid w:val="00A8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9F0927F-60E6-704D-BD92-40159171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2025-09-27T13:23:00Z</cp:lastPrinted>
  <dcterms:created xsi:type="dcterms:W3CDTF">2025-09-27T13:19:00Z</dcterms:created>
  <dcterms:modified xsi:type="dcterms:W3CDTF">2025-09-27T13:23:00Z</dcterms:modified>
</cp:coreProperties>
</file>