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D46" w:rsidRPr="00994981" w:rsidRDefault="00994981" w:rsidP="00994981">
      <w:r w:rsidRPr="00994981">
        <w:t xml:space="preserve">La justice britannique a mis fin vendredi aux poursuites contre le rappeur de </w:t>
      </w:r>
      <w:proofErr w:type="spellStart"/>
      <w:r w:rsidRPr="00994981">
        <w:t>Kneecap</w:t>
      </w:r>
      <w:proofErr w:type="spellEnd"/>
      <w:r w:rsidRPr="00994981">
        <w:t xml:space="preserve"> Mo Chara, qui était accusé d'"infraction terroriste" pour avoir arboré un drapeau du Hezbollah lors d'un concert en 2024</w:t>
      </w:r>
    </w:p>
    <w:sectPr w:rsidR="00A86D46" w:rsidRPr="00994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23A7" w:rsidRDefault="002823A7" w:rsidP="00994981">
      <w:r>
        <w:separator/>
      </w:r>
    </w:p>
  </w:endnote>
  <w:endnote w:type="continuationSeparator" w:id="0">
    <w:p w:rsidR="002823A7" w:rsidRDefault="002823A7" w:rsidP="00994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23A7" w:rsidRDefault="002823A7" w:rsidP="00994981">
      <w:r>
        <w:separator/>
      </w:r>
    </w:p>
  </w:footnote>
  <w:footnote w:type="continuationSeparator" w:id="0">
    <w:p w:rsidR="002823A7" w:rsidRDefault="002823A7" w:rsidP="00994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46"/>
    <w:rsid w:val="002823A7"/>
    <w:rsid w:val="00367C63"/>
    <w:rsid w:val="00994981"/>
    <w:rsid w:val="00A8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9F0927F-60E6-704D-BD92-40159171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498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94981"/>
  </w:style>
  <w:style w:type="paragraph" w:styleId="Pieddepage">
    <w:name w:val="footer"/>
    <w:basedOn w:val="Normal"/>
    <w:link w:val="PieddepageCar"/>
    <w:uiPriority w:val="99"/>
    <w:unhideWhenUsed/>
    <w:rsid w:val="009949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94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2025-09-27T13:23:00Z</cp:lastPrinted>
  <dcterms:created xsi:type="dcterms:W3CDTF">2025-09-27T13:23:00Z</dcterms:created>
  <dcterms:modified xsi:type="dcterms:W3CDTF">2025-09-27T13:23:00Z</dcterms:modified>
</cp:coreProperties>
</file>