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7FA89" w14:textId="5BDDA6DB" w:rsidR="00704CDE" w:rsidRDefault="00000000" w:rsidP="00704CDE">
      <w:pPr>
        <w:pStyle w:val="Ttulo"/>
        <w:rPr>
          <w:spacing w:val="-6"/>
        </w:rPr>
      </w:pPr>
      <w:sdt>
        <w:sdtPr>
          <w:rPr>
            <w:i/>
            <w:u w:val="single"/>
          </w:rPr>
          <w:alias w:val="Title"/>
          <w:tag w:val=""/>
          <w:id w:val="-780801520"/>
          <w:placeholder>
            <w:docPart w:val="990D943B480D421287AC27DF40BFD704"/>
          </w:placeholder>
          <w:dataBinding w:prefixMappings="xmlns:ns0='http://purl.org/dc/elements/1.1/' xmlns:ns1='http://schemas.openxmlformats.org/package/2006/metadata/core-properties' " w:xpath="/ns1:coreProperties[1]/ns0:title[1]" w:storeItemID="{6C3C8BC8-F283-45AE-878A-BAB7291924A1}"/>
          <w:text/>
        </w:sdtPr>
        <w:sdtContent>
          <w:r w:rsidR="00704CDE">
            <w:rPr>
              <w:i/>
              <w:u w:val="single"/>
            </w:rPr>
            <w:t>4.B.3</w:t>
          </w:r>
        </w:sdtContent>
      </w:sdt>
      <w:r w:rsidR="00704CDE">
        <w:t xml:space="preserve"> :</w:t>
      </w:r>
      <w:r w:rsidR="00704CDE" w:rsidRPr="004C0C34">
        <w:t xml:space="preserve"> </w:t>
      </w:r>
      <w:sdt>
        <w:sdtPr>
          <w:rPr>
            <w:spacing w:val="-6"/>
          </w:rPr>
          <w:alias w:val="Subject"/>
          <w:tag w:val=""/>
          <w:id w:val="-1903059896"/>
          <w:placeholder>
            <w:docPart w:val="EE4CCB5A0FB24240AE1E94008C61FBD1"/>
          </w:placeholder>
          <w:dataBinding w:prefixMappings="xmlns:ns0='http://purl.org/dc/elements/1.1/' xmlns:ns1='http://schemas.openxmlformats.org/package/2006/metadata/core-properties' " w:xpath="/ns1:coreProperties[1]/ns0:subject[1]" w:storeItemID="{6C3C8BC8-F283-45AE-878A-BAB7291924A1}"/>
          <w:text/>
        </w:sdtPr>
        <w:sdtContent>
          <w:r w:rsidR="00704CDE">
            <w:rPr>
              <w:spacing w:val="-6"/>
            </w:rPr>
            <w:t>Conceptos y características del presupuesto. Fases del proceso presupuestario. Principios clásicos del presupuesto y sus modificaciones. Las reformas presupuestarias más destacadas. Especial referencia al presupuesto de base cero</w:t>
          </w:r>
          <w:r w:rsidR="00412760">
            <w:rPr>
              <w:spacing w:val="-6"/>
            </w:rPr>
            <w:t>.</w:t>
          </w:r>
        </w:sdtContent>
      </w:sdt>
    </w:p>
    <w:p w14:paraId="0A99EFD3" w14:textId="660E25CE" w:rsidR="008F20DD" w:rsidRPr="008F20DD" w:rsidRDefault="008F20DD" w:rsidP="008F20DD">
      <w:pPr>
        <w:pStyle w:val="Notaalopositor"/>
      </w:pPr>
      <w:r>
        <w:t>Este tema desaparece con el nuevo temario.</w:t>
      </w:r>
    </w:p>
    <w:p w14:paraId="3D2CAB1F" w14:textId="64A7F3C6" w:rsidR="00283388" w:rsidRPr="00B91849" w:rsidRDefault="00CE1217" w:rsidP="00B91849">
      <w:pPr>
        <w:pStyle w:val="Introduccinyconclusin"/>
      </w:pPr>
      <w:r>
        <w:t>INTRODUCCION</w:t>
      </w:r>
    </w:p>
    <w:p w14:paraId="7FF911D2" w14:textId="77777777" w:rsidR="009D1FA1" w:rsidRDefault="009D1FA1" w:rsidP="009D1FA1">
      <w:pPr>
        <w:pStyle w:val="Nivel1"/>
        <w:keepNext/>
        <w:spacing w:before="0" w:after="0"/>
      </w:pPr>
      <w:r>
        <w:rPr>
          <w:b/>
          <w:bCs/>
          <w:i/>
          <w:iCs/>
        </w:rPr>
        <w:t>Enganche</w:t>
      </w:r>
      <w:r>
        <w:t>:</w:t>
      </w:r>
    </w:p>
    <w:p w14:paraId="112D9469" w14:textId="77777777" w:rsidR="009D1FA1" w:rsidRPr="008D01A5" w:rsidRDefault="009D1FA1" w:rsidP="009D1FA1">
      <w:pPr>
        <w:pStyle w:val="Nivel2"/>
        <w:keepNext/>
        <w:spacing w:after="0"/>
        <w:rPr>
          <w:rStyle w:val="Hipervnculo"/>
          <w:color w:val="auto"/>
        </w:rPr>
      </w:pPr>
      <w:bookmarkStart w:id="0" w:name="_Hlk99365876"/>
      <w:r w:rsidRPr="008D01A5">
        <w:rPr>
          <w:smallCaps/>
        </w:rPr>
        <w:t>Alfred Marshall</w:t>
      </w:r>
      <w:r w:rsidRPr="008D01A5">
        <w:t xml:space="preserve">, en sus </w:t>
      </w:r>
      <w:r w:rsidRPr="008D01A5">
        <w:rPr>
          <w:i/>
          <w:iCs/>
        </w:rPr>
        <w:t>Principios de Economía</w:t>
      </w:r>
      <w:r w:rsidRPr="008D01A5">
        <w:t xml:space="preserve"> (1890) define la economía como</w:t>
      </w:r>
      <w:r w:rsidRPr="008D01A5">
        <w:rPr>
          <w:i/>
          <w:iCs/>
        </w:rPr>
        <w:t xml:space="preserve"> la ciencia de la vida diaria en lo que respecta a las </w:t>
      </w:r>
      <w:r w:rsidRPr="008D01A5">
        <w:rPr>
          <w:i/>
          <w:iCs/>
          <w:u w:val="single"/>
        </w:rPr>
        <w:t>acciones humanas</w:t>
      </w:r>
      <w:r w:rsidRPr="008D01A5">
        <w:rPr>
          <w:i/>
          <w:iCs/>
        </w:rPr>
        <w:t xml:space="preserve"> tomadas para alcanzar un nivel máximo de bienestar</w:t>
      </w:r>
      <w:r w:rsidRPr="008D01A5">
        <w:t>.</w:t>
      </w:r>
    </w:p>
    <w:p w14:paraId="1CA34202" w14:textId="77777777" w:rsidR="009D1FA1" w:rsidRPr="008D01A5" w:rsidRDefault="009D1FA1" w:rsidP="009D1FA1">
      <w:pPr>
        <w:pStyle w:val="Nivel3"/>
        <w:rPr>
          <w:rStyle w:val="Hipervnculo"/>
          <w:color w:val="auto"/>
          <w:u w:val="none"/>
        </w:rPr>
      </w:pPr>
      <w:r w:rsidRPr="008D01A5">
        <w:rPr>
          <w:rStyle w:val="Hipervnculo"/>
          <w:color w:val="auto"/>
          <w:u w:val="none"/>
        </w:rPr>
        <w:t xml:space="preserve">Esta definición nos muestra cómo uno de los principios subyacentes a la reflexión económica, pero particularmente enfatizado en la teoría neoclásica, es el del </w:t>
      </w:r>
      <w:r w:rsidRPr="008D01A5">
        <w:rPr>
          <w:rStyle w:val="Hipervnculo"/>
          <w:b/>
          <w:bCs/>
          <w:color w:val="auto"/>
          <w:u w:val="none"/>
        </w:rPr>
        <w:t>individualismo metodológico</w:t>
      </w:r>
      <w:bookmarkStart w:id="1" w:name="_Hlk99365893"/>
      <w:r w:rsidRPr="008D01A5">
        <w:rPr>
          <w:rStyle w:val="Refdenotaalpie"/>
        </w:rPr>
        <w:footnoteReference w:id="2"/>
      </w:r>
      <w:bookmarkEnd w:id="1"/>
      <w:r w:rsidRPr="008D01A5">
        <w:rPr>
          <w:rStyle w:val="Hipervnculo"/>
          <w:color w:val="auto"/>
          <w:u w:val="none"/>
        </w:rPr>
        <w:t xml:space="preserve">. Se contempla el objeto de la teoría como una </w:t>
      </w:r>
      <w:r w:rsidRPr="008D01A5">
        <w:rPr>
          <w:rStyle w:val="Hipervnculo"/>
          <w:i/>
          <w:iCs/>
          <w:color w:val="auto"/>
          <w:u w:val="none"/>
        </w:rPr>
        <w:t>realidad social compuesta de individuos que se interrelacionan en economías descentralizadas</w:t>
      </w:r>
      <w:r w:rsidRPr="008D01A5">
        <w:rPr>
          <w:rStyle w:val="Hipervnculo"/>
          <w:color w:val="auto"/>
          <w:u w:val="none"/>
        </w:rPr>
        <w:t>.</w:t>
      </w:r>
    </w:p>
    <w:bookmarkEnd w:id="0"/>
    <w:p w14:paraId="3E28139A" w14:textId="77777777" w:rsidR="009D1FA1" w:rsidRPr="00492C10" w:rsidRDefault="009D1FA1" w:rsidP="009D1FA1">
      <w:pPr>
        <w:pStyle w:val="Nivel2"/>
        <w:rPr>
          <w:spacing w:val="-4"/>
        </w:rPr>
      </w:pPr>
      <w:r>
        <w:t xml:space="preserve">En su objetivo fundamental de comprender y predecir el funcionamiento de los mercados, la </w:t>
      </w:r>
      <w:r w:rsidRPr="000551B2">
        <w:rPr>
          <w:b/>
          <w:bCs/>
        </w:rPr>
        <w:t>microeconomía</w:t>
      </w:r>
      <w:r>
        <w:t xml:space="preserve"> examina el comportamiento de dos agentes fundamentales: </w:t>
      </w:r>
      <w:r w:rsidRPr="000551B2">
        <w:rPr>
          <w:i/>
          <w:iCs/>
        </w:rPr>
        <w:t>consumidores</w:t>
      </w:r>
      <w:r>
        <w:t xml:space="preserve"> y </w:t>
      </w:r>
      <w:r>
        <w:rPr>
          <w:i/>
          <w:iCs/>
        </w:rPr>
        <w:t>productore</w:t>
      </w:r>
      <w:r w:rsidRPr="000551B2">
        <w:rPr>
          <w:i/>
          <w:iCs/>
        </w:rPr>
        <w:t>s</w:t>
      </w:r>
      <w:r>
        <w:rPr>
          <w:rStyle w:val="Refdenotaalpie"/>
        </w:rPr>
        <w:footnoteReference w:id="3"/>
      </w:r>
      <w:r>
        <w:t>.</w:t>
      </w:r>
    </w:p>
    <w:p w14:paraId="2284E2B9" w14:textId="77777777" w:rsidR="009D1FA1" w:rsidRPr="002A08C4" w:rsidRDefault="009D1FA1" w:rsidP="009D1FA1">
      <w:pPr>
        <w:pStyle w:val="Nivel2"/>
        <w:rPr>
          <w:spacing w:val="-2"/>
        </w:rPr>
      </w:pPr>
      <w:r w:rsidRPr="002A08C4">
        <w:rPr>
          <w:spacing w:val="-2"/>
        </w:rPr>
        <w:t xml:space="preserve">Desde un </w:t>
      </w:r>
      <w:r w:rsidRPr="002A08C4">
        <w:rPr>
          <w:i/>
          <w:iCs/>
          <w:spacing w:val="-2"/>
        </w:rPr>
        <w:t>punto de vista positivo</w:t>
      </w:r>
      <w:r w:rsidRPr="002A08C4">
        <w:rPr>
          <w:spacing w:val="-2"/>
        </w:rPr>
        <w:t xml:space="preserve">, el resultado de la interrelación de los agentes constituye el equilibrio de mercado. Otro análisis adicional sería estudiar no solo cuál es este equilibrio de mercado sino, desde un </w:t>
      </w:r>
      <w:r w:rsidRPr="002A08C4">
        <w:rPr>
          <w:i/>
          <w:iCs/>
          <w:spacing w:val="-2"/>
        </w:rPr>
        <w:t>enfoque normativo</w:t>
      </w:r>
      <w:r w:rsidRPr="002A08C4">
        <w:rPr>
          <w:spacing w:val="-2"/>
        </w:rPr>
        <w:t xml:space="preserve">, </w:t>
      </w:r>
      <w:r w:rsidRPr="002A08C4">
        <w:rPr>
          <w:b/>
          <w:spacing w:val="-2"/>
        </w:rPr>
        <w:t>valorar la deseabilidad</w:t>
      </w:r>
      <w:r w:rsidRPr="002A08C4">
        <w:rPr>
          <w:spacing w:val="-2"/>
        </w:rPr>
        <w:t xml:space="preserve"> del mismo.</w:t>
      </w:r>
    </w:p>
    <w:p w14:paraId="5EFA9CA3" w14:textId="77777777" w:rsidR="009D1FA1" w:rsidRDefault="009D1FA1" w:rsidP="009D1FA1">
      <w:pPr>
        <w:pStyle w:val="Nivel2"/>
        <w:keepNext/>
        <w:spacing w:after="0"/>
      </w:pPr>
      <w:r>
        <w:t xml:space="preserve">La </w:t>
      </w:r>
      <w:r>
        <w:rPr>
          <w:b/>
          <w:bCs/>
        </w:rPr>
        <w:t>economía del bienestar</w:t>
      </w:r>
      <w:r>
        <w:t xml:space="preserve"> está ligada a este enfoque normativo.</w:t>
      </w:r>
    </w:p>
    <w:p w14:paraId="4F57F35A" w14:textId="77777777" w:rsidR="009D1FA1" w:rsidRDefault="009D1FA1" w:rsidP="009D1FA1">
      <w:pPr>
        <w:pStyle w:val="Nivel3"/>
        <w:keepNext/>
      </w:pPr>
      <w:r>
        <w:t xml:space="preserve">Concretamente, las </w:t>
      </w:r>
      <w:r w:rsidRPr="00B156D0">
        <w:rPr>
          <w:b/>
          <w:bCs/>
        </w:rPr>
        <w:t>funciones</w:t>
      </w:r>
      <w:r w:rsidRPr="007E0C03">
        <w:rPr>
          <w:bCs/>
        </w:rPr>
        <w:t xml:space="preserve"> de la </w:t>
      </w:r>
      <w:r>
        <w:rPr>
          <w:bCs/>
        </w:rPr>
        <w:t>economía del bienestar</w:t>
      </w:r>
      <w:r>
        <w:t xml:space="preserve"> son</w:t>
      </w:r>
      <w:r>
        <w:rPr>
          <w:rStyle w:val="Refdenotaalpie"/>
        </w:rPr>
        <w:footnoteReference w:id="4"/>
      </w:r>
      <w:r>
        <w:t>:</w:t>
      </w:r>
    </w:p>
    <w:p w14:paraId="7C1FB13D" w14:textId="77777777" w:rsidR="009D1FA1" w:rsidRDefault="009D1FA1" w:rsidP="009D1FA1">
      <w:pPr>
        <w:pStyle w:val="Letra"/>
        <w:spacing w:after="0"/>
        <w:ind w:left="1843"/>
      </w:pPr>
      <w:r w:rsidRPr="00F30DE3">
        <w:rPr>
          <w:i/>
        </w:rPr>
        <w:t>Proporcionar</w:t>
      </w:r>
      <w:r>
        <w:t xml:space="preserve"> </w:t>
      </w:r>
      <w:r w:rsidRPr="00AB25E7">
        <w:rPr>
          <w:i/>
        </w:rPr>
        <w:t>instrumentos para valorar</w:t>
      </w:r>
      <w:r w:rsidRPr="00F30DE3">
        <w:rPr>
          <w:i/>
          <w:iCs/>
        </w:rPr>
        <w:t xml:space="preserve"> la deseabilidad social</w:t>
      </w:r>
      <w:r>
        <w:t xml:space="preserve"> de los estados alternativos, caracterizados por una asignación de recursos y una distribución de la renta. En principio, valorar esos estados alternativos requiere hacer </w:t>
      </w:r>
      <w:r w:rsidRPr="00112D4A">
        <w:t>juicios de valor</w:t>
      </w:r>
      <w:r>
        <w:t xml:space="preserve"> explícitos sobre los mismos.</w:t>
      </w:r>
    </w:p>
    <w:p w14:paraId="66DF606D" w14:textId="77777777" w:rsidR="009D1FA1" w:rsidRDefault="009D1FA1" w:rsidP="009D1FA1">
      <w:pPr>
        <w:pStyle w:val="Letra"/>
        <w:spacing w:after="0"/>
        <w:ind w:left="1843"/>
      </w:pPr>
      <w:r w:rsidRPr="00F30DE3">
        <w:rPr>
          <w:i/>
          <w:iCs/>
        </w:rPr>
        <w:t>Proporcionar normas de política económica</w:t>
      </w:r>
      <w:r>
        <w:rPr>
          <w:i/>
        </w:rPr>
        <w:t xml:space="preserve"> </w:t>
      </w:r>
      <w:r>
        <w:rPr>
          <w:iCs/>
        </w:rPr>
        <w:t>que permitan</w:t>
      </w:r>
      <w:r w:rsidRPr="00AB25E7">
        <w:t xml:space="preserve"> maximizar</w:t>
      </w:r>
      <w:r>
        <w:t xml:space="preserve"> el bienestar social (alcanzar el estado o estados realizables socialmente más preferidos).</w:t>
      </w:r>
    </w:p>
    <w:p w14:paraId="22832BC3" w14:textId="77777777" w:rsidR="009D1FA1" w:rsidRDefault="009D1FA1" w:rsidP="009D1FA1">
      <w:pPr>
        <w:pStyle w:val="Nivel1"/>
        <w:keepNext/>
        <w:spacing w:after="0"/>
      </w:pPr>
      <w:r>
        <w:rPr>
          <w:b/>
          <w:bCs/>
          <w:i/>
          <w:iCs/>
        </w:rPr>
        <w:t>Relevancia</w:t>
      </w:r>
      <w:bookmarkStart w:id="2" w:name="_Hlk145917891"/>
      <w:r>
        <w:t>:</w:t>
      </w:r>
      <w:bookmarkEnd w:id="2"/>
    </w:p>
    <w:p w14:paraId="1D329C7A" w14:textId="77777777" w:rsidR="009D1FA1" w:rsidRDefault="009D1FA1" w:rsidP="009D1FA1">
      <w:pPr>
        <w:pStyle w:val="Nivel2"/>
        <w:keepNext/>
        <w:spacing w:after="0"/>
      </w:pPr>
      <w:r w:rsidRPr="00516674">
        <w:t>La comparación de diferentes alternativas es algo vital, ya que nos permite</w:t>
      </w:r>
      <w:r>
        <w:t>:</w:t>
      </w:r>
    </w:p>
    <w:p w14:paraId="39A9B67C" w14:textId="77777777" w:rsidR="009D1FA1" w:rsidRPr="002A08C4" w:rsidRDefault="009D1FA1" w:rsidP="009D1FA1">
      <w:pPr>
        <w:pStyle w:val="Nivel3"/>
        <w:rPr>
          <w:spacing w:val="-1"/>
        </w:rPr>
      </w:pPr>
      <w:r w:rsidRPr="002A08C4">
        <w:rPr>
          <w:spacing w:val="-1"/>
        </w:rPr>
        <w:t>Por un lado, valorar si el resultado al que conduce un sistema económico es apropiado o mejorable.</w:t>
      </w:r>
    </w:p>
    <w:p w14:paraId="3ECA756F" w14:textId="77777777" w:rsidR="009D1FA1" w:rsidRPr="002A08C4" w:rsidRDefault="009D1FA1" w:rsidP="009D1FA1">
      <w:pPr>
        <w:pStyle w:val="Nivel3"/>
        <w:rPr>
          <w:spacing w:val="-5"/>
        </w:rPr>
      </w:pPr>
      <w:r w:rsidRPr="002A08C4">
        <w:rPr>
          <w:spacing w:val="-5"/>
        </w:rPr>
        <w:t>Por otro lado, valorar si una política económica que cambie la situación inicial es deseable.</w:t>
      </w:r>
    </w:p>
    <w:p w14:paraId="7807FA9D" w14:textId="77777777" w:rsidR="009D1FA1" w:rsidRDefault="009D1FA1" w:rsidP="009D1FA1">
      <w:pPr>
        <w:pStyle w:val="Nivel2"/>
        <w:keepNext/>
        <w:spacing w:after="0"/>
      </w:pPr>
      <w:r>
        <w:t xml:space="preserve">Como afirmó </w:t>
      </w:r>
      <w:r>
        <w:rPr>
          <w:smallCaps/>
        </w:rPr>
        <w:t>Atkinson</w:t>
      </w:r>
      <w:r>
        <w:t xml:space="preserve">, el gran teórico de la desigualdad del siglo XX, la ciencia económica no existe sólo para describir el comportamiento humano y satisfacer la </w:t>
      </w:r>
      <w:r>
        <w:lastRenderedPageBreak/>
        <w:t>curiosidad y la vanidad de los economistas, sino para emitir recomendaciones y diseñar y valorar políticas que contribuyan a mejorar la vida de los ciudadanos</w:t>
      </w:r>
      <w:r>
        <w:rPr>
          <w:rStyle w:val="Refdenotaalpie"/>
        </w:rPr>
        <w:footnoteReference w:id="5"/>
      </w:r>
      <w:r>
        <w:t>.</w:t>
      </w:r>
    </w:p>
    <w:p w14:paraId="65264A53" w14:textId="77777777" w:rsidR="009D1FA1" w:rsidRDefault="009D1FA1" w:rsidP="009D1FA1">
      <w:pPr>
        <w:pStyle w:val="Nivel3"/>
      </w:pPr>
      <w:r>
        <w:t xml:space="preserve">Por ello, la economía del bienestar forma parte del “corazón” de la ciencia económica y como tal, debe ocupar un lugar preeminente en la formación de un economista y más aún de un </w:t>
      </w:r>
      <w:r>
        <w:rPr>
          <w:i/>
          <w:iCs/>
        </w:rPr>
        <w:t>policy-maker</w:t>
      </w:r>
      <w:r>
        <w:t>.</w:t>
      </w:r>
    </w:p>
    <w:p w14:paraId="6A54B104" w14:textId="77777777" w:rsidR="00377772" w:rsidRDefault="00377772" w:rsidP="00377772">
      <w:pPr>
        <w:pStyle w:val="Nivel1"/>
        <w:keepNext/>
        <w:spacing w:after="0"/>
      </w:pPr>
      <w:r>
        <w:rPr>
          <w:b/>
          <w:bCs/>
          <w:i/>
          <w:iCs/>
        </w:rPr>
        <w:t>Contextualización</w:t>
      </w:r>
      <w:r>
        <w:t>:</w:t>
      </w:r>
    </w:p>
    <w:p w14:paraId="2B8BD394" w14:textId="77777777" w:rsidR="001C1CCF" w:rsidRPr="009477A5" w:rsidRDefault="001C1CCF" w:rsidP="001C1CCF">
      <w:pPr>
        <w:pStyle w:val="Nivel2"/>
      </w:pPr>
      <w:r w:rsidRPr="00FE0B31">
        <w:rPr>
          <w:lang w:eastAsia="zh-CN" w:bidi="hi-IN"/>
        </w:rPr>
        <w:t xml:space="preserve">La rama de la teoría económica que estudia </w:t>
      </w:r>
      <w:r w:rsidRPr="009477A5">
        <w:rPr>
          <w:lang w:eastAsia="zh-CN" w:bidi="hi-IN"/>
        </w:rPr>
        <w:t>la intervención del Estado en la economía</w:t>
      </w:r>
      <w:r w:rsidRPr="00FE0B31">
        <w:rPr>
          <w:lang w:eastAsia="zh-CN" w:bidi="hi-IN"/>
        </w:rPr>
        <w:t xml:space="preserve">, los </w:t>
      </w:r>
      <w:r w:rsidRPr="009477A5">
        <w:rPr>
          <w:lang w:eastAsia="zh-CN" w:bidi="hi-IN"/>
        </w:rPr>
        <w:t>efectos de dicha intervención sobre el bienestar social</w:t>
      </w:r>
      <w:r w:rsidRPr="00FE0B31">
        <w:rPr>
          <w:lang w:eastAsia="zh-CN" w:bidi="hi-IN"/>
        </w:rPr>
        <w:t xml:space="preserve"> y la </w:t>
      </w:r>
      <w:r w:rsidRPr="009477A5">
        <w:rPr>
          <w:lang w:eastAsia="zh-CN" w:bidi="hi-IN"/>
        </w:rPr>
        <w:t>toma de decisiones del sector público</w:t>
      </w:r>
      <w:r w:rsidRPr="00FE0B31">
        <w:rPr>
          <w:lang w:eastAsia="zh-CN" w:bidi="hi-IN"/>
        </w:rPr>
        <w:t xml:space="preserve"> es la </w:t>
      </w:r>
      <w:r w:rsidRPr="009477A5">
        <w:rPr>
          <w:b/>
          <w:bCs/>
          <w:lang w:eastAsia="zh-CN" w:bidi="hi-IN"/>
        </w:rPr>
        <w:t>Teoría de la Hacienda Pública</w:t>
      </w:r>
      <w:r w:rsidRPr="00FE0B31">
        <w:rPr>
          <w:lang w:eastAsia="zh-CN" w:bidi="hi-IN"/>
        </w:rPr>
        <w:t xml:space="preserve"> o, como se le denomina cada vez con más frecuencia, la </w:t>
      </w:r>
      <w:r>
        <w:rPr>
          <w:b/>
          <w:bCs/>
          <w:lang w:eastAsia="zh-CN" w:bidi="hi-IN"/>
        </w:rPr>
        <w:t>e</w:t>
      </w:r>
      <w:r w:rsidRPr="009477A5">
        <w:rPr>
          <w:b/>
          <w:bCs/>
          <w:lang w:eastAsia="zh-CN" w:bidi="hi-IN"/>
        </w:rPr>
        <w:t xml:space="preserve">conomía </w:t>
      </w:r>
      <w:r>
        <w:rPr>
          <w:b/>
          <w:bCs/>
          <w:lang w:eastAsia="zh-CN" w:bidi="hi-IN"/>
        </w:rPr>
        <w:t>p</w:t>
      </w:r>
      <w:r w:rsidRPr="009477A5">
        <w:rPr>
          <w:b/>
          <w:bCs/>
          <w:lang w:eastAsia="zh-CN" w:bidi="hi-IN"/>
        </w:rPr>
        <w:t>ública</w:t>
      </w:r>
      <w:r w:rsidRPr="00FE0B31">
        <w:rPr>
          <w:lang w:eastAsia="zh-CN" w:bidi="hi-IN"/>
        </w:rPr>
        <w:t>.</w:t>
      </w:r>
    </w:p>
    <w:p w14:paraId="4E17DBDD" w14:textId="3D7A03EA" w:rsidR="00377772" w:rsidRDefault="00377772" w:rsidP="00377772">
      <w:pPr>
        <w:pStyle w:val="Nivel2"/>
        <w:keepNext/>
        <w:spacing w:after="0"/>
      </w:pPr>
      <w:r w:rsidRPr="00FE0B31">
        <w:rPr>
          <w:rFonts w:eastAsia="SimSun"/>
          <w:kern w:val="3"/>
          <w:lang w:eastAsia="zh-CN" w:bidi="hi-IN"/>
        </w:rPr>
        <w:t>Frente al laissez faire propugnado por los clásicos, la Economía del Bienestar abre la puerta a la intervención pública en la economía para corregir aquellas situaciones en las que el mercado no funciona de forma adecuada.</w:t>
      </w:r>
      <w:r>
        <w:rPr>
          <w:rFonts w:eastAsia="SimSun"/>
          <w:kern w:val="3"/>
          <w:lang w:eastAsia="zh-CN" w:bidi="hi-IN"/>
        </w:rPr>
        <w:t xml:space="preserve"> </w:t>
      </w:r>
      <w:r>
        <w:t xml:space="preserve">Para </w:t>
      </w:r>
      <w:r w:rsidRPr="006B58CD">
        <w:rPr>
          <w:smallCaps/>
        </w:rPr>
        <w:t>Musgrave</w:t>
      </w:r>
      <w:r>
        <w:t xml:space="preserve">, la intervención </w:t>
      </w:r>
      <w:r w:rsidRPr="0030527F">
        <w:rPr>
          <w:u w:val="single"/>
        </w:rPr>
        <w:t>se justifica</w:t>
      </w:r>
      <w:r>
        <w:t xml:space="preserve"> en base a tres motivos principales que originan a su vez las </w:t>
      </w:r>
      <w:r w:rsidRPr="00487BD2">
        <w:rPr>
          <w:b/>
          <w:bCs/>
        </w:rPr>
        <w:t>3 principales funciones del sector público</w:t>
      </w:r>
      <w:r>
        <w:t>:</w:t>
      </w:r>
    </w:p>
    <w:p w14:paraId="045A9F54" w14:textId="77777777" w:rsidR="00377772" w:rsidRDefault="00377772" w:rsidP="00377772">
      <w:pPr>
        <w:pStyle w:val="Prrafodelista"/>
        <w:keepNext/>
        <w:numPr>
          <w:ilvl w:val="0"/>
          <w:numId w:val="44"/>
        </w:numPr>
        <w:spacing w:after="0"/>
        <w:ind w:left="1702" w:hanging="284"/>
      </w:pPr>
      <w:r w:rsidRPr="00A31374">
        <w:rPr>
          <w:i/>
          <w:iCs/>
          <w:u w:val="single"/>
        </w:rPr>
        <w:t>Motivos de eficiencia</w:t>
      </w:r>
      <w:r>
        <w:t>: P</w:t>
      </w:r>
      <w:r w:rsidRPr="00FE0B31">
        <w:t>ara corregir fallos de mercado como la existencia de externalidades, bienes públicos, información imperfecta o competencia imperfecta</w:t>
      </w:r>
      <w:r>
        <w:t xml:space="preserve">. Es decir, en ejercicio de la </w:t>
      </w:r>
      <w:r>
        <w:rPr>
          <w:i/>
          <w:iCs/>
        </w:rPr>
        <w:t>función asignativa</w:t>
      </w:r>
      <w:r>
        <w:t>.</w:t>
      </w:r>
    </w:p>
    <w:p w14:paraId="239F1E87" w14:textId="77777777" w:rsidR="00377772" w:rsidRPr="00FE0B31" w:rsidRDefault="00377772" w:rsidP="00377772">
      <w:pPr>
        <w:pStyle w:val="Prrafodelista"/>
        <w:keepNext/>
        <w:numPr>
          <w:ilvl w:val="0"/>
          <w:numId w:val="44"/>
        </w:numPr>
        <w:spacing w:after="0"/>
        <w:ind w:left="1702" w:hanging="284"/>
      </w:pPr>
      <w:r w:rsidRPr="00A31374">
        <w:rPr>
          <w:i/>
          <w:iCs/>
          <w:u w:val="single"/>
        </w:rPr>
        <w:t>Motivos de equidad</w:t>
      </w:r>
      <w:r>
        <w:t>: P</w:t>
      </w:r>
      <w:r w:rsidRPr="00FE0B31">
        <w:t>ara conseguir una redistribución más equitativa de la renta</w:t>
      </w:r>
      <w:r>
        <w:t xml:space="preserve">. Es decir, en ejercicio de la </w:t>
      </w:r>
      <w:r>
        <w:rPr>
          <w:i/>
          <w:iCs/>
        </w:rPr>
        <w:t>función redistributiva</w:t>
      </w:r>
      <w:r>
        <w:t>.</w:t>
      </w:r>
    </w:p>
    <w:p w14:paraId="2A62DFAF" w14:textId="77777777" w:rsidR="00377772" w:rsidRDefault="00377772" w:rsidP="00377772">
      <w:pPr>
        <w:pStyle w:val="Prrafodelista"/>
        <w:keepNext/>
        <w:numPr>
          <w:ilvl w:val="0"/>
          <w:numId w:val="44"/>
        </w:numPr>
        <w:spacing w:after="0"/>
        <w:ind w:left="1702" w:hanging="284"/>
      </w:pPr>
      <w:r w:rsidRPr="005317AA">
        <w:rPr>
          <w:i/>
          <w:iCs/>
          <w:u w:val="single"/>
        </w:rPr>
        <w:t>Motivos de estabilización</w:t>
      </w:r>
      <w:r w:rsidRPr="005317AA">
        <w:t>:</w:t>
      </w:r>
      <w:r>
        <w:t xml:space="preserve"> P</w:t>
      </w:r>
      <w:r w:rsidRPr="00FE0B31">
        <w:t>ara conseguir una senda de crecimiento estable y reducir las fluctuaciones cíclicas de la economía.</w:t>
      </w:r>
      <w:r>
        <w:t xml:space="preserve"> Es decir, en ejercicio de la función estabilizadora.</w:t>
      </w:r>
    </w:p>
    <w:p w14:paraId="2E2C10B8" w14:textId="77777777" w:rsidR="00377772" w:rsidRDefault="00377772" w:rsidP="00377772">
      <w:pPr>
        <w:pStyle w:val="Nivel4"/>
      </w:pPr>
      <w:r w:rsidRPr="005317AA">
        <w:t xml:space="preserve">Estas </w:t>
      </w:r>
      <w:r>
        <w:t>3 </w:t>
      </w:r>
      <w:r w:rsidRPr="005317AA">
        <w:t>funciones no han recibido siempre el mismo grado de atención. De hecho, hasta l</w:t>
      </w:r>
      <w:r>
        <w:t>os años </w:t>
      </w:r>
      <w:r w:rsidRPr="005317AA">
        <w:t xml:space="preserve">40 las </w:t>
      </w:r>
      <w:r w:rsidRPr="005317AA">
        <w:rPr>
          <w:i/>
          <w:iCs/>
        </w:rPr>
        <w:t>funciones redistributiva</w:t>
      </w:r>
      <w:r w:rsidRPr="005317AA">
        <w:t xml:space="preserve"> y </w:t>
      </w:r>
      <w:r w:rsidRPr="005317AA">
        <w:rPr>
          <w:i/>
          <w:iCs/>
        </w:rPr>
        <w:t>estabilizadora</w:t>
      </w:r>
      <w:r w:rsidRPr="005317AA">
        <w:t xml:space="preserve"> fueron, en cierto modo, desatendidas.</w:t>
      </w:r>
    </w:p>
    <w:p w14:paraId="6B8A3C02" w14:textId="77777777" w:rsidR="00377772" w:rsidRDefault="00377772" w:rsidP="00377772">
      <w:pPr>
        <w:pStyle w:val="Nivel4"/>
      </w:pPr>
      <w:r w:rsidRPr="005317AA">
        <w:t xml:space="preserve">Sin embargo, a partir de </w:t>
      </w:r>
      <w:r>
        <w:t>entonces</w:t>
      </w:r>
      <w:r w:rsidRPr="005317AA">
        <w:t xml:space="preserve">, con el auge del pensamiento </w:t>
      </w:r>
      <w:r>
        <w:t>k</w:t>
      </w:r>
      <w:r w:rsidRPr="005317AA">
        <w:t xml:space="preserve">eynesiano, tiene lugar en los </w:t>
      </w:r>
      <w:r>
        <w:t>países desarrollados</w:t>
      </w:r>
      <w:r w:rsidRPr="005317AA">
        <w:t xml:space="preserve"> el desarrollo del Estado del Bienestar.</w:t>
      </w:r>
    </w:p>
    <w:p w14:paraId="312CF869" w14:textId="77777777" w:rsidR="00377772" w:rsidRDefault="00377772" w:rsidP="00377772">
      <w:pPr>
        <w:pStyle w:val="Nivel2"/>
        <w:keepNext/>
        <w:spacing w:after="0"/>
      </w:pPr>
      <w:r>
        <w:t>Para conseguir sus objetivos de eficiencia, equidad y estabilización el sector público actúa básicamente de 2 formas:</w:t>
      </w:r>
    </w:p>
    <w:p w14:paraId="2542AC56" w14:textId="77777777" w:rsidR="00377772" w:rsidRDefault="00377772" w:rsidP="00377772">
      <w:pPr>
        <w:pStyle w:val="Nivel3"/>
      </w:pPr>
      <w:r w:rsidRPr="000A6812">
        <w:rPr>
          <w:i/>
          <w:iCs/>
        </w:rPr>
        <w:t>Actividades no financieras</w:t>
      </w:r>
      <w:r>
        <w:t xml:space="preserve">, como la regulación o la producción de bienes y servicios por </w:t>
      </w:r>
      <w:r w:rsidRPr="000A6812">
        <w:t>medio</w:t>
      </w:r>
      <w:r>
        <w:t xml:space="preserve"> de empresas públicas.</w:t>
      </w:r>
    </w:p>
    <w:p w14:paraId="09DA3111" w14:textId="77777777" w:rsidR="00377772" w:rsidRPr="001742A5" w:rsidRDefault="00377772" w:rsidP="00377772">
      <w:pPr>
        <w:pStyle w:val="Nivel3"/>
        <w:keepNext/>
      </w:pPr>
      <w:r w:rsidRPr="000A6812">
        <w:rPr>
          <w:i/>
          <w:iCs/>
        </w:rPr>
        <w:t>Actividades financieras</w:t>
      </w:r>
      <w:r>
        <w:t>:</w:t>
      </w:r>
    </w:p>
    <w:p w14:paraId="12991A24" w14:textId="77777777" w:rsidR="00377772" w:rsidRDefault="00377772" w:rsidP="00377772">
      <w:pPr>
        <w:pStyle w:val="Nivel4"/>
      </w:pPr>
      <w:r>
        <w:t>La realización de gastos asociados a las funciones del sector público.</w:t>
      </w:r>
    </w:p>
    <w:p w14:paraId="168C9D10" w14:textId="77777777" w:rsidR="00377772" w:rsidRDefault="00377772" w:rsidP="00377772">
      <w:pPr>
        <w:pStyle w:val="Nivel4"/>
      </w:pPr>
      <w:r>
        <w:t>La obtención de los ingresos necesarios para hacer frente a esos gastos.</w:t>
      </w:r>
    </w:p>
    <w:p w14:paraId="37D81C2D" w14:textId="77777777" w:rsidR="00377772" w:rsidRDefault="00377772" w:rsidP="001C1CCF">
      <w:pPr>
        <w:pStyle w:val="Nivel2"/>
      </w:pPr>
      <w:r>
        <w:t xml:space="preserve">Las </w:t>
      </w:r>
      <w:r w:rsidRPr="009A7B7B">
        <w:rPr>
          <w:u w:val="single"/>
        </w:rPr>
        <w:t>actividades financieras</w:t>
      </w:r>
      <w:r>
        <w:t xml:space="preserve"> se contabilizan principalmente en el presupuesto por lo que dicho documento representa uno de los </w:t>
      </w:r>
      <w:r w:rsidRPr="009A7B7B">
        <w:rPr>
          <w:u w:val="single"/>
        </w:rPr>
        <w:t>campos de análisis</w:t>
      </w:r>
      <w:r>
        <w:t xml:space="preserve"> de la Economía pública. El objetivo será por lo tanto llevar a cabo un análisis más en profundidad de éste.</w:t>
      </w:r>
    </w:p>
    <w:p w14:paraId="775AC8E4" w14:textId="77777777" w:rsidR="00377772" w:rsidRDefault="00377772" w:rsidP="00377772">
      <w:pPr>
        <w:pStyle w:val="Nivel1"/>
        <w:keepNext/>
        <w:spacing w:after="0"/>
      </w:pPr>
      <w:r>
        <w:rPr>
          <w:b/>
          <w:bCs/>
          <w:i/>
          <w:iCs/>
        </w:rPr>
        <w:t>Problemática</w:t>
      </w:r>
      <w:r>
        <w:t>:</w:t>
      </w:r>
    </w:p>
    <w:p w14:paraId="6C45D0E6" w14:textId="56143159" w:rsidR="00377772" w:rsidRDefault="00377772" w:rsidP="00377772">
      <w:pPr>
        <w:pStyle w:val="Nivel2"/>
      </w:pPr>
    </w:p>
    <w:p w14:paraId="07B51FED" w14:textId="13CA074F" w:rsidR="00377772" w:rsidRDefault="00377772" w:rsidP="00377772">
      <w:pPr>
        <w:pStyle w:val="Nivel1"/>
        <w:keepNext/>
        <w:spacing w:after="0"/>
      </w:pPr>
      <w:r>
        <w:rPr>
          <w:b/>
          <w:bCs/>
          <w:i/>
          <w:iCs/>
        </w:rPr>
        <w:lastRenderedPageBreak/>
        <w:t>Estructura</w:t>
      </w:r>
      <w:r>
        <w:t>:</w:t>
      </w:r>
    </w:p>
    <w:tbl>
      <w:tblPr>
        <w:tblStyle w:val="Tablaconcuadrcula"/>
        <w:tblW w:w="10205" w:type="dxa"/>
        <w:jc w:val="center"/>
        <w:tblLook w:val="04A0" w:firstRow="1" w:lastRow="0" w:firstColumn="1" w:lastColumn="0" w:noHBand="0" w:noVBand="1"/>
      </w:tblPr>
      <w:tblGrid>
        <w:gridCol w:w="10205"/>
      </w:tblGrid>
      <w:tr w:rsidR="00377772" w14:paraId="0D541241" w14:textId="77777777" w:rsidTr="00991809">
        <w:trPr>
          <w:jc w:val="center"/>
          <w:hidden/>
        </w:trPr>
        <w:tc>
          <w:tcPr>
            <w:tcW w:w="10205"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6D4CF458" w14:textId="77777777" w:rsidR="00377772" w:rsidRPr="00991809" w:rsidRDefault="00377772" w:rsidP="00377772">
      <w:pPr>
        <w:spacing w:after="0" w:line="240" w:lineRule="auto"/>
        <w:jc w:val="left"/>
        <w:rPr>
          <w:sz w:val="2"/>
          <w:szCs w:val="2"/>
        </w:rPr>
      </w:pPr>
      <w:r w:rsidRPr="00991809">
        <w:rPr>
          <w:sz w:val="2"/>
          <w:szCs w:val="2"/>
        </w:rPr>
        <w:br w:type="page"/>
      </w:r>
    </w:p>
    <w:p w14:paraId="3E5869D0" w14:textId="58BA1B4B" w:rsidR="00A73216" w:rsidRPr="00B91849" w:rsidRDefault="00242F49" w:rsidP="00E77983">
      <w:pPr>
        <w:pStyle w:val="Ttulo1"/>
      </w:pPr>
      <w:bookmarkStart w:id="3" w:name="_Toc150445771"/>
      <w:r>
        <w:lastRenderedPageBreak/>
        <w:t>CONCEPTO Y CARACTERÍSTICAS DEL PRESUPUESTO</w:t>
      </w:r>
      <w:bookmarkEnd w:id="3"/>
    </w:p>
    <w:p w14:paraId="65457B24" w14:textId="33685AF7" w:rsidR="009A7B7B" w:rsidRDefault="00A25BA4" w:rsidP="00602B10">
      <w:pPr>
        <w:pStyle w:val="Nivel1SM"/>
        <w:keepNext/>
        <w:spacing w:before="0" w:after="0"/>
      </w:pPr>
      <w:r w:rsidRPr="00EB6D73">
        <w:rPr>
          <w:rFonts w:cs="Times New Roman"/>
        </w:rPr>
        <w:t>El presupuesto ha sido definido de muchas maneras</w:t>
      </w:r>
      <w:r w:rsidR="00A56F42">
        <w:rPr>
          <w:rStyle w:val="Refdenotaalpie"/>
          <w:rFonts w:cs="Times New Roman"/>
        </w:rPr>
        <w:footnoteReference w:id="6"/>
      </w:r>
      <w:r>
        <w:rPr>
          <w:rFonts w:cs="Times New Roman"/>
        </w:rPr>
        <w:t>, pero</w:t>
      </w:r>
      <w:r w:rsidRPr="00EB6D73">
        <w:rPr>
          <w:rFonts w:cs="Times New Roman"/>
        </w:rPr>
        <w:t xml:space="preserve"> la definición </w:t>
      </w:r>
      <w:r>
        <w:rPr>
          <w:rFonts w:cs="Times New Roman"/>
        </w:rPr>
        <w:t xml:space="preserve">propuesta por </w:t>
      </w:r>
      <w:r w:rsidRPr="00A25BA4">
        <w:rPr>
          <w:rFonts w:cs="Times New Roman"/>
          <w:smallCaps/>
        </w:rPr>
        <w:t>Neumark</w:t>
      </w:r>
      <w:r w:rsidRPr="00EB6D73">
        <w:rPr>
          <w:rFonts w:cs="Times New Roman"/>
        </w:rPr>
        <w:t xml:space="preserve"> en los</w:t>
      </w:r>
      <w:r>
        <w:rPr>
          <w:rFonts w:cs="Times New Roman"/>
        </w:rPr>
        <w:t xml:space="preserve"> años </w:t>
      </w:r>
      <w:r w:rsidRPr="00EB6D73">
        <w:rPr>
          <w:rFonts w:cs="Times New Roman"/>
        </w:rPr>
        <w:t>50</w:t>
      </w:r>
      <w:r>
        <w:rPr>
          <w:rFonts w:cs="Times New Roman"/>
        </w:rPr>
        <w:t xml:space="preserve"> suele ser la más aceptada. Según este autor, </w:t>
      </w:r>
      <w:r>
        <w:t>e</w:t>
      </w:r>
      <w:r w:rsidR="009A7B7B">
        <w:t xml:space="preserve">l </w:t>
      </w:r>
      <w:r w:rsidR="009A7B7B" w:rsidRPr="00602B10">
        <w:rPr>
          <w:b/>
          <w:bCs/>
        </w:rPr>
        <w:t>presupuesto</w:t>
      </w:r>
      <w:r w:rsidR="009A7B7B">
        <w:t xml:space="preserve"> es el </w:t>
      </w:r>
      <w:r w:rsidR="009A7B7B" w:rsidRPr="006F0DB4">
        <w:rPr>
          <w:i/>
          <w:iCs/>
        </w:rPr>
        <w:t xml:space="preserve">resumen </w:t>
      </w:r>
      <w:r w:rsidR="009A7B7B" w:rsidRPr="00051EC1">
        <w:rPr>
          <w:i/>
          <w:iCs/>
          <w14:glow w14:rad="25400">
            <w14:srgbClr w14:val="C00000">
              <w14:alpha w14:val="75000"/>
            </w14:srgbClr>
          </w14:glow>
        </w:rPr>
        <w:t>sistemático</w:t>
      </w:r>
      <w:r w:rsidR="009A7B7B" w:rsidRPr="006F0DB4">
        <w:rPr>
          <w:i/>
          <w:iCs/>
        </w:rPr>
        <w:t xml:space="preserve"> y </w:t>
      </w:r>
      <w:r w:rsidR="009A7B7B" w:rsidRPr="00051EC1">
        <w:rPr>
          <w:i/>
          <w:iCs/>
          <w14:glow w14:rad="25400">
            <w14:srgbClr w14:val="00B050">
              <w14:alpha w14:val="75000"/>
            </w14:srgbClr>
          </w14:glow>
        </w:rPr>
        <w:t>cifrado</w:t>
      </w:r>
      <w:r w:rsidR="009A7B7B" w:rsidRPr="006F0DB4">
        <w:rPr>
          <w:i/>
          <w:iCs/>
        </w:rPr>
        <w:t xml:space="preserve"> de las </w:t>
      </w:r>
      <w:r w:rsidR="009A7B7B" w:rsidRPr="00051EC1">
        <w:rPr>
          <w:i/>
          <w:iCs/>
          <w14:glow w14:rad="25400">
            <w14:srgbClr w14:val="002060">
              <w14:alpha w14:val="75000"/>
            </w14:srgbClr>
          </w14:glow>
        </w:rPr>
        <w:t>previsiones de gastos y de las estimaciones de ingresos</w:t>
      </w:r>
      <w:r w:rsidR="009A7B7B" w:rsidRPr="006F0DB4">
        <w:rPr>
          <w:i/>
          <w:iCs/>
        </w:rPr>
        <w:t xml:space="preserve"> para cubrir dichos gastos</w:t>
      </w:r>
      <w:r w:rsidR="00051EC1" w:rsidRPr="006F0DB4">
        <w:rPr>
          <w:i/>
          <w:iCs/>
        </w:rPr>
        <w:t xml:space="preserve">, confeccionado para </w:t>
      </w:r>
      <w:r w:rsidR="00051EC1" w:rsidRPr="00051EC1">
        <w:rPr>
          <w:i/>
          <w:iCs/>
          <w14:glow w14:rad="25400">
            <w14:schemeClr w14:val="accent2">
              <w14:alpha w14:val="75000"/>
              <w14:lumMod w14:val="75000"/>
            </w14:schemeClr>
          </w14:glow>
        </w:rPr>
        <w:t>períodos regulares de tiempo</w:t>
      </w:r>
      <w:r w:rsidR="009A7B7B">
        <w:t>.</w:t>
      </w:r>
    </w:p>
    <w:p w14:paraId="3BEDD032" w14:textId="017A4259" w:rsidR="009A7B7B" w:rsidRDefault="009A7B7B" w:rsidP="00A56F42">
      <w:pPr>
        <w:pStyle w:val="Nivel2SM"/>
        <w:jc w:val="left"/>
      </w:pPr>
      <w:r w:rsidRPr="00A56F42">
        <w:rPr>
          <w:i/>
          <w:iCs/>
        </w:rPr>
        <w:t>Dicho de otra manera</w:t>
      </w:r>
      <w:r>
        <w:t>: Es el marco jurídico y económico en el que se encuadra la planificación económica a corto y medio plazo del Estado.</w:t>
      </w:r>
    </w:p>
    <w:p w14:paraId="0FC1C5F3" w14:textId="3C6F8AA2" w:rsidR="00AB189E" w:rsidRDefault="006F0DB4" w:rsidP="00AB189E">
      <w:pPr>
        <w:pStyle w:val="Nivel1SM"/>
        <w:spacing w:before="0" w:after="0"/>
      </w:pPr>
      <w:r w:rsidRPr="00EB6D73">
        <w:rPr>
          <w:rFonts w:cs="Times New Roman"/>
        </w:rPr>
        <w:t>A</w:t>
      </w:r>
      <w:r>
        <w:rPr>
          <w:rFonts w:cs="Times New Roman"/>
        </w:rPr>
        <w:t xml:space="preserve"> partir de</w:t>
      </w:r>
      <w:r w:rsidRPr="00EB6D73">
        <w:rPr>
          <w:rFonts w:cs="Times New Roman"/>
        </w:rPr>
        <w:t xml:space="preserve"> esta definición podemos </w:t>
      </w:r>
      <w:r>
        <w:rPr>
          <w:rFonts w:cs="Times New Roman"/>
        </w:rPr>
        <w:t>extraer las</w:t>
      </w:r>
      <w:r w:rsidRPr="00EB6D73">
        <w:rPr>
          <w:rFonts w:cs="Times New Roman"/>
        </w:rPr>
        <w:t xml:space="preserve"> </w:t>
      </w:r>
      <w:r w:rsidRPr="006F0DB4">
        <w:rPr>
          <w:rFonts w:cs="Times New Roman"/>
          <w:b/>
          <w:bCs/>
        </w:rPr>
        <w:t>principales características del presupuesto</w:t>
      </w:r>
      <w:r w:rsidRPr="00EB6D73">
        <w:rPr>
          <w:rFonts w:cs="Times New Roman"/>
        </w:rPr>
        <w:t>:</w:t>
      </w:r>
    </w:p>
    <w:p w14:paraId="47720D25" w14:textId="1D4C3609" w:rsidR="009A7B7B" w:rsidRDefault="009A7B7B" w:rsidP="00AB189E">
      <w:pPr>
        <w:pStyle w:val="Prrafodelista"/>
        <w:keepNext/>
        <w:numPr>
          <w:ilvl w:val="0"/>
          <w:numId w:val="45"/>
        </w:numPr>
        <w:spacing w:after="0"/>
        <w:ind w:left="567" w:hanging="113"/>
      </w:pPr>
      <w:bookmarkStart w:id="4" w:name="_Hlk148296841"/>
      <w:r w:rsidRPr="00051EC1">
        <w:rPr>
          <w:i/>
          <w:iCs/>
          <w:u w:val="single"/>
          <w14:glow w14:rad="25400">
            <w14:srgbClr w14:val="C00000">
              <w14:alpha w14:val="75000"/>
            </w14:srgbClr>
          </w14:glow>
        </w:rPr>
        <w:t>Sistemático</w:t>
      </w:r>
      <w:r>
        <w:t>:</w:t>
      </w:r>
    </w:p>
    <w:p w14:paraId="7D6F2A44" w14:textId="0F21A917" w:rsidR="009A7B7B" w:rsidRPr="004B1554" w:rsidRDefault="009A7B7B" w:rsidP="00EE47F2">
      <w:pPr>
        <w:pStyle w:val="Nivel3SM"/>
        <w:keepNext/>
      </w:pPr>
      <w:r w:rsidRPr="004B1554">
        <w:rPr>
          <w:i/>
          <w:iCs/>
        </w:rPr>
        <w:t>Tiene una estructura similar todos los años</w:t>
      </w:r>
      <w:r w:rsidRPr="004B1554">
        <w:t>. El presupuesto se puede estructurar de 3</w:t>
      </w:r>
      <w:r w:rsidR="00EE47F2" w:rsidRPr="004B1554">
        <w:t> </w:t>
      </w:r>
      <w:r w:rsidRPr="004B1554">
        <w:t>maneras:</w:t>
      </w:r>
    </w:p>
    <w:p w14:paraId="4728AA10" w14:textId="420FCE17" w:rsidR="009A7B7B" w:rsidRDefault="009A7B7B" w:rsidP="00B7723D">
      <w:pPr>
        <w:pStyle w:val="Nivel4"/>
        <w:ind w:left="1474"/>
      </w:pPr>
      <w:r w:rsidRPr="00B7723D">
        <w:rPr>
          <w:i/>
          <w:iCs/>
        </w:rPr>
        <w:t>Orgánica</w:t>
      </w:r>
      <w:r>
        <w:t>:</w:t>
      </w:r>
      <w:r w:rsidR="00B7723D">
        <w:t xml:space="preserve"> </w:t>
      </w:r>
      <w:r>
        <w:t>En función de quién gasta.</w:t>
      </w:r>
    </w:p>
    <w:p w14:paraId="6B4E6E4C" w14:textId="2DA54F45" w:rsidR="009A7B7B" w:rsidRDefault="009A7B7B" w:rsidP="00B7723D">
      <w:pPr>
        <w:pStyle w:val="Nivel4"/>
        <w:ind w:left="1474"/>
      </w:pPr>
      <w:r w:rsidRPr="00B7723D">
        <w:rPr>
          <w:i/>
          <w:iCs/>
        </w:rPr>
        <w:t>Económica</w:t>
      </w:r>
      <w:r>
        <w:t>:</w:t>
      </w:r>
      <w:r w:rsidR="00B7723D">
        <w:t xml:space="preserve"> </w:t>
      </w:r>
      <w:r>
        <w:t>En función de cómo se gasta.</w:t>
      </w:r>
    </w:p>
    <w:p w14:paraId="49EC24AC" w14:textId="69EA5F66" w:rsidR="009A7B7B" w:rsidRDefault="009A7B7B" w:rsidP="00B7723D">
      <w:pPr>
        <w:pStyle w:val="Nivel4"/>
        <w:ind w:left="1474"/>
      </w:pPr>
      <w:r w:rsidRPr="00B7723D">
        <w:rPr>
          <w:i/>
          <w:iCs/>
        </w:rPr>
        <w:t>Funcional</w:t>
      </w:r>
      <w:r>
        <w:t>:</w:t>
      </w:r>
      <w:r w:rsidR="00B7723D">
        <w:t xml:space="preserve"> </w:t>
      </w:r>
      <w:r>
        <w:t>En función de para qué se gasta.</w:t>
      </w:r>
    </w:p>
    <w:p w14:paraId="0347C496" w14:textId="77777777" w:rsidR="009A7B7B" w:rsidRDefault="009A7B7B" w:rsidP="00EE47F2">
      <w:pPr>
        <w:pStyle w:val="Nivel3SM"/>
        <w:keepNext/>
      </w:pPr>
      <w:r>
        <w:t>Evolución de la importancia de las distintas formas:</w:t>
      </w:r>
    </w:p>
    <w:p w14:paraId="734D69C2" w14:textId="514858F2" w:rsidR="009A7B7B" w:rsidRPr="00EE47F2" w:rsidRDefault="009A7B7B" w:rsidP="00EE47F2">
      <w:pPr>
        <w:pStyle w:val="Nivel4"/>
        <w:ind w:left="1474"/>
        <w:rPr>
          <w:spacing w:val="-5"/>
        </w:rPr>
      </w:pPr>
      <w:r w:rsidRPr="00EE47F2">
        <w:rPr>
          <w:spacing w:val="-5"/>
        </w:rPr>
        <w:t>Así en el siglo</w:t>
      </w:r>
      <w:r w:rsidR="00EE47F2" w:rsidRPr="00EE47F2">
        <w:rPr>
          <w:spacing w:val="-5"/>
        </w:rPr>
        <w:t> </w:t>
      </w:r>
      <w:r w:rsidRPr="00EE47F2">
        <w:rPr>
          <w:spacing w:val="-5"/>
        </w:rPr>
        <w:t>XIX predominaba la estructura orgánica pues lo principal era el control de los órganos del sector público. Era lo que se denominaba como presupuesto de medios.</w:t>
      </w:r>
    </w:p>
    <w:p w14:paraId="7BDF2B51" w14:textId="1969972E" w:rsidR="009A7B7B" w:rsidRDefault="009A7B7B" w:rsidP="00EE47F2">
      <w:pPr>
        <w:pStyle w:val="Nivel4"/>
        <w:keepNext/>
        <w:ind w:left="1474"/>
      </w:pPr>
      <w:r w:rsidRPr="00B73EA4">
        <w:t>Sin embargo</w:t>
      </w:r>
      <w:r w:rsidR="004426C9">
        <w:t>,</w:t>
      </w:r>
      <w:r w:rsidRPr="00B73EA4">
        <w:t xml:space="preserve"> según ha transcurrido el siglo</w:t>
      </w:r>
      <w:r w:rsidR="00EE47F2">
        <w:t> </w:t>
      </w:r>
      <w:r w:rsidRPr="00B73EA4">
        <w:t>XX el tamaño del sector público ha crecido haciéndose necesaria para que el presupuesto sirviese de instrumento de gestión un enriquecimiento de la estructura del mismo.</w:t>
      </w:r>
    </w:p>
    <w:p w14:paraId="4517D2C6" w14:textId="1173518D" w:rsidR="009A7B7B" w:rsidRPr="00EE47F2" w:rsidRDefault="009A7B7B" w:rsidP="00EE47F2">
      <w:pPr>
        <w:pStyle w:val="Nivel5"/>
        <w:ind w:left="1871"/>
        <w:rPr>
          <w:spacing w:val="-2"/>
        </w:rPr>
      </w:pPr>
      <w:r w:rsidRPr="00EE47F2">
        <w:rPr>
          <w:spacing w:val="-2"/>
        </w:rPr>
        <w:t>Así se pasa a la estructura funcional, a la económica y a la de por programas en un continuo intento de que el presupuesto satisficiese los condicionantes comentados.</w:t>
      </w:r>
    </w:p>
    <w:p w14:paraId="0744FC6D" w14:textId="77777777" w:rsidR="0075244D" w:rsidRDefault="0075244D" w:rsidP="0075244D">
      <w:pPr>
        <w:pStyle w:val="Prrafodelista"/>
        <w:keepNext/>
        <w:numPr>
          <w:ilvl w:val="0"/>
          <w:numId w:val="45"/>
        </w:numPr>
        <w:spacing w:after="0"/>
        <w:ind w:left="567" w:hanging="113"/>
      </w:pPr>
      <w:r w:rsidRPr="00051EC1">
        <w:rPr>
          <w:i/>
          <w:iCs/>
          <w:u w:val="single"/>
          <w14:glow w14:rad="25400">
            <w14:srgbClr w14:val="00B050">
              <w14:alpha w14:val="75000"/>
            </w14:srgbClr>
          </w14:glow>
        </w:rPr>
        <w:t>Cuantitativo</w:t>
      </w:r>
      <w:r>
        <w:t>:</w:t>
      </w:r>
    </w:p>
    <w:p w14:paraId="7C9499A4" w14:textId="77777777" w:rsidR="0075244D" w:rsidRDefault="0075244D" w:rsidP="0075244D">
      <w:pPr>
        <w:pStyle w:val="Nivel3SM"/>
      </w:pPr>
      <w:r>
        <w:t xml:space="preserve">Las previsiones presupuestarias están </w:t>
      </w:r>
      <w:r w:rsidRPr="004B1554">
        <w:rPr>
          <w:i/>
          <w:iCs/>
        </w:rPr>
        <w:t>cifradas en términos monetarios</w:t>
      </w:r>
      <w:r>
        <w:t>, es decir, se utiliza el lenguaje contable.</w:t>
      </w:r>
    </w:p>
    <w:p w14:paraId="5119CA3E" w14:textId="77777777" w:rsidR="00051EC1" w:rsidRDefault="00051EC1" w:rsidP="00051EC1">
      <w:pPr>
        <w:pStyle w:val="Prrafodelista"/>
        <w:keepNext/>
        <w:numPr>
          <w:ilvl w:val="0"/>
          <w:numId w:val="45"/>
        </w:numPr>
        <w:spacing w:after="0"/>
        <w:ind w:left="567" w:hanging="113"/>
      </w:pPr>
      <w:r w:rsidRPr="00051EC1">
        <w:rPr>
          <w:i/>
          <w:iCs/>
          <w:u w:val="single"/>
          <w14:glow w14:rad="25400">
            <w14:srgbClr w14:val="002060">
              <w14:alpha w14:val="75000"/>
            </w14:srgbClr>
          </w14:glow>
        </w:rPr>
        <w:t>Anticipador</w:t>
      </w:r>
      <w:r>
        <w:t>:</w:t>
      </w:r>
    </w:p>
    <w:p w14:paraId="657081B7" w14:textId="77777777" w:rsidR="00051EC1" w:rsidRDefault="00051EC1" w:rsidP="00051EC1">
      <w:pPr>
        <w:pStyle w:val="Nivel3SM"/>
      </w:pPr>
      <w:r>
        <w:t xml:space="preserve">El presupuesto es siempre una previsión que trata de recoger las operaciones del sector público en el futuro. Es, por tanto, un </w:t>
      </w:r>
      <w:r w:rsidRPr="004B1554">
        <w:rPr>
          <w:i/>
          <w:iCs/>
        </w:rPr>
        <w:t>instrumento de planificación</w:t>
      </w:r>
      <w:r>
        <w:t>.</w:t>
      </w:r>
    </w:p>
    <w:p w14:paraId="282D377A" w14:textId="77777777" w:rsidR="00051EC1" w:rsidRDefault="00051EC1" w:rsidP="00051EC1">
      <w:pPr>
        <w:pStyle w:val="Nivel3SM"/>
      </w:pPr>
      <w:r w:rsidRPr="00D7271C">
        <w:rPr>
          <w:i/>
          <w:iCs/>
        </w:rPr>
        <w:t>Anticipa</w:t>
      </w:r>
      <w:r>
        <w:t xml:space="preserve"> los gastos que se van a realizar y </w:t>
      </w:r>
      <w:r w:rsidRPr="00D7271C">
        <w:rPr>
          <w:i/>
          <w:iCs/>
        </w:rPr>
        <w:t>estima</w:t>
      </w:r>
      <w:r>
        <w:t xml:space="preserve"> los ingresos que se van a registrar a lo largo del periodo presupuestario.</w:t>
      </w:r>
    </w:p>
    <w:p w14:paraId="70FC58CF" w14:textId="77777777" w:rsidR="0075244D" w:rsidRDefault="0075244D" w:rsidP="0075244D">
      <w:pPr>
        <w:pStyle w:val="Prrafodelista"/>
        <w:keepNext/>
        <w:numPr>
          <w:ilvl w:val="0"/>
          <w:numId w:val="45"/>
        </w:numPr>
        <w:spacing w:after="0"/>
        <w:ind w:left="567" w:hanging="113"/>
      </w:pPr>
      <w:r w:rsidRPr="00051EC1">
        <w:rPr>
          <w:i/>
          <w:iCs/>
          <w:u w:val="single"/>
          <w14:glow w14:rad="25400">
            <w14:schemeClr w14:val="accent2">
              <w14:alpha w14:val="75000"/>
              <w14:lumMod w14:val="75000"/>
            </w14:schemeClr>
          </w14:glow>
        </w:rPr>
        <w:t>Periódico</w:t>
      </w:r>
      <w:r>
        <w:t>:</w:t>
      </w:r>
    </w:p>
    <w:p w14:paraId="1BE7F037" w14:textId="77777777" w:rsidR="0075244D" w:rsidRDefault="0075244D" w:rsidP="0075244D">
      <w:pPr>
        <w:pStyle w:val="Nivel3SM"/>
      </w:pPr>
      <w:r w:rsidRPr="004B1554">
        <w:rPr>
          <w:i/>
          <w:iCs/>
        </w:rPr>
        <w:t>El presupuesto se elabora, aprueba, ejecuta y controla en intervalos regulares de tiempo</w:t>
      </w:r>
      <w:r>
        <w:t>. El ejercicio presupuestario tiene normalmente una duración anual.</w:t>
      </w:r>
    </w:p>
    <w:p w14:paraId="4B7A0814" w14:textId="353CDEFB" w:rsidR="009A7B7B" w:rsidRDefault="00C926EA" w:rsidP="00AB189E">
      <w:pPr>
        <w:pStyle w:val="Prrafodelista"/>
        <w:keepNext/>
        <w:numPr>
          <w:ilvl w:val="0"/>
          <w:numId w:val="45"/>
        </w:numPr>
        <w:spacing w:after="0"/>
        <w:ind w:left="567" w:hanging="113"/>
      </w:pPr>
      <w:r>
        <w:rPr>
          <w:i/>
          <w:iCs/>
        </w:rPr>
        <w:t xml:space="preserve">Además, vamos a añadir una 5º característica: </w:t>
      </w:r>
      <w:r w:rsidR="009A7B7B" w:rsidRPr="00051EC1">
        <w:rPr>
          <w:i/>
          <w:iCs/>
          <w:u w:val="single"/>
          <w14:glow w14:rad="25400">
            <w14:srgbClr w14:val="CC00CC">
              <w14:alpha w14:val="75294"/>
            </w14:srgbClr>
          </w14:glow>
        </w:rPr>
        <w:t>Limitativo</w:t>
      </w:r>
      <w:r w:rsidR="009A7B7B">
        <w:t>:</w:t>
      </w:r>
    </w:p>
    <w:p w14:paraId="20110B56" w14:textId="56E2A5A4" w:rsidR="00435C91" w:rsidRDefault="009A7B7B" w:rsidP="00EE47F2">
      <w:pPr>
        <w:pStyle w:val="Nivel3SM"/>
      </w:pPr>
      <w:r w:rsidRPr="00F91CEE">
        <w:rPr>
          <w:i/>
          <w:iCs/>
        </w:rPr>
        <w:t>El sector público está legalmente obligado a cumplir el presupuesto</w:t>
      </w:r>
      <w:r>
        <w:t>, en lo que se diferencia de los presupuestos privados. Así, las partidas de gasto del presupuesto del sector público tienen un carácter limitativo, es decir, se debe recurrir a procedimientos especiales para incrementar una partida de gasto ya aprobada.</w:t>
      </w:r>
    </w:p>
    <w:p w14:paraId="075054E7" w14:textId="7C4F5315" w:rsidR="0075244D" w:rsidRDefault="0075244D" w:rsidP="00EE47F2">
      <w:pPr>
        <w:pStyle w:val="Nivel3SM"/>
      </w:pPr>
      <w:r>
        <w:t>Los PGE son un documento vinculante con rango de ley.</w:t>
      </w:r>
    </w:p>
    <w:p w14:paraId="0E9B2D2F" w14:textId="65B2396D" w:rsidR="009D2BCD" w:rsidRDefault="009D2BCD" w:rsidP="009D2BCD">
      <w:pPr>
        <w:pStyle w:val="Nivel1SM"/>
        <w:keepNext/>
        <w:spacing w:after="0"/>
      </w:pPr>
      <w:r>
        <w:t xml:space="preserve">Los presupuestos tienen su </w:t>
      </w:r>
      <w:r>
        <w:rPr>
          <w:b/>
          <w:bCs/>
        </w:rPr>
        <w:t>origen</w:t>
      </w:r>
      <w:r>
        <w:t xml:space="preserve"> a finales del siglo XVIII debido a:</w:t>
      </w:r>
    </w:p>
    <w:p w14:paraId="3DD22D11" w14:textId="1CBC9947" w:rsidR="009D2BCD" w:rsidRDefault="009D2BCD" w:rsidP="009D2BCD">
      <w:pPr>
        <w:pStyle w:val="Nivel2SM"/>
      </w:pPr>
      <w:r w:rsidRPr="009D2BCD">
        <w:rPr>
          <w:i/>
          <w:iCs/>
          <w:u w:val="single"/>
        </w:rPr>
        <w:t>Factores organizativos</w:t>
      </w:r>
      <w:r>
        <w:t>: La aparición de una administración más centralizada y compleja.</w:t>
      </w:r>
    </w:p>
    <w:p w14:paraId="14632A81" w14:textId="5EA7667A" w:rsidR="009D2BCD" w:rsidRDefault="009D2BCD" w:rsidP="009D2BCD">
      <w:pPr>
        <w:pStyle w:val="Nivel2SM"/>
      </w:pPr>
      <w:r w:rsidRPr="009D2BCD">
        <w:rPr>
          <w:i/>
          <w:iCs/>
          <w:u w:val="single"/>
        </w:rPr>
        <w:t>Factores económicos</w:t>
      </w:r>
      <w:r>
        <w:t>: Mayor peso del sector público.</w:t>
      </w:r>
    </w:p>
    <w:p w14:paraId="1AF6CF59" w14:textId="170D62E7" w:rsidR="009D2BCD" w:rsidRPr="00377772" w:rsidRDefault="009D2BCD" w:rsidP="009D2BCD">
      <w:pPr>
        <w:pStyle w:val="Nivel2SM"/>
      </w:pPr>
      <w:r w:rsidRPr="009D2BCD">
        <w:rPr>
          <w:i/>
          <w:iCs/>
          <w:u w:val="single"/>
        </w:rPr>
        <w:t>Factores políticos</w:t>
      </w:r>
      <w:r>
        <w:t>: Permite la división de poderes entre legislativo (aprueba y controla) y ejecutivo (elabora y ejecuta).</w:t>
      </w:r>
    </w:p>
    <w:p w14:paraId="37948161" w14:textId="3BE908DA" w:rsidR="009A7B7B" w:rsidRDefault="004426C9" w:rsidP="004426C9">
      <w:pPr>
        <w:pStyle w:val="Ttulo1"/>
      </w:pPr>
      <w:bookmarkStart w:id="5" w:name="_Toc150445772"/>
      <w:bookmarkEnd w:id="4"/>
      <w:r w:rsidRPr="009A7B7B">
        <w:lastRenderedPageBreak/>
        <w:t>FASES DEL PROCESO PRESUPUESTARIO</w:t>
      </w:r>
      <w:bookmarkEnd w:id="5"/>
    </w:p>
    <w:p w14:paraId="2AB4C8E6" w14:textId="0B674D6A" w:rsidR="00884DC3" w:rsidRPr="00884DC3" w:rsidRDefault="00884DC3" w:rsidP="00884DC3">
      <w:pPr>
        <w:pStyle w:val="Notaalopositor"/>
      </w:pPr>
      <w:r>
        <w:t>Coordinar en temas 4.B.3 y 4.B.24</w:t>
      </w:r>
    </w:p>
    <w:p w14:paraId="00D27DBB" w14:textId="50CE4265" w:rsidR="009A7B7B" w:rsidRDefault="003F203E" w:rsidP="00966E32">
      <w:pPr>
        <w:pStyle w:val="Nivel1SM"/>
        <w:keepNext/>
        <w:spacing w:before="0" w:after="0"/>
      </w:pPr>
      <w:r>
        <w:t xml:space="preserve">Como bien indica la característica de la </w:t>
      </w:r>
      <w:r w:rsidR="00051EC1" w:rsidRPr="00051EC1">
        <w:rPr>
          <w:i/>
          <w:iCs/>
          <w14:glow w14:rad="25400">
            <w14:schemeClr w14:val="accent2">
              <w14:alpha w14:val="75000"/>
              <w14:lumMod w14:val="75000"/>
            </w14:schemeClr>
          </w14:glow>
        </w:rPr>
        <w:t>periodicidad</w:t>
      </w:r>
      <w:r>
        <w:t>, el presupuesto se elabora</w:t>
      </w:r>
      <w:r w:rsidR="00675C0A">
        <w:t>, se aprueba</w:t>
      </w:r>
      <w:r>
        <w:t xml:space="preserve"> y se ejecuta en </w:t>
      </w:r>
      <w:r w:rsidR="00480656">
        <w:t xml:space="preserve">intervalos regulares de tiempo dando lugar al </w:t>
      </w:r>
      <w:r w:rsidR="00480656" w:rsidRPr="00966E32">
        <w:rPr>
          <w:b/>
          <w:bCs/>
        </w:rPr>
        <w:t>ciclo presupuestario</w:t>
      </w:r>
      <w:r w:rsidR="00480656">
        <w:t>.</w:t>
      </w:r>
    </w:p>
    <w:p w14:paraId="4FC32C28" w14:textId="6026DDA5" w:rsidR="00480656" w:rsidRPr="00CC099B" w:rsidRDefault="009A7B7B" w:rsidP="00966E32">
      <w:pPr>
        <w:pStyle w:val="Nivel2SM"/>
      </w:pPr>
      <w:r w:rsidRPr="00CC099B">
        <w:t xml:space="preserve">Para analizarlo tomaremos como base el </w:t>
      </w:r>
      <w:r w:rsidRPr="00966E32">
        <w:rPr>
          <w:b/>
          <w:bCs/>
        </w:rPr>
        <w:t>proceso presupuestario español</w:t>
      </w:r>
      <w:r w:rsidRPr="00CC099B">
        <w:t xml:space="preserve">, regulado en la </w:t>
      </w:r>
      <w:r w:rsidRPr="00966E32">
        <w:rPr>
          <w:i/>
          <w:iCs/>
        </w:rPr>
        <w:t>Ley General Presupuestaria</w:t>
      </w:r>
      <w:r w:rsidRPr="00CC099B">
        <w:t>, si bien todos los presupuestos siguen un proceso muy parecido.</w:t>
      </w:r>
    </w:p>
    <w:p w14:paraId="0D81E68B" w14:textId="62F73075" w:rsidR="00480656" w:rsidRDefault="00480656" w:rsidP="00482798">
      <w:pPr>
        <w:pStyle w:val="Nivel2SM"/>
        <w:keepNext/>
        <w:spacing w:after="0"/>
      </w:pPr>
      <w:r>
        <w:t xml:space="preserve">Dicho proceso consta de </w:t>
      </w:r>
      <w:r w:rsidR="00482798">
        <w:t>4 </w:t>
      </w:r>
      <w:r>
        <w:t>etapas:</w:t>
      </w:r>
    </w:p>
    <w:p w14:paraId="796F9832" w14:textId="2EFB3404" w:rsidR="00966E32" w:rsidRDefault="00966E32" w:rsidP="00966E32">
      <w:pPr>
        <w:pStyle w:val="Prrafodelista"/>
        <w:numPr>
          <w:ilvl w:val="0"/>
          <w:numId w:val="48"/>
        </w:numPr>
        <w:spacing w:after="0"/>
        <w:ind w:left="1134" w:hanging="113"/>
      </w:pPr>
      <w:r>
        <w:t>Fase preliminar.</w:t>
      </w:r>
    </w:p>
    <w:p w14:paraId="4B7622C9" w14:textId="244B57AF" w:rsidR="009A7B7B" w:rsidRDefault="002B70F4" w:rsidP="00966E32">
      <w:pPr>
        <w:pStyle w:val="Prrafodelista"/>
        <w:numPr>
          <w:ilvl w:val="0"/>
          <w:numId w:val="48"/>
        </w:numPr>
        <w:spacing w:after="0"/>
        <w:ind w:left="1134" w:hanging="113"/>
      </w:pPr>
      <w:r>
        <w:t>Elaboración</w:t>
      </w:r>
      <w:r w:rsidR="00482798">
        <w:t>.</w:t>
      </w:r>
    </w:p>
    <w:p w14:paraId="0E214D04" w14:textId="233BBF5C" w:rsidR="000A6D52" w:rsidRDefault="009A7B7B" w:rsidP="00966E32">
      <w:pPr>
        <w:pStyle w:val="Prrafodelista"/>
        <w:numPr>
          <w:ilvl w:val="0"/>
          <w:numId w:val="48"/>
        </w:numPr>
        <w:spacing w:after="0"/>
        <w:ind w:left="1134" w:hanging="113"/>
      </w:pPr>
      <w:r>
        <w:t xml:space="preserve">Discusión y </w:t>
      </w:r>
      <w:r w:rsidR="002B70F4">
        <w:t>aprobación.</w:t>
      </w:r>
    </w:p>
    <w:p w14:paraId="2E945DAF" w14:textId="77777777" w:rsidR="000A6D52" w:rsidRDefault="000A6D52" w:rsidP="00966E32">
      <w:pPr>
        <w:pStyle w:val="Prrafodelista"/>
        <w:numPr>
          <w:ilvl w:val="0"/>
          <w:numId w:val="48"/>
        </w:numPr>
        <w:spacing w:after="0"/>
        <w:ind w:left="1134" w:hanging="113"/>
      </w:pPr>
      <w:r>
        <w:t>Ejecución.</w:t>
      </w:r>
    </w:p>
    <w:p w14:paraId="3FA34A15" w14:textId="7117992D" w:rsidR="00AD170B" w:rsidRDefault="000A6D52" w:rsidP="00966E32">
      <w:pPr>
        <w:pStyle w:val="Prrafodelista"/>
        <w:numPr>
          <w:ilvl w:val="0"/>
          <w:numId w:val="48"/>
        </w:numPr>
        <w:spacing w:after="0"/>
        <w:ind w:left="1134" w:hanging="113"/>
      </w:pPr>
      <w:r>
        <w:t>Liquidación y control.</w:t>
      </w:r>
    </w:p>
    <w:p w14:paraId="210D541F" w14:textId="462AB081" w:rsidR="00C75DC0" w:rsidRPr="00C75DC0" w:rsidRDefault="00C75DC0" w:rsidP="00C75DC0">
      <w:pPr>
        <w:pStyle w:val="Ttuloimagen"/>
        <w:rPr>
          <w:smallCaps w:val="0"/>
        </w:rPr>
      </w:pPr>
      <w:r>
        <w:t>Imagen </w:t>
      </w:r>
      <w:r>
        <w:fldChar w:fldCharType="begin"/>
      </w:r>
      <w:r>
        <w:instrText xml:space="preserve"> SEQ Ilustración \* ARABIC </w:instrText>
      </w:r>
      <w:r>
        <w:fldChar w:fldCharType="separate"/>
      </w:r>
      <w:r w:rsidR="004D068D">
        <w:t>1</w:t>
      </w:r>
      <w:r>
        <w:fldChar w:fldCharType="end"/>
      </w:r>
      <w:r>
        <w:rPr>
          <w:smallCaps w:val="0"/>
        </w:rPr>
        <w:t xml:space="preserve">.– </w:t>
      </w:r>
      <w:r>
        <w:rPr>
          <w:i/>
          <w:iCs/>
          <w:smallCaps w:val="0"/>
        </w:rPr>
        <w:t>Calendario presupuestario español</w:t>
      </w:r>
    </w:p>
    <w:p w14:paraId="3D561239" w14:textId="3DE5E849" w:rsidR="00C75DC0" w:rsidRDefault="00C75DC0" w:rsidP="00C75DC0">
      <w:pPr>
        <w:pStyle w:val="Imagen"/>
      </w:pPr>
      <w:r w:rsidRPr="00C75DC0">
        <w:drawing>
          <wp:inline distT="0" distB="0" distL="0" distR="0" wp14:anchorId="3A2263C5" wp14:editId="4E714851">
            <wp:extent cx="4847590" cy="2896583"/>
            <wp:effectExtent l="0" t="0" r="0" b="0"/>
            <wp:docPr id="879653551" name="Imagen 1" descr="Diagrama,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53551" name="Imagen 1" descr="Diagrama, Escala de tiempo&#10;&#10;Descripción generada automáticamente"/>
                    <pic:cNvPicPr/>
                  </pic:nvPicPr>
                  <pic:blipFill>
                    <a:blip r:embed="rId8"/>
                    <a:stretch>
                      <a:fillRect/>
                    </a:stretch>
                  </pic:blipFill>
                  <pic:spPr>
                    <a:xfrm>
                      <a:off x="0" y="0"/>
                      <a:ext cx="4854263" cy="2900570"/>
                    </a:xfrm>
                    <a:prstGeom prst="rect">
                      <a:avLst/>
                    </a:prstGeom>
                  </pic:spPr>
                </pic:pic>
              </a:graphicData>
            </a:graphic>
          </wp:inline>
        </w:drawing>
      </w:r>
    </w:p>
    <w:p w14:paraId="7B16C110" w14:textId="2B32EFB1" w:rsidR="00C75DC0" w:rsidRPr="00C75DC0" w:rsidRDefault="00C75DC0" w:rsidP="00C75DC0">
      <w:pPr>
        <w:pStyle w:val="PiedeImagen"/>
        <w:rPr>
          <w:i w:val="0"/>
          <w:iCs/>
        </w:rPr>
      </w:pPr>
      <w:r>
        <w:t>Fuente</w:t>
      </w:r>
      <w:r>
        <w:rPr>
          <w:i w:val="0"/>
          <w:iCs/>
        </w:rPr>
        <w:t xml:space="preserve">: Ministerio de Hacienda y Función Pública (2023) </w:t>
      </w:r>
      <w:r>
        <w:t>Introducción a la lectura de los Presupuestos Generales del Estado</w:t>
      </w:r>
      <w:r>
        <w:rPr>
          <w:i w:val="0"/>
          <w:iCs/>
        </w:rPr>
        <w:t xml:space="preserve">. </w:t>
      </w:r>
      <w:hyperlink r:id="rId9" w:history="1">
        <w:r w:rsidRPr="00F7023B">
          <w:rPr>
            <w:rStyle w:val="Hipervnculo"/>
            <w:i w:val="0"/>
            <w:iCs/>
          </w:rPr>
          <w:t>https://www.sepg.pap.hacienda.gob.es/sitios/sepg/es-ES/Presupuestos/PGE/ProyectoPGE2023/Documents/LIBROSALMON2023.pdf</w:t>
        </w:r>
      </w:hyperlink>
    </w:p>
    <w:p w14:paraId="096ED7FA" w14:textId="67FA9074" w:rsidR="006F5D37" w:rsidRPr="00377772" w:rsidRDefault="00AD170B" w:rsidP="004426C9">
      <w:pPr>
        <w:pStyle w:val="Ttulo2"/>
        <w:numPr>
          <w:ilvl w:val="1"/>
          <w:numId w:val="73"/>
        </w:numPr>
      </w:pPr>
      <w:bookmarkStart w:id="6" w:name="_Toc150445773"/>
      <w:r w:rsidRPr="00A36A31">
        <w:t>Fase</w:t>
      </w:r>
      <w:r w:rsidRPr="00AD170B">
        <w:t xml:space="preserve"> </w:t>
      </w:r>
      <w:r w:rsidR="00BC7037">
        <w:t>p</w:t>
      </w:r>
      <w:r w:rsidRPr="00AD170B">
        <w:t>reliminar</w:t>
      </w:r>
      <w:bookmarkEnd w:id="6"/>
    </w:p>
    <w:p w14:paraId="7C6053AE" w14:textId="7F547B5C" w:rsidR="00AD170B" w:rsidRDefault="00AD170B" w:rsidP="00482798">
      <w:pPr>
        <w:pStyle w:val="Nivel2SM"/>
        <w:keepNext/>
        <w:spacing w:after="0"/>
      </w:pPr>
      <w:r>
        <w:t xml:space="preserve">Aunque no son etapas propiamente dichas, los </w:t>
      </w:r>
      <w:r w:rsidRPr="00675C0A">
        <w:rPr>
          <w:b/>
          <w:bCs/>
        </w:rPr>
        <w:t>2</w:t>
      </w:r>
      <w:r w:rsidR="00482798" w:rsidRPr="00675C0A">
        <w:rPr>
          <w:b/>
          <w:bCs/>
        </w:rPr>
        <w:t> </w:t>
      </w:r>
      <w:r w:rsidRPr="00675C0A">
        <w:rPr>
          <w:b/>
          <w:bCs/>
        </w:rPr>
        <w:t>primeros acontecimientos</w:t>
      </w:r>
      <w:r>
        <w:t xml:space="preserve"> que ocurren </w:t>
      </w:r>
      <w:r w:rsidRPr="00675C0A">
        <w:rPr>
          <w:i/>
          <w:iCs/>
        </w:rPr>
        <w:t>como muy tarde en abril</w:t>
      </w:r>
      <w:r>
        <w:t xml:space="preserve"> y que merece la pena destacar son</w:t>
      </w:r>
      <w:r w:rsidR="000F4BEB">
        <w:rPr>
          <w:rStyle w:val="Refdenotaalpie"/>
        </w:rPr>
        <w:footnoteReference w:id="7"/>
      </w:r>
      <w:r>
        <w:t>:</w:t>
      </w:r>
    </w:p>
    <w:p w14:paraId="16772D74" w14:textId="475BECC7" w:rsidR="00AD170B" w:rsidRDefault="00AD170B" w:rsidP="00482798">
      <w:pPr>
        <w:pStyle w:val="Nivel3SM"/>
        <w:keepNext/>
      </w:pPr>
      <w:r w:rsidRPr="00675C0A">
        <w:rPr>
          <w:i/>
          <w:iCs/>
          <w:u w:val="single"/>
        </w:rPr>
        <w:t>Programa de Estabilidad</w:t>
      </w:r>
      <w:r w:rsidRPr="00597A41">
        <w:rPr>
          <w:i/>
          <w:iCs/>
        </w:rPr>
        <w:t xml:space="preserve"> y </w:t>
      </w:r>
      <w:r w:rsidRPr="00675C0A">
        <w:rPr>
          <w:i/>
          <w:iCs/>
          <w:u w:val="single"/>
        </w:rPr>
        <w:t>Programa Nacional de Reformas</w:t>
      </w:r>
      <w:r>
        <w:t>.</w:t>
      </w:r>
    </w:p>
    <w:p w14:paraId="75177CB3" w14:textId="77777777" w:rsidR="00AD170B" w:rsidRDefault="00AD170B" w:rsidP="00482798">
      <w:pPr>
        <w:pStyle w:val="Nivel4"/>
        <w:keepNext/>
        <w:ind w:left="1474"/>
      </w:pPr>
      <w:r>
        <w:t>En el marco del Semestre Europeo, el Gobierno deberá presentar su Programa de Estabilidad y su Programa Nacional de Reformas como muy tarde el 30 de abril.</w:t>
      </w:r>
    </w:p>
    <w:p w14:paraId="2117DCC2" w14:textId="14459DFE" w:rsidR="00AD170B" w:rsidRDefault="00AD170B" w:rsidP="00482798">
      <w:pPr>
        <w:pStyle w:val="Nivel5"/>
        <w:ind w:left="1871"/>
      </w:pPr>
      <w:r>
        <w:t>El Programa de Estabilidad contiene</w:t>
      </w:r>
      <w:r w:rsidR="00780455">
        <w:t xml:space="preserve"> un </w:t>
      </w:r>
      <w:r w:rsidR="00780455" w:rsidRPr="00675C0A">
        <w:rPr>
          <w:i/>
          <w:iCs/>
        </w:rPr>
        <w:t>diagnóstico de la economía española</w:t>
      </w:r>
      <w:r w:rsidR="00780455" w:rsidRPr="00861350">
        <w:t xml:space="preserve"> y </w:t>
      </w:r>
      <w:r w:rsidRPr="00780455">
        <w:rPr>
          <w:i/>
          <w:iCs/>
        </w:rPr>
        <w:t xml:space="preserve">proyecciones presupuestarias a </w:t>
      </w:r>
      <w:r w:rsidR="00780455" w:rsidRPr="00780455">
        <w:rPr>
          <w:i/>
          <w:iCs/>
        </w:rPr>
        <w:t>medio plazo</w:t>
      </w:r>
      <w:r w:rsidR="00780455">
        <w:t xml:space="preserve"> (</w:t>
      </w:r>
      <w:r>
        <w:t>3</w:t>
      </w:r>
      <w:r w:rsidR="00780455">
        <w:t> </w:t>
      </w:r>
      <w:r>
        <w:t>años</w:t>
      </w:r>
      <w:r w:rsidR="00780455">
        <w:t>)</w:t>
      </w:r>
      <w:r>
        <w:t xml:space="preserve"> </w:t>
      </w:r>
      <w:r w:rsidR="00780455">
        <w:t xml:space="preserve">que </w:t>
      </w:r>
      <w:r w:rsidR="00780455" w:rsidRPr="00861350">
        <w:t xml:space="preserve">la </w:t>
      </w:r>
      <w:r w:rsidR="00780455">
        <w:t xml:space="preserve">marcarán la </w:t>
      </w:r>
      <w:r w:rsidR="00780455" w:rsidRPr="00780455">
        <w:t>orientación de la política económica</w:t>
      </w:r>
      <w:r w:rsidR="00780455">
        <w:t>. Además,</w:t>
      </w:r>
      <w:r>
        <w:t xml:space="preserve"> en caso de que no se cumpla con los límites de déficit y deuda pública del Pacto de Estabilidad y Crecimiento, deberá contener también un plan de ajuste.</w:t>
      </w:r>
    </w:p>
    <w:p w14:paraId="28CC510E" w14:textId="77777777" w:rsidR="0075244D" w:rsidRPr="00D744CF" w:rsidRDefault="0075244D" w:rsidP="0075244D">
      <w:pPr>
        <w:pStyle w:val="Nivel5"/>
        <w:ind w:left="1871"/>
        <w:rPr>
          <w:spacing w:val="-4"/>
        </w:rPr>
      </w:pPr>
      <w:r w:rsidRPr="00D744CF">
        <w:rPr>
          <w:spacing w:val="-4"/>
        </w:rPr>
        <w:t>El Programa Nacional de Reformas detalla las políticas específicas que se aplicarán para impulsar el empleo y el crecimiento y prevenir o corregir los desequilibrios.</w:t>
      </w:r>
    </w:p>
    <w:p w14:paraId="6E587A8C" w14:textId="79D5EFC0" w:rsidR="00AD170B" w:rsidRDefault="00AD170B" w:rsidP="00482798">
      <w:pPr>
        <w:pStyle w:val="Nivel3SM"/>
        <w:keepNext/>
      </w:pPr>
      <w:r w:rsidRPr="00675C0A">
        <w:rPr>
          <w:i/>
          <w:iCs/>
          <w:u w:val="single"/>
        </w:rPr>
        <w:t>Informe sobre la posición cíclica de la economía española</w:t>
      </w:r>
      <w:r>
        <w:t>.</w:t>
      </w:r>
    </w:p>
    <w:p w14:paraId="785F282B" w14:textId="38A1AB21" w:rsidR="00AD170B" w:rsidRPr="00AD170B" w:rsidRDefault="00AD170B" w:rsidP="00482798">
      <w:pPr>
        <w:pStyle w:val="Nivel4"/>
        <w:ind w:left="1474"/>
      </w:pPr>
      <w:r>
        <w:t xml:space="preserve">Este informe recoge la estimación de las macromagnitudes económicas más relevantes, de modo que sirve como referencia para fijar los objetivos de estabilidad </w:t>
      </w:r>
      <w:r>
        <w:lastRenderedPageBreak/>
        <w:t>presupuestaria. Lo elabora el Ministerio de Economía, previa consulta al Banco de España, y teniendo en cuenta las previsiones del BCE y de la Comisión Europea.</w:t>
      </w:r>
    </w:p>
    <w:p w14:paraId="722E590E" w14:textId="53D3DF86" w:rsidR="00AD170B" w:rsidRPr="00377772" w:rsidRDefault="00AD170B" w:rsidP="004426C9">
      <w:pPr>
        <w:pStyle w:val="Ttulo2"/>
      </w:pPr>
      <w:bookmarkStart w:id="7" w:name="_Toc150445774"/>
      <w:r>
        <w:t>Elaboraci</w:t>
      </w:r>
      <w:r w:rsidRPr="00AD170B">
        <w:t>ón</w:t>
      </w:r>
      <w:bookmarkEnd w:id="7"/>
    </w:p>
    <w:p w14:paraId="736592FD" w14:textId="3E0060D6" w:rsidR="00CA49D7" w:rsidRDefault="00AD170B" w:rsidP="003E3E09">
      <w:pPr>
        <w:pStyle w:val="Ttulo6"/>
        <w:spacing w:before="0"/>
      </w:pPr>
      <w:bookmarkStart w:id="8" w:name="_Toc150445775"/>
      <w:r w:rsidRPr="00AD170B">
        <w:t>Plazo</w:t>
      </w:r>
      <w:bookmarkEnd w:id="8"/>
    </w:p>
    <w:p w14:paraId="0DFBAF22" w14:textId="0A1BB6B3" w:rsidR="00AD170B" w:rsidRDefault="00CA49D7" w:rsidP="00CC099B">
      <w:pPr>
        <w:pStyle w:val="Nivel2SM"/>
      </w:pPr>
      <w:r>
        <w:t>El plazo para el proceso de elaboración es</w:t>
      </w:r>
      <w:r w:rsidR="00B577FB">
        <w:t xml:space="preserve"> de 6 meses, </w:t>
      </w:r>
      <w:r>
        <w:t xml:space="preserve">desde </w:t>
      </w:r>
      <w:r w:rsidR="00AD170B">
        <w:t>abril a septiembre (</w:t>
      </w:r>
      <w:r w:rsidR="00B577FB">
        <w:t>inclusiv</w:t>
      </w:r>
      <w:r w:rsidR="00D1454C">
        <w:t>e</w:t>
      </w:r>
      <w:r w:rsidR="00AD170B">
        <w:t>)</w:t>
      </w:r>
      <w:r w:rsidR="00316B0E" w:rsidRPr="00316B0E">
        <w:rPr>
          <w:rFonts w:cs="Times New Roman"/>
          <w:iCs/>
          <w:vertAlign w:val="superscript"/>
        </w:rPr>
        <w:footnoteReference w:id="8"/>
      </w:r>
      <w:r w:rsidR="00AD170B">
        <w:t>.</w:t>
      </w:r>
    </w:p>
    <w:p w14:paraId="73327E8D" w14:textId="1A392793" w:rsidR="00CA49D7" w:rsidRDefault="00AD170B" w:rsidP="00CC099B">
      <w:pPr>
        <w:pStyle w:val="Ttulo6"/>
      </w:pPr>
      <w:bookmarkStart w:id="9" w:name="_Toc150445776"/>
      <w:r w:rsidRPr="00AD170B">
        <w:t>Competencia</w:t>
      </w:r>
      <w:bookmarkEnd w:id="9"/>
    </w:p>
    <w:p w14:paraId="42D7B523" w14:textId="0748EE9A" w:rsidR="00AD170B" w:rsidRDefault="00AD170B" w:rsidP="00CC099B">
      <w:pPr>
        <w:pStyle w:val="Nivel2SM"/>
      </w:pPr>
      <w:r>
        <w:t>Poder ejecutivo (Gobierno), aunque, como veremos, las Cortes intervienen en la aprobación del objetivo de estabilidad y de deuda pública (aunque no para el techo de gasto).</w:t>
      </w:r>
    </w:p>
    <w:p w14:paraId="6504081F" w14:textId="0D982FDC" w:rsidR="00CA49D7" w:rsidRPr="00377772" w:rsidRDefault="00AD170B" w:rsidP="00CC099B">
      <w:pPr>
        <w:pStyle w:val="Ttulo6"/>
      </w:pPr>
      <w:bookmarkStart w:id="10" w:name="_Toc150445777"/>
      <w:r w:rsidRPr="00AD170B">
        <w:t>Proceso</w:t>
      </w:r>
      <w:bookmarkEnd w:id="10"/>
    </w:p>
    <w:p w14:paraId="4DB1CBD4" w14:textId="07D5BCA0" w:rsidR="00CA49D7" w:rsidRDefault="00AD170B" w:rsidP="00B51EB2">
      <w:pPr>
        <w:pStyle w:val="Prrafodelista"/>
        <w:numPr>
          <w:ilvl w:val="0"/>
          <w:numId w:val="49"/>
        </w:numPr>
        <w:spacing w:after="100"/>
        <w:ind w:left="567" w:hanging="113"/>
      </w:pPr>
      <w:r w:rsidRPr="00B51EB2">
        <w:rPr>
          <w:i/>
          <w:iCs/>
        </w:rPr>
        <w:t>Orden de elaboración de los PGE</w:t>
      </w:r>
      <w:r w:rsidR="003F4EF0">
        <w:t xml:space="preserve">, </w:t>
      </w:r>
      <w:r w:rsidR="003F4EF0" w:rsidRPr="003F4EF0">
        <w:t>d</w:t>
      </w:r>
      <w:r w:rsidRPr="003F4EF0">
        <w:t>onde</w:t>
      </w:r>
      <w:r>
        <w:t xml:space="preserve"> se dictan las normas de elaboración (comisiones participantes, documentación a presentar, plazos, etc.).</w:t>
      </w:r>
    </w:p>
    <w:p w14:paraId="52A78838" w14:textId="207ECD34" w:rsidR="00AD170B" w:rsidRDefault="00AD170B" w:rsidP="00B51EB2">
      <w:pPr>
        <w:pStyle w:val="Prrafodelista"/>
        <w:keepNext/>
        <w:numPr>
          <w:ilvl w:val="0"/>
          <w:numId w:val="49"/>
        </w:numPr>
        <w:spacing w:after="0"/>
        <w:ind w:left="567" w:hanging="113"/>
      </w:pPr>
      <w:r w:rsidRPr="00AD170B">
        <w:t>Aprobación en el primer semestre del año</w:t>
      </w:r>
      <w:r w:rsidR="003F4EF0">
        <w:t xml:space="preserve"> p</w:t>
      </w:r>
      <w:r>
        <w:t xml:space="preserve">ara el conjunto de las Administraciones Públicas de los </w:t>
      </w:r>
      <w:r w:rsidRPr="00B51EB2">
        <w:rPr>
          <w:b/>
          <w:bCs/>
        </w:rPr>
        <w:t>objetivos de estabilidad presupuestaria</w:t>
      </w:r>
      <w:r>
        <w:t xml:space="preserve"> (i.e. necesidad</w:t>
      </w:r>
      <w:r w:rsidR="00316B0E">
        <w:t xml:space="preserve"> o </w:t>
      </w:r>
      <w:r>
        <w:t xml:space="preserve">capacidad de financiación) y </w:t>
      </w:r>
      <w:r w:rsidRPr="00B51EB2">
        <w:rPr>
          <w:b/>
          <w:bCs/>
        </w:rPr>
        <w:t>de deuda pública</w:t>
      </w:r>
      <w:r>
        <w:t>, referidos a los 3</w:t>
      </w:r>
      <w:r w:rsidR="00391F61">
        <w:t> </w:t>
      </w:r>
      <w:r>
        <w:t xml:space="preserve">ejercicios siguientes, y que son elaborados por el Gobierno y aprobados por las Cortes, y </w:t>
      </w:r>
      <w:r w:rsidRPr="00B51EB2">
        <w:rPr>
          <w:b/>
          <w:bCs/>
        </w:rPr>
        <w:t>de la cifra máxima de gasto no financiero para ese año</w:t>
      </w:r>
      <w:r>
        <w:t xml:space="preserve"> (i.e. techo de gasto) (art.</w:t>
      </w:r>
      <w:r w:rsidR="00DE273E">
        <w:t> </w:t>
      </w:r>
      <w:r>
        <w:t>15 LO 2/2012).</w:t>
      </w:r>
    </w:p>
    <w:p w14:paraId="29B9DF2A" w14:textId="13FFB698" w:rsidR="00CA49D7" w:rsidRDefault="00AD170B" w:rsidP="00B51EB2">
      <w:pPr>
        <w:pStyle w:val="Nivel3SM"/>
      </w:pPr>
      <w:r>
        <w:t>Aprobados por el Gobierno los objetivos de estabilidad presupuestaria y de deuda pública, el Ministerio de Hacienda distribuirá dichos objetivos entre las Comunidades Autónomas (art.</w:t>
      </w:r>
      <w:r w:rsidR="00DE273E">
        <w:t> </w:t>
      </w:r>
      <w:r>
        <w:t>16 LO 2/2012).</w:t>
      </w:r>
    </w:p>
    <w:p w14:paraId="0C8FE8E9" w14:textId="77777777" w:rsidR="000034E3" w:rsidRDefault="000034E3" w:rsidP="000034E3">
      <w:pPr>
        <w:pStyle w:val="Prrafodelista"/>
        <w:numPr>
          <w:ilvl w:val="0"/>
          <w:numId w:val="49"/>
        </w:numPr>
        <w:spacing w:after="100"/>
        <w:ind w:left="567" w:hanging="113"/>
      </w:pPr>
      <w:r w:rsidRPr="00AD170B">
        <w:t xml:space="preserve">Elaboración de </w:t>
      </w:r>
      <w:r>
        <w:rPr>
          <w:b/>
          <w:bCs/>
        </w:rPr>
        <w:t>estimaciones de</w:t>
      </w:r>
      <w:r w:rsidRPr="00B51EB2">
        <w:rPr>
          <w:b/>
          <w:bCs/>
        </w:rPr>
        <w:t xml:space="preserve"> ingresos</w:t>
      </w:r>
      <w:r w:rsidRPr="00B87600">
        <w:t xml:space="preserve"> y </w:t>
      </w:r>
      <w:r>
        <w:rPr>
          <w:b/>
          <w:bCs/>
        </w:rPr>
        <w:t xml:space="preserve">directrices de </w:t>
      </w:r>
      <w:r w:rsidRPr="00B51EB2">
        <w:rPr>
          <w:b/>
          <w:bCs/>
        </w:rPr>
        <w:t>gastos</w:t>
      </w:r>
      <w:r>
        <w:t xml:space="preserve"> por el </w:t>
      </w:r>
      <w:r w:rsidRPr="00B51EB2">
        <w:rPr>
          <w:i/>
          <w:iCs/>
        </w:rPr>
        <w:t>Ministerio de Hacienda</w:t>
      </w:r>
      <w:r>
        <w:t>.</w:t>
      </w:r>
    </w:p>
    <w:p w14:paraId="25BF7A32" w14:textId="17C35F9A" w:rsidR="00CA49D7" w:rsidRDefault="00AD170B" w:rsidP="00B51EB2">
      <w:pPr>
        <w:pStyle w:val="Prrafodelista"/>
        <w:numPr>
          <w:ilvl w:val="0"/>
          <w:numId w:val="49"/>
        </w:numPr>
        <w:spacing w:after="100"/>
        <w:ind w:left="567" w:hanging="113"/>
      </w:pPr>
      <w:r>
        <w:t xml:space="preserve">Atendiendo a dichas orientaciones, </w:t>
      </w:r>
      <w:r w:rsidRPr="00B51EB2">
        <w:rPr>
          <w:i/>
          <w:iCs/>
        </w:rPr>
        <w:t>cada Ministerio</w:t>
      </w:r>
      <w:r>
        <w:t xml:space="preserve"> prepara un </w:t>
      </w:r>
      <w:r w:rsidRPr="00B51EB2">
        <w:rPr>
          <w:b/>
          <w:bCs/>
        </w:rPr>
        <w:t>anteproyecto parcial para su presupuesto</w:t>
      </w:r>
      <w:r>
        <w:t xml:space="preserve"> y el de cada uno de los organismos adscritos al mismo. Para ello, cada Ministerio cuenta con una Comisión Presupuestaria.</w:t>
      </w:r>
    </w:p>
    <w:p w14:paraId="0670ED6C" w14:textId="57FA04B5" w:rsidR="00CA49D7" w:rsidRDefault="00AD170B" w:rsidP="00B51EB2">
      <w:pPr>
        <w:pStyle w:val="Prrafodelista"/>
        <w:numPr>
          <w:ilvl w:val="0"/>
          <w:numId w:val="49"/>
        </w:numPr>
        <w:spacing w:after="100"/>
        <w:ind w:left="567" w:hanging="113"/>
      </w:pPr>
      <w:r>
        <w:t xml:space="preserve">El Ministerio de Hacienda recibe los anteproyectos parciales y los ajusta para formar un </w:t>
      </w:r>
      <w:r w:rsidRPr="00B51EB2">
        <w:rPr>
          <w:b/>
          <w:bCs/>
        </w:rPr>
        <w:t>anteproyecto global</w:t>
      </w:r>
      <w:r>
        <w:t xml:space="preserve"> (</w:t>
      </w:r>
      <w:r w:rsidRPr="00B51EB2">
        <w:rPr>
          <w:i/>
          <w:iCs/>
        </w:rPr>
        <w:t>“anteproyecto de Ley de los Presupuestos Generales del Estado”</w:t>
      </w:r>
      <w:r>
        <w:t>), que presenta al Gobierno.</w:t>
      </w:r>
    </w:p>
    <w:p w14:paraId="44F29F58" w14:textId="421B3F7E" w:rsidR="00AD170B" w:rsidRDefault="00AD170B" w:rsidP="00B51EB2">
      <w:pPr>
        <w:pStyle w:val="Prrafodelista"/>
        <w:numPr>
          <w:ilvl w:val="0"/>
          <w:numId w:val="49"/>
        </w:numPr>
        <w:spacing w:after="100"/>
        <w:ind w:left="567" w:hanging="113"/>
      </w:pPr>
      <w:r>
        <w:t xml:space="preserve">El </w:t>
      </w:r>
      <w:r w:rsidRPr="00B51EB2">
        <w:rPr>
          <w:i/>
          <w:iCs/>
        </w:rPr>
        <w:t>Consejo de Ministros</w:t>
      </w:r>
      <w:r>
        <w:t xml:space="preserve"> lo </w:t>
      </w:r>
      <w:r w:rsidRPr="00B51EB2">
        <w:rPr>
          <w:b/>
          <w:bCs/>
        </w:rPr>
        <w:t>aprueba</w:t>
      </w:r>
      <w:r>
        <w:t xml:space="preserve">, y el </w:t>
      </w:r>
      <w:r w:rsidRPr="00B51EB2">
        <w:rPr>
          <w:i/>
          <w:iCs/>
        </w:rPr>
        <w:t>Gobierno</w:t>
      </w:r>
      <w:r>
        <w:t xml:space="preserve"> </w:t>
      </w:r>
      <w:r w:rsidRPr="00B51EB2">
        <w:rPr>
          <w:b/>
          <w:bCs/>
        </w:rPr>
        <w:t>remite el proyecto de Ley de los PGE a las Cortes Generales</w:t>
      </w:r>
      <w:r>
        <w:t xml:space="preserve"> antes del 1 de octubre.</w:t>
      </w:r>
    </w:p>
    <w:p w14:paraId="2AD7BDE6" w14:textId="41A025C0" w:rsidR="00AD170B" w:rsidRDefault="00AD170B" w:rsidP="00B51EB2">
      <w:pPr>
        <w:pStyle w:val="Prrafodelista"/>
        <w:keepNext/>
        <w:numPr>
          <w:ilvl w:val="0"/>
          <w:numId w:val="49"/>
        </w:numPr>
        <w:spacing w:after="0"/>
        <w:ind w:left="567" w:hanging="113"/>
      </w:pPr>
      <w:r w:rsidRPr="00AD170B">
        <w:t>Control previo</w:t>
      </w:r>
      <w:r>
        <w:t>:</w:t>
      </w:r>
    </w:p>
    <w:p w14:paraId="319CF812" w14:textId="77777777" w:rsidR="00AD170B" w:rsidRDefault="00AD170B" w:rsidP="00391F61">
      <w:pPr>
        <w:pStyle w:val="Nivel3SM"/>
        <w:keepNext/>
      </w:pPr>
      <w:r>
        <w:t xml:space="preserve">Hay que señalar que existe un </w:t>
      </w:r>
      <w:r w:rsidRPr="00B51EB2">
        <w:rPr>
          <w:b/>
          <w:bCs/>
        </w:rPr>
        <w:t>control previo del proyecto de PGE</w:t>
      </w:r>
      <w:r>
        <w:t xml:space="preserve"> por parte de la </w:t>
      </w:r>
      <w:r w:rsidRPr="00B51EB2">
        <w:rPr>
          <w:i/>
          <w:iCs/>
        </w:rPr>
        <w:t>Comisión Europea</w:t>
      </w:r>
      <w:r>
        <w:t>.</w:t>
      </w:r>
    </w:p>
    <w:p w14:paraId="6DE5AA5F" w14:textId="77777777" w:rsidR="00AD170B" w:rsidRPr="00B51EB2" w:rsidRDefault="00AD170B" w:rsidP="00391F61">
      <w:pPr>
        <w:pStyle w:val="Nivel4"/>
        <w:ind w:left="1474"/>
        <w:rPr>
          <w:spacing w:val="-2"/>
        </w:rPr>
      </w:pPr>
      <w:r w:rsidRPr="00B51EB2">
        <w:rPr>
          <w:spacing w:val="-2"/>
        </w:rPr>
        <w:t xml:space="preserve">En efecto, de nuevo en el marco del Semestre Europeo, los Estados miembros de la zona euro están obligados a remitir sus proyectos de presupuestos para el año siguiente el 15 de octubre como muy tarde. </w:t>
      </w:r>
      <w:r w:rsidRPr="00B51EB2">
        <w:rPr>
          <w:i/>
          <w:iCs/>
          <w:spacing w:val="-2"/>
        </w:rPr>
        <w:t>La Comisión los examinará y emitirá su opinión</w:t>
      </w:r>
      <w:r w:rsidRPr="00B51EB2">
        <w:rPr>
          <w:spacing w:val="-2"/>
        </w:rPr>
        <w:t>.</w:t>
      </w:r>
    </w:p>
    <w:p w14:paraId="28DE5170" w14:textId="37D50F3E" w:rsidR="00AD170B" w:rsidRDefault="00AD170B" w:rsidP="00B51EB2">
      <w:pPr>
        <w:pStyle w:val="Nivel3SM"/>
      </w:pPr>
      <w:r>
        <w:t xml:space="preserve">Además, la </w:t>
      </w:r>
      <w:r w:rsidRPr="00B51EB2">
        <w:rPr>
          <w:i/>
          <w:iCs/>
        </w:rPr>
        <w:t>AIReF</w:t>
      </w:r>
      <w:r>
        <w:t xml:space="preserve"> emitirá un </w:t>
      </w:r>
      <w:r w:rsidRPr="00B51EB2">
        <w:rPr>
          <w:b/>
          <w:bCs/>
        </w:rPr>
        <w:t>informe</w:t>
      </w:r>
      <w:r>
        <w:t xml:space="preserve"> antes del 15 de octubre valorando los objetivos de estabilidad presupuestaria y de deuda pública incorporados en el Proyecto de PGE (art. 17 LO 2/2012).</w:t>
      </w:r>
    </w:p>
    <w:p w14:paraId="0162AA32" w14:textId="38BEE934" w:rsidR="00435C91" w:rsidRDefault="00AD170B" w:rsidP="004426C9">
      <w:pPr>
        <w:pStyle w:val="Ttulo2"/>
      </w:pPr>
      <w:bookmarkStart w:id="11" w:name="_Toc150445778"/>
      <w:r w:rsidRPr="00AD170B">
        <w:t>Discusión y aprobación</w:t>
      </w:r>
      <w:bookmarkEnd w:id="11"/>
    </w:p>
    <w:p w14:paraId="32F480B0" w14:textId="13926E41" w:rsidR="00CA49D7" w:rsidRPr="00CA49D7" w:rsidRDefault="00AD170B" w:rsidP="003E3E09">
      <w:pPr>
        <w:pStyle w:val="Ttulo6"/>
        <w:spacing w:before="0"/>
      </w:pPr>
      <w:bookmarkStart w:id="12" w:name="_Toc150445779"/>
      <w:r w:rsidRPr="00CA49D7">
        <w:t>Plazo</w:t>
      </w:r>
      <w:bookmarkEnd w:id="12"/>
    </w:p>
    <w:p w14:paraId="4B1769FB" w14:textId="0F5B70C7" w:rsidR="00AD170B" w:rsidRDefault="00CA49D7" w:rsidP="00CC099B">
      <w:pPr>
        <w:pStyle w:val="Nivel2SM"/>
      </w:pPr>
      <w:r>
        <w:t>El plazo para la discusión y la aprobación es d</w:t>
      </w:r>
      <w:r w:rsidR="00AD170B">
        <w:t>e octubre a diciembre</w:t>
      </w:r>
      <w:r w:rsidR="0074014F">
        <w:t xml:space="preserve"> (3 meses)</w:t>
      </w:r>
      <w:r>
        <w:t>.</w:t>
      </w:r>
    </w:p>
    <w:p w14:paraId="0D3B97A4" w14:textId="4AA7C5F1" w:rsidR="00CA49D7" w:rsidRDefault="00AD170B" w:rsidP="00C150CD">
      <w:pPr>
        <w:pStyle w:val="Ttulo6"/>
      </w:pPr>
      <w:bookmarkStart w:id="13" w:name="_Toc150445780"/>
      <w:r w:rsidRPr="00CA49D7">
        <w:t>Competencia</w:t>
      </w:r>
      <w:bookmarkEnd w:id="13"/>
    </w:p>
    <w:p w14:paraId="0DD808B3" w14:textId="2700D108" w:rsidR="00AD170B" w:rsidRDefault="00AD170B" w:rsidP="00CC099B">
      <w:pPr>
        <w:pStyle w:val="Nivel2SM"/>
      </w:pPr>
      <w:r>
        <w:t>El poder legislativo (Congreso y Senado).</w:t>
      </w:r>
    </w:p>
    <w:p w14:paraId="290BD1E0" w14:textId="6FDF707B" w:rsidR="00CA49D7" w:rsidRPr="00CA49D7" w:rsidRDefault="00AD170B" w:rsidP="00C150CD">
      <w:pPr>
        <w:pStyle w:val="Ttulo6"/>
      </w:pPr>
      <w:bookmarkStart w:id="14" w:name="_Toc150445781"/>
      <w:r w:rsidRPr="00CA49D7">
        <w:lastRenderedPageBreak/>
        <w:t>Proceso</w:t>
      </w:r>
      <w:bookmarkEnd w:id="14"/>
    </w:p>
    <w:p w14:paraId="36B172E6" w14:textId="77777777" w:rsidR="003E3E09" w:rsidRPr="003E3E09" w:rsidRDefault="00CA49D7" w:rsidP="003E3E09">
      <w:pPr>
        <w:pStyle w:val="Prrafodelista"/>
        <w:numPr>
          <w:ilvl w:val="0"/>
          <w:numId w:val="50"/>
        </w:numPr>
        <w:spacing w:after="0"/>
        <w:ind w:left="567" w:hanging="113"/>
        <w:rPr>
          <w:u w:val="single"/>
        </w:rPr>
      </w:pPr>
      <w:r w:rsidRPr="003E3E09">
        <w:rPr>
          <w:i/>
          <w:iCs/>
          <w:u w:val="single"/>
        </w:rPr>
        <w:t>Envío de la documentación</w:t>
      </w:r>
      <w:r w:rsidR="00AD170B" w:rsidRPr="003E3E09">
        <w:rPr>
          <w:i/>
          <w:iCs/>
          <w:u w:val="single"/>
        </w:rPr>
        <w:t xml:space="preserve"> presupuestaria al Congreso</w:t>
      </w:r>
      <w:r w:rsidR="00AD170B">
        <w:t>.</w:t>
      </w:r>
    </w:p>
    <w:p w14:paraId="4E73EA35" w14:textId="77777777" w:rsidR="003E3E09" w:rsidRDefault="00AD170B" w:rsidP="003E3E09">
      <w:pPr>
        <w:pStyle w:val="Prrafodelista"/>
        <w:keepNext/>
        <w:numPr>
          <w:ilvl w:val="0"/>
          <w:numId w:val="50"/>
        </w:numPr>
        <w:spacing w:after="0"/>
        <w:ind w:left="567" w:hanging="113"/>
      </w:pPr>
      <w:r w:rsidRPr="003E3E09">
        <w:rPr>
          <w:i/>
          <w:iCs/>
          <w:u w:val="single"/>
        </w:rPr>
        <w:t>Discusión en el Congreso</w:t>
      </w:r>
      <w:r w:rsidRPr="003E3E09">
        <w:t xml:space="preserve">: Compuesto a su vez por </w:t>
      </w:r>
      <w:r w:rsidR="002B24F5" w:rsidRPr="003E3E09">
        <w:t>4 </w:t>
      </w:r>
      <w:r w:rsidRPr="003E3E09">
        <w:t>pasos</w:t>
      </w:r>
      <w:r w:rsidR="003E3E09">
        <w:t>:</w:t>
      </w:r>
    </w:p>
    <w:p w14:paraId="13F68AD4" w14:textId="52E26752" w:rsidR="003E3E09" w:rsidRDefault="00AD170B" w:rsidP="00DE755E">
      <w:pPr>
        <w:pStyle w:val="Prrafodelista"/>
        <w:numPr>
          <w:ilvl w:val="1"/>
          <w:numId w:val="50"/>
        </w:numPr>
        <w:spacing w:after="0"/>
        <w:ind w:left="1134" w:hanging="113"/>
      </w:pPr>
      <w:r>
        <w:t xml:space="preserve">La Mesa del Congreso abre un </w:t>
      </w:r>
      <w:r w:rsidRPr="003E3E09">
        <w:rPr>
          <w:i/>
          <w:iCs/>
        </w:rPr>
        <w:t>plazo de 15</w:t>
      </w:r>
      <w:r w:rsidR="008245D8">
        <w:rPr>
          <w:i/>
          <w:iCs/>
        </w:rPr>
        <w:t> </w:t>
      </w:r>
      <w:r w:rsidRPr="003E3E09">
        <w:rPr>
          <w:i/>
          <w:iCs/>
        </w:rPr>
        <w:t>días para presentar enmiendas</w:t>
      </w:r>
      <w:r>
        <w:t>, que pueden ser a la totalidad (i.e. se pide la devolución del presupuesto al Gobierno) o de articulado (se propone una modificación, adición o supresión de ciertas disposiciones).</w:t>
      </w:r>
    </w:p>
    <w:p w14:paraId="68AA2B6B" w14:textId="77777777" w:rsidR="003E3E09" w:rsidRDefault="00CA49D7" w:rsidP="003E3E09">
      <w:pPr>
        <w:pStyle w:val="Prrafodelista"/>
        <w:keepNext/>
        <w:numPr>
          <w:ilvl w:val="1"/>
          <w:numId w:val="50"/>
        </w:numPr>
        <w:spacing w:after="0"/>
        <w:ind w:left="1134" w:hanging="113"/>
      </w:pPr>
      <w:r w:rsidRPr="00503EE8">
        <w:t xml:space="preserve">Si </w:t>
      </w:r>
      <w:r w:rsidR="003E3E09">
        <w:t xml:space="preserve">hay </w:t>
      </w:r>
      <w:r w:rsidRPr="00503EE8">
        <w:t>enmiendas a la totalidad</w:t>
      </w:r>
      <w:r w:rsidR="003E3E09">
        <w:t>, se produce el primer</w:t>
      </w:r>
      <w:r w:rsidRPr="00503EE8">
        <w:t xml:space="preserve"> </w:t>
      </w:r>
      <w:r w:rsidR="003E3E09">
        <w:t>d</w:t>
      </w:r>
      <w:r w:rsidRPr="00503EE8">
        <w:t>ebate</w:t>
      </w:r>
      <w:r w:rsidR="003E3E09">
        <w:t xml:space="preserve"> en el pleno del Congreso.</w:t>
      </w:r>
    </w:p>
    <w:p w14:paraId="15DC26A2" w14:textId="18435FC4" w:rsidR="003E3E09" w:rsidRDefault="003E3E09" w:rsidP="003E3E09">
      <w:pPr>
        <w:pStyle w:val="Nivel4"/>
        <w:ind w:left="1474"/>
      </w:pPr>
      <w:r>
        <w:t>Si se aprueban las enmiendas a la totalidad, el texto se devuelve al Gobierno.</w:t>
      </w:r>
    </w:p>
    <w:p w14:paraId="02682FD6" w14:textId="0252DA49" w:rsidR="003E3E09" w:rsidRDefault="003E3E09" w:rsidP="003E3E09">
      <w:pPr>
        <w:pStyle w:val="Nivel4"/>
        <w:ind w:left="1474"/>
      </w:pPr>
      <w:r>
        <w:t>Si no se aprueban, el texto pasa a la Comisión de Presupuestos (si las enmiendas presentadas fuesen sólo de articulado se pasa directamente a esta fase)</w:t>
      </w:r>
      <w:r w:rsidR="00BE76C2">
        <w:t>.</w:t>
      </w:r>
    </w:p>
    <w:p w14:paraId="68DB52A5" w14:textId="5EDDFE7B" w:rsidR="00CA49D7" w:rsidRDefault="00AD170B" w:rsidP="00DE755E">
      <w:pPr>
        <w:pStyle w:val="Prrafodelista"/>
        <w:numPr>
          <w:ilvl w:val="1"/>
          <w:numId w:val="50"/>
        </w:numPr>
        <w:spacing w:after="0"/>
        <w:ind w:left="1134" w:hanging="113"/>
      </w:pPr>
      <w:r>
        <w:t xml:space="preserve">La Comisión de Presupuestos </w:t>
      </w:r>
      <w:r w:rsidRPr="003E3E09">
        <w:rPr>
          <w:i/>
          <w:iCs/>
        </w:rPr>
        <w:t>elabora un dictamen</w:t>
      </w:r>
      <w:r>
        <w:t>, en el que puede incorporar o no enmiendas. Las enmiendas no pueden aumentar el gasto total, de manera que los</w:t>
      </w:r>
      <w:r w:rsidR="00CA49D7">
        <w:t xml:space="preserve"> </w:t>
      </w:r>
      <w:r w:rsidR="00CA49D7" w:rsidRPr="00CA49D7">
        <w:t>aumentos en una partida tienen que ir seguidos de una disminución de la misma cuantía en la misma sección.</w:t>
      </w:r>
    </w:p>
    <w:p w14:paraId="68D3BC11" w14:textId="3E214024" w:rsidR="00DE755E" w:rsidRDefault="00DE755E" w:rsidP="00DE755E">
      <w:pPr>
        <w:pStyle w:val="Prrafodelista"/>
        <w:keepNext/>
        <w:numPr>
          <w:ilvl w:val="1"/>
          <w:numId w:val="50"/>
        </w:numPr>
        <w:spacing w:after="0"/>
        <w:ind w:left="1134" w:hanging="113"/>
      </w:pPr>
      <w:r>
        <w:t>El dictamen se discute en el pleno del Congreso, produciéndose una votación.</w:t>
      </w:r>
    </w:p>
    <w:p w14:paraId="3AE9C8D6" w14:textId="6016F122" w:rsidR="00DE755E" w:rsidRDefault="00DE755E" w:rsidP="00DE755E">
      <w:pPr>
        <w:pStyle w:val="Nivel4"/>
        <w:ind w:left="1474"/>
      </w:pPr>
      <w:r>
        <w:t>Si la votación es negativa, el texto se devuelve a la Comisión.</w:t>
      </w:r>
    </w:p>
    <w:p w14:paraId="4DB9F259" w14:textId="0F867551" w:rsidR="00DE755E" w:rsidRPr="00CA49D7" w:rsidRDefault="00DE755E" w:rsidP="00DE755E">
      <w:pPr>
        <w:pStyle w:val="Nivel4"/>
        <w:ind w:left="1474"/>
      </w:pPr>
      <w:r>
        <w:t>Si la votación es positiva, se envía al Senado.</w:t>
      </w:r>
    </w:p>
    <w:p w14:paraId="3712CCDC" w14:textId="23236F69" w:rsidR="002C5D43" w:rsidRPr="002C5D43" w:rsidRDefault="00CA49D7" w:rsidP="002C5D43">
      <w:pPr>
        <w:pStyle w:val="Prrafodelista"/>
        <w:keepNext/>
        <w:numPr>
          <w:ilvl w:val="0"/>
          <w:numId w:val="50"/>
        </w:numPr>
        <w:spacing w:after="0"/>
        <w:ind w:left="567" w:hanging="113"/>
        <w:rPr>
          <w:i/>
          <w:iCs/>
          <w:u w:val="single"/>
        </w:rPr>
      </w:pPr>
      <w:r w:rsidRPr="003E3E09">
        <w:rPr>
          <w:i/>
          <w:iCs/>
          <w:u w:val="single"/>
        </w:rPr>
        <w:t xml:space="preserve">Discusión </w:t>
      </w:r>
      <w:r w:rsidR="008245D8">
        <w:rPr>
          <w:i/>
          <w:iCs/>
          <w:u w:val="single"/>
        </w:rPr>
        <w:t>en el S</w:t>
      </w:r>
      <w:r w:rsidRPr="003E3E09">
        <w:rPr>
          <w:i/>
          <w:iCs/>
          <w:u w:val="single"/>
        </w:rPr>
        <w:t>enado</w:t>
      </w:r>
      <w:r w:rsidR="003E3E09">
        <w:t>:</w:t>
      </w:r>
    </w:p>
    <w:p w14:paraId="65BE4944" w14:textId="6BFEBF66" w:rsidR="002C5D43" w:rsidRPr="002C5D43" w:rsidRDefault="00CA49D7" w:rsidP="002C5D43">
      <w:pPr>
        <w:pStyle w:val="Prrafodelista"/>
        <w:numPr>
          <w:ilvl w:val="1"/>
          <w:numId w:val="50"/>
        </w:numPr>
        <w:spacing w:after="0"/>
        <w:ind w:left="1134" w:hanging="113"/>
        <w:rPr>
          <w:u w:val="single"/>
        </w:rPr>
      </w:pPr>
      <w:r w:rsidRPr="00CA49D7">
        <w:t xml:space="preserve">La Mesa del Senado abre un </w:t>
      </w:r>
      <w:r w:rsidRPr="002C5D43">
        <w:rPr>
          <w:i/>
          <w:iCs/>
        </w:rPr>
        <w:t>plazo de 4</w:t>
      </w:r>
      <w:r w:rsidR="002C5D43">
        <w:rPr>
          <w:i/>
          <w:iCs/>
        </w:rPr>
        <w:t> </w:t>
      </w:r>
      <w:r w:rsidRPr="002C5D43">
        <w:rPr>
          <w:i/>
          <w:iCs/>
        </w:rPr>
        <w:t>días para presentar enmiendas</w:t>
      </w:r>
      <w:r w:rsidRPr="00CA49D7">
        <w:t>.</w:t>
      </w:r>
    </w:p>
    <w:p w14:paraId="7E9782BD" w14:textId="77777777" w:rsidR="002C5D43" w:rsidRPr="002C5D43" w:rsidRDefault="00CA49D7" w:rsidP="002C5D43">
      <w:pPr>
        <w:pStyle w:val="Prrafodelista"/>
        <w:numPr>
          <w:ilvl w:val="1"/>
          <w:numId w:val="50"/>
        </w:numPr>
        <w:spacing w:after="0"/>
        <w:ind w:left="1134" w:hanging="113"/>
        <w:rPr>
          <w:u w:val="single"/>
        </w:rPr>
      </w:pPr>
      <w:r w:rsidRPr="00CA49D7">
        <w:t xml:space="preserve">Éstas se envían a la </w:t>
      </w:r>
      <w:r w:rsidRPr="002C5D43">
        <w:rPr>
          <w:i/>
          <w:iCs/>
        </w:rPr>
        <w:t>Comisión de Presupuestos, que elabora un nuevo dictamen</w:t>
      </w:r>
      <w:r w:rsidRPr="00CA49D7">
        <w:t>.</w:t>
      </w:r>
    </w:p>
    <w:p w14:paraId="325B1DCD" w14:textId="6795F2FB" w:rsidR="00CA49D7" w:rsidRPr="002C5D43" w:rsidRDefault="00CA49D7" w:rsidP="002C5D43">
      <w:pPr>
        <w:pStyle w:val="Prrafodelista"/>
        <w:keepNext/>
        <w:numPr>
          <w:ilvl w:val="1"/>
          <w:numId w:val="50"/>
        </w:numPr>
        <w:spacing w:after="0"/>
        <w:ind w:left="1134" w:hanging="113"/>
        <w:rPr>
          <w:i/>
          <w:iCs/>
          <w:u w:val="single"/>
        </w:rPr>
      </w:pPr>
      <w:r w:rsidRPr="00CA49D7">
        <w:t>El dictamen se discute en el pleno del Senado, donde puede:</w:t>
      </w:r>
    </w:p>
    <w:p w14:paraId="6C93074E" w14:textId="7EEB17F8" w:rsidR="00CA49D7" w:rsidRPr="00CA49D7" w:rsidRDefault="00CA49D7" w:rsidP="00FD71D5">
      <w:pPr>
        <w:pStyle w:val="Nivel4"/>
        <w:ind w:left="1474"/>
      </w:pPr>
      <w:r w:rsidRPr="00CA49D7">
        <w:t xml:space="preserve">Aprobar </w:t>
      </w:r>
      <w:r w:rsidR="00F017B4">
        <w:t xml:space="preserve">sin </w:t>
      </w:r>
      <w:r w:rsidRPr="00CA49D7">
        <w:t>modificaciones el texto enviado por el Congreso.</w:t>
      </w:r>
    </w:p>
    <w:p w14:paraId="5F8C2043" w14:textId="77777777" w:rsidR="00CA49D7" w:rsidRPr="00CA49D7" w:rsidRDefault="00CA49D7" w:rsidP="00FD71D5">
      <w:pPr>
        <w:pStyle w:val="Nivel4"/>
        <w:ind w:left="1474"/>
      </w:pPr>
      <w:r w:rsidRPr="00CA49D7">
        <w:t>Aprobarse con enmiendas parciales, en cuyo caso se pasa el texto modificado al Congreso, que puede aprobar o rechazar las modificaciones con mayoría simple.</w:t>
      </w:r>
    </w:p>
    <w:p w14:paraId="34BE7DE5" w14:textId="7E3CA861" w:rsidR="00CA49D7" w:rsidRDefault="00CA49D7" w:rsidP="00FD71D5">
      <w:pPr>
        <w:pStyle w:val="Nivel4"/>
        <w:ind w:left="1474"/>
      </w:pPr>
      <w:r w:rsidRPr="00CA49D7">
        <w:t>Rechazarse, en cuyo caso se pasa el texto al Congreso, que puede levantar el veto con mayoría absoluta inmediatamente o con mayoría simple al cabo de 2</w:t>
      </w:r>
      <w:r w:rsidR="005B7AE1">
        <w:t> </w:t>
      </w:r>
      <w:r w:rsidRPr="00CA49D7">
        <w:t>meses. Si no lo logra entonces, el texto se devuelve al Gobierno. Si los presupuestos no se aprueban a tiempo, se prorrogarán de forma automática los del año anterior</w:t>
      </w:r>
      <w:r w:rsidR="00F017B4" w:rsidRPr="00C827A2">
        <w:rPr>
          <w:rFonts w:eastAsia="Times" w:cs="Times New Roman"/>
          <w:vertAlign w:val="superscript"/>
        </w:rPr>
        <w:footnoteReference w:id="9"/>
      </w:r>
      <w:r w:rsidRPr="00CA49D7">
        <w:t>.</w:t>
      </w:r>
    </w:p>
    <w:p w14:paraId="4A9F8640" w14:textId="34746017" w:rsidR="00CA49D7" w:rsidRDefault="00CA49D7" w:rsidP="004426C9">
      <w:pPr>
        <w:pStyle w:val="Ttulo2"/>
      </w:pPr>
      <w:bookmarkStart w:id="15" w:name="_Toc150445782"/>
      <w:r w:rsidRPr="00CA49D7">
        <w:t>Ejecución</w:t>
      </w:r>
      <w:bookmarkEnd w:id="15"/>
    </w:p>
    <w:p w14:paraId="139A7518" w14:textId="173C1D89" w:rsidR="0074014F" w:rsidRPr="0074014F" w:rsidRDefault="0074014F" w:rsidP="0074014F">
      <w:pPr>
        <w:pStyle w:val="Nivel1SM"/>
        <w:keepNext/>
        <w:spacing w:before="0" w:after="0"/>
      </w:pPr>
      <w:r w:rsidRPr="00C827A2">
        <w:rPr>
          <w:rFonts w:eastAsia="Times" w:cs="Times New Roman"/>
        </w:rPr>
        <w:t>Consiste en la realización efectiva del contenido del presupuesto durante su periodo de vigencia</w:t>
      </w:r>
      <w:r>
        <w:rPr>
          <w:rFonts w:eastAsia="Times" w:cs="Times New Roman"/>
        </w:rPr>
        <w:t>.</w:t>
      </w:r>
    </w:p>
    <w:p w14:paraId="1E7C0369" w14:textId="3D83D81F" w:rsidR="00CA49D7" w:rsidRPr="00CA49D7" w:rsidRDefault="00CA49D7" w:rsidP="003E3E09">
      <w:pPr>
        <w:pStyle w:val="Ttulo6"/>
        <w:spacing w:before="0"/>
      </w:pPr>
      <w:bookmarkStart w:id="16" w:name="_Toc150445783"/>
      <w:r w:rsidRPr="00CA49D7">
        <w:t>Plazo</w:t>
      </w:r>
      <w:bookmarkEnd w:id="16"/>
    </w:p>
    <w:p w14:paraId="676B94BA" w14:textId="1D896E81" w:rsidR="00CA49D7" w:rsidRDefault="00CA49D7" w:rsidP="00CC099B">
      <w:pPr>
        <w:pStyle w:val="Nivel2SM"/>
      </w:pPr>
      <w:r w:rsidRPr="00CA49D7">
        <w:t>12</w:t>
      </w:r>
      <w:r w:rsidR="00F017B4">
        <w:t> </w:t>
      </w:r>
      <w:r w:rsidRPr="00CA49D7">
        <w:t>meses (el año natural).</w:t>
      </w:r>
    </w:p>
    <w:p w14:paraId="1074F2AE" w14:textId="2FE4A624" w:rsidR="00CA49D7" w:rsidRPr="00C150CD" w:rsidRDefault="00CA49D7" w:rsidP="00C150CD">
      <w:pPr>
        <w:pStyle w:val="Ttulo6"/>
      </w:pPr>
      <w:bookmarkStart w:id="17" w:name="_Toc150445784"/>
      <w:r w:rsidRPr="00CA49D7">
        <w:t>Competencia</w:t>
      </w:r>
      <w:bookmarkEnd w:id="17"/>
    </w:p>
    <w:p w14:paraId="0D47BD25" w14:textId="6F159D2A" w:rsidR="00CA49D7" w:rsidRDefault="00CA49D7" w:rsidP="00CC099B">
      <w:pPr>
        <w:pStyle w:val="Nivel2SM"/>
      </w:pPr>
      <w:r>
        <w:t>Poder ejecutivo (Gobierno).</w:t>
      </w:r>
    </w:p>
    <w:p w14:paraId="0B208839" w14:textId="2B3B59A2" w:rsidR="00CA49D7" w:rsidRPr="00CA49D7" w:rsidRDefault="00CA49D7" w:rsidP="00C150CD">
      <w:pPr>
        <w:pStyle w:val="Ttulo6"/>
      </w:pPr>
      <w:bookmarkStart w:id="18" w:name="_Toc150445785"/>
      <w:r w:rsidRPr="00CA49D7">
        <w:t>Proceso</w:t>
      </w:r>
      <w:bookmarkEnd w:id="18"/>
    </w:p>
    <w:p w14:paraId="467A21B5" w14:textId="5EF3BA41" w:rsidR="00B83335" w:rsidRDefault="00B83335" w:rsidP="00503EE8">
      <w:pPr>
        <w:pStyle w:val="Nivel2SM"/>
        <w:keepNext/>
        <w:spacing w:after="0"/>
      </w:pPr>
      <w:r>
        <w:t>Cada operación de gasto debe seguir un proceso similar</w:t>
      </w:r>
      <w:r w:rsidR="00B175F1">
        <w:rPr>
          <w:rStyle w:val="Refdenotaalpie"/>
        </w:rPr>
        <w:footnoteReference w:id="10"/>
      </w:r>
      <w:r>
        <w:t>:</w:t>
      </w:r>
    </w:p>
    <w:p w14:paraId="529CF4FD" w14:textId="5C632C3E" w:rsidR="00CA49D7" w:rsidRDefault="00CA49D7" w:rsidP="00B83335">
      <w:pPr>
        <w:pStyle w:val="Prrafodelista"/>
        <w:numPr>
          <w:ilvl w:val="0"/>
          <w:numId w:val="52"/>
        </w:numPr>
        <w:spacing w:after="0"/>
        <w:ind w:left="1134" w:hanging="113"/>
      </w:pPr>
      <w:r w:rsidRPr="00B83335">
        <w:rPr>
          <w:i/>
          <w:iCs/>
          <w:u w:val="single"/>
        </w:rPr>
        <w:t>Autorización de gasto</w:t>
      </w:r>
      <w:r>
        <w:t>:</w:t>
      </w:r>
      <w:r w:rsidR="00B83335">
        <w:t xml:space="preserve"> </w:t>
      </w:r>
      <w:r w:rsidRPr="00CA49D7">
        <w:t>El Jefe del Departamento autoriza la realización de una determinada actividad y, por lo tanto, los gastos que ésta conlleva.</w:t>
      </w:r>
    </w:p>
    <w:p w14:paraId="256258AE" w14:textId="1193DD20" w:rsidR="00CA49D7" w:rsidRPr="00CA49D7" w:rsidRDefault="00CA49D7" w:rsidP="00B83335">
      <w:pPr>
        <w:pStyle w:val="Prrafodelista"/>
        <w:numPr>
          <w:ilvl w:val="0"/>
          <w:numId w:val="52"/>
        </w:numPr>
        <w:spacing w:after="0"/>
        <w:ind w:left="1134" w:hanging="113"/>
      </w:pPr>
      <w:r w:rsidRPr="00B83335">
        <w:rPr>
          <w:i/>
          <w:iCs/>
          <w:u w:val="single"/>
        </w:rPr>
        <w:lastRenderedPageBreak/>
        <w:t>Compromiso frente a terceros</w:t>
      </w:r>
      <w:r w:rsidR="00B83335">
        <w:t xml:space="preserve">: </w:t>
      </w:r>
      <w:r w:rsidRPr="00CA49D7">
        <w:t>Es el acto por el cual se acuerda formalmente la realización de la actividad y se compromete dicho gasto.</w:t>
      </w:r>
    </w:p>
    <w:p w14:paraId="6AAB3E43" w14:textId="51F608CE" w:rsidR="00CA49D7" w:rsidRPr="00CA49D7" w:rsidRDefault="00CA49D7" w:rsidP="00B83335">
      <w:pPr>
        <w:pStyle w:val="Prrafodelista"/>
        <w:numPr>
          <w:ilvl w:val="0"/>
          <w:numId w:val="52"/>
        </w:numPr>
        <w:spacing w:after="0"/>
        <w:ind w:left="1134" w:hanging="113"/>
      </w:pPr>
      <w:r w:rsidRPr="00B83335">
        <w:rPr>
          <w:i/>
          <w:iCs/>
          <w:u w:val="single"/>
        </w:rPr>
        <w:t>Reconocimiento de la obligación</w:t>
      </w:r>
      <w:r w:rsidR="00B83335">
        <w:t xml:space="preserve">: </w:t>
      </w:r>
      <w:r w:rsidRPr="00CA49D7">
        <w:t>La operación se registra contablemente como crédito exigible al Estado.</w:t>
      </w:r>
    </w:p>
    <w:p w14:paraId="06DD99E7" w14:textId="18816501" w:rsidR="00CA49D7" w:rsidRPr="00CA49D7" w:rsidRDefault="00CA49D7" w:rsidP="00B83335">
      <w:pPr>
        <w:pStyle w:val="Prrafodelista"/>
        <w:numPr>
          <w:ilvl w:val="0"/>
          <w:numId w:val="52"/>
        </w:numPr>
        <w:spacing w:after="0"/>
        <w:ind w:left="1134" w:hanging="113"/>
      </w:pPr>
      <w:r w:rsidRPr="00B83335">
        <w:rPr>
          <w:i/>
          <w:iCs/>
          <w:u w:val="single"/>
        </w:rPr>
        <w:t>Orden de pago</w:t>
      </w:r>
      <w:r w:rsidR="00B83335">
        <w:t xml:space="preserve">: </w:t>
      </w:r>
      <w:r w:rsidRPr="00CA49D7">
        <w:t>Se tramita la orden de liquidar un crédito exigible.</w:t>
      </w:r>
    </w:p>
    <w:p w14:paraId="44D76295" w14:textId="5DEEB693" w:rsidR="00CA49D7" w:rsidRPr="00CA49D7" w:rsidRDefault="00CA49D7" w:rsidP="00B83335">
      <w:pPr>
        <w:pStyle w:val="Prrafodelista"/>
        <w:numPr>
          <w:ilvl w:val="0"/>
          <w:numId w:val="52"/>
        </w:numPr>
        <w:spacing w:after="0"/>
        <w:ind w:left="1134" w:hanging="113"/>
      </w:pPr>
      <w:r w:rsidRPr="00B83335">
        <w:rPr>
          <w:i/>
          <w:iCs/>
          <w:u w:val="single"/>
        </w:rPr>
        <w:t>Realización material del pago</w:t>
      </w:r>
      <w:r w:rsidR="00B83335">
        <w:t>:</w:t>
      </w:r>
      <w:r w:rsidRPr="00CA49D7">
        <w:t xml:space="preserve"> El Tesoro paga mediante transferencia o cheque que se carga a su cuenta en el Banco de España.</w:t>
      </w:r>
    </w:p>
    <w:p w14:paraId="55516694" w14:textId="28AA060F" w:rsidR="00CA49D7" w:rsidRPr="00C150CD" w:rsidRDefault="00CA49D7" w:rsidP="00B83335">
      <w:pPr>
        <w:pStyle w:val="Prrafodelista"/>
        <w:numPr>
          <w:ilvl w:val="0"/>
          <w:numId w:val="52"/>
        </w:numPr>
        <w:spacing w:after="0"/>
        <w:ind w:left="1134" w:hanging="113"/>
      </w:pPr>
      <w:r w:rsidRPr="00B83335">
        <w:rPr>
          <w:i/>
          <w:iCs/>
          <w:u w:val="single"/>
        </w:rPr>
        <w:t>Envío de la documentación</w:t>
      </w:r>
      <w:r w:rsidR="00B83335">
        <w:t xml:space="preserve">: </w:t>
      </w:r>
      <w:r w:rsidRPr="00CA49D7">
        <w:t>Envío de la documentación presupuestaria al Congreso.</w:t>
      </w:r>
    </w:p>
    <w:p w14:paraId="5A779D76" w14:textId="139B1EBF" w:rsidR="00CA49D7" w:rsidRPr="00C150CD" w:rsidRDefault="00CA49D7" w:rsidP="00C150CD">
      <w:pPr>
        <w:pStyle w:val="Ttulo6"/>
      </w:pPr>
      <w:bookmarkStart w:id="19" w:name="_Toc150445786"/>
      <w:r w:rsidRPr="00CA49D7">
        <w:t>Excepciones al principio de la especialidad</w:t>
      </w:r>
      <w:bookmarkEnd w:id="19"/>
    </w:p>
    <w:p w14:paraId="39E09574" w14:textId="77777777" w:rsidR="00CA49D7" w:rsidRDefault="00CA49D7" w:rsidP="00CC099B">
      <w:pPr>
        <w:pStyle w:val="Nivel2SM"/>
        <w:keepNext/>
        <w:spacing w:after="0"/>
      </w:pPr>
      <w:r>
        <w:t>Durante la fase de ejecución, el Gobierno podrá recurrir a ciertos procedimientos para realizar modificaciones al principio de especialidad en sus diferentes versiones: temporal, cualitativa, y cuantitativa.</w:t>
      </w:r>
    </w:p>
    <w:p w14:paraId="77D257F5" w14:textId="47FDCF0D" w:rsidR="00CA49D7" w:rsidRDefault="00CA49D7" w:rsidP="00503EE8">
      <w:pPr>
        <w:pStyle w:val="Nivel3SM"/>
        <w:keepNext/>
      </w:pPr>
      <w:r w:rsidRPr="00BC7037">
        <w:rPr>
          <w:i/>
          <w:iCs/>
          <w:u w:val="single"/>
        </w:rPr>
        <w:t>Modificaciones del principio de especialidad temporal</w:t>
      </w:r>
      <w:r>
        <w:t>:</w:t>
      </w:r>
    </w:p>
    <w:p w14:paraId="4FE73433" w14:textId="77777777" w:rsidR="00BC7037" w:rsidRDefault="00CA49D7" w:rsidP="00BC7037">
      <w:pPr>
        <w:pStyle w:val="Nivel4"/>
        <w:keepNext/>
        <w:ind w:left="1474"/>
      </w:pPr>
      <w:r w:rsidRPr="00BC7037">
        <w:rPr>
          <w:i/>
          <w:iCs/>
        </w:rPr>
        <w:t>Incorporaciones de crédito</w:t>
      </w:r>
      <w:r w:rsidR="00BC7037">
        <w:t>:</w:t>
      </w:r>
    </w:p>
    <w:p w14:paraId="5B854385" w14:textId="6E3A5BF8" w:rsidR="00CA49D7" w:rsidRDefault="00CA49D7" w:rsidP="00BC7037">
      <w:pPr>
        <w:pStyle w:val="Nivel5"/>
        <w:ind w:left="1871"/>
      </w:pPr>
      <w:r>
        <w:t>En general, los gastos no realizados al final de un ejercicio son eliminados. No obstante, se permite el trasvase de créditos a los PGE del período siguiente (es lo que se denominan “incorporaciones de crédito”).</w:t>
      </w:r>
    </w:p>
    <w:p w14:paraId="227C265A" w14:textId="77777777" w:rsidR="00CA49D7" w:rsidRDefault="00CA49D7" w:rsidP="00BC7037">
      <w:pPr>
        <w:pStyle w:val="Nivel5"/>
        <w:ind w:left="1871"/>
      </w:pPr>
      <w:r>
        <w:t>Competencia: en algunos casos corresponde al titular del Departamento y, en otros, al Ministerio de Hacienda.</w:t>
      </w:r>
    </w:p>
    <w:p w14:paraId="0FD806CB" w14:textId="714EFD00" w:rsidR="00CA49D7" w:rsidRDefault="00CA49D7" w:rsidP="00503EE8">
      <w:pPr>
        <w:pStyle w:val="Nivel3SM"/>
        <w:keepNext/>
      </w:pPr>
      <w:r w:rsidRPr="00BC7037">
        <w:rPr>
          <w:i/>
          <w:iCs/>
          <w:u w:val="single"/>
        </w:rPr>
        <w:t>Modificaciones del principio de especialidad cualitativa</w:t>
      </w:r>
      <w:r>
        <w:t>:</w:t>
      </w:r>
    </w:p>
    <w:p w14:paraId="3A313024" w14:textId="77777777" w:rsidR="00BC7037" w:rsidRDefault="00CA49D7" w:rsidP="00BC7037">
      <w:pPr>
        <w:pStyle w:val="Nivel4"/>
        <w:keepNext/>
        <w:ind w:left="1474"/>
      </w:pPr>
      <w:r w:rsidRPr="00BC7037">
        <w:rPr>
          <w:i/>
          <w:iCs/>
        </w:rPr>
        <w:t>Transferencias de crédito</w:t>
      </w:r>
      <w:r w:rsidR="00BC7037">
        <w:t>:</w:t>
      </w:r>
    </w:p>
    <w:p w14:paraId="6D8940C8" w14:textId="3AC888B4" w:rsidR="00CA49D7" w:rsidRDefault="00CA49D7" w:rsidP="00BC7037">
      <w:pPr>
        <w:pStyle w:val="Nivel5"/>
        <w:ind w:left="1871"/>
      </w:pPr>
      <w:r>
        <w:t>Las transferencias de crédito consisten en el trasvase de créditos de una partida a otra.</w:t>
      </w:r>
    </w:p>
    <w:p w14:paraId="45872AD9" w14:textId="77777777" w:rsidR="00CA49D7" w:rsidRDefault="00CA49D7" w:rsidP="00BC7037">
      <w:pPr>
        <w:pStyle w:val="Nivel5"/>
        <w:ind w:left="1871"/>
      </w:pPr>
      <w:r>
        <w:t>Competencia: Ministerio de Hacienda (salvo que se trate de una transferencia de crédito entre programas con diferentes funciones de diferentes Departamentos).</w:t>
      </w:r>
    </w:p>
    <w:p w14:paraId="6CAF440D" w14:textId="169BD44F" w:rsidR="00CA49D7" w:rsidRDefault="00CA49D7" w:rsidP="00BC7037">
      <w:pPr>
        <w:pStyle w:val="Nivel3SM"/>
        <w:keepNext/>
      </w:pPr>
      <w:r w:rsidRPr="00BC7037">
        <w:rPr>
          <w:i/>
          <w:iCs/>
          <w:u w:val="single"/>
        </w:rPr>
        <w:t>Modificaciones del principio de especialidad cuantitativa</w:t>
      </w:r>
      <w:r>
        <w:t>:</w:t>
      </w:r>
      <w:r w:rsidR="00BC7037">
        <w:t xml:space="preserve"> </w:t>
      </w:r>
      <w:r w:rsidRPr="00BC7037">
        <w:t>Créditos extraordinarios</w:t>
      </w:r>
      <w:r>
        <w:t>, suplementos de crédito, ampliaciones de crédito, y generaciones de crédito. Estas modificaciones implican un aumento de los gastos (que se harán a cargo del Fondo de Contingencia).</w:t>
      </w:r>
    </w:p>
    <w:p w14:paraId="1AD2A222" w14:textId="5A325CEF" w:rsidR="00061555" w:rsidRDefault="00CA49D7" w:rsidP="00503EE8">
      <w:pPr>
        <w:pStyle w:val="Nivel4"/>
        <w:keepNext/>
        <w:ind w:left="1474"/>
      </w:pPr>
      <w:r w:rsidRPr="00BC7037">
        <w:rPr>
          <w:i/>
          <w:iCs/>
        </w:rPr>
        <w:t>Créditos extraordinarios</w:t>
      </w:r>
      <w:r>
        <w:t>:</w:t>
      </w:r>
    </w:p>
    <w:p w14:paraId="1DA2AC20" w14:textId="77777777" w:rsidR="00CA49D7" w:rsidRDefault="00061555" w:rsidP="00503EE8">
      <w:pPr>
        <w:pStyle w:val="Nivel5"/>
        <w:ind w:left="1871"/>
      </w:pPr>
      <w:r>
        <w:t>C</w:t>
      </w:r>
      <w:r w:rsidR="00CA49D7">
        <w:t>uando no se anticipó el gasto.</w:t>
      </w:r>
    </w:p>
    <w:p w14:paraId="6B1F7419" w14:textId="77777777" w:rsidR="00EF75C0" w:rsidRDefault="00EF75C0" w:rsidP="00EF75C0">
      <w:pPr>
        <w:pStyle w:val="Nivel5"/>
        <w:ind w:left="1871"/>
      </w:pPr>
      <w:r>
        <w:t>Competencia de aprobación: Deben ser primero aprobados por el Ministerio de Hacienda y, después, por las Cortes.</w:t>
      </w:r>
    </w:p>
    <w:p w14:paraId="04B1FCD4" w14:textId="4D1C1424" w:rsidR="00061555" w:rsidRDefault="00CA49D7" w:rsidP="00503EE8">
      <w:pPr>
        <w:pStyle w:val="Nivel4"/>
        <w:keepNext/>
        <w:ind w:left="1474"/>
      </w:pPr>
      <w:r w:rsidRPr="00BC7037">
        <w:rPr>
          <w:i/>
          <w:iCs/>
        </w:rPr>
        <w:t>Suplementos de créditos</w:t>
      </w:r>
      <w:r>
        <w:t>:</w:t>
      </w:r>
    </w:p>
    <w:p w14:paraId="3B3D0325" w14:textId="77777777" w:rsidR="00CA49D7" w:rsidRDefault="00061555" w:rsidP="00503EE8">
      <w:pPr>
        <w:pStyle w:val="Nivel5"/>
        <w:ind w:left="1871"/>
      </w:pPr>
      <w:r>
        <w:t>C</w:t>
      </w:r>
      <w:r w:rsidR="00CA49D7">
        <w:t>uando se anticipó un gasto, pero las previsiones sobre su nivel fueron inexactas.</w:t>
      </w:r>
    </w:p>
    <w:p w14:paraId="2EAE69C6" w14:textId="55379E8E" w:rsidR="00CA49D7" w:rsidRDefault="00CA49D7" w:rsidP="00503EE8">
      <w:pPr>
        <w:pStyle w:val="Nivel5"/>
        <w:ind w:left="1871"/>
      </w:pPr>
      <w:r>
        <w:t xml:space="preserve">Competencia de aprobación: </w:t>
      </w:r>
      <w:r w:rsidR="00EF75C0">
        <w:t>D</w:t>
      </w:r>
      <w:r>
        <w:t>eben ser primero aprobados por el Ministerio de Hacienda y, después, por las Cortes.</w:t>
      </w:r>
    </w:p>
    <w:p w14:paraId="741CA7C5" w14:textId="2EA2CB99" w:rsidR="00061555" w:rsidRDefault="00CA49D7" w:rsidP="00503EE8">
      <w:pPr>
        <w:pStyle w:val="Nivel4"/>
        <w:keepNext/>
        <w:ind w:left="1474"/>
      </w:pPr>
      <w:r w:rsidRPr="00BC7037">
        <w:rPr>
          <w:i/>
          <w:iCs/>
        </w:rPr>
        <w:t>Ampliaciones de crédito</w:t>
      </w:r>
      <w:r>
        <w:t>:</w:t>
      </w:r>
    </w:p>
    <w:p w14:paraId="0A5D1E6A" w14:textId="162E771C" w:rsidR="00CA49D7" w:rsidRDefault="00061555" w:rsidP="00503EE8">
      <w:pPr>
        <w:pStyle w:val="Nivel5"/>
        <w:ind w:left="1871"/>
      </w:pPr>
      <w:r>
        <w:t>C</w:t>
      </w:r>
      <w:r w:rsidR="00CA49D7">
        <w:t>uando no se puede determinar a priori con exactitud el importe de una partida (p.ej. cuotas de la Seguridad Social).</w:t>
      </w:r>
      <w:r w:rsidR="00BC7037" w:rsidRPr="00BC7037">
        <w:t xml:space="preserve"> </w:t>
      </w:r>
      <w:r w:rsidR="00BC7037">
        <w:t>Las ampliaciones de crédito son muy utilizadas, pues evitan el proceso legislativo al que deben someterse los créditos extraordinarios y los suplementos de crédito.</w:t>
      </w:r>
    </w:p>
    <w:p w14:paraId="31648713" w14:textId="77777777" w:rsidR="00CA49D7" w:rsidRDefault="00CA49D7" w:rsidP="00503EE8">
      <w:pPr>
        <w:pStyle w:val="Nivel5"/>
        <w:ind w:left="1871"/>
      </w:pPr>
      <w:r>
        <w:t>Competencia de aprobación: Ministerio de Hacienda.</w:t>
      </w:r>
    </w:p>
    <w:p w14:paraId="7AFC298C" w14:textId="68E1AC83" w:rsidR="00061555" w:rsidRDefault="00CA49D7" w:rsidP="00503EE8">
      <w:pPr>
        <w:pStyle w:val="Nivel4"/>
        <w:keepNext/>
        <w:ind w:left="1474"/>
      </w:pPr>
      <w:r w:rsidRPr="00BC7037">
        <w:rPr>
          <w:i/>
          <w:iCs/>
        </w:rPr>
        <w:t>Generaciones de crédito</w:t>
      </w:r>
      <w:r>
        <w:t>:</w:t>
      </w:r>
    </w:p>
    <w:p w14:paraId="53BF4DFD" w14:textId="206561AF" w:rsidR="00CA49D7" w:rsidRPr="00C150CD" w:rsidRDefault="00061555" w:rsidP="00503EE8">
      <w:pPr>
        <w:pStyle w:val="Nivel5"/>
        <w:ind w:left="1871"/>
      </w:pPr>
      <w:r>
        <w:t>C</w:t>
      </w:r>
      <w:r w:rsidR="00CA49D7">
        <w:t>uando se incrementa la dotación de un crédito como consecuencia de ingresos no habituales.</w:t>
      </w:r>
    </w:p>
    <w:p w14:paraId="015D0B81" w14:textId="03EB5DE0" w:rsidR="0074014F" w:rsidRDefault="003F3AB8" w:rsidP="004426C9">
      <w:pPr>
        <w:pStyle w:val="Ttulo2"/>
      </w:pPr>
      <w:bookmarkStart w:id="20" w:name="_Toc150445787"/>
      <w:r w:rsidRPr="00CA49D7">
        <w:lastRenderedPageBreak/>
        <w:t>Control</w:t>
      </w:r>
      <w:bookmarkEnd w:id="20"/>
    </w:p>
    <w:p w14:paraId="2DBD387A" w14:textId="5BCF409A" w:rsidR="0074014F" w:rsidRPr="0074014F" w:rsidRDefault="0074014F" w:rsidP="0074014F">
      <w:pPr>
        <w:pStyle w:val="Nivel1SM"/>
        <w:keepNext/>
        <w:spacing w:before="0" w:after="0"/>
      </w:pPr>
      <w:r w:rsidRPr="00C827A2">
        <w:t xml:space="preserve">Por control se entiende la actividad consistente en </w:t>
      </w:r>
      <w:r w:rsidRPr="0074014F">
        <w:rPr>
          <w:i/>
          <w:iCs/>
        </w:rPr>
        <w:t>verificar que la actuación de un órgano se acomoda a la legalidad vigente y que cumple los objetivos marcados</w:t>
      </w:r>
      <w:r w:rsidRPr="00C827A2">
        <w:t xml:space="preserve">. Se trata de una tarea que se ha desarrollado especialmente a raíz del fuerte crecimiento del </w:t>
      </w:r>
      <w:r w:rsidR="00C81669">
        <w:t xml:space="preserve">gasto </w:t>
      </w:r>
      <w:r w:rsidR="00C81669">
        <w:t>público</w:t>
      </w:r>
      <w:r w:rsidRPr="00C827A2">
        <w:t xml:space="preserve"> durante los 80 y del debate sobre el riesgo de sobredimensionamiento del </w:t>
      </w:r>
      <w:r w:rsidR="00C81669">
        <w:t>sector público</w:t>
      </w:r>
      <w:r w:rsidRPr="00C827A2">
        <w:t xml:space="preserve">, que pusieron de manifiesto la necesidad de ejercer un control más férreo sobre el </w:t>
      </w:r>
      <w:r w:rsidR="00C81669">
        <w:t xml:space="preserve">gasto </w:t>
      </w:r>
      <w:r w:rsidR="00C81669">
        <w:t>público</w:t>
      </w:r>
      <w:r w:rsidRPr="00C827A2">
        <w:t>.</w:t>
      </w:r>
    </w:p>
    <w:p w14:paraId="4A343235" w14:textId="5DDE52EA" w:rsidR="00061555" w:rsidRPr="00C77D35" w:rsidRDefault="00061555" w:rsidP="00CB4798">
      <w:pPr>
        <w:pStyle w:val="Ttulo6"/>
        <w:spacing w:before="0"/>
      </w:pPr>
      <w:bookmarkStart w:id="21" w:name="_Toc150445788"/>
      <w:r w:rsidRPr="00061555">
        <w:t>Competencia</w:t>
      </w:r>
      <w:bookmarkEnd w:id="21"/>
    </w:p>
    <w:p w14:paraId="2390F547" w14:textId="0517BE74" w:rsidR="00061555" w:rsidRPr="00C77D35" w:rsidRDefault="00061555" w:rsidP="00CC099B">
      <w:pPr>
        <w:pStyle w:val="Nivel2SM"/>
      </w:pPr>
      <w:r>
        <w:t>Poder ejecutivo, legislativo y judicial.</w:t>
      </w:r>
    </w:p>
    <w:p w14:paraId="29BC57BE" w14:textId="42AD54E0" w:rsidR="00061555" w:rsidRDefault="00061555" w:rsidP="00C77D35">
      <w:pPr>
        <w:pStyle w:val="Ttulo6"/>
      </w:pPr>
      <w:bookmarkStart w:id="22" w:name="_Toc150445789"/>
      <w:r w:rsidRPr="00061555">
        <w:t>Tipos de control</w:t>
      </w:r>
      <w:bookmarkEnd w:id="22"/>
    </w:p>
    <w:p w14:paraId="397EEB64" w14:textId="6F99B402" w:rsidR="00061555" w:rsidRDefault="00061555" w:rsidP="00CC099B">
      <w:pPr>
        <w:pStyle w:val="Nivel2SM"/>
        <w:keepNext/>
        <w:spacing w:after="0"/>
      </w:pPr>
      <w:r w:rsidRPr="00C7163D">
        <w:rPr>
          <w:i/>
          <w:iCs/>
          <w:u w:val="single"/>
        </w:rPr>
        <w:t>Control interno</w:t>
      </w:r>
      <w:r>
        <w:t>:</w:t>
      </w:r>
    </w:p>
    <w:p w14:paraId="41E8D200" w14:textId="7B36EC64" w:rsidR="00061555" w:rsidRPr="00C81669" w:rsidRDefault="00061555" w:rsidP="00185ECD">
      <w:pPr>
        <w:pStyle w:val="Nivel3SM"/>
        <w:rPr>
          <w:spacing w:val="-2"/>
        </w:rPr>
      </w:pPr>
      <w:r w:rsidRPr="00C81669">
        <w:rPr>
          <w:spacing w:val="-2"/>
        </w:rPr>
        <w:t>Corresponde a la Intervención General de la Administración del Estado (IGAE) (dependiente del Ministerio de Hacienda) y a la Intervención General de la Seguridad Social.</w:t>
      </w:r>
    </w:p>
    <w:p w14:paraId="1BCD323A" w14:textId="77777777" w:rsidR="00061555" w:rsidRDefault="00061555" w:rsidP="00503EE8">
      <w:pPr>
        <w:pStyle w:val="Nivel3SM"/>
        <w:keepNext/>
      </w:pPr>
      <w:r>
        <w:t>Puede ser de legalidad o económico-financiero:</w:t>
      </w:r>
    </w:p>
    <w:p w14:paraId="2A0CA7F3" w14:textId="05E34767" w:rsidR="00061555" w:rsidRDefault="00061555" w:rsidP="00503EE8">
      <w:pPr>
        <w:pStyle w:val="Nivel4"/>
        <w:keepNext/>
        <w:ind w:left="1474"/>
      </w:pPr>
      <w:r w:rsidRPr="00185ECD">
        <w:rPr>
          <w:i/>
          <w:iCs/>
        </w:rPr>
        <w:t>Control de legalidad</w:t>
      </w:r>
      <w:r>
        <w:t>.</w:t>
      </w:r>
    </w:p>
    <w:p w14:paraId="4293D6B1" w14:textId="77777777" w:rsidR="00061555" w:rsidRDefault="00061555" w:rsidP="00503EE8">
      <w:pPr>
        <w:pStyle w:val="Nivel5"/>
        <w:ind w:left="1871"/>
      </w:pPr>
      <w:r>
        <w:t>Este control puede comprender varias tareas: comprobar que el acreedor ha cumplido con sus obligaciones, comprobar que las órdenes de pago se han efectuado correctamente, etc.</w:t>
      </w:r>
    </w:p>
    <w:p w14:paraId="3CA00DBB" w14:textId="584F57AA" w:rsidR="00061555" w:rsidRDefault="00061555" w:rsidP="00503EE8">
      <w:pPr>
        <w:pStyle w:val="Nivel4"/>
        <w:keepNext/>
        <w:ind w:left="1474"/>
      </w:pPr>
      <w:r w:rsidRPr="00185ECD">
        <w:rPr>
          <w:i/>
          <w:iCs/>
        </w:rPr>
        <w:t>Control económico-financiero</w:t>
      </w:r>
      <w:r>
        <w:t>.</w:t>
      </w:r>
    </w:p>
    <w:p w14:paraId="006C3517" w14:textId="371A881B" w:rsidR="00061555" w:rsidRDefault="00061555" w:rsidP="00503EE8">
      <w:pPr>
        <w:pStyle w:val="Nivel5"/>
        <w:ind w:left="1871"/>
      </w:pPr>
      <w:r>
        <w:t>Este control consiste en evaluar la eficacia y la eficiencia del gasto.</w:t>
      </w:r>
    </w:p>
    <w:p w14:paraId="523D55E6" w14:textId="0FE44E66" w:rsidR="00061555" w:rsidRDefault="00061555" w:rsidP="001D5A90">
      <w:pPr>
        <w:pStyle w:val="Nivel2SM"/>
        <w:keepNext/>
        <w:spacing w:after="0"/>
      </w:pPr>
      <w:r w:rsidRPr="00C7163D">
        <w:rPr>
          <w:i/>
          <w:iCs/>
          <w:u w:val="single"/>
        </w:rPr>
        <w:t>Control externo</w:t>
      </w:r>
      <w:r>
        <w:t>:</w:t>
      </w:r>
    </w:p>
    <w:p w14:paraId="44B71B49" w14:textId="600EDA7A" w:rsidR="00061555" w:rsidRDefault="00061555" w:rsidP="00185ECD">
      <w:pPr>
        <w:pStyle w:val="Nivel3SM"/>
      </w:pPr>
      <w:r>
        <w:t>Corresponde a órganos diferentes del Gobierno.</w:t>
      </w:r>
    </w:p>
    <w:p w14:paraId="3F9EA426" w14:textId="77777777" w:rsidR="00061555" w:rsidRDefault="00061555" w:rsidP="00503EE8">
      <w:pPr>
        <w:pStyle w:val="Nivel3SM"/>
        <w:keepNext/>
      </w:pPr>
      <w:r>
        <w:t>Puede ser legislativo o judicial:</w:t>
      </w:r>
    </w:p>
    <w:p w14:paraId="383BB9C0" w14:textId="77777777" w:rsidR="00185ECD" w:rsidRDefault="00061555" w:rsidP="00185ECD">
      <w:pPr>
        <w:pStyle w:val="Nivel4"/>
        <w:ind w:left="1474"/>
      </w:pPr>
      <w:r w:rsidRPr="00185ECD">
        <w:rPr>
          <w:i/>
          <w:iCs/>
        </w:rPr>
        <w:t>Control legislativo</w:t>
      </w:r>
      <w:r>
        <w:t>:</w:t>
      </w:r>
    </w:p>
    <w:p w14:paraId="1FD3725E" w14:textId="224F2B35" w:rsidR="00061555" w:rsidRDefault="00061555" w:rsidP="00185ECD">
      <w:pPr>
        <w:pStyle w:val="Nivel5"/>
        <w:ind w:left="1871"/>
      </w:pPr>
      <w:r>
        <w:t>Lo realizan las Cortes a través del Tribunal de Cuentas</w:t>
      </w:r>
      <w:r w:rsidR="0008229C">
        <w:t>, conforme a lo dispuesto en el artículo 136 de la Constitución Española</w:t>
      </w:r>
      <w:r w:rsidR="00790C7A">
        <w:rPr>
          <w:rStyle w:val="Refdenotaalpie"/>
        </w:rPr>
        <w:footnoteReference w:id="11"/>
      </w:r>
      <w:r>
        <w:t>.</w:t>
      </w:r>
    </w:p>
    <w:p w14:paraId="7332BCD6" w14:textId="77777777" w:rsidR="00185ECD" w:rsidRDefault="00185ECD" w:rsidP="00185ECD">
      <w:pPr>
        <w:pStyle w:val="Nivel5"/>
        <w:keepNext/>
        <w:ind w:left="1871"/>
      </w:pPr>
      <w:r>
        <w:t>Control parlamentario: aparte del control del Tribunal de Cuentas, las Cortes ejercen un control de tipo político sobre el presupuesto:</w:t>
      </w:r>
    </w:p>
    <w:p w14:paraId="7C835373" w14:textId="64A23C6E" w:rsidR="00185ECD" w:rsidRDefault="00185ECD" w:rsidP="00185ECD">
      <w:pPr>
        <w:pStyle w:val="Nivel6"/>
        <w:ind w:left="2212"/>
      </w:pPr>
      <w:r>
        <w:t>Ex</w:t>
      </w:r>
      <w:r w:rsidR="002A0894">
        <w:t>-</w:t>
      </w:r>
      <w:r>
        <w:t xml:space="preserve">ante: </w:t>
      </w:r>
      <w:r w:rsidR="002A0894">
        <w:t>I</w:t>
      </w:r>
      <w:r>
        <w:t>ntervienen en la fase de discusión y aprobación del presupuesto, introduciendo enmiendas.</w:t>
      </w:r>
    </w:p>
    <w:p w14:paraId="552570C4" w14:textId="6CFC6CD3" w:rsidR="00185ECD" w:rsidRDefault="00185ECD" w:rsidP="00185ECD">
      <w:pPr>
        <w:pStyle w:val="Nivel6"/>
        <w:ind w:left="2212"/>
      </w:pPr>
      <w:r>
        <w:t xml:space="preserve">Durante: </w:t>
      </w:r>
      <w:r w:rsidR="002A0894">
        <w:t>V</w:t>
      </w:r>
      <w:r>
        <w:t>igilan el proceso de ejecución del presupuesto a través de sus técnicas de control del poder ejecutivo.</w:t>
      </w:r>
    </w:p>
    <w:p w14:paraId="1863F123" w14:textId="4D0004CC" w:rsidR="00185ECD" w:rsidRDefault="00185ECD" w:rsidP="00185ECD">
      <w:pPr>
        <w:pStyle w:val="Nivel6"/>
        <w:ind w:left="2212"/>
      </w:pPr>
      <w:r>
        <w:t>Ex</w:t>
      </w:r>
      <w:r w:rsidR="002A0894">
        <w:t>-</w:t>
      </w:r>
      <w:r>
        <w:t xml:space="preserve">post: </w:t>
      </w:r>
      <w:r w:rsidR="002A0894">
        <w:t>A</w:t>
      </w:r>
      <w:r>
        <w:t xml:space="preserve">nalizan la actuación del </w:t>
      </w:r>
      <w:r w:rsidR="00BE017E">
        <w:t>sector público</w:t>
      </w:r>
      <w:r>
        <w:t xml:space="preserve"> una vez que el Tribunal de Cuentas le ha remitido su dictamen.</w:t>
      </w:r>
    </w:p>
    <w:p w14:paraId="0DDD21B5" w14:textId="5B4E53B1" w:rsidR="00435C91" w:rsidRDefault="00061555" w:rsidP="00185ECD">
      <w:pPr>
        <w:pStyle w:val="Nivel4"/>
        <w:ind w:left="1474"/>
      </w:pPr>
      <w:r w:rsidRPr="00185ECD">
        <w:rPr>
          <w:i/>
          <w:iCs/>
        </w:rPr>
        <w:t>Control judicial</w:t>
      </w:r>
      <w:r>
        <w:t>:</w:t>
      </w:r>
      <w:r w:rsidR="00185ECD">
        <w:t xml:space="preserve"> </w:t>
      </w:r>
      <w:r>
        <w:t>Corresponde a los jueces y magistrados determinar cualquier tipo de responsabilidad civil o penal en la ejecución del presupuesto.</w:t>
      </w:r>
    </w:p>
    <w:p w14:paraId="74F5E4C4" w14:textId="1D628EB0" w:rsidR="00C7163D" w:rsidRPr="00C77D35" w:rsidRDefault="00C7163D" w:rsidP="00185ECD">
      <w:pPr>
        <w:pStyle w:val="Nivel4"/>
        <w:ind w:left="1474"/>
      </w:pPr>
      <w:r>
        <w:rPr>
          <w:i/>
          <w:iCs/>
        </w:rPr>
        <w:t>Control de la Autoridad Independiente de Responsabilidad Fiscal (AIReF)</w:t>
      </w:r>
      <w:r>
        <w:t xml:space="preserve">: La AIReF garantiza el cumplimiento efectivo de las AAPP del principio de estabilidad presupuestaria (otros Estados de la Eurozona) mediante la evaluación del endeudamiento público, el análisis de previsiones económicos o los </w:t>
      </w:r>
      <w:r>
        <w:rPr>
          <w:i/>
          <w:iCs/>
        </w:rPr>
        <w:t>spending reviews</w:t>
      </w:r>
      <w:r>
        <w:t>.</w:t>
      </w:r>
    </w:p>
    <w:p w14:paraId="26176AE2" w14:textId="2645DEE0" w:rsidR="00435C91" w:rsidRPr="00C77D35" w:rsidRDefault="00BD299C" w:rsidP="00A36A31">
      <w:pPr>
        <w:pStyle w:val="Ttulo1"/>
      </w:pPr>
      <w:bookmarkStart w:id="23" w:name="_Toc150445790"/>
      <w:r>
        <w:lastRenderedPageBreak/>
        <w:t>LOS PRINCIPIOS PRESUPUESTARIOS CLÁSICOS Y SUS MODIFICACIONES</w:t>
      </w:r>
      <w:bookmarkEnd w:id="23"/>
    </w:p>
    <w:p w14:paraId="10D0C4B5" w14:textId="3416FEEA" w:rsidR="001C53F5" w:rsidRPr="001C53F5" w:rsidRDefault="001C53F5" w:rsidP="001C53F5">
      <w:pPr>
        <w:pStyle w:val="Nivel1SM"/>
        <w:keepNext/>
        <w:spacing w:before="0" w:after="0"/>
      </w:pPr>
      <w:r>
        <w:t xml:space="preserve">En este apartado analizaremos los </w:t>
      </w:r>
      <w:r w:rsidRPr="001C53F5">
        <w:rPr>
          <w:b/>
          <w:bCs/>
        </w:rPr>
        <w:t>principios clásicos</w:t>
      </w:r>
      <w:r>
        <w:t xml:space="preserve"> y las </w:t>
      </w:r>
      <w:r w:rsidRPr="001C53F5">
        <w:rPr>
          <w:b/>
          <w:bCs/>
        </w:rPr>
        <w:t>modificaciones</w:t>
      </w:r>
      <w:r>
        <w:t xml:space="preserve"> que han ido experimentando con el paso del tiempo.</w:t>
      </w:r>
    </w:p>
    <w:p w14:paraId="1C00CE6E" w14:textId="77777777" w:rsidR="000E28EA" w:rsidRDefault="000E28EA" w:rsidP="000E28EA">
      <w:pPr>
        <w:pStyle w:val="Nivel2SM"/>
        <w:keepNext/>
        <w:spacing w:after="0"/>
      </w:pPr>
      <w:r>
        <w:t xml:space="preserve">El presupuesto surge a </w:t>
      </w:r>
      <w:r w:rsidRPr="00602B10">
        <w:rPr>
          <w:b/>
          <w:bCs/>
        </w:rPr>
        <w:t>finales del siglo XVIII</w:t>
      </w:r>
      <w:r>
        <w:t>, en respuesta a diferentes factores:</w:t>
      </w:r>
    </w:p>
    <w:p w14:paraId="65FC0CC7" w14:textId="77777777" w:rsidR="000E28EA" w:rsidRDefault="000E28EA" w:rsidP="000E28EA">
      <w:pPr>
        <w:pStyle w:val="Nivel3SM"/>
      </w:pPr>
      <w:r w:rsidRPr="00602B10">
        <w:rPr>
          <w:i/>
          <w:iCs/>
        </w:rPr>
        <w:t>Organizativos</w:t>
      </w:r>
      <w:r>
        <w:t>: Administraciones más centralizadas y complejas.</w:t>
      </w:r>
    </w:p>
    <w:p w14:paraId="11831EB0" w14:textId="77777777" w:rsidR="000E28EA" w:rsidRPr="00482798" w:rsidRDefault="000E28EA" w:rsidP="000E28EA">
      <w:pPr>
        <w:pStyle w:val="Nivel3SM"/>
        <w:rPr>
          <w:spacing w:val="-4"/>
        </w:rPr>
      </w:pPr>
      <w:r w:rsidRPr="00602B10">
        <w:rPr>
          <w:i/>
          <w:iCs/>
          <w:spacing w:val="-4"/>
        </w:rPr>
        <w:t>Económicos</w:t>
      </w:r>
      <w:r w:rsidRPr="00482798">
        <w:rPr>
          <w:spacing w:val="-4"/>
        </w:rPr>
        <w:t xml:space="preserve">: </w:t>
      </w:r>
      <w:r>
        <w:rPr>
          <w:spacing w:val="-4"/>
        </w:rPr>
        <w:t>C</w:t>
      </w:r>
      <w:r w:rsidRPr="00482798">
        <w:rPr>
          <w:spacing w:val="-4"/>
        </w:rPr>
        <w:t>on el desarrollo de los países, el peso del sector público en la economía es mayor.</w:t>
      </w:r>
    </w:p>
    <w:p w14:paraId="6E3D0B18" w14:textId="77777777" w:rsidR="000E28EA" w:rsidRPr="00B91849" w:rsidRDefault="000E28EA" w:rsidP="000E28EA">
      <w:pPr>
        <w:pStyle w:val="Nivel3SM"/>
      </w:pPr>
      <w:r w:rsidRPr="00602B10">
        <w:rPr>
          <w:i/>
          <w:iCs/>
        </w:rPr>
        <w:t>Políticos</w:t>
      </w:r>
      <w:r>
        <w:t>: Permite la división de poderes entre el poder legislativo (que aprueba y controla el presupuesto) y el poder ejecutivo (que lo elabora y lo ejecuta).</w:t>
      </w:r>
    </w:p>
    <w:p w14:paraId="0FC7B2C8" w14:textId="550DC57E" w:rsidR="00061555" w:rsidRDefault="00061555" w:rsidP="00654185">
      <w:pPr>
        <w:pStyle w:val="Nivel2SM"/>
        <w:keepNext/>
        <w:spacing w:after="0"/>
      </w:pPr>
      <w:r w:rsidRPr="00AF3D2B">
        <w:rPr>
          <w:i/>
          <w:iCs/>
          <w:spacing w:val="-2"/>
          <w:u w:val="single"/>
        </w:rPr>
        <w:t>En sus orígenes</w:t>
      </w:r>
      <w:r w:rsidRPr="00AF3D2B">
        <w:rPr>
          <w:spacing w:val="-2"/>
        </w:rPr>
        <w:t xml:space="preserve">, los </w:t>
      </w:r>
      <w:r w:rsidRPr="00AF3D2B">
        <w:rPr>
          <w:b/>
          <w:bCs/>
          <w:spacing w:val="-2"/>
        </w:rPr>
        <w:t>principios presupuestarios</w:t>
      </w:r>
      <w:r w:rsidRPr="00AF3D2B">
        <w:rPr>
          <w:spacing w:val="-2"/>
        </w:rPr>
        <w:t xml:space="preserve"> se vieron </w:t>
      </w:r>
      <w:r w:rsidRPr="00AF3D2B">
        <w:rPr>
          <w:i/>
          <w:iCs/>
          <w:spacing w:val="-2"/>
        </w:rPr>
        <w:t>notablemente influidos por ciertos elementos del pensamiento clásico</w:t>
      </w:r>
      <w:r w:rsidRPr="00AF3D2B">
        <w:rPr>
          <w:spacing w:val="-2"/>
        </w:rPr>
        <w:t xml:space="preserve"> (papel fundamental del Parlamento, reducido intervencionismo, etc.).</w:t>
      </w:r>
      <w:r w:rsidR="00AF3D2B">
        <w:rPr>
          <w:spacing w:val="-2"/>
        </w:rPr>
        <w:br/>
      </w:r>
      <w:r>
        <w:t>Los principios presupuestarios clásicos tratan de dar respuesta a 3</w:t>
      </w:r>
      <w:r w:rsidR="00CC099B">
        <w:t> </w:t>
      </w:r>
      <w:r>
        <w:t>preguntas:</w:t>
      </w:r>
    </w:p>
    <w:p w14:paraId="7B226530" w14:textId="043EB18F" w:rsidR="00061555" w:rsidRDefault="00061555" w:rsidP="00AF3D2B">
      <w:pPr>
        <w:pStyle w:val="Prrafodelista"/>
        <w:keepNext/>
        <w:numPr>
          <w:ilvl w:val="0"/>
          <w:numId w:val="53"/>
        </w:numPr>
        <w:spacing w:after="0"/>
        <w:ind w:left="1134" w:hanging="113"/>
      </w:pPr>
      <w:r>
        <w:t xml:space="preserve">¿Quién debe </w:t>
      </w:r>
      <w:r w:rsidRPr="00AF3D2B">
        <w:t>diseñar el presupuesto</w:t>
      </w:r>
      <w:r>
        <w:t>?</w:t>
      </w:r>
    </w:p>
    <w:p w14:paraId="7190EE07" w14:textId="77777777" w:rsidR="00061555" w:rsidRDefault="00061555" w:rsidP="00CC099B">
      <w:pPr>
        <w:pStyle w:val="Nivel4"/>
        <w:ind w:left="1474"/>
      </w:pPr>
      <w:r>
        <w:t xml:space="preserve">Para esto se elaboran los </w:t>
      </w:r>
      <w:r w:rsidRPr="00D97E7F">
        <w:rPr>
          <w:i/>
          <w:iCs/>
        </w:rPr>
        <w:t>principios políticos</w:t>
      </w:r>
      <w:r>
        <w:t>.</w:t>
      </w:r>
    </w:p>
    <w:p w14:paraId="60086BAA" w14:textId="742E7A69" w:rsidR="00061555" w:rsidRDefault="00061555" w:rsidP="00AF3D2B">
      <w:pPr>
        <w:pStyle w:val="Prrafodelista"/>
        <w:keepNext/>
        <w:numPr>
          <w:ilvl w:val="0"/>
          <w:numId w:val="53"/>
        </w:numPr>
        <w:spacing w:after="0"/>
        <w:ind w:left="1134" w:hanging="113"/>
      </w:pPr>
      <w:r>
        <w:t>¿Cómo</w:t>
      </w:r>
      <w:r w:rsidRPr="00AF3D2B">
        <w:t xml:space="preserve"> se</w:t>
      </w:r>
      <w:r>
        <w:t xml:space="preserve"> debe diseñar el presupuesto?</w:t>
      </w:r>
    </w:p>
    <w:p w14:paraId="3E1752F7" w14:textId="77777777" w:rsidR="00061555" w:rsidRDefault="00061555" w:rsidP="00CC099B">
      <w:pPr>
        <w:pStyle w:val="Nivel4"/>
        <w:ind w:left="1474"/>
      </w:pPr>
      <w:r w:rsidRPr="00D97E7F">
        <w:rPr>
          <w:i/>
          <w:iCs/>
        </w:rPr>
        <w:t>Principios contables</w:t>
      </w:r>
      <w:r>
        <w:t>.</w:t>
      </w:r>
    </w:p>
    <w:p w14:paraId="1FD6B163" w14:textId="361B0894" w:rsidR="00061555" w:rsidRDefault="00061555" w:rsidP="00AF3D2B">
      <w:pPr>
        <w:pStyle w:val="Prrafodelista"/>
        <w:keepNext/>
        <w:numPr>
          <w:ilvl w:val="0"/>
          <w:numId w:val="53"/>
        </w:numPr>
        <w:spacing w:after="0"/>
        <w:ind w:left="1134" w:hanging="113"/>
      </w:pPr>
      <w:r>
        <w:t>¿Co</w:t>
      </w:r>
      <w:r w:rsidRPr="00AF3D2B">
        <w:t>n qué</w:t>
      </w:r>
      <w:r>
        <w:t xml:space="preserve"> criterios económicos se debe diseñar el presupuesto?</w:t>
      </w:r>
    </w:p>
    <w:p w14:paraId="1D0B1830" w14:textId="761DB5C4" w:rsidR="00061555" w:rsidRDefault="00061555" w:rsidP="00CC099B">
      <w:pPr>
        <w:pStyle w:val="Nivel4"/>
        <w:ind w:left="1474"/>
      </w:pPr>
      <w:r w:rsidRPr="00D97E7F">
        <w:rPr>
          <w:i/>
          <w:iCs/>
        </w:rPr>
        <w:t>Principios económicos</w:t>
      </w:r>
      <w:r>
        <w:t>.</w:t>
      </w:r>
    </w:p>
    <w:p w14:paraId="4B8D103B" w14:textId="45EAA0FE" w:rsidR="00061555" w:rsidRDefault="00061555" w:rsidP="00CC099B">
      <w:pPr>
        <w:pStyle w:val="Nivel2SM"/>
      </w:pPr>
      <w:r>
        <w:t xml:space="preserve">Sin embargo, dichos principios </w:t>
      </w:r>
      <w:r w:rsidRPr="00A72D9D">
        <w:rPr>
          <w:i/>
          <w:iCs/>
          <w:u w:val="single"/>
        </w:rPr>
        <w:t>han ido cambiando conforme cambiaba el contexto económico y político</w:t>
      </w:r>
      <w:r>
        <w:t>, tendiendo a relajarse y flexibilizarse.</w:t>
      </w:r>
    </w:p>
    <w:p w14:paraId="231E13CB" w14:textId="77777777" w:rsidR="00A66907" w:rsidRDefault="00A66907" w:rsidP="00A36A31">
      <w:pPr>
        <w:pStyle w:val="Ttulo2"/>
      </w:pPr>
      <w:bookmarkStart w:id="24" w:name="_Toc150445791"/>
      <w:r>
        <w:t>Principios políticos y contables</w:t>
      </w:r>
      <w:bookmarkEnd w:id="24"/>
    </w:p>
    <w:tbl>
      <w:tblPr>
        <w:tblStyle w:val="Tablaconcuadrcula"/>
        <w:tblW w:w="0" w:type="auto"/>
        <w:jc w:val="center"/>
        <w:tblLook w:val="04A0" w:firstRow="1" w:lastRow="0" w:firstColumn="1" w:lastColumn="0" w:noHBand="0" w:noVBand="1"/>
      </w:tblPr>
      <w:tblGrid>
        <w:gridCol w:w="3261"/>
        <w:gridCol w:w="1984"/>
        <w:gridCol w:w="4252"/>
      </w:tblGrid>
      <w:tr w:rsidR="006A67C6" w:rsidRPr="008309EF" w14:paraId="009C483F" w14:textId="77777777" w:rsidTr="00E731C2">
        <w:trPr>
          <w:jc w:val="center"/>
        </w:trPr>
        <w:tc>
          <w:tcPr>
            <w:tcW w:w="5243" w:type="dxa"/>
            <w:gridSpan w:val="2"/>
            <w:tcBorders>
              <w:top w:val="nil"/>
              <w:left w:val="nil"/>
              <w:bottom w:val="single" w:sz="12" w:space="0" w:color="auto"/>
              <w:right w:val="single" w:sz="48" w:space="0" w:color="FFFFFF" w:themeColor="background1"/>
            </w:tcBorders>
            <w:vAlign w:val="center"/>
          </w:tcPr>
          <w:p w14:paraId="241FBD27" w14:textId="77777777" w:rsidR="006A67C6" w:rsidRPr="008309EF" w:rsidRDefault="006A67C6" w:rsidP="00E731C2">
            <w:pPr>
              <w:spacing w:after="0"/>
              <w:jc w:val="center"/>
              <w:rPr>
                <w:b/>
                <w:bCs/>
                <w:lang w:val="es-ES"/>
              </w:rPr>
            </w:pPr>
            <w:r w:rsidRPr="008309EF">
              <w:rPr>
                <w:b/>
                <w:bCs/>
                <w:lang w:val="es-ES"/>
              </w:rPr>
              <w:t>Principios políticos</w:t>
            </w:r>
          </w:p>
        </w:tc>
        <w:tc>
          <w:tcPr>
            <w:tcW w:w="4252" w:type="dxa"/>
            <w:tcBorders>
              <w:top w:val="nil"/>
              <w:left w:val="single" w:sz="48" w:space="0" w:color="FFFFFF" w:themeColor="background1"/>
              <w:bottom w:val="single" w:sz="12" w:space="0" w:color="auto"/>
              <w:right w:val="nil"/>
            </w:tcBorders>
            <w:vAlign w:val="center"/>
          </w:tcPr>
          <w:p w14:paraId="70A838E9" w14:textId="77777777" w:rsidR="006A67C6" w:rsidRPr="008309EF" w:rsidRDefault="006A67C6" w:rsidP="00E731C2">
            <w:pPr>
              <w:spacing w:after="0"/>
              <w:jc w:val="center"/>
              <w:rPr>
                <w:b/>
                <w:bCs/>
                <w:lang w:val="es-ES"/>
              </w:rPr>
            </w:pPr>
            <w:r w:rsidRPr="008309EF">
              <w:rPr>
                <w:b/>
                <w:bCs/>
                <w:lang w:val="es-ES"/>
              </w:rPr>
              <w:t>Principios contables</w:t>
            </w:r>
          </w:p>
        </w:tc>
      </w:tr>
      <w:tr w:rsidR="006A67C6" w:rsidRPr="008309EF" w14:paraId="00AE21D0" w14:textId="77777777" w:rsidTr="00E731C2">
        <w:trPr>
          <w:trHeight w:val="283"/>
          <w:jc w:val="center"/>
        </w:trPr>
        <w:tc>
          <w:tcPr>
            <w:tcW w:w="3261" w:type="dxa"/>
            <w:tcBorders>
              <w:top w:val="single" w:sz="12" w:space="0" w:color="auto"/>
              <w:left w:val="nil"/>
              <w:bottom w:val="dashed" w:sz="4" w:space="0" w:color="767171" w:themeColor="background2" w:themeShade="80"/>
              <w:right w:val="nil"/>
            </w:tcBorders>
            <w:vAlign w:val="center"/>
          </w:tcPr>
          <w:p w14:paraId="068C4745" w14:textId="77777777" w:rsidR="006A67C6" w:rsidRPr="008309EF" w:rsidRDefault="006A67C6" w:rsidP="006A67C6">
            <w:pPr>
              <w:pStyle w:val="Prrafodelista"/>
              <w:numPr>
                <w:ilvl w:val="3"/>
                <w:numId w:val="50"/>
              </w:numPr>
              <w:spacing w:after="0"/>
              <w:ind w:left="567" w:hanging="113"/>
              <w:jc w:val="left"/>
              <w:rPr>
                <w:lang w:val="es-ES"/>
              </w:rPr>
            </w:pPr>
            <w:r w:rsidRPr="008309EF">
              <w:rPr>
                <w:lang w:val="es-ES"/>
              </w:rPr>
              <w:t>Competencia</w:t>
            </w:r>
          </w:p>
        </w:tc>
        <w:tc>
          <w:tcPr>
            <w:tcW w:w="1984" w:type="dxa"/>
            <w:tcBorders>
              <w:top w:val="single" w:sz="12" w:space="0" w:color="auto"/>
              <w:left w:val="nil"/>
              <w:bottom w:val="dashed" w:sz="4" w:space="0" w:color="767171" w:themeColor="background2" w:themeShade="80"/>
              <w:right w:val="single" w:sz="48" w:space="0" w:color="FFFFFF" w:themeColor="background1"/>
            </w:tcBorders>
            <w:vAlign w:val="center"/>
          </w:tcPr>
          <w:p w14:paraId="4E96E640" w14:textId="77777777" w:rsidR="006A67C6" w:rsidRPr="008309EF" w:rsidRDefault="006A67C6" w:rsidP="00E731C2">
            <w:pPr>
              <w:spacing w:after="0"/>
              <w:jc w:val="left"/>
              <w:rPr>
                <w:lang w:val="es-ES"/>
              </w:rPr>
            </w:pPr>
          </w:p>
        </w:tc>
        <w:tc>
          <w:tcPr>
            <w:tcW w:w="4252" w:type="dxa"/>
            <w:tcBorders>
              <w:top w:val="single" w:sz="12" w:space="0" w:color="auto"/>
              <w:left w:val="single" w:sz="48" w:space="0" w:color="FFFFFF" w:themeColor="background1"/>
              <w:bottom w:val="dashed" w:sz="4" w:space="0" w:color="767171" w:themeColor="background2" w:themeShade="80"/>
              <w:right w:val="nil"/>
            </w:tcBorders>
            <w:vAlign w:val="center"/>
          </w:tcPr>
          <w:p w14:paraId="0E0C15D4" w14:textId="77777777" w:rsidR="006A67C6" w:rsidRPr="008309EF" w:rsidRDefault="006A67C6" w:rsidP="00E731C2">
            <w:pPr>
              <w:spacing w:after="0"/>
              <w:jc w:val="left"/>
              <w:rPr>
                <w:lang w:val="es-ES"/>
              </w:rPr>
            </w:pPr>
          </w:p>
        </w:tc>
      </w:tr>
      <w:tr w:rsidR="006A67C6" w:rsidRPr="008309EF" w14:paraId="5AEF6EAC" w14:textId="77777777" w:rsidTr="00E731C2">
        <w:trPr>
          <w:trHeight w:val="283"/>
          <w:jc w:val="center"/>
        </w:trPr>
        <w:tc>
          <w:tcPr>
            <w:tcW w:w="3261" w:type="dxa"/>
            <w:tcBorders>
              <w:top w:val="dashed" w:sz="4" w:space="0" w:color="767171" w:themeColor="background2" w:themeShade="80"/>
              <w:left w:val="nil"/>
              <w:bottom w:val="dashed" w:sz="4" w:space="0" w:color="767171" w:themeColor="background2" w:themeShade="80"/>
              <w:right w:val="nil"/>
            </w:tcBorders>
            <w:vAlign w:val="center"/>
          </w:tcPr>
          <w:p w14:paraId="3353DA17" w14:textId="77777777" w:rsidR="006A67C6" w:rsidRPr="008309EF" w:rsidRDefault="006A67C6" w:rsidP="006A67C6">
            <w:pPr>
              <w:pStyle w:val="Prrafodelista"/>
              <w:numPr>
                <w:ilvl w:val="3"/>
                <w:numId w:val="50"/>
              </w:numPr>
              <w:spacing w:after="0"/>
              <w:ind w:left="567" w:hanging="113"/>
              <w:jc w:val="left"/>
              <w:rPr>
                <w:lang w:val="es-ES"/>
              </w:rPr>
            </w:pPr>
            <w:r w:rsidRPr="008309EF">
              <w:rPr>
                <w:lang w:val="es-ES"/>
              </w:rPr>
              <w:t>Universalidad</w:t>
            </w:r>
          </w:p>
        </w:tc>
        <w:tc>
          <w:tcPr>
            <w:tcW w:w="1984" w:type="dxa"/>
            <w:tcBorders>
              <w:top w:val="dashed" w:sz="4" w:space="0" w:color="767171" w:themeColor="background2" w:themeShade="80"/>
              <w:left w:val="nil"/>
              <w:bottom w:val="dashed" w:sz="4" w:space="0" w:color="767171" w:themeColor="background2" w:themeShade="80"/>
              <w:right w:val="single" w:sz="48" w:space="0" w:color="FFFFFF" w:themeColor="background1"/>
            </w:tcBorders>
            <w:vAlign w:val="center"/>
          </w:tcPr>
          <w:p w14:paraId="32E280AB" w14:textId="77777777" w:rsidR="006A67C6" w:rsidRPr="008309EF" w:rsidRDefault="006A67C6" w:rsidP="00E731C2">
            <w:pPr>
              <w:spacing w:after="0"/>
              <w:jc w:val="left"/>
              <w:rPr>
                <w:spacing w:val="-5"/>
                <w:lang w:val="es-ES"/>
              </w:rPr>
            </w:pPr>
          </w:p>
        </w:tc>
        <w:tc>
          <w:tcPr>
            <w:tcW w:w="4252" w:type="dxa"/>
            <w:tcBorders>
              <w:top w:val="dashed" w:sz="4" w:space="0" w:color="767171" w:themeColor="background2" w:themeShade="80"/>
              <w:left w:val="single" w:sz="48" w:space="0" w:color="FFFFFF" w:themeColor="background1"/>
              <w:bottom w:val="dashed" w:sz="4" w:space="0" w:color="767171" w:themeColor="background2" w:themeShade="80"/>
              <w:right w:val="nil"/>
            </w:tcBorders>
            <w:vAlign w:val="center"/>
          </w:tcPr>
          <w:p w14:paraId="366EFD12" w14:textId="77777777" w:rsidR="006A67C6" w:rsidRPr="008309EF" w:rsidRDefault="006A67C6" w:rsidP="006A67C6">
            <w:pPr>
              <w:pStyle w:val="Prrafodelista"/>
              <w:numPr>
                <w:ilvl w:val="0"/>
                <w:numId w:val="54"/>
              </w:numPr>
              <w:spacing w:after="0"/>
              <w:ind w:left="567" w:hanging="113"/>
              <w:jc w:val="left"/>
              <w:rPr>
                <w:spacing w:val="-5"/>
                <w:lang w:val="es-ES"/>
              </w:rPr>
            </w:pPr>
            <w:r w:rsidRPr="008309EF">
              <w:rPr>
                <w:spacing w:val="-5"/>
                <w:lang w:val="es-ES"/>
              </w:rPr>
              <w:t xml:space="preserve">No compensación </w:t>
            </w:r>
            <w:r w:rsidRPr="008309EF">
              <w:rPr>
                <w:spacing w:val="-5"/>
                <w:sz w:val="19"/>
                <w:szCs w:val="19"/>
                <w:lang w:val="es-ES"/>
              </w:rPr>
              <w:t>(presupuesto bruto)</w:t>
            </w:r>
          </w:p>
        </w:tc>
      </w:tr>
      <w:tr w:rsidR="006A67C6" w:rsidRPr="008309EF" w14:paraId="17CBB644" w14:textId="77777777" w:rsidTr="00E731C2">
        <w:trPr>
          <w:trHeight w:val="283"/>
          <w:jc w:val="center"/>
        </w:trPr>
        <w:tc>
          <w:tcPr>
            <w:tcW w:w="3261" w:type="dxa"/>
            <w:tcBorders>
              <w:top w:val="dashed" w:sz="4" w:space="0" w:color="767171" w:themeColor="background2" w:themeShade="80"/>
              <w:left w:val="nil"/>
              <w:bottom w:val="dashed" w:sz="2" w:space="0" w:color="767171" w:themeColor="background2" w:themeShade="80"/>
              <w:right w:val="nil"/>
            </w:tcBorders>
            <w:vAlign w:val="center"/>
          </w:tcPr>
          <w:p w14:paraId="2E759773" w14:textId="77777777" w:rsidR="006A67C6" w:rsidRPr="008309EF" w:rsidRDefault="006A67C6" w:rsidP="006A67C6">
            <w:pPr>
              <w:pStyle w:val="Prrafodelista"/>
              <w:numPr>
                <w:ilvl w:val="3"/>
                <w:numId w:val="50"/>
              </w:numPr>
              <w:spacing w:after="0"/>
              <w:ind w:left="567" w:hanging="113"/>
              <w:jc w:val="left"/>
              <w:rPr>
                <w:lang w:val="es-ES"/>
              </w:rPr>
            </w:pPr>
            <w:r w:rsidRPr="008309EF">
              <w:rPr>
                <w:lang w:val="es-ES"/>
              </w:rPr>
              <w:t>Unidad</w:t>
            </w:r>
            <w:r>
              <w:rPr>
                <w:lang w:val="es-ES"/>
              </w:rPr>
              <w:t xml:space="preserve"> presupuestaria</w:t>
            </w:r>
          </w:p>
        </w:tc>
        <w:tc>
          <w:tcPr>
            <w:tcW w:w="1984" w:type="dxa"/>
            <w:tcBorders>
              <w:top w:val="dashed" w:sz="4" w:space="0" w:color="767171" w:themeColor="background2" w:themeShade="80"/>
              <w:left w:val="nil"/>
              <w:bottom w:val="dashed" w:sz="2" w:space="0" w:color="767171" w:themeColor="background2" w:themeShade="80"/>
              <w:right w:val="single" w:sz="48" w:space="0" w:color="FFFFFF" w:themeColor="background1"/>
            </w:tcBorders>
            <w:vAlign w:val="center"/>
          </w:tcPr>
          <w:p w14:paraId="703FDDE2" w14:textId="77777777" w:rsidR="006A67C6" w:rsidRPr="008309EF" w:rsidRDefault="006A67C6" w:rsidP="00E731C2">
            <w:pPr>
              <w:spacing w:after="0"/>
              <w:jc w:val="left"/>
              <w:rPr>
                <w:lang w:val="es-ES"/>
              </w:rPr>
            </w:pPr>
          </w:p>
        </w:tc>
        <w:tc>
          <w:tcPr>
            <w:tcW w:w="4252" w:type="dxa"/>
            <w:tcBorders>
              <w:top w:val="dashed" w:sz="4" w:space="0" w:color="767171" w:themeColor="background2" w:themeShade="80"/>
              <w:left w:val="single" w:sz="48" w:space="0" w:color="FFFFFF" w:themeColor="background1"/>
              <w:bottom w:val="dashed" w:sz="2" w:space="0" w:color="767171" w:themeColor="background2" w:themeShade="80"/>
              <w:right w:val="nil"/>
            </w:tcBorders>
            <w:vAlign w:val="center"/>
          </w:tcPr>
          <w:p w14:paraId="5D300F66" w14:textId="77777777" w:rsidR="006A67C6" w:rsidRPr="008309EF" w:rsidRDefault="006A67C6" w:rsidP="006A67C6">
            <w:pPr>
              <w:pStyle w:val="Prrafodelista"/>
              <w:numPr>
                <w:ilvl w:val="0"/>
                <w:numId w:val="54"/>
              </w:numPr>
              <w:spacing w:after="0"/>
              <w:ind w:left="567" w:hanging="113"/>
              <w:jc w:val="left"/>
              <w:rPr>
                <w:lang w:val="es-ES"/>
              </w:rPr>
            </w:pPr>
            <w:r w:rsidRPr="008309EF">
              <w:rPr>
                <w:lang w:val="es-ES"/>
              </w:rPr>
              <w:t>Unidad de caja</w:t>
            </w:r>
          </w:p>
        </w:tc>
      </w:tr>
      <w:tr w:rsidR="006A67C6" w:rsidRPr="008309EF" w14:paraId="4D6720EE" w14:textId="77777777" w:rsidTr="00E731C2">
        <w:trPr>
          <w:trHeight w:val="283"/>
          <w:jc w:val="center"/>
        </w:trPr>
        <w:tc>
          <w:tcPr>
            <w:tcW w:w="3261" w:type="dxa"/>
            <w:vMerge w:val="restart"/>
            <w:tcBorders>
              <w:top w:val="dashed" w:sz="2" w:space="0" w:color="767171" w:themeColor="background2" w:themeShade="80"/>
              <w:left w:val="nil"/>
              <w:right w:val="nil"/>
            </w:tcBorders>
            <w:vAlign w:val="center"/>
          </w:tcPr>
          <w:p w14:paraId="7D1C0BFE" w14:textId="77777777" w:rsidR="006A67C6" w:rsidRPr="008309EF" w:rsidRDefault="006A67C6" w:rsidP="006A67C6">
            <w:pPr>
              <w:pStyle w:val="Prrafodelista"/>
              <w:numPr>
                <w:ilvl w:val="3"/>
                <w:numId w:val="50"/>
              </w:numPr>
              <w:spacing w:after="0"/>
              <w:ind w:left="567" w:hanging="113"/>
              <w:jc w:val="left"/>
              <w:rPr>
                <w:lang w:val="es-ES"/>
              </w:rPr>
            </w:pPr>
            <w:r w:rsidRPr="008309EF">
              <w:rPr>
                <w:lang w:val="es-ES"/>
              </w:rPr>
              <w:t>Especialidad</w:t>
            </w:r>
          </w:p>
        </w:tc>
        <w:tc>
          <w:tcPr>
            <w:tcW w:w="1984" w:type="dxa"/>
            <w:tcBorders>
              <w:top w:val="dashed" w:sz="2" w:space="0" w:color="767171" w:themeColor="background2" w:themeShade="80"/>
              <w:left w:val="nil"/>
              <w:bottom w:val="dashed" w:sz="4" w:space="0" w:color="767171" w:themeColor="background2" w:themeShade="80"/>
              <w:right w:val="single" w:sz="48" w:space="0" w:color="FFFFFF" w:themeColor="background1"/>
            </w:tcBorders>
            <w:vAlign w:val="center"/>
          </w:tcPr>
          <w:p w14:paraId="3804FF71" w14:textId="77777777" w:rsidR="006A67C6" w:rsidRPr="008309EF" w:rsidRDefault="006A67C6" w:rsidP="00E731C2">
            <w:pPr>
              <w:spacing w:after="0"/>
              <w:jc w:val="left"/>
              <w:rPr>
                <w:sz w:val="14"/>
                <w:szCs w:val="14"/>
                <w:lang w:val="es-ES"/>
              </w:rPr>
            </w:pPr>
            <w:r w:rsidRPr="008309EF">
              <w:rPr>
                <w:sz w:val="14"/>
                <w:szCs w:val="14"/>
                <w:lang w:val="es-ES"/>
              </w:rPr>
              <w:t>Cuantitativa y cualitativa</w:t>
            </w:r>
          </w:p>
        </w:tc>
        <w:tc>
          <w:tcPr>
            <w:tcW w:w="4252" w:type="dxa"/>
            <w:tcBorders>
              <w:top w:val="dashed" w:sz="2" w:space="0" w:color="767171" w:themeColor="background2" w:themeShade="80"/>
              <w:left w:val="single" w:sz="48" w:space="0" w:color="FFFFFF" w:themeColor="background1"/>
              <w:bottom w:val="dashed" w:sz="4" w:space="0" w:color="767171" w:themeColor="background2" w:themeShade="80"/>
              <w:right w:val="nil"/>
            </w:tcBorders>
            <w:vAlign w:val="center"/>
          </w:tcPr>
          <w:p w14:paraId="32C868BE" w14:textId="77777777" w:rsidR="006A67C6" w:rsidRPr="008309EF" w:rsidRDefault="006A67C6" w:rsidP="006A67C6">
            <w:pPr>
              <w:pStyle w:val="Prrafodelista"/>
              <w:numPr>
                <w:ilvl w:val="0"/>
                <w:numId w:val="54"/>
              </w:numPr>
              <w:spacing w:after="0"/>
              <w:ind w:left="567" w:hanging="113"/>
              <w:jc w:val="left"/>
              <w:rPr>
                <w:lang w:val="es-ES"/>
              </w:rPr>
            </w:pPr>
            <w:r w:rsidRPr="008309EF">
              <w:rPr>
                <w:lang w:val="es-ES"/>
              </w:rPr>
              <w:t>Especificación</w:t>
            </w:r>
          </w:p>
        </w:tc>
      </w:tr>
      <w:tr w:rsidR="006A67C6" w:rsidRPr="008309EF" w14:paraId="68544D16" w14:textId="77777777" w:rsidTr="00E731C2">
        <w:trPr>
          <w:trHeight w:val="283"/>
          <w:jc w:val="center"/>
        </w:trPr>
        <w:tc>
          <w:tcPr>
            <w:tcW w:w="3261" w:type="dxa"/>
            <w:vMerge/>
            <w:tcBorders>
              <w:left w:val="nil"/>
              <w:bottom w:val="dashed" w:sz="4" w:space="0" w:color="767171" w:themeColor="background2" w:themeShade="80"/>
              <w:right w:val="nil"/>
            </w:tcBorders>
            <w:vAlign w:val="center"/>
          </w:tcPr>
          <w:p w14:paraId="0867377C" w14:textId="77777777" w:rsidR="006A67C6" w:rsidRPr="008309EF" w:rsidRDefault="006A67C6" w:rsidP="006A67C6">
            <w:pPr>
              <w:pStyle w:val="Prrafodelista"/>
              <w:numPr>
                <w:ilvl w:val="3"/>
                <w:numId w:val="50"/>
              </w:numPr>
              <w:spacing w:after="0"/>
              <w:ind w:left="567" w:hanging="113"/>
              <w:jc w:val="left"/>
              <w:rPr>
                <w:lang w:val="es-ES"/>
              </w:rPr>
            </w:pPr>
          </w:p>
        </w:tc>
        <w:tc>
          <w:tcPr>
            <w:tcW w:w="1984" w:type="dxa"/>
            <w:tcBorders>
              <w:top w:val="dashed" w:sz="2" w:space="0" w:color="767171" w:themeColor="background2" w:themeShade="80"/>
              <w:left w:val="nil"/>
              <w:bottom w:val="dashed" w:sz="4" w:space="0" w:color="767171" w:themeColor="background2" w:themeShade="80"/>
              <w:right w:val="single" w:sz="48" w:space="0" w:color="FFFFFF" w:themeColor="background1"/>
            </w:tcBorders>
            <w:vAlign w:val="center"/>
          </w:tcPr>
          <w:p w14:paraId="7AC84E89" w14:textId="77777777" w:rsidR="006A67C6" w:rsidRPr="008309EF" w:rsidRDefault="006A67C6" w:rsidP="00E731C2">
            <w:pPr>
              <w:spacing w:after="0"/>
              <w:jc w:val="left"/>
              <w:rPr>
                <w:sz w:val="14"/>
                <w:szCs w:val="14"/>
                <w:lang w:val="es-ES"/>
              </w:rPr>
            </w:pPr>
            <w:r w:rsidRPr="008309EF">
              <w:rPr>
                <w:sz w:val="14"/>
                <w:szCs w:val="14"/>
                <w:lang w:val="es-ES"/>
              </w:rPr>
              <w:t>Temporal</w:t>
            </w:r>
          </w:p>
        </w:tc>
        <w:tc>
          <w:tcPr>
            <w:tcW w:w="4252" w:type="dxa"/>
            <w:tcBorders>
              <w:top w:val="dashed" w:sz="2" w:space="0" w:color="767171" w:themeColor="background2" w:themeShade="80"/>
              <w:left w:val="single" w:sz="48" w:space="0" w:color="FFFFFF" w:themeColor="background1"/>
              <w:bottom w:val="dashed" w:sz="4" w:space="0" w:color="767171" w:themeColor="background2" w:themeShade="80"/>
              <w:right w:val="nil"/>
            </w:tcBorders>
            <w:vAlign w:val="center"/>
          </w:tcPr>
          <w:p w14:paraId="7179CA57" w14:textId="77777777" w:rsidR="006A67C6" w:rsidRPr="008309EF" w:rsidRDefault="006A67C6" w:rsidP="006A67C6">
            <w:pPr>
              <w:pStyle w:val="Prrafodelista"/>
              <w:numPr>
                <w:ilvl w:val="0"/>
                <w:numId w:val="54"/>
              </w:numPr>
              <w:spacing w:after="0"/>
              <w:ind w:left="567" w:hanging="113"/>
              <w:jc w:val="left"/>
              <w:rPr>
                <w:lang w:val="es-ES"/>
              </w:rPr>
            </w:pPr>
            <w:r w:rsidRPr="008309EF">
              <w:rPr>
                <w:lang w:val="es-ES"/>
              </w:rPr>
              <w:t>Ejercicio cerrado</w:t>
            </w:r>
          </w:p>
        </w:tc>
      </w:tr>
      <w:tr w:rsidR="006A67C6" w:rsidRPr="008309EF" w14:paraId="73B3FEAE" w14:textId="77777777" w:rsidTr="00E731C2">
        <w:trPr>
          <w:trHeight w:val="283"/>
          <w:jc w:val="center"/>
        </w:trPr>
        <w:tc>
          <w:tcPr>
            <w:tcW w:w="3261" w:type="dxa"/>
            <w:tcBorders>
              <w:top w:val="dashed" w:sz="4" w:space="0" w:color="767171" w:themeColor="background2" w:themeShade="80"/>
              <w:left w:val="nil"/>
              <w:bottom w:val="dashed" w:sz="4" w:space="0" w:color="767171" w:themeColor="background2" w:themeShade="80"/>
              <w:right w:val="nil"/>
            </w:tcBorders>
            <w:vAlign w:val="center"/>
          </w:tcPr>
          <w:p w14:paraId="051E2AF9" w14:textId="77777777" w:rsidR="006A67C6" w:rsidRPr="008309EF" w:rsidRDefault="006A67C6" w:rsidP="006A67C6">
            <w:pPr>
              <w:pStyle w:val="Prrafodelista"/>
              <w:numPr>
                <w:ilvl w:val="3"/>
                <w:numId w:val="50"/>
              </w:numPr>
              <w:spacing w:after="0"/>
              <w:ind w:left="567" w:hanging="113"/>
              <w:jc w:val="left"/>
              <w:rPr>
                <w:lang w:val="es-ES"/>
              </w:rPr>
            </w:pPr>
            <w:r w:rsidRPr="008309EF">
              <w:rPr>
                <w:lang w:val="es-ES"/>
              </w:rPr>
              <w:t>Publicidad</w:t>
            </w:r>
          </w:p>
        </w:tc>
        <w:tc>
          <w:tcPr>
            <w:tcW w:w="1984" w:type="dxa"/>
            <w:tcBorders>
              <w:top w:val="dashed" w:sz="4" w:space="0" w:color="767171" w:themeColor="background2" w:themeShade="80"/>
              <w:left w:val="nil"/>
              <w:bottom w:val="dashed" w:sz="4" w:space="0" w:color="767171" w:themeColor="background2" w:themeShade="80"/>
              <w:right w:val="single" w:sz="48" w:space="0" w:color="FFFFFF" w:themeColor="background1"/>
            </w:tcBorders>
            <w:vAlign w:val="center"/>
          </w:tcPr>
          <w:p w14:paraId="71634E19" w14:textId="77777777" w:rsidR="006A67C6" w:rsidRPr="008309EF" w:rsidRDefault="006A67C6" w:rsidP="00E731C2">
            <w:pPr>
              <w:spacing w:after="0"/>
              <w:jc w:val="left"/>
              <w:rPr>
                <w:lang w:val="es-ES"/>
              </w:rPr>
            </w:pPr>
          </w:p>
        </w:tc>
        <w:tc>
          <w:tcPr>
            <w:tcW w:w="4252" w:type="dxa"/>
            <w:tcBorders>
              <w:top w:val="dashed" w:sz="4" w:space="0" w:color="767171" w:themeColor="background2" w:themeShade="80"/>
              <w:left w:val="single" w:sz="48" w:space="0" w:color="FFFFFF" w:themeColor="background1"/>
              <w:bottom w:val="dashed" w:sz="4" w:space="0" w:color="767171" w:themeColor="background2" w:themeShade="80"/>
              <w:right w:val="nil"/>
            </w:tcBorders>
            <w:vAlign w:val="center"/>
          </w:tcPr>
          <w:p w14:paraId="09B80567" w14:textId="77777777" w:rsidR="006A67C6" w:rsidRPr="008309EF" w:rsidRDefault="006A67C6" w:rsidP="00E731C2">
            <w:pPr>
              <w:spacing w:after="0"/>
              <w:jc w:val="left"/>
              <w:rPr>
                <w:lang w:val="es-ES"/>
              </w:rPr>
            </w:pPr>
          </w:p>
        </w:tc>
      </w:tr>
      <w:tr w:rsidR="006A67C6" w:rsidRPr="008309EF" w14:paraId="7B858892" w14:textId="77777777" w:rsidTr="00E731C2">
        <w:trPr>
          <w:trHeight w:val="283"/>
          <w:jc w:val="center"/>
        </w:trPr>
        <w:tc>
          <w:tcPr>
            <w:tcW w:w="3261" w:type="dxa"/>
            <w:tcBorders>
              <w:top w:val="dashed" w:sz="4" w:space="0" w:color="767171" w:themeColor="background2" w:themeShade="80"/>
              <w:left w:val="nil"/>
              <w:bottom w:val="dashed" w:sz="4" w:space="0" w:color="767171" w:themeColor="background2" w:themeShade="80"/>
              <w:right w:val="nil"/>
            </w:tcBorders>
            <w:vAlign w:val="center"/>
          </w:tcPr>
          <w:p w14:paraId="5B3E573D" w14:textId="77777777" w:rsidR="006A67C6" w:rsidRPr="008309EF" w:rsidRDefault="006A67C6" w:rsidP="006A67C6">
            <w:pPr>
              <w:pStyle w:val="Prrafodelista"/>
              <w:numPr>
                <w:ilvl w:val="3"/>
                <w:numId w:val="50"/>
              </w:numPr>
              <w:spacing w:after="0"/>
              <w:ind w:left="567" w:hanging="113"/>
              <w:jc w:val="left"/>
              <w:rPr>
                <w:lang w:val="es-ES"/>
              </w:rPr>
            </w:pPr>
            <w:r w:rsidRPr="008309EF">
              <w:rPr>
                <w:lang w:val="es-ES"/>
              </w:rPr>
              <w:t>No afectación</w:t>
            </w:r>
          </w:p>
        </w:tc>
        <w:tc>
          <w:tcPr>
            <w:tcW w:w="1984" w:type="dxa"/>
            <w:tcBorders>
              <w:top w:val="dashed" w:sz="4" w:space="0" w:color="767171" w:themeColor="background2" w:themeShade="80"/>
              <w:left w:val="nil"/>
              <w:bottom w:val="dashed" w:sz="4" w:space="0" w:color="767171" w:themeColor="background2" w:themeShade="80"/>
              <w:right w:val="single" w:sz="48" w:space="0" w:color="FFFFFF" w:themeColor="background1"/>
            </w:tcBorders>
            <w:vAlign w:val="center"/>
          </w:tcPr>
          <w:p w14:paraId="01A5AD16" w14:textId="77777777" w:rsidR="006A67C6" w:rsidRPr="008309EF" w:rsidRDefault="006A67C6" w:rsidP="00E731C2">
            <w:pPr>
              <w:spacing w:after="0"/>
              <w:jc w:val="left"/>
              <w:rPr>
                <w:lang w:val="es-ES"/>
              </w:rPr>
            </w:pPr>
          </w:p>
        </w:tc>
        <w:tc>
          <w:tcPr>
            <w:tcW w:w="4252" w:type="dxa"/>
            <w:tcBorders>
              <w:top w:val="dashed" w:sz="4" w:space="0" w:color="767171" w:themeColor="background2" w:themeShade="80"/>
              <w:left w:val="single" w:sz="48" w:space="0" w:color="FFFFFF" w:themeColor="background1"/>
              <w:bottom w:val="dashed" w:sz="4" w:space="0" w:color="767171" w:themeColor="background2" w:themeShade="80"/>
              <w:right w:val="nil"/>
            </w:tcBorders>
            <w:vAlign w:val="center"/>
          </w:tcPr>
          <w:p w14:paraId="4BEDC403" w14:textId="77777777" w:rsidR="006A67C6" w:rsidRPr="008309EF" w:rsidRDefault="006A67C6" w:rsidP="00E731C2">
            <w:pPr>
              <w:spacing w:after="0"/>
              <w:jc w:val="left"/>
              <w:rPr>
                <w:lang w:val="es-ES"/>
              </w:rPr>
            </w:pPr>
          </w:p>
        </w:tc>
      </w:tr>
    </w:tbl>
    <w:p w14:paraId="78B8EEC2" w14:textId="5E16934F" w:rsidR="008F3F26" w:rsidRPr="009B38C3" w:rsidRDefault="008F3F26" w:rsidP="00A66907">
      <w:pPr>
        <w:pStyle w:val="Ttulo3"/>
        <w:spacing w:before="0"/>
      </w:pPr>
      <w:bookmarkStart w:id="25" w:name="_Toc150445792"/>
      <w:r w:rsidRPr="00602528">
        <w:t>Principios políticos</w:t>
      </w:r>
      <w:bookmarkEnd w:id="25"/>
    </w:p>
    <w:p w14:paraId="479BB71F" w14:textId="3569CE39" w:rsidR="0025647A" w:rsidRPr="009B38C3" w:rsidRDefault="001C53F5" w:rsidP="006A67C6">
      <w:pPr>
        <w:pStyle w:val="Nivel1SM"/>
        <w:spacing w:before="0"/>
      </w:pPr>
      <w:r>
        <w:t xml:space="preserve">Los </w:t>
      </w:r>
      <w:r w:rsidRPr="001C53F5">
        <w:rPr>
          <w:b/>
          <w:bCs/>
        </w:rPr>
        <w:t>principios políticos</w:t>
      </w:r>
      <w:r>
        <w:t xml:space="preserve"> e</w:t>
      </w:r>
      <w:r w:rsidR="0025647A" w:rsidRPr="00C77411">
        <w:t xml:space="preserve">stablecen que </w:t>
      </w:r>
      <w:r w:rsidR="0025647A" w:rsidRPr="001C53F5">
        <w:rPr>
          <w:i/>
          <w:iCs/>
        </w:rPr>
        <w:t>el poder ejecutivo debe estar controlado por el legislativo en la ejecución del presupuesto</w:t>
      </w:r>
      <w:r w:rsidR="0025647A" w:rsidRPr="00C77411">
        <w:t>.</w:t>
      </w:r>
    </w:p>
    <w:p w14:paraId="3F1146BC" w14:textId="06E1C2E6" w:rsidR="008F3F26" w:rsidRPr="009B38C3" w:rsidRDefault="00061555" w:rsidP="00B248DC">
      <w:pPr>
        <w:pStyle w:val="Ttulo6"/>
        <w:numPr>
          <w:ilvl w:val="4"/>
          <w:numId w:val="50"/>
        </w:numPr>
        <w:ind w:left="0" w:hanging="284"/>
      </w:pPr>
      <w:bookmarkStart w:id="26" w:name="_Toc150445793"/>
      <w:r>
        <w:t>C</w:t>
      </w:r>
      <w:r w:rsidR="008F3F26" w:rsidRPr="00887AF2">
        <w:t>ompetencia</w:t>
      </w:r>
      <w:bookmarkEnd w:id="26"/>
    </w:p>
    <w:p w14:paraId="14D36454" w14:textId="59049230" w:rsidR="008F3F26" w:rsidRDefault="008F3F26" w:rsidP="001D5A90">
      <w:pPr>
        <w:pStyle w:val="Nivel2SM"/>
        <w:keepNext/>
        <w:spacing w:after="0"/>
      </w:pPr>
      <w:r w:rsidRPr="00DE0961">
        <w:rPr>
          <w:i/>
          <w:iCs/>
          <w:u w:val="single"/>
        </w:rPr>
        <w:t>Formulación clásica</w:t>
      </w:r>
      <w:r>
        <w:t>:</w:t>
      </w:r>
    </w:p>
    <w:p w14:paraId="3DAC4C6D" w14:textId="12384088" w:rsidR="008F3F26" w:rsidRDefault="0025647A" w:rsidP="001D5A90">
      <w:pPr>
        <w:pStyle w:val="Nivel3SM"/>
      </w:pPr>
      <w:r>
        <w:t>E</w:t>
      </w:r>
      <w:r w:rsidRPr="0025647A">
        <w:t>stá muy ligado al principio de división de poderes (</w:t>
      </w:r>
      <w:r w:rsidRPr="0069786F">
        <w:rPr>
          <w:smallCaps/>
        </w:rPr>
        <w:t>Montesquieu</w:t>
      </w:r>
      <w:r w:rsidRPr="0025647A">
        <w:t xml:space="preserve">) e implica que el </w:t>
      </w:r>
      <w:r w:rsidRPr="0069786F">
        <w:rPr>
          <w:i/>
          <w:iCs/>
        </w:rPr>
        <w:t>poder ejecutivo</w:t>
      </w:r>
      <w:r w:rsidRPr="0025647A">
        <w:t xml:space="preserve"> propone y ejecuta el presupuesto; el </w:t>
      </w:r>
      <w:r w:rsidRPr="0069786F">
        <w:rPr>
          <w:i/>
          <w:iCs/>
        </w:rPr>
        <w:t>legislativo</w:t>
      </w:r>
      <w:r w:rsidRPr="0025647A">
        <w:t xml:space="preserve"> lo aprueba y controla políticamente; y el </w:t>
      </w:r>
      <w:r w:rsidRPr="0069786F">
        <w:rPr>
          <w:i/>
          <w:iCs/>
        </w:rPr>
        <w:t>judicial</w:t>
      </w:r>
      <w:r w:rsidRPr="0025647A">
        <w:t xml:space="preserve"> lo controla judicialmente.</w:t>
      </w:r>
    </w:p>
    <w:p w14:paraId="15FCBD81" w14:textId="77777777" w:rsidR="008F3F26" w:rsidRDefault="008F3F26" w:rsidP="001D5A90">
      <w:pPr>
        <w:pStyle w:val="Nivel2SM"/>
        <w:keepNext/>
        <w:spacing w:after="0"/>
      </w:pPr>
      <w:r w:rsidRPr="00496A5F">
        <w:rPr>
          <w:i/>
          <w:iCs/>
          <w:u w:val="single"/>
        </w:rPr>
        <w:t>Modificaciones</w:t>
      </w:r>
      <w:r>
        <w:t>:</w:t>
      </w:r>
    </w:p>
    <w:p w14:paraId="1BFEB16B" w14:textId="05CC8AC5" w:rsidR="008F3F26" w:rsidRDefault="008F3F26" w:rsidP="001D5A90">
      <w:pPr>
        <w:pStyle w:val="Nivel3SM"/>
        <w:keepNext/>
      </w:pPr>
      <w:r>
        <w:t xml:space="preserve">La creciente complejidad del presupuesto y los cambios políticos han relajado este principio, </w:t>
      </w:r>
      <w:r w:rsidRPr="00DC30CE">
        <w:t>acentuando el protagonismo del ejecutivo</w:t>
      </w:r>
      <w:r w:rsidR="0069786F" w:rsidRPr="0069786F">
        <w:t xml:space="preserve"> </w:t>
      </w:r>
      <w:r w:rsidR="0069786F">
        <w:t>(p.ej. debido a la necesidad de flexibilidad, pues los trámites parlamentarios pueden ser muy lentos)</w:t>
      </w:r>
      <w:r>
        <w:t>.</w:t>
      </w:r>
    </w:p>
    <w:p w14:paraId="14E90827" w14:textId="10285B34" w:rsidR="008F3F26" w:rsidRDefault="00844633" w:rsidP="001D5A90">
      <w:pPr>
        <w:pStyle w:val="Nivel4"/>
        <w:ind w:left="1474"/>
      </w:pPr>
      <w:r>
        <w:t>A</w:t>
      </w:r>
      <w:r w:rsidR="008F3F26">
        <w:t>lgunas de las facultades del Parlamento se han restringido (</w:t>
      </w:r>
      <w:r w:rsidR="009940F7">
        <w:t>p.ej.</w:t>
      </w:r>
      <w:r w:rsidR="008F3F26">
        <w:t xml:space="preserve"> prohibición de aumentar el total de gasto presupuestario).</w:t>
      </w:r>
    </w:p>
    <w:p w14:paraId="1EB3FA81" w14:textId="6967630B" w:rsidR="008F3F26" w:rsidRDefault="00844633" w:rsidP="001D5A90">
      <w:pPr>
        <w:pStyle w:val="Nivel4"/>
        <w:ind w:left="1474"/>
      </w:pPr>
      <w:r>
        <w:t>E</w:t>
      </w:r>
      <w:r w:rsidR="00487D78">
        <w:t>n cualquier caso, e</w:t>
      </w:r>
      <w:r w:rsidR="008F3F26">
        <w:t>l Parlamento mantiene la última palabra en cuanto a la decisión de aprobación de los presupuestos.</w:t>
      </w:r>
    </w:p>
    <w:p w14:paraId="3AEA4974" w14:textId="46AC9129" w:rsidR="008F3F26" w:rsidRPr="00887AF2" w:rsidRDefault="00061555" w:rsidP="00B248DC">
      <w:pPr>
        <w:pStyle w:val="Ttulo6"/>
        <w:numPr>
          <w:ilvl w:val="4"/>
          <w:numId w:val="50"/>
        </w:numPr>
        <w:ind w:left="0" w:hanging="284"/>
      </w:pPr>
      <w:bookmarkStart w:id="27" w:name="_Toc150445794"/>
      <w:r>
        <w:lastRenderedPageBreak/>
        <w:t>U</w:t>
      </w:r>
      <w:r w:rsidR="008F3F26" w:rsidRPr="00887AF2">
        <w:t>niversalidad</w:t>
      </w:r>
      <w:bookmarkEnd w:id="27"/>
    </w:p>
    <w:p w14:paraId="4910C9F9" w14:textId="1CBBCB54" w:rsidR="008F3F26" w:rsidRDefault="008F3F26" w:rsidP="001D5A90">
      <w:pPr>
        <w:pStyle w:val="Nivel2SM"/>
        <w:keepNext/>
        <w:spacing w:after="0"/>
      </w:pPr>
      <w:r w:rsidRPr="00496A5F">
        <w:rPr>
          <w:i/>
          <w:iCs/>
          <w:u w:val="single"/>
        </w:rPr>
        <w:t>Formulación clásica</w:t>
      </w:r>
      <w:r>
        <w:t>:</w:t>
      </w:r>
    </w:p>
    <w:p w14:paraId="25BC03D4" w14:textId="70DCC533" w:rsidR="008F3F26" w:rsidRDefault="008F3F26" w:rsidP="001D5A90">
      <w:pPr>
        <w:pStyle w:val="Nivel3SM"/>
      </w:pPr>
      <w:r>
        <w:t>El presupuesto debe recog</w:t>
      </w:r>
      <w:r w:rsidR="0025647A">
        <w:t>er todos los ingresos y gastos de forma que el poder legislativo pueda controlar toda actividad del ejecutivo.</w:t>
      </w:r>
    </w:p>
    <w:p w14:paraId="38EBB0D6" w14:textId="77777777" w:rsidR="008F3F26" w:rsidRDefault="008F3F26" w:rsidP="001D5A90">
      <w:pPr>
        <w:pStyle w:val="Nivel2SM"/>
        <w:keepNext/>
        <w:spacing w:after="0"/>
      </w:pPr>
      <w:r w:rsidRPr="00496A5F">
        <w:rPr>
          <w:i/>
          <w:iCs/>
          <w:u w:val="single"/>
        </w:rPr>
        <w:t>Modificaciones</w:t>
      </w:r>
      <w:r>
        <w:t>:</w:t>
      </w:r>
    </w:p>
    <w:p w14:paraId="25204E27" w14:textId="247AA2CA" w:rsidR="008F3F26" w:rsidRDefault="008F3F26" w:rsidP="001D5A90">
      <w:pPr>
        <w:pStyle w:val="Nivel3SM"/>
      </w:pPr>
      <w:r>
        <w:t>La creciente intervención del sector público en la actividad económica como empresario (empresas públicas) hace que esto sea más difícil, ya que éstas no deben contabilizar por valores brutos sino netos.</w:t>
      </w:r>
    </w:p>
    <w:p w14:paraId="63B685C4" w14:textId="358F7E59" w:rsidR="008F3F26" w:rsidRPr="00887AF2" w:rsidRDefault="00061555" w:rsidP="00B248DC">
      <w:pPr>
        <w:pStyle w:val="Ttulo6"/>
        <w:numPr>
          <w:ilvl w:val="4"/>
          <w:numId w:val="50"/>
        </w:numPr>
        <w:ind w:left="0" w:hanging="284"/>
      </w:pPr>
      <w:bookmarkStart w:id="28" w:name="_Toc150445795"/>
      <w:r>
        <w:t>U</w:t>
      </w:r>
      <w:r w:rsidR="008F3F26">
        <w:t>nidad presupuestaria</w:t>
      </w:r>
      <w:bookmarkEnd w:id="28"/>
    </w:p>
    <w:p w14:paraId="6C36A204" w14:textId="5BB85136" w:rsidR="008F3F26" w:rsidRDefault="008F3F26" w:rsidP="00D50075">
      <w:pPr>
        <w:pStyle w:val="Nivel2SM"/>
        <w:keepNext/>
        <w:spacing w:after="0"/>
      </w:pPr>
      <w:r w:rsidRPr="00496A5F">
        <w:rPr>
          <w:i/>
          <w:iCs/>
          <w:u w:val="single"/>
        </w:rPr>
        <w:t>Formulación clásica</w:t>
      </w:r>
      <w:r>
        <w:t>:</w:t>
      </w:r>
    </w:p>
    <w:p w14:paraId="1DCA6BAD" w14:textId="09148CFD" w:rsidR="008F3F26" w:rsidRDefault="0025647A" w:rsidP="00D50075">
      <w:pPr>
        <w:pStyle w:val="Nivel3SM"/>
      </w:pPr>
      <w:r>
        <w:t>El presupuesto debe ser único par que sea más fácil su conocimiento y control.</w:t>
      </w:r>
    </w:p>
    <w:p w14:paraId="79918670" w14:textId="77777777" w:rsidR="008F3F26" w:rsidRDefault="008F3F26" w:rsidP="00D50075">
      <w:pPr>
        <w:pStyle w:val="Nivel2SM"/>
        <w:keepNext/>
        <w:spacing w:after="0"/>
      </w:pPr>
      <w:r w:rsidRPr="00496A5F">
        <w:rPr>
          <w:i/>
          <w:iCs/>
          <w:u w:val="single"/>
        </w:rPr>
        <w:t>Modificaciones</w:t>
      </w:r>
      <w:r>
        <w:t>:</w:t>
      </w:r>
    </w:p>
    <w:p w14:paraId="3E2017BB" w14:textId="5FA6577A" w:rsidR="008F3F26" w:rsidRPr="00903695" w:rsidRDefault="008F3F26" w:rsidP="00D50075">
      <w:pPr>
        <w:pStyle w:val="Nivel3SM"/>
      </w:pPr>
      <w:r>
        <w:t>Los presupuestos de las empresas públicas o de la Seguridad Social no forman parte del presupuesto general y tienen tesorerías independientes.</w:t>
      </w:r>
    </w:p>
    <w:p w14:paraId="2A2DFC68" w14:textId="45C092E7" w:rsidR="008F3F26" w:rsidRPr="00887AF2" w:rsidRDefault="00061555" w:rsidP="00B248DC">
      <w:pPr>
        <w:pStyle w:val="Ttulo6"/>
        <w:numPr>
          <w:ilvl w:val="4"/>
          <w:numId w:val="50"/>
        </w:numPr>
        <w:ind w:left="0" w:hanging="284"/>
      </w:pPr>
      <w:bookmarkStart w:id="29" w:name="_Toc150445796"/>
      <w:r>
        <w:t>E</w:t>
      </w:r>
      <w:r w:rsidR="008F3F26">
        <w:t>specialidad</w:t>
      </w:r>
      <w:bookmarkEnd w:id="29"/>
    </w:p>
    <w:p w14:paraId="4138ED3C" w14:textId="356259A8" w:rsidR="00617811" w:rsidRDefault="008F3F26" w:rsidP="00D50075">
      <w:pPr>
        <w:pStyle w:val="Nivel2SM"/>
        <w:keepNext/>
        <w:spacing w:after="0"/>
      </w:pPr>
      <w:r w:rsidRPr="00496A5F">
        <w:rPr>
          <w:i/>
          <w:iCs/>
          <w:u w:val="single"/>
        </w:rPr>
        <w:t>Formulación clásica</w:t>
      </w:r>
      <w:r>
        <w:t>:</w:t>
      </w:r>
    </w:p>
    <w:p w14:paraId="3FF1ED44" w14:textId="3C2B8CFE" w:rsidR="008F3F26" w:rsidRDefault="008F3F26" w:rsidP="00D50075">
      <w:pPr>
        <w:pStyle w:val="Nivel3SM"/>
        <w:keepNext/>
      </w:pPr>
      <w:r>
        <w:t>Implica que la autorización de gasto que el poder legislativo concede al poder ejecutivo está condicionada</w:t>
      </w:r>
      <w:r w:rsidR="00DC30CE">
        <w:t xml:space="preserve"> a los objetivos especificados</w:t>
      </w:r>
      <w:r>
        <w:t>:</w:t>
      </w:r>
    </w:p>
    <w:p w14:paraId="3F2814B5" w14:textId="2E07E9E0" w:rsidR="008F3F26" w:rsidRDefault="008F3F26" w:rsidP="00D50075">
      <w:pPr>
        <w:pStyle w:val="Nivel4"/>
        <w:ind w:left="1474"/>
      </w:pPr>
      <w:r w:rsidRPr="00496A5F">
        <w:rPr>
          <w:i/>
          <w:iCs/>
        </w:rPr>
        <w:t>Cuantitativamente</w:t>
      </w:r>
      <w:r>
        <w:t>: Los gastos se autorizan en una cantidad determinada.</w:t>
      </w:r>
    </w:p>
    <w:p w14:paraId="7FAF36C5" w14:textId="21149795" w:rsidR="008F3F26" w:rsidRDefault="008F3F26" w:rsidP="00D50075">
      <w:pPr>
        <w:pStyle w:val="Nivel4"/>
        <w:ind w:left="1474"/>
      </w:pPr>
      <w:r w:rsidRPr="00496A5F">
        <w:rPr>
          <w:i/>
          <w:iCs/>
        </w:rPr>
        <w:t>Cualitativamente</w:t>
      </w:r>
      <w:r>
        <w:t>: Los gastos se autorizan para una finalidad específica.</w:t>
      </w:r>
    </w:p>
    <w:p w14:paraId="30457D3E" w14:textId="4A119F2F" w:rsidR="00617811" w:rsidRDefault="008F3F26" w:rsidP="00D50075">
      <w:pPr>
        <w:pStyle w:val="Nivel4"/>
        <w:ind w:left="1474"/>
      </w:pPr>
      <w:r w:rsidRPr="00496A5F">
        <w:rPr>
          <w:i/>
          <w:iCs/>
        </w:rPr>
        <w:t>Temporalmente</w:t>
      </w:r>
      <w:r>
        <w:t>: Los gastos se autorizan para un periodo determinado.</w:t>
      </w:r>
    </w:p>
    <w:p w14:paraId="74E28D0F" w14:textId="77777777" w:rsidR="008F3F26" w:rsidRDefault="008F3F26" w:rsidP="00D50075">
      <w:pPr>
        <w:pStyle w:val="Nivel2SM"/>
        <w:keepNext/>
        <w:spacing w:after="0"/>
      </w:pPr>
      <w:r w:rsidRPr="00496A5F">
        <w:rPr>
          <w:i/>
          <w:iCs/>
          <w:u w:val="single"/>
        </w:rPr>
        <w:t>Modificaciones</w:t>
      </w:r>
      <w:r>
        <w:t>:</w:t>
      </w:r>
    </w:p>
    <w:p w14:paraId="324A7AFA" w14:textId="77777777" w:rsidR="008F3F26" w:rsidRDefault="008F3F26" w:rsidP="00D50075">
      <w:pPr>
        <w:pStyle w:val="Nivel3SM"/>
        <w:keepNext/>
      </w:pPr>
      <w:r>
        <w:t>Con el paso del tiempo, este principio se ha ido flexibilizando:</w:t>
      </w:r>
    </w:p>
    <w:p w14:paraId="6E5C8C7A" w14:textId="5A41F649" w:rsidR="008F3F26" w:rsidRDefault="008F3F26" w:rsidP="00D50075">
      <w:pPr>
        <w:pStyle w:val="Nivel4"/>
        <w:ind w:left="1474"/>
      </w:pPr>
      <w:r w:rsidRPr="00496A5F">
        <w:rPr>
          <w:i/>
          <w:iCs/>
        </w:rPr>
        <w:t>Cuantitativamente</w:t>
      </w:r>
      <w:r>
        <w:t>: Existen procedimientos para permitir aumentos de gastos (</w:t>
      </w:r>
      <w:r w:rsidR="009940F7">
        <w:t>p.ej.</w:t>
      </w:r>
      <w:r>
        <w:t xml:space="preserve"> créditos suplementarios).</w:t>
      </w:r>
    </w:p>
    <w:p w14:paraId="6F862558" w14:textId="77777777" w:rsidR="008F3F26" w:rsidRDefault="008F3F26" w:rsidP="00D50075">
      <w:pPr>
        <w:pStyle w:val="Nivel4"/>
        <w:ind w:left="1474"/>
      </w:pPr>
      <w:r w:rsidRPr="00496A5F">
        <w:rPr>
          <w:i/>
          <w:iCs/>
        </w:rPr>
        <w:t>Cualitativamente</w:t>
      </w:r>
      <w:r>
        <w:t>: Se permiten ciertos trasvases entre partidas de gasto.</w:t>
      </w:r>
    </w:p>
    <w:p w14:paraId="0A2474B4" w14:textId="5B3635C9" w:rsidR="008F3F26" w:rsidRPr="00B61065" w:rsidRDefault="008F3F26" w:rsidP="00D50075">
      <w:pPr>
        <w:pStyle w:val="Nivel4"/>
        <w:ind w:left="1474"/>
        <w:rPr>
          <w:spacing w:val="-4"/>
        </w:rPr>
      </w:pPr>
      <w:r w:rsidRPr="00496A5F">
        <w:rPr>
          <w:i/>
          <w:iCs/>
          <w:spacing w:val="-4"/>
        </w:rPr>
        <w:t>Temporalmente</w:t>
      </w:r>
      <w:r w:rsidRPr="00B61065">
        <w:rPr>
          <w:spacing w:val="-4"/>
        </w:rPr>
        <w:t>: Programación de ciertas inversiones que comprometen gastos futuros.</w:t>
      </w:r>
    </w:p>
    <w:p w14:paraId="68620718" w14:textId="02BADE17" w:rsidR="008F3F26" w:rsidRPr="00887AF2" w:rsidRDefault="00061555" w:rsidP="00B248DC">
      <w:pPr>
        <w:pStyle w:val="Ttulo6"/>
        <w:numPr>
          <w:ilvl w:val="4"/>
          <w:numId w:val="50"/>
        </w:numPr>
        <w:ind w:left="0" w:hanging="284"/>
      </w:pPr>
      <w:bookmarkStart w:id="30" w:name="_Toc150445797"/>
      <w:r>
        <w:t>P</w:t>
      </w:r>
      <w:r w:rsidR="008F3F26">
        <w:t>ublicidad</w:t>
      </w:r>
      <w:bookmarkEnd w:id="30"/>
    </w:p>
    <w:p w14:paraId="13B722CD" w14:textId="22601B5B" w:rsidR="00924DB4" w:rsidRDefault="008F3F26" w:rsidP="00D50075">
      <w:pPr>
        <w:pStyle w:val="Nivel2SM"/>
        <w:keepNext/>
        <w:spacing w:after="0"/>
      </w:pPr>
      <w:r w:rsidRPr="00496A5F">
        <w:rPr>
          <w:i/>
          <w:iCs/>
          <w:u w:val="single"/>
        </w:rPr>
        <w:t>Formulación clásica</w:t>
      </w:r>
      <w:r>
        <w:t>:</w:t>
      </w:r>
    </w:p>
    <w:p w14:paraId="7918C8CF" w14:textId="5AEBFBFD" w:rsidR="00617811" w:rsidRDefault="00924DB4" w:rsidP="00D50075">
      <w:pPr>
        <w:pStyle w:val="Nivel3SM"/>
      </w:pPr>
      <w:r>
        <w:t>T</w:t>
      </w:r>
      <w:r w:rsidRPr="00924DB4">
        <w:t>odas las fases presupuestarias deben ser públicas, para que los ciudadanos puedan informarse sobre la conducta del Ejecutivo.</w:t>
      </w:r>
    </w:p>
    <w:p w14:paraId="46DC9C51" w14:textId="77777777" w:rsidR="00844633" w:rsidRDefault="00844633" w:rsidP="00D50075">
      <w:pPr>
        <w:pStyle w:val="Nivel2SM"/>
        <w:keepNext/>
        <w:spacing w:after="0"/>
      </w:pPr>
      <w:r w:rsidRPr="00496A5F">
        <w:rPr>
          <w:i/>
          <w:iCs/>
          <w:u w:val="single"/>
        </w:rPr>
        <w:t>Principio contable de transparencia</w:t>
      </w:r>
      <w:r>
        <w:t>:</w:t>
      </w:r>
    </w:p>
    <w:p w14:paraId="11434E8C" w14:textId="16A3B64F" w:rsidR="00844633" w:rsidRPr="00844633" w:rsidRDefault="00844633" w:rsidP="00D50075">
      <w:pPr>
        <w:pStyle w:val="Nivel3SM"/>
      </w:pPr>
      <w:r>
        <w:t>Se debe saber cuál es el destino funcional y económico del presupuesto.</w:t>
      </w:r>
    </w:p>
    <w:p w14:paraId="5E291245" w14:textId="77777777" w:rsidR="008F3F26" w:rsidRDefault="008F3F26" w:rsidP="00D50075">
      <w:pPr>
        <w:pStyle w:val="Nivel2SM"/>
        <w:keepNext/>
        <w:spacing w:after="0"/>
      </w:pPr>
      <w:r w:rsidRPr="00496A5F">
        <w:rPr>
          <w:i/>
          <w:iCs/>
          <w:u w:val="single"/>
        </w:rPr>
        <w:t>Modificaciones</w:t>
      </w:r>
      <w:r>
        <w:t>:</w:t>
      </w:r>
    </w:p>
    <w:p w14:paraId="68AED0DB" w14:textId="77777777" w:rsidR="008F3F26" w:rsidRDefault="00844633" w:rsidP="00D50075">
      <w:pPr>
        <w:pStyle w:val="Nivel3SM"/>
      </w:pPr>
      <w:r>
        <w:t>C</w:t>
      </w:r>
      <w:r w:rsidR="008F3F26">
        <w:t>iertas partidas siguen sin ser públicas. Es el caso de determinados gastos de defensa (que se consideran “secreto de Estado”).</w:t>
      </w:r>
    </w:p>
    <w:p w14:paraId="38B1C6FF" w14:textId="00E23578" w:rsidR="008F3F26" w:rsidRDefault="008F3F26" w:rsidP="00103677">
      <w:pPr>
        <w:pStyle w:val="Nivel3SM"/>
      </w:pPr>
      <w:r>
        <w:t>En todo caso, se observa una tendencia gener</w:t>
      </w:r>
      <w:r w:rsidR="00844633">
        <w:t>al a fomentar más transparencia</w:t>
      </w:r>
      <w:r w:rsidR="00103677">
        <w:t>. Por ejemplo, en</w:t>
      </w:r>
      <w:r w:rsidR="00844633">
        <w:t xml:space="preserve"> España</w:t>
      </w:r>
      <w:r w:rsidR="00617811">
        <w:t xml:space="preserve"> </w:t>
      </w:r>
      <w:r w:rsidR="00103677">
        <w:t xml:space="preserve">se aprobó en 2013 la </w:t>
      </w:r>
      <w:r w:rsidR="00844633" w:rsidRPr="00103677">
        <w:rPr>
          <w:i/>
          <w:iCs/>
        </w:rPr>
        <w:t>L</w:t>
      </w:r>
      <w:r w:rsidRPr="00103677">
        <w:rPr>
          <w:i/>
          <w:iCs/>
        </w:rPr>
        <w:t>ey de Transparencia</w:t>
      </w:r>
      <w:r w:rsidR="00103677" w:rsidRPr="00103677">
        <w:rPr>
          <w:i/>
          <w:iCs/>
        </w:rPr>
        <w:t>, acceso a la información pública y buen gobierno</w:t>
      </w:r>
      <w:r>
        <w:t>.</w:t>
      </w:r>
    </w:p>
    <w:p w14:paraId="0B44BD39" w14:textId="0BCBDB14" w:rsidR="008F3F26" w:rsidRPr="00887AF2" w:rsidRDefault="00061555" w:rsidP="00B248DC">
      <w:pPr>
        <w:pStyle w:val="Ttulo6"/>
        <w:numPr>
          <w:ilvl w:val="4"/>
          <w:numId w:val="50"/>
        </w:numPr>
        <w:ind w:left="0" w:hanging="284"/>
      </w:pPr>
      <w:bookmarkStart w:id="31" w:name="_Toc150445798"/>
      <w:r>
        <w:t>N</w:t>
      </w:r>
      <w:r w:rsidR="008F3F26">
        <w:t>o afectación</w:t>
      </w:r>
      <w:bookmarkEnd w:id="31"/>
    </w:p>
    <w:p w14:paraId="671BF15F" w14:textId="0E7193B0" w:rsidR="00617811" w:rsidRDefault="008F3F26" w:rsidP="00D50075">
      <w:pPr>
        <w:pStyle w:val="Nivel2SM"/>
        <w:keepNext/>
        <w:spacing w:after="0"/>
      </w:pPr>
      <w:r w:rsidRPr="00496A5F">
        <w:rPr>
          <w:i/>
          <w:iCs/>
          <w:u w:val="single"/>
        </w:rPr>
        <w:t>Formulación clásica</w:t>
      </w:r>
      <w:r>
        <w:t>:</w:t>
      </w:r>
    </w:p>
    <w:p w14:paraId="60E404E8" w14:textId="6DCE4629" w:rsidR="00617811" w:rsidRPr="009940F7" w:rsidRDefault="00924DB4" w:rsidP="00D50075">
      <w:pPr>
        <w:pStyle w:val="Nivel3SM"/>
      </w:pPr>
      <w:r>
        <w:t>T</w:t>
      </w:r>
      <w:r w:rsidRPr="00F669B4">
        <w:t>odos los ingresos representan una masa común que sirve para financiar indistintamente todos los gastos</w:t>
      </w:r>
      <w:r>
        <w:t>.</w:t>
      </w:r>
    </w:p>
    <w:p w14:paraId="269D1319" w14:textId="77777777" w:rsidR="008F3F26" w:rsidRDefault="008F3F26" w:rsidP="00D50075">
      <w:pPr>
        <w:pStyle w:val="Nivel2SM"/>
        <w:keepNext/>
        <w:spacing w:after="0"/>
      </w:pPr>
      <w:r w:rsidRPr="00496A5F">
        <w:rPr>
          <w:i/>
          <w:iCs/>
          <w:u w:val="single"/>
        </w:rPr>
        <w:lastRenderedPageBreak/>
        <w:t>Modificaciones</w:t>
      </w:r>
      <w:r>
        <w:t>:</w:t>
      </w:r>
    </w:p>
    <w:p w14:paraId="573D0ACB" w14:textId="317962D9" w:rsidR="008F3F26" w:rsidRDefault="008F3F26" w:rsidP="00D50075">
      <w:pPr>
        <w:pStyle w:val="Nivel3SM"/>
      </w:pPr>
      <w:r>
        <w:t>En general se cumple, pero hay ciertas excepciones (</w:t>
      </w:r>
      <w:r w:rsidR="009940F7">
        <w:t>p.ej.</w:t>
      </w:r>
      <w:r>
        <w:t xml:space="preserve"> ecotasa aplicada en Baleares, que establece un impuesto al turismo –estancias en hoteles, apartamentos…</w:t>
      </w:r>
      <w:r w:rsidR="00103677">
        <w:t>–</w:t>
      </w:r>
      <w:r>
        <w:t xml:space="preserve"> cuya recaudación se destina por ley a un fondo para la rehabilitación de espacios turísticos).</w:t>
      </w:r>
    </w:p>
    <w:p w14:paraId="6A6B428B" w14:textId="60F7293D" w:rsidR="00CC04A9" w:rsidRPr="009940F7" w:rsidRDefault="00CC04A9" w:rsidP="00A66907">
      <w:pPr>
        <w:pStyle w:val="Ttulo3"/>
      </w:pPr>
      <w:bookmarkStart w:id="32" w:name="_Toc150445799"/>
      <w:r w:rsidRPr="00BB2E01">
        <w:t>Principios contables</w:t>
      </w:r>
      <w:bookmarkEnd w:id="32"/>
    </w:p>
    <w:p w14:paraId="1968832F" w14:textId="0C151696" w:rsidR="00CC04A9" w:rsidRDefault="001C53F5" w:rsidP="006A67C6">
      <w:pPr>
        <w:pStyle w:val="Nivel1SM"/>
        <w:spacing w:before="0"/>
        <w:rPr>
          <w:spacing w:val="-2"/>
        </w:rPr>
      </w:pPr>
      <w:r>
        <w:t xml:space="preserve">Los </w:t>
      </w:r>
      <w:r>
        <w:rPr>
          <w:b/>
          <w:bCs/>
        </w:rPr>
        <w:t>principios contables</w:t>
      </w:r>
      <w:r>
        <w:t xml:space="preserve"> t</w:t>
      </w:r>
      <w:r w:rsidR="00CC04A9">
        <w:t xml:space="preserve">ienen carácter secundario y son el simple reflejo de los principios políticos. </w:t>
      </w:r>
      <w:r w:rsidR="00CC04A9" w:rsidRPr="00D16C4C">
        <w:rPr>
          <w:spacing w:val="-2"/>
        </w:rPr>
        <w:t xml:space="preserve">Cada principio </w:t>
      </w:r>
      <w:r w:rsidR="00B61065" w:rsidRPr="00D16C4C">
        <w:rPr>
          <w:spacing w:val="-2"/>
        </w:rPr>
        <w:t>contable</w:t>
      </w:r>
      <w:r w:rsidR="00CC04A9" w:rsidRPr="00D16C4C">
        <w:rPr>
          <w:spacing w:val="-2"/>
        </w:rPr>
        <w:t xml:space="preserve"> </w:t>
      </w:r>
      <w:r w:rsidR="00B61065" w:rsidRPr="00D16C4C">
        <w:rPr>
          <w:spacing w:val="-2"/>
        </w:rPr>
        <w:t>está asociado a un principio político</w:t>
      </w:r>
      <w:r w:rsidR="00CC04A9" w:rsidRPr="00D16C4C">
        <w:rPr>
          <w:spacing w:val="-2"/>
        </w:rPr>
        <w:t>. Su vigencia en la actualidad es casi total.</w:t>
      </w:r>
    </w:p>
    <w:tbl>
      <w:tblPr>
        <w:tblStyle w:val="Tablaconcuadrcula"/>
        <w:tblW w:w="0" w:type="auto"/>
        <w:jc w:val="center"/>
        <w:tblLook w:val="04A0" w:firstRow="1" w:lastRow="0" w:firstColumn="1" w:lastColumn="0" w:noHBand="0" w:noVBand="1"/>
      </w:tblPr>
      <w:tblGrid>
        <w:gridCol w:w="3402"/>
        <w:gridCol w:w="1984"/>
        <w:gridCol w:w="4252"/>
      </w:tblGrid>
      <w:tr w:rsidR="00EA48CF" w:rsidRPr="008309EF" w14:paraId="23A8FD30" w14:textId="77777777" w:rsidTr="00EA48CF">
        <w:trPr>
          <w:jc w:val="center"/>
        </w:trPr>
        <w:tc>
          <w:tcPr>
            <w:tcW w:w="5385" w:type="dxa"/>
            <w:gridSpan w:val="2"/>
            <w:tcBorders>
              <w:top w:val="nil"/>
              <w:left w:val="nil"/>
              <w:bottom w:val="single" w:sz="12" w:space="0" w:color="auto"/>
              <w:right w:val="single" w:sz="48" w:space="0" w:color="FFFFFF" w:themeColor="background1"/>
            </w:tcBorders>
            <w:vAlign w:val="center"/>
          </w:tcPr>
          <w:p w14:paraId="0F5997C7" w14:textId="77777777" w:rsidR="00EA48CF" w:rsidRPr="008309EF" w:rsidRDefault="00EA48CF" w:rsidP="00E731C2">
            <w:pPr>
              <w:spacing w:after="0"/>
              <w:jc w:val="center"/>
              <w:rPr>
                <w:b/>
                <w:bCs/>
                <w:lang w:val="es-ES"/>
              </w:rPr>
            </w:pPr>
            <w:r w:rsidRPr="008309EF">
              <w:rPr>
                <w:b/>
                <w:bCs/>
                <w:lang w:val="es-ES"/>
              </w:rPr>
              <w:t>Principios políticos</w:t>
            </w:r>
          </w:p>
        </w:tc>
        <w:tc>
          <w:tcPr>
            <w:tcW w:w="4252" w:type="dxa"/>
            <w:tcBorders>
              <w:top w:val="nil"/>
              <w:left w:val="single" w:sz="48" w:space="0" w:color="FFFFFF" w:themeColor="background1"/>
              <w:bottom w:val="single" w:sz="12" w:space="0" w:color="auto"/>
              <w:right w:val="nil"/>
            </w:tcBorders>
            <w:vAlign w:val="center"/>
          </w:tcPr>
          <w:p w14:paraId="7B205D52" w14:textId="77777777" w:rsidR="00EA48CF" w:rsidRPr="008309EF" w:rsidRDefault="00EA48CF" w:rsidP="00E731C2">
            <w:pPr>
              <w:spacing w:after="0"/>
              <w:jc w:val="center"/>
              <w:rPr>
                <w:b/>
                <w:bCs/>
                <w:lang w:val="es-ES"/>
              </w:rPr>
            </w:pPr>
            <w:r w:rsidRPr="008309EF">
              <w:rPr>
                <w:b/>
                <w:bCs/>
                <w:lang w:val="es-ES"/>
              </w:rPr>
              <w:t>Principios contables</w:t>
            </w:r>
          </w:p>
        </w:tc>
      </w:tr>
      <w:tr w:rsidR="00EA48CF" w:rsidRPr="008309EF" w14:paraId="69EC31C3" w14:textId="77777777" w:rsidTr="00EA48CF">
        <w:trPr>
          <w:trHeight w:val="283"/>
          <w:jc w:val="center"/>
        </w:trPr>
        <w:tc>
          <w:tcPr>
            <w:tcW w:w="3402" w:type="dxa"/>
            <w:tcBorders>
              <w:top w:val="single" w:sz="12" w:space="0" w:color="auto"/>
              <w:left w:val="nil"/>
              <w:bottom w:val="dashed" w:sz="4" w:space="0" w:color="767171" w:themeColor="background2" w:themeShade="80"/>
              <w:right w:val="nil"/>
            </w:tcBorders>
            <w:vAlign w:val="center"/>
          </w:tcPr>
          <w:p w14:paraId="2505F195" w14:textId="77777777" w:rsidR="00EA48CF" w:rsidRPr="008309EF" w:rsidRDefault="00EA48CF" w:rsidP="00EA48CF">
            <w:pPr>
              <w:pStyle w:val="Prrafodelista"/>
              <w:numPr>
                <w:ilvl w:val="0"/>
                <w:numId w:val="67"/>
              </w:numPr>
              <w:spacing w:after="0"/>
              <w:ind w:left="567" w:hanging="113"/>
              <w:jc w:val="left"/>
              <w:rPr>
                <w:lang w:val="es-ES"/>
              </w:rPr>
            </w:pPr>
            <w:r w:rsidRPr="008309EF">
              <w:rPr>
                <w:lang w:val="es-ES"/>
              </w:rPr>
              <w:t>Competencia</w:t>
            </w:r>
          </w:p>
        </w:tc>
        <w:tc>
          <w:tcPr>
            <w:tcW w:w="1984" w:type="dxa"/>
            <w:tcBorders>
              <w:top w:val="single" w:sz="12" w:space="0" w:color="auto"/>
              <w:left w:val="nil"/>
              <w:bottom w:val="dashed" w:sz="4" w:space="0" w:color="767171" w:themeColor="background2" w:themeShade="80"/>
              <w:right w:val="single" w:sz="48" w:space="0" w:color="FFFFFF" w:themeColor="background1"/>
            </w:tcBorders>
            <w:vAlign w:val="center"/>
          </w:tcPr>
          <w:p w14:paraId="70119E1E" w14:textId="77777777" w:rsidR="00EA48CF" w:rsidRPr="008309EF" w:rsidRDefault="00EA48CF" w:rsidP="00E731C2">
            <w:pPr>
              <w:spacing w:after="0"/>
              <w:jc w:val="left"/>
              <w:rPr>
                <w:lang w:val="es-ES"/>
              </w:rPr>
            </w:pPr>
          </w:p>
        </w:tc>
        <w:tc>
          <w:tcPr>
            <w:tcW w:w="4252" w:type="dxa"/>
            <w:tcBorders>
              <w:top w:val="single" w:sz="12" w:space="0" w:color="auto"/>
              <w:left w:val="single" w:sz="48" w:space="0" w:color="FFFFFF" w:themeColor="background1"/>
              <w:bottom w:val="dashed" w:sz="4" w:space="0" w:color="767171" w:themeColor="background2" w:themeShade="80"/>
              <w:right w:val="nil"/>
            </w:tcBorders>
            <w:vAlign w:val="center"/>
          </w:tcPr>
          <w:p w14:paraId="6EEBDF8E" w14:textId="77777777" w:rsidR="00EA48CF" w:rsidRPr="008309EF" w:rsidRDefault="00EA48CF" w:rsidP="00E731C2">
            <w:pPr>
              <w:spacing w:after="0"/>
              <w:jc w:val="left"/>
              <w:rPr>
                <w:lang w:val="es-ES"/>
              </w:rPr>
            </w:pPr>
          </w:p>
        </w:tc>
      </w:tr>
      <w:tr w:rsidR="00EA48CF" w:rsidRPr="008309EF" w14:paraId="3807F692" w14:textId="77777777" w:rsidTr="00EA48CF">
        <w:trPr>
          <w:trHeight w:val="283"/>
          <w:jc w:val="center"/>
        </w:trPr>
        <w:tc>
          <w:tcPr>
            <w:tcW w:w="3402" w:type="dxa"/>
            <w:tcBorders>
              <w:top w:val="dashed" w:sz="4" w:space="0" w:color="767171" w:themeColor="background2" w:themeShade="80"/>
              <w:left w:val="nil"/>
              <w:bottom w:val="dashed" w:sz="4" w:space="0" w:color="767171" w:themeColor="background2" w:themeShade="80"/>
              <w:right w:val="nil"/>
            </w:tcBorders>
            <w:vAlign w:val="center"/>
          </w:tcPr>
          <w:p w14:paraId="253DE454" w14:textId="77777777" w:rsidR="00EA48CF" w:rsidRPr="008309EF" w:rsidRDefault="00EA48CF" w:rsidP="00EA48CF">
            <w:pPr>
              <w:pStyle w:val="Prrafodelista"/>
              <w:numPr>
                <w:ilvl w:val="0"/>
                <w:numId w:val="67"/>
              </w:numPr>
              <w:spacing w:after="0"/>
              <w:ind w:left="567" w:hanging="113"/>
              <w:jc w:val="left"/>
              <w:rPr>
                <w:lang w:val="es-ES"/>
              </w:rPr>
            </w:pPr>
            <w:r w:rsidRPr="008309EF">
              <w:rPr>
                <w:lang w:val="es-ES"/>
              </w:rPr>
              <w:t>Universalidad</w:t>
            </w:r>
          </w:p>
        </w:tc>
        <w:tc>
          <w:tcPr>
            <w:tcW w:w="1984" w:type="dxa"/>
            <w:tcBorders>
              <w:top w:val="dashed" w:sz="4" w:space="0" w:color="767171" w:themeColor="background2" w:themeShade="80"/>
              <w:left w:val="nil"/>
              <w:bottom w:val="dashed" w:sz="4" w:space="0" w:color="767171" w:themeColor="background2" w:themeShade="80"/>
              <w:right w:val="single" w:sz="48" w:space="0" w:color="FFFFFF" w:themeColor="background1"/>
            </w:tcBorders>
            <w:vAlign w:val="center"/>
          </w:tcPr>
          <w:p w14:paraId="526D1FDD" w14:textId="77777777" w:rsidR="00EA48CF" w:rsidRPr="008309EF" w:rsidRDefault="00EA48CF" w:rsidP="00E731C2">
            <w:pPr>
              <w:spacing w:after="0"/>
              <w:jc w:val="left"/>
              <w:rPr>
                <w:spacing w:val="-5"/>
                <w:lang w:val="es-ES"/>
              </w:rPr>
            </w:pPr>
          </w:p>
        </w:tc>
        <w:tc>
          <w:tcPr>
            <w:tcW w:w="4252" w:type="dxa"/>
            <w:tcBorders>
              <w:top w:val="dashed" w:sz="4" w:space="0" w:color="767171" w:themeColor="background2" w:themeShade="80"/>
              <w:left w:val="single" w:sz="48" w:space="0" w:color="FFFFFF" w:themeColor="background1"/>
              <w:bottom w:val="dashed" w:sz="4" w:space="0" w:color="767171" w:themeColor="background2" w:themeShade="80"/>
              <w:right w:val="nil"/>
            </w:tcBorders>
            <w:vAlign w:val="center"/>
          </w:tcPr>
          <w:p w14:paraId="3F6C47B6" w14:textId="77777777" w:rsidR="00EA48CF" w:rsidRPr="008309EF" w:rsidRDefault="00EA48CF" w:rsidP="00EA48CF">
            <w:pPr>
              <w:pStyle w:val="Prrafodelista"/>
              <w:numPr>
                <w:ilvl w:val="0"/>
                <w:numId w:val="68"/>
              </w:numPr>
              <w:spacing w:after="0"/>
              <w:ind w:left="567" w:hanging="113"/>
              <w:jc w:val="left"/>
              <w:rPr>
                <w:spacing w:val="-5"/>
                <w:lang w:val="es-ES"/>
              </w:rPr>
            </w:pPr>
            <w:r w:rsidRPr="008309EF">
              <w:rPr>
                <w:spacing w:val="-5"/>
                <w:lang w:val="es-ES"/>
              </w:rPr>
              <w:t xml:space="preserve">No compensación </w:t>
            </w:r>
            <w:r w:rsidRPr="008309EF">
              <w:rPr>
                <w:spacing w:val="-5"/>
                <w:sz w:val="19"/>
                <w:szCs w:val="19"/>
                <w:lang w:val="es-ES"/>
              </w:rPr>
              <w:t>(presupuesto bruto)</w:t>
            </w:r>
          </w:p>
        </w:tc>
      </w:tr>
      <w:tr w:rsidR="00EA48CF" w:rsidRPr="008309EF" w14:paraId="62D619E9" w14:textId="77777777" w:rsidTr="00EA48CF">
        <w:trPr>
          <w:trHeight w:val="283"/>
          <w:jc w:val="center"/>
        </w:trPr>
        <w:tc>
          <w:tcPr>
            <w:tcW w:w="3402" w:type="dxa"/>
            <w:tcBorders>
              <w:top w:val="dashed" w:sz="4" w:space="0" w:color="767171" w:themeColor="background2" w:themeShade="80"/>
              <w:left w:val="nil"/>
              <w:bottom w:val="dashed" w:sz="2" w:space="0" w:color="767171" w:themeColor="background2" w:themeShade="80"/>
              <w:right w:val="nil"/>
            </w:tcBorders>
            <w:vAlign w:val="center"/>
          </w:tcPr>
          <w:p w14:paraId="248B16A2" w14:textId="306AE54D" w:rsidR="00EA48CF" w:rsidRPr="008309EF" w:rsidRDefault="00EA48CF" w:rsidP="00EA48CF">
            <w:pPr>
              <w:pStyle w:val="Prrafodelista"/>
              <w:numPr>
                <w:ilvl w:val="0"/>
                <w:numId w:val="67"/>
              </w:numPr>
              <w:spacing w:after="0"/>
              <w:ind w:left="567" w:hanging="113"/>
              <w:jc w:val="left"/>
              <w:rPr>
                <w:lang w:val="es-ES"/>
              </w:rPr>
            </w:pPr>
            <w:r w:rsidRPr="008309EF">
              <w:rPr>
                <w:lang w:val="es-ES"/>
              </w:rPr>
              <w:t>Unidad</w:t>
            </w:r>
            <w:r>
              <w:rPr>
                <w:lang w:val="es-ES"/>
              </w:rPr>
              <w:t xml:space="preserve"> presupuestaria</w:t>
            </w:r>
          </w:p>
        </w:tc>
        <w:tc>
          <w:tcPr>
            <w:tcW w:w="1984" w:type="dxa"/>
            <w:tcBorders>
              <w:top w:val="dashed" w:sz="4" w:space="0" w:color="767171" w:themeColor="background2" w:themeShade="80"/>
              <w:left w:val="nil"/>
              <w:bottom w:val="dashed" w:sz="2" w:space="0" w:color="767171" w:themeColor="background2" w:themeShade="80"/>
              <w:right w:val="single" w:sz="48" w:space="0" w:color="FFFFFF" w:themeColor="background1"/>
            </w:tcBorders>
            <w:vAlign w:val="center"/>
          </w:tcPr>
          <w:p w14:paraId="06F0054B" w14:textId="77777777" w:rsidR="00EA48CF" w:rsidRPr="008309EF" w:rsidRDefault="00EA48CF" w:rsidP="00E731C2">
            <w:pPr>
              <w:spacing w:after="0"/>
              <w:jc w:val="left"/>
              <w:rPr>
                <w:lang w:val="es-ES"/>
              </w:rPr>
            </w:pPr>
          </w:p>
        </w:tc>
        <w:tc>
          <w:tcPr>
            <w:tcW w:w="4252" w:type="dxa"/>
            <w:tcBorders>
              <w:top w:val="dashed" w:sz="4" w:space="0" w:color="767171" w:themeColor="background2" w:themeShade="80"/>
              <w:left w:val="single" w:sz="48" w:space="0" w:color="FFFFFF" w:themeColor="background1"/>
              <w:bottom w:val="dashed" w:sz="2" w:space="0" w:color="767171" w:themeColor="background2" w:themeShade="80"/>
              <w:right w:val="nil"/>
            </w:tcBorders>
            <w:vAlign w:val="center"/>
          </w:tcPr>
          <w:p w14:paraId="4107C9D0" w14:textId="77777777" w:rsidR="00EA48CF" w:rsidRPr="008309EF" w:rsidRDefault="00EA48CF" w:rsidP="00EA48CF">
            <w:pPr>
              <w:pStyle w:val="Prrafodelista"/>
              <w:numPr>
                <w:ilvl w:val="0"/>
                <w:numId w:val="68"/>
              </w:numPr>
              <w:spacing w:after="0"/>
              <w:ind w:left="567" w:hanging="113"/>
              <w:jc w:val="left"/>
              <w:rPr>
                <w:lang w:val="es-ES"/>
              </w:rPr>
            </w:pPr>
            <w:r w:rsidRPr="008309EF">
              <w:rPr>
                <w:lang w:val="es-ES"/>
              </w:rPr>
              <w:t>Unidad de caja</w:t>
            </w:r>
          </w:p>
        </w:tc>
      </w:tr>
      <w:tr w:rsidR="00EA48CF" w:rsidRPr="008309EF" w14:paraId="73B0632B" w14:textId="77777777" w:rsidTr="00EA48CF">
        <w:trPr>
          <w:trHeight w:val="283"/>
          <w:jc w:val="center"/>
        </w:trPr>
        <w:tc>
          <w:tcPr>
            <w:tcW w:w="3402" w:type="dxa"/>
            <w:vMerge w:val="restart"/>
            <w:tcBorders>
              <w:top w:val="dashed" w:sz="2" w:space="0" w:color="767171" w:themeColor="background2" w:themeShade="80"/>
              <w:left w:val="nil"/>
              <w:right w:val="nil"/>
            </w:tcBorders>
            <w:vAlign w:val="center"/>
          </w:tcPr>
          <w:p w14:paraId="4AACE852" w14:textId="77777777" w:rsidR="00EA48CF" w:rsidRPr="008309EF" w:rsidRDefault="00EA48CF" w:rsidP="00EA48CF">
            <w:pPr>
              <w:pStyle w:val="Prrafodelista"/>
              <w:numPr>
                <w:ilvl w:val="0"/>
                <w:numId w:val="67"/>
              </w:numPr>
              <w:spacing w:after="0"/>
              <w:ind w:left="567" w:hanging="113"/>
              <w:jc w:val="left"/>
              <w:rPr>
                <w:lang w:val="es-ES"/>
              </w:rPr>
            </w:pPr>
            <w:r w:rsidRPr="008309EF">
              <w:rPr>
                <w:lang w:val="es-ES"/>
              </w:rPr>
              <w:t>Especialidad</w:t>
            </w:r>
          </w:p>
        </w:tc>
        <w:tc>
          <w:tcPr>
            <w:tcW w:w="1984" w:type="dxa"/>
            <w:tcBorders>
              <w:top w:val="dashed" w:sz="2" w:space="0" w:color="767171" w:themeColor="background2" w:themeShade="80"/>
              <w:left w:val="nil"/>
              <w:bottom w:val="dashed" w:sz="4" w:space="0" w:color="767171" w:themeColor="background2" w:themeShade="80"/>
              <w:right w:val="single" w:sz="48" w:space="0" w:color="FFFFFF" w:themeColor="background1"/>
            </w:tcBorders>
            <w:vAlign w:val="center"/>
          </w:tcPr>
          <w:p w14:paraId="6659621C" w14:textId="77777777" w:rsidR="00EA48CF" w:rsidRPr="008309EF" w:rsidRDefault="00EA48CF" w:rsidP="00E731C2">
            <w:pPr>
              <w:spacing w:after="0"/>
              <w:jc w:val="left"/>
              <w:rPr>
                <w:sz w:val="14"/>
                <w:szCs w:val="14"/>
                <w:lang w:val="es-ES"/>
              </w:rPr>
            </w:pPr>
            <w:r w:rsidRPr="008309EF">
              <w:rPr>
                <w:sz w:val="14"/>
                <w:szCs w:val="14"/>
                <w:lang w:val="es-ES"/>
              </w:rPr>
              <w:t>Cuantitativa y cualitativa</w:t>
            </w:r>
          </w:p>
        </w:tc>
        <w:tc>
          <w:tcPr>
            <w:tcW w:w="4252" w:type="dxa"/>
            <w:tcBorders>
              <w:top w:val="dashed" w:sz="2" w:space="0" w:color="767171" w:themeColor="background2" w:themeShade="80"/>
              <w:left w:val="single" w:sz="48" w:space="0" w:color="FFFFFF" w:themeColor="background1"/>
              <w:bottom w:val="dashed" w:sz="4" w:space="0" w:color="767171" w:themeColor="background2" w:themeShade="80"/>
              <w:right w:val="nil"/>
            </w:tcBorders>
            <w:vAlign w:val="center"/>
          </w:tcPr>
          <w:p w14:paraId="0E15C196" w14:textId="77777777" w:rsidR="00EA48CF" w:rsidRPr="008309EF" w:rsidRDefault="00EA48CF" w:rsidP="00EA48CF">
            <w:pPr>
              <w:pStyle w:val="Prrafodelista"/>
              <w:numPr>
                <w:ilvl w:val="0"/>
                <w:numId w:val="68"/>
              </w:numPr>
              <w:spacing w:after="0"/>
              <w:ind w:left="567" w:hanging="113"/>
              <w:jc w:val="left"/>
              <w:rPr>
                <w:lang w:val="es-ES"/>
              </w:rPr>
            </w:pPr>
            <w:r w:rsidRPr="008309EF">
              <w:rPr>
                <w:lang w:val="es-ES"/>
              </w:rPr>
              <w:t>Especificación</w:t>
            </w:r>
          </w:p>
        </w:tc>
      </w:tr>
      <w:tr w:rsidR="00EA48CF" w:rsidRPr="008309EF" w14:paraId="67A1713E" w14:textId="77777777" w:rsidTr="00EA48CF">
        <w:trPr>
          <w:trHeight w:val="283"/>
          <w:jc w:val="center"/>
        </w:trPr>
        <w:tc>
          <w:tcPr>
            <w:tcW w:w="3402" w:type="dxa"/>
            <w:vMerge/>
            <w:tcBorders>
              <w:left w:val="nil"/>
              <w:bottom w:val="dashed" w:sz="4" w:space="0" w:color="767171" w:themeColor="background2" w:themeShade="80"/>
              <w:right w:val="nil"/>
            </w:tcBorders>
            <w:vAlign w:val="center"/>
          </w:tcPr>
          <w:p w14:paraId="50D953FE" w14:textId="77777777" w:rsidR="00EA48CF" w:rsidRPr="008309EF" w:rsidRDefault="00EA48CF" w:rsidP="00EA48CF">
            <w:pPr>
              <w:pStyle w:val="Prrafodelista"/>
              <w:numPr>
                <w:ilvl w:val="0"/>
                <w:numId w:val="67"/>
              </w:numPr>
              <w:spacing w:after="0"/>
              <w:ind w:left="567" w:hanging="113"/>
              <w:jc w:val="left"/>
              <w:rPr>
                <w:lang w:val="es-ES"/>
              </w:rPr>
            </w:pPr>
          </w:p>
        </w:tc>
        <w:tc>
          <w:tcPr>
            <w:tcW w:w="1984" w:type="dxa"/>
            <w:tcBorders>
              <w:top w:val="dashed" w:sz="2" w:space="0" w:color="767171" w:themeColor="background2" w:themeShade="80"/>
              <w:left w:val="nil"/>
              <w:bottom w:val="dashed" w:sz="4" w:space="0" w:color="767171" w:themeColor="background2" w:themeShade="80"/>
              <w:right w:val="single" w:sz="48" w:space="0" w:color="FFFFFF" w:themeColor="background1"/>
            </w:tcBorders>
            <w:vAlign w:val="center"/>
          </w:tcPr>
          <w:p w14:paraId="3C781C5A" w14:textId="77777777" w:rsidR="00EA48CF" w:rsidRPr="008309EF" w:rsidRDefault="00EA48CF" w:rsidP="00E731C2">
            <w:pPr>
              <w:spacing w:after="0"/>
              <w:jc w:val="left"/>
              <w:rPr>
                <w:sz w:val="14"/>
                <w:szCs w:val="14"/>
                <w:lang w:val="es-ES"/>
              </w:rPr>
            </w:pPr>
            <w:r w:rsidRPr="008309EF">
              <w:rPr>
                <w:sz w:val="14"/>
                <w:szCs w:val="14"/>
                <w:lang w:val="es-ES"/>
              </w:rPr>
              <w:t>Temporal</w:t>
            </w:r>
          </w:p>
        </w:tc>
        <w:tc>
          <w:tcPr>
            <w:tcW w:w="4252" w:type="dxa"/>
            <w:tcBorders>
              <w:top w:val="dashed" w:sz="2" w:space="0" w:color="767171" w:themeColor="background2" w:themeShade="80"/>
              <w:left w:val="single" w:sz="48" w:space="0" w:color="FFFFFF" w:themeColor="background1"/>
              <w:bottom w:val="dashed" w:sz="4" w:space="0" w:color="767171" w:themeColor="background2" w:themeShade="80"/>
              <w:right w:val="nil"/>
            </w:tcBorders>
            <w:vAlign w:val="center"/>
          </w:tcPr>
          <w:p w14:paraId="66E483CE" w14:textId="77777777" w:rsidR="00EA48CF" w:rsidRPr="008309EF" w:rsidRDefault="00EA48CF" w:rsidP="00EA48CF">
            <w:pPr>
              <w:pStyle w:val="Prrafodelista"/>
              <w:numPr>
                <w:ilvl w:val="0"/>
                <w:numId w:val="68"/>
              </w:numPr>
              <w:spacing w:after="0"/>
              <w:ind w:left="567" w:hanging="113"/>
              <w:jc w:val="left"/>
              <w:rPr>
                <w:lang w:val="es-ES"/>
              </w:rPr>
            </w:pPr>
            <w:r w:rsidRPr="008309EF">
              <w:rPr>
                <w:lang w:val="es-ES"/>
              </w:rPr>
              <w:t>Ejercicio cerrado</w:t>
            </w:r>
          </w:p>
        </w:tc>
      </w:tr>
      <w:tr w:rsidR="00EA48CF" w:rsidRPr="008309EF" w14:paraId="3FADDB3F" w14:textId="77777777" w:rsidTr="00EA48CF">
        <w:trPr>
          <w:trHeight w:val="283"/>
          <w:jc w:val="center"/>
        </w:trPr>
        <w:tc>
          <w:tcPr>
            <w:tcW w:w="3402" w:type="dxa"/>
            <w:tcBorders>
              <w:top w:val="dashed" w:sz="4" w:space="0" w:color="767171" w:themeColor="background2" w:themeShade="80"/>
              <w:left w:val="nil"/>
              <w:bottom w:val="dashed" w:sz="4" w:space="0" w:color="767171" w:themeColor="background2" w:themeShade="80"/>
              <w:right w:val="nil"/>
            </w:tcBorders>
            <w:vAlign w:val="center"/>
          </w:tcPr>
          <w:p w14:paraId="37823795" w14:textId="77777777" w:rsidR="00EA48CF" w:rsidRPr="008309EF" w:rsidRDefault="00EA48CF" w:rsidP="00EA48CF">
            <w:pPr>
              <w:pStyle w:val="Prrafodelista"/>
              <w:numPr>
                <w:ilvl w:val="0"/>
                <w:numId w:val="67"/>
              </w:numPr>
              <w:spacing w:after="0"/>
              <w:ind w:left="567" w:hanging="113"/>
              <w:jc w:val="left"/>
              <w:rPr>
                <w:lang w:val="es-ES"/>
              </w:rPr>
            </w:pPr>
            <w:r w:rsidRPr="008309EF">
              <w:rPr>
                <w:lang w:val="es-ES"/>
              </w:rPr>
              <w:t>Publicidad</w:t>
            </w:r>
          </w:p>
        </w:tc>
        <w:tc>
          <w:tcPr>
            <w:tcW w:w="1984" w:type="dxa"/>
            <w:tcBorders>
              <w:top w:val="dashed" w:sz="4" w:space="0" w:color="767171" w:themeColor="background2" w:themeShade="80"/>
              <w:left w:val="nil"/>
              <w:bottom w:val="dashed" w:sz="4" w:space="0" w:color="767171" w:themeColor="background2" w:themeShade="80"/>
              <w:right w:val="single" w:sz="48" w:space="0" w:color="FFFFFF" w:themeColor="background1"/>
            </w:tcBorders>
            <w:vAlign w:val="center"/>
          </w:tcPr>
          <w:p w14:paraId="199B23BA" w14:textId="77777777" w:rsidR="00EA48CF" w:rsidRPr="008309EF" w:rsidRDefault="00EA48CF" w:rsidP="00E731C2">
            <w:pPr>
              <w:spacing w:after="0"/>
              <w:jc w:val="left"/>
              <w:rPr>
                <w:lang w:val="es-ES"/>
              </w:rPr>
            </w:pPr>
          </w:p>
        </w:tc>
        <w:tc>
          <w:tcPr>
            <w:tcW w:w="4252" w:type="dxa"/>
            <w:tcBorders>
              <w:top w:val="dashed" w:sz="4" w:space="0" w:color="767171" w:themeColor="background2" w:themeShade="80"/>
              <w:left w:val="single" w:sz="48" w:space="0" w:color="FFFFFF" w:themeColor="background1"/>
              <w:bottom w:val="dashed" w:sz="4" w:space="0" w:color="767171" w:themeColor="background2" w:themeShade="80"/>
              <w:right w:val="nil"/>
            </w:tcBorders>
            <w:vAlign w:val="center"/>
          </w:tcPr>
          <w:p w14:paraId="6FB64CD1" w14:textId="77777777" w:rsidR="00EA48CF" w:rsidRPr="008309EF" w:rsidRDefault="00EA48CF" w:rsidP="00E731C2">
            <w:pPr>
              <w:spacing w:after="0"/>
              <w:jc w:val="left"/>
              <w:rPr>
                <w:lang w:val="es-ES"/>
              </w:rPr>
            </w:pPr>
          </w:p>
        </w:tc>
      </w:tr>
      <w:tr w:rsidR="00EA48CF" w:rsidRPr="008309EF" w14:paraId="01BB4DDC" w14:textId="77777777" w:rsidTr="00EA48CF">
        <w:trPr>
          <w:trHeight w:val="283"/>
          <w:jc w:val="center"/>
        </w:trPr>
        <w:tc>
          <w:tcPr>
            <w:tcW w:w="3402" w:type="dxa"/>
            <w:tcBorders>
              <w:top w:val="dashed" w:sz="4" w:space="0" w:color="767171" w:themeColor="background2" w:themeShade="80"/>
              <w:left w:val="nil"/>
              <w:bottom w:val="dashed" w:sz="4" w:space="0" w:color="767171" w:themeColor="background2" w:themeShade="80"/>
              <w:right w:val="nil"/>
            </w:tcBorders>
            <w:vAlign w:val="center"/>
          </w:tcPr>
          <w:p w14:paraId="0BC0DA54" w14:textId="77777777" w:rsidR="00EA48CF" w:rsidRPr="008309EF" w:rsidRDefault="00EA48CF" w:rsidP="00EA48CF">
            <w:pPr>
              <w:pStyle w:val="Prrafodelista"/>
              <w:numPr>
                <w:ilvl w:val="0"/>
                <w:numId w:val="67"/>
              </w:numPr>
              <w:spacing w:after="0"/>
              <w:ind w:left="567" w:hanging="113"/>
              <w:jc w:val="left"/>
              <w:rPr>
                <w:lang w:val="es-ES"/>
              </w:rPr>
            </w:pPr>
            <w:r w:rsidRPr="008309EF">
              <w:rPr>
                <w:lang w:val="es-ES"/>
              </w:rPr>
              <w:t>No afectación</w:t>
            </w:r>
          </w:p>
        </w:tc>
        <w:tc>
          <w:tcPr>
            <w:tcW w:w="1984" w:type="dxa"/>
            <w:tcBorders>
              <w:top w:val="dashed" w:sz="4" w:space="0" w:color="767171" w:themeColor="background2" w:themeShade="80"/>
              <w:left w:val="nil"/>
              <w:bottom w:val="dashed" w:sz="4" w:space="0" w:color="767171" w:themeColor="background2" w:themeShade="80"/>
              <w:right w:val="single" w:sz="48" w:space="0" w:color="FFFFFF" w:themeColor="background1"/>
            </w:tcBorders>
            <w:vAlign w:val="center"/>
          </w:tcPr>
          <w:p w14:paraId="00848536" w14:textId="77777777" w:rsidR="00EA48CF" w:rsidRPr="008309EF" w:rsidRDefault="00EA48CF" w:rsidP="00E731C2">
            <w:pPr>
              <w:spacing w:after="0"/>
              <w:jc w:val="left"/>
              <w:rPr>
                <w:lang w:val="es-ES"/>
              </w:rPr>
            </w:pPr>
          </w:p>
        </w:tc>
        <w:tc>
          <w:tcPr>
            <w:tcW w:w="4252" w:type="dxa"/>
            <w:tcBorders>
              <w:top w:val="dashed" w:sz="4" w:space="0" w:color="767171" w:themeColor="background2" w:themeShade="80"/>
              <w:left w:val="single" w:sz="48" w:space="0" w:color="FFFFFF" w:themeColor="background1"/>
              <w:bottom w:val="dashed" w:sz="4" w:space="0" w:color="767171" w:themeColor="background2" w:themeShade="80"/>
              <w:right w:val="nil"/>
            </w:tcBorders>
            <w:vAlign w:val="center"/>
          </w:tcPr>
          <w:p w14:paraId="76F72109" w14:textId="77777777" w:rsidR="00EA48CF" w:rsidRPr="008309EF" w:rsidRDefault="00EA48CF" w:rsidP="00E731C2">
            <w:pPr>
              <w:spacing w:after="0"/>
              <w:jc w:val="left"/>
              <w:rPr>
                <w:lang w:val="es-ES"/>
              </w:rPr>
            </w:pPr>
          </w:p>
        </w:tc>
      </w:tr>
    </w:tbl>
    <w:p w14:paraId="38AC6F5E" w14:textId="7A592CBC" w:rsidR="00CC04A9" w:rsidRPr="009940F7" w:rsidRDefault="00EA48CF" w:rsidP="00396920">
      <w:pPr>
        <w:pStyle w:val="Ttulo6"/>
        <w:numPr>
          <w:ilvl w:val="0"/>
          <w:numId w:val="70"/>
        </w:numPr>
        <w:ind w:left="0" w:hanging="284"/>
      </w:pPr>
      <w:bookmarkStart w:id="33" w:name="_Toc150445800"/>
      <w:r>
        <w:t xml:space="preserve">No compensación o </w:t>
      </w:r>
      <w:r w:rsidR="0027335E">
        <w:t>Presupuesto</w:t>
      </w:r>
      <w:r w:rsidR="00CC04A9" w:rsidRPr="00BB2E01">
        <w:t xml:space="preserve"> bruto</w:t>
      </w:r>
      <w:r w:rsidRPr="00EA48CF">
        <w:rPr>
          <w:sz w:val="19"/>
          <w:szCs w:val="19"/>
          <w:u w:val="none"/>
        </w:rPr>
        <w:t xml:space="preserve"> (derivado del principio de </w:t>
      </w:r>
      <w:r>
        <w:rPr>
          <w:sz w:val="19"/>
          <w:szCs w:val="19"/>
          <w:u w:val="none"/>
        </w:rPr>
        <w:t>universalidad</w:t>
      </w:r>
      <w:r w:rsidRPr="00EA48CF">
        <w:rPr>
          <w:sz w:val="19"/>
          <w:szCs w:val="19"/>
          <w:u w:val="none"/>
        </w:rPr>
        <w:t>)</w:t>
      </w:r>
      <w:bookmarkEnd w:id="33"/>
    </w:p>
    <w:p w14:paraId="131C0674" w14:textId="55C99F81" w:rsidR="00CC04A9" w:rsidRDefault="00924DB4" w:rsidP="00F353B8">
      <w:pPr>
        <w:pStyle w:val="Nivel2SM"/>
      </w:pPr>
      <w:r>
        <w:t>S</w:t>
      </w:r>
      <w:r w:rsidRPr="00924DB4">
        <w:t>e deriva del principio de universalidad, e implica que todos los gastos e ingresos deben reflejarse en el presupuesto sin compensación entre ellos.</w:t>
      </w:r>
    </w:p>
    <w:p w14:paraId="1A08DA45" w14:textId="6BA5E738" w:rsidR="00CC04A9" w:rsidRPr="0003352F" w:rsidRDefault="00CC04A9" w:rsidP="00396920">
      <w:pPr>
        <w:pStyle w:val="Ttulo6"/>
        <w:numPr>
          <w:ilvl w:val="0"/>
          <w:numId w:val="70"/>
        </w:numPr>
        <w:ind w:left="0" w:hanging="284"/>
      </w:pPr>
      <w:bookmarkStart w:id="34" w:name="_Toc150445801"/>
      <w:r w:rsidRPr="00BB2E01">
        <w:t>Unidad de caja</w:t>
      </w:r>
      <w:r w:rsidR="00EA48CF" w:rsidRPr="00EA48CF">
        <w:rPr>
          <w:sz w:val="19"/>
          <w:szCs w:val="19"/>
          <w:u w:val="none"/>
        </w:rPr>
        <w:t xml:space="preserve"> (derivado del principio de </w:t>
      </w:r>
      <w:r w:rsidR="00EA48CF">
        <w:rPr>
          <w:sz w:val="19"/>
          <w:szCs w:val="19"/>
          <w:u w:val="none"/>
        </w:rPr>
        <w:t>unidad presupuestaria</w:t>
      </w:r>
      <w:r w:rsidR="00EA48CF" w:rsidRPr="00EA48CF">
        <w:rPr>
          <w:sz w:val="19"/>
          <w:szCs w:val="19"/>
          <w:u w:val="none"/>
        </w:rPr>
        <w:t>)</w:t>
      </w:r>
      <w:bookmarkEnd w:id="34"/>
    </w:p>
    <w:p w14:paraId="7D435947" w14:textId="4C608E39" w:rsidR="00CC04A9" w:rsidRPr="009940F7" w:rsidRDefault="00924DB4" w:rsidP="00F353B8">
      <w:pPr>
        <w:pStyle w:val="Nivel2SM"/>
      </w:pPr>
      <w:r>
        <w:t>Se deriva d</w:t>
      </w:r>
      <w:r w:rsidRPr="00C77411">
        <w:t xml:space="preserve">el principio de unidad, </w:t>
      </w:r>
      <w:r>
        <w:t>e implica que</w:t>
      </w:r>
      <w:r w:rsidRPr="00C77411">
        <w:t xml:space="preserve"> todos los ingresos y </w:t>
      </w:r>
      <w:r>
        <w:t>gastos</w:t>
      </w:r>
      <w:r w:rsidRPr="00C77411">
        <w:t xml:space="preserve"> deben </w:t>
      </w:r>
      <w:r w:rsidRPr="004262F8">
        <w:t>figurar en una sola cuenta, la cuenta del Tesoro</w:t>
      </w:r>
      <w:r>
        <w:t xml:space="preserve">, </w:t>
      </w:r>
      <w:r w:rsidRPr="00C77411">
        <w:t>para gestionar de forma más eficiente la tesorería.</w:t>
      </w:r>
    </w:p>
    <w:p w14:paraId="6DF8C74F" w14:textId="762C7391" w:rsidR="00924DB4" w:rsidRPr="0003352F" w:rsidRDefault="00CC04A9" w:rsidP="00396920">
      <w:pPr>
        <w:pStyle w:val="Ttulo6"/>
        <w:numPr>
          <w:ilvl w:val="0"/>
          <w:numId w:val="70"/>
        </w:numPr>
        <w:ind w:left="0" w:hanging="284"/>
      </w:pPr>
      <w:bookmarkStart w:id="35" w:name="_Toc150445802"/>
      <w:r w:rsidRPr="00BB2E01">
        <w:t>Especificación</w:t>
      </w:r>
      <w:r w:rsidR="00EA48CF" w:rsidRPr="00EA48CF">
        <w:rPr>
          <w:sz w:val="19"/>
          <w:szCs w:val="19"/>
          <w:u w:val="none"/>
        </w:rPr>
        <w:t xml:space="preserve"> (derivado del principio de especialidad </w:t>
      </w:r>
      <w:r w:rsidR="00EA48CF">
        <w:rPr>
          <w:sz w:val="19"/>
          <w:szCs w:val="19"/>
          <w:u w:val="none"/>
        </w:rPr>
        <w:t>cuantitativa y cualitativa</w:t>
      </w:r>
      <w:r w:rsidR="00EA48CF" w:rsidRPr="00EA48CF">
        <w:rPr>
          <w:sz w:val="19"/>
          <w:szCs w:val="19"/>
          <w:u w:val="none"/>
        </w:rPr>
        <w:t>)</w:t>
      </w:r>
      <w:bookmarkEnd w:id="35"/>
    </w:p>
    <w:p w14:paraId="1F7A89C4" w14:textId="5652CE79" w:rsidR="00CC04A9" w:rsidRDefault="00924DB4" w:rsidP="00F353B8">
      <w:pPr>
        <w:pStyle w:val="Nivel2SM"/>
      </w:pPr>
      <w:r>
        <w:t>S</w:t>
      </w:r>
      <w:r w:rsidRPr="004262F8">
        <w:t>e deriva del principio de especialidad</w:t>
      </w:r>
      <w:r>
        <w:t xml:space="preserve"> cuantitativa y cualitativa</w:t>
      </w:r>
      <w:r w:rsidRPr="004262F8">
        <w:t>, e implica la prohibición de transferir fondos de unas partidas presupuestarias a otras</w:t>
      </w:r>
      <w:r>
        <w:t>,</w:t>
      </w:r>
      <w:r w:rsidRPr="004262F8">
        <w:t xml:space="preserve"> salvo en los casos </w:t>
      </w:r>
      <w:r>
        <w:t>legalmente previstos</w:t>
      </w:r>
      <w:r w:rsidRPr="004262F8">
        <w:t>.</w:t>
      </w:r>
    </w:p>
    <w:p w14:paraId="2289456E" w14:textId="36751F55" w:rsidR="00924DB4" w:rsidRPr="0003352F" w:rsidRDefault="00CC04A9" w:rsidP="00396920">
      <w:pPr>
        <w:pStyle w:val="Ttulo6"/>
        <w:numPr>
          <w:ilvl w:val="0"/>
          <w:numId w:val="70"/>
        </w:numPr>
        <w:ind w:left="0" w:hanging="284"/>
      </w:pPr>
      <w:bookmarkStart w:id="36" w:name="_Toc150445803"/>
      <w:r w:rsidRPr="00BB2E01">
        <w:t>Ejercicio cerrado</w:t>
      </w:r>
      <w:r w:rsidRPr="00EA48CF">
        <w:rPr>
          <w:sz w:val="19"/>
          <w:szCs w:val="19"/>
          <w:u w:val="none"/>
        </w:rPr>
        <w:t xml:space="preserve"> (derivado del principio de especialidad temporal)</w:t>
      </w:r>
      <w:bookmarkEnd w:id="36"/>
    </w:p>
    <w:p w14:paraId="3CE7FDA6" w14:textId="5435FD68" w:rsidR="00CC04A9" w:rsidRDefault="00924DB4" w:rsidP="00F353B8">
      <w:pPr>
        <w:pStyle w:val="Nivel2SM"/>
      </w:pPr>
      <w:r>
        <w:t>S</w:t>
      </w:r>
      <w:r w:rsidRPr="00924DB4">
        <w:t>e deriva del principio de especialidad temporal, e implica la prohibición de que el gasto de un año se lleve a cabo en otro.</w:t>
      </w:r>
    </w:p>
    <w:p w14:paraId="3CB9F3E6" w14:textId="77777777" w:rsidR="00396920" w:rsidRDefault="008F3F26" w:rsidP="00A36A31">
      <w:pPr>
        <w:pStyle w:val="Ttulo2"/>
      </w:pPr>
      <w:bookmarkStart w:id="37" w:name="_Toc150445804"/>
      <w:r w:rsidRPr="00602528">
        <w:t xml:space="preserve">Principios </w:t>
      </w:r>
      <w:r>
        <w:t>económicos</w:t>
      </w:r>
      <w:bookmarkEnd w:id="37"/>
    </w:p>
    <w:p w14:paraId="6D208ACD" w14:textId="5F013A56" w:rsidR="008F3F26" w:rsidRPr="009940F7" w:rsidRDefault="00396920" w:rsidP="00396920">
      <w:pPr>
        <w:pStyle w:val="Ttulo3"/>
        <w:spacing w:before="0"/>
      </w:pPr>
      <w:bookmarkStart w:id="38" w:name="_Toc150445805"/>
      <w:r>
        <w:t>Principios clásicos</w:t>
      </w:r>
      <w:bookmarkEnd w:id="38"/>
    </w:p>
    <w:p w14:paraId="1479BE0E" w14:textId="42AD6E0E" w:rsidR="008F3F26" w:rsidRDefault="0025647A" w:rsidP="001A31DF">
      <w:pPr>
        <w:pStyle w:val="Nivel1SM"/>
      </w:pPr>
      <w:r w:rsidRPr="00A03415">
        <w:rPr>
          <w:i/>
          <w:iCs/>
        </w:rPr>
        <w:t xml:space="preserve">El </w:t>
      </w:r>
      <w:r w:rsidR="00A03415" w:rsidRPr="00A03415">
        <w:rPr>
          <w:i/>
          <w:iCs/>
        </w:rPr>
        <w:t>s</w:t>
      </w:r>
      <w:r w:rsidR="00396920" w:rsidRPr="00A03415">
        <w:rPr>
          <w:i/>
          <w:iCs/>
        </w:rPr>
        <w:t xml:space="preserve">ector </w:t>
      </w:r>
      <w:r w:rsidR="00A03415" w:rsidRPr="00A03415">
        <w:rPr>
          <w:i/>
          <w:iCs/>
        </w:rPr>
        <w:t>p</w:t>
      </w:r>
      <w:r w:rsidR="00396920" w:rsidRPr="00A03415">
        <w:rPr>
          <w:i/>
          <w:iCs/>
        </w:rPr>
        <w:t>úblico</w:t>
      </w:r>
      <w:r w:rsidRPr="00A03415">
        <w:rPr>
          <w:i/>
          <w:iCs/>
        </w:rPr>
        <w:t xml:space="preserve"> tiene una función residual respecto al sector privado</w:t>
      </w:r>
      <w:r>
        <w:t xml:space="preserve">, de forma que el objetivo de los </w:t>
      </w:r>
      <w:r w:rsidRPr="001A31DF">
        <w:rPr>
          <w:b/>
          <w:bCs/>
        </w:rPr>
        <w:t>principios económicos</w:t>
      </w:r>
      <w:r>
        <w:t xml:space="preserve"> d</w:t>
      </w:r>
      <w:r w:rsidRPr="00D56E2F">
        <w:t xml:space="preserve">el presupuesto </w:t>
      </w:r>
      <w:r>
        <w:t xml:space="preserve">es </w:t>
      </w:r>
      <w:r w:rsidRPr="00D56E2F">
        <w:t>reducir las distorsiones que g</w:t>
      </w:r>
      <w:r>
        <w:t xml:space="preserve">enera el </w:t>
      </w:r>
      <w:r w:rsidR="00103677">
        <w:t>sector público</w:t>
      </w:r>
      <w:r>
        <w:t xml:space="preserve"> en la actividad econ</w:t>
      </w:r>
      <w:r w:rsidRPr="00D56E2F">
        <w:t>ómica privada</w:t>
      </w:r>
      <w:r>
        <w:t>.</w:t>
      </w:r>
    </w:p>
    <w:p w14:paraId="4A63656A" w14:textId="2BC31D56" w:rsidR="008F3F26" w:rsidRPr="00887AF2" w:rsidRDefault="008F3F26" w:rsidP="00A72466">
      <w:pPr>
        <w:pStyle w:val="Ttulo6"/>
        <w:numPr>
          <w:ilvl w:val="0"/>
          <w:numId w:val="71"/>
        </w:numPr>
        <w:ind w:left="0" w:hanging="284"/>
      </w:pPr>
      <w:bookmarkStart w:id="39" w:name="_Toc150445806"/>
      <w:r w:rsidRPr="00887AF2">
        <w:t xml:space="preserve">Principio </w:t>
      </w:r>
      <w:r>
        <w:t>de limitación del gasto público</w:t>
      </w:r>
      <w:bookmarkEnd w:id="39"/>
    </w:p>
    <w:p w14:paraId="6236622E" w14:textId="77777777" w:rsidR="008F3F26" w:rsidRDefault="008F3F26" w:rsidP="00FC4A66">
      <w:pPr>
        <w:pStyle w:val="Nivel2SM"/>
        <w:keepNext/>
        <w:spacing w:after="0"/>
      </w:pPr>
      <w:r w:rsidRPr="00496A5F">
        <w:rPr>
          <w:i/>
          <w:iCs/>
          <w:u w:val="single"/>
        </w:rPr>
        <w:t>Formulación clásica</w:t>
      </w:r>
      <w:r>
        <w:t>:</w:t>
      </w:r>
    </w:p>
    <w:p w14:paraId="44B67B0B" w14:textId="775D6A0F" w:rsidR="00617811" w:rsidRDefault="00803F9C" w:rsidP="00FC4A66">
      <w:pPr>
        <w:pStyle w:val="Nivel3SM"/>
      </w:pPr>
      <w:r w:rsidRPr="00A03415">
        <w:rPr>
          <w:i/>
          <w:iCs/>
        </w:rPr>
        <w:t>El gasto debe ser lo más reducido posible, limitándose a las materias necesarias para establecer el marco en el que se desarrolle la actividad económica</w:t>
      </w:r>
      <w:r w:rsidRPr="00803F9C">
        <w:t>: defensa, policía y justicia. Y es que en la filosofía clásica el gasto público se considera un “mal necesario”, un consumo improductivo que, además, produce un efecto expulsión sobre la inversión privada.</w:t>
      </w:r>
    </w:p>
    <w:p w14:paraId="279B3821" w14:textId="77777777" w:rsidR="008F3F26" w:rsidRDefault="008F3F26" w:rsidP="00FC4A66">
      <w:pPr>
        <w:pStyle w:val="Nivel2SM"/>
        <w:keepNext/>
        <w:spacing w:after="0"/>
      </w:pPr>
      <w:r w:rsidRPr="00496A5F">
        <w:rPr>
          <w:i/>
          <w:iCs/>
          <w:u w:val="single"/>
        </w:rPr>
        <w:lastRenderedPageBreak/>
        <w:t>Modificaciones</w:t>
      </w:r>
      <w:r>
        <w:t>:</w:t>
      </w:r>
    </w:p>
    <w:p w14:paraId="08C50962" w14:textId="77777777" w:rsidR="00803F9C" w:rsidRDefault="00803F9C" w:rsidP="00FC4A66">
      <w:pPr>
        <w:pStyle w:val="Nivel3SM"/>
        <w:keepNext/>
      </w:pPr>
      <w:r>
        <w:t>Con el tiempo, el gasto público deja de verse como un “mal necesario”, debido a:</w:t>
      </w:r>
    </w:p>
    <w:p w14:paraId="0A059B58" w14:textId="70997640" w:rsidR="00803F9C" w:rsidRDefault="00803F9C" w:rsidP="00FC4A66">
      <w:pPr>
        <w:pStyle w:val="Nivel4"/>
        <w:keepNext/>
        <w:ind w:left="1474"/>
      </w:pPr>
      <w:r w:rsidRPr="00896EE6">
        <w:rPr>
          <w:i/>
          <w:iCs/>
        </w:rPr>
        <w:t>Fallos de mercado</w:t>
      </w:r>
      <w:r w:rsidR="00896EE6">
        <w:t>:</w:t>
      </w:r>
    </w:p>
    <w:p w14:paraId="14252EED" w14:textId="77777777" w:rsidR="00803F9C" w:rsidRDefault="00803F9C" w:rsidP="00FC4A66">
      <w:pPr>
        <w:pStyle w:val="Nivel5"/>
        <w:ind w:left="1871"/>
      </w:pPr>
      <w:r>
        <w:t>Existen fallos de mercado, que hacen que la intervención pública pueda incrementar el bienestar, por lo que aumentará el gasto público.</w:t>
      </w:r>
    </w:p>
    <w:p w14:paraId="7185F729" w14:textId="09676B57" w:rsidR="00803F9C" w:rsidRDefault="00803F9C" w:rsidP="00FC4A66">
      <w:pPr>
        <w:pStyle w:val="Nivel4"/>
        <w:keepNext/>
        <w:ind w:left="1474"/>
      </w:pPr>
      <w:r w:rsidRPr="00896EE6">
        <w:rPr>
          <w:i/>
          <w:iCs/>
        </w:rPr>
        <w:t>Consideraciones de equidad</w:t>
      </w:r>
      <w:r w:rsidR="00896EE6">
        <w:t>:</w:t>
      </w:r>
    </w:p>
    <w:p w14:paraId="3B67E185" w14:textId="77777777" w:rsidR="00803F9C" w:rsidRDefault="00803F9C" w:rsidP="00FC4A66">
      <w:pPr>
        <w:pStyle w:val="Nivel5"/>
        <w:ind w:left="1871"/>
      </w:pPr>
      <w:r>
        <w:t>Los Gobiernos se mueven por cuestiones de equidad, dando lugar al Estado del Bienestar. En efecto, con la finalización de la Segunda Guerra Mundial, comenzó a extenderse la idea del Estado del Bienestar como un marco en el que potenciar la igualdad de oportunidades y distribuir equitativamente los beneficios del crecimiento económico. Esto implicaba un crecimiento del gasto público.</w:t>
      </w:r>
    </w:p>
    <w:p w14:paraId="47216BAA" w14:textId="07190340" w:rsidR="00896EE6" w:rsidRDefault="00896EE6" w:rsidP="00896EE6">
      <w:pPr>
        <w:pStyle w:val="Nivel4"/>
        <w:keepNext/>
        <w:ind w:left="1474"/>
      </w:pPr>
      <w:r w:rsidRPr="00896EE6">
        <w:rPr>
          <w:i/>
          <w:iCs/>
        </w:rPr>
        <w:t>Posibilidad de usar el gasto público de forma discrecional en la estabilización de la economía</w:t>
      </w:r>
      <w:r>
        <w:t>:</w:t>
      </w:r>
    </w:p>
    <w:p w14:paraId="564AC791" w14:textId="0BBA7335" w:rsidR="00896EE6" w:rsidRDefault="00896EE6" w:rsidP="00FC4A66">
      <w:pPr>
        <w:pStyle w:val="Nivel5"/>
        <w:ind w:left="1871"/>
      </w:pPr>
      <w:r>
        <w:t>A raíz de las tesis keynesianas.</w:t>
      </w:r>
    </w:p>
    <w:p w14:paraId="09BC912C" w14:textId="6E2D5A1A" w:rsidR="008F3F26" w:rsidRPr="000C0CAA" w:rsidRDefault="00803F9C" w:rsidP="00FC4A66">
      <w:pPr>
        <w:pStyle w:val="Nivel3SM"/>
      </w:pPr>
      <w:r>
        <w:t>No obstante, a raíz de la crisis ha surgido en muchos países (notablemente, la UE) una mayor preocupación por el control del gasto público.</w:t>
      </w:r>
    </w:p>
    <w:p w14:paraId="5774EE86" w14:textId="6FB96D82" w:rsidR="008F3F26" w:rsidRPr="00887AF2" w:rsidRDefault="008F3F26" w:rsidP="00BB75D6">
      <w:pPr>
        <w:pStyle w:val="Ttulo6"/>
        <w:numPr>
          <w:ilvl w:val="0"/>
          <w:numId w:val="71"/>
        </w:numPr>
        <w:ind w:left="0" w:hanging="284"/>
      </w:pPr>
      <w:bookmarkStart w:id="40" w:name="_Toc150445807"/>
      <w:r w:rsidRPr="00887AF2">
        <w:t xml:space="preserve">Principio </w:t>
      </w:r>
      <w:r>
        <w:t>de neutralidad impositiva</w:t>
      </w:r>
      <w:bookmarkEnd w:id="40"/>
    </w:p>
    <w:p w14:paraId="3BEF6E1C" w14:textId="77777777" w:rsidR="008F3F26" w:rsidRDefault="008F3F26" w:rsidP="00D50075">
      <w:pPr>
        <w:pStyle w:val="Nivel2SM"/>
        <w:keepNext/>
        <w:spacing w:after="0"/>
      </w:pPr>
      <w:r w:rsidRPr="00496A5F">
        <w:rPr>
          <w:i/>
          <w:iCs/>
          <w:u w:val="single"/>
        </w:rPr>
        <w:t>Formulación clásica</w:t>
      </w:r>
      <w:r>
        <w:t>:</w:t>
      </w:r>
    </w:p>
    <w:p w14:paraId="5D709C4E" w14:textId="476E2737" w:rsidR="00617811" w:rsidRDefault="00803F9C" w:rsidP="00D50075">
      <w:pPr>
        <w:pStyle w:val="Nivel3SM"/>
      </w:pPr>
      <w:r>
        <w:t xml:space="preserve">Los gastos del sector público deben financiarse mediante impuestos de carácter neutral, esto es, con impuestos que </w:t>
      </w:r>
      <w:r w:rsidRPr="00496A5F">
        <w:t>no</w:t>
      </w:r>
      <w:r>
        <w:t xml:space="preserve"> alteren la conducta de los agentes económicos (i.e. impuestos de suma fija), pues cada individuo es el mejor juez de su propio bienestar.</w:t>
      </w:r>
    </w:p>
    <w:p w14:paraId="4429343A" w14:textId="77777777" w:rsidR="008F3F26" w:rsidRDefault="008F3F26" w:rsidP="00D50075">
      <w:pPr>
        <w:pStyle w:val="Nivel2SM"/>
        <w:keepNext/>
        <w:spacing w:after="0"/>
      </w:pPr>
      <w:r w:rsidRPr="00496A5F">
        <w:rPr>
          <w:i/>
          <w:iCs/>
          <w:u w:val="single"/>
        </w:rPr>
        <w:t>Modificaciones</w:t>
      </w:r>
      <w:r>
        <w:t>:</w:t>
      </w:r>
    </w:p>
    <w:p w14:paraId="7BC57161" w14:textId="77777777" w:rsidR="00803F9C" w:rsidRDefault="00803F9C" w:rsidP="00D50075">
      <w:pPr>
        <w:pStyle w:val="Nivel3SM"/>
        <w:keepNext/>
      </w:pPr>
      <w:r>
        <w:t>De nuevo, los fallos de mercado y las consideraciones de equidad han roto con el principio de neutralidad impositiva:</w:t>
      </w:r>
    </w:p>
    <w:p w14:paraId="609B8E0C" w14:textId="3E9BCF68" w:rsidR="00803F9C" w:rsidRDefault="00803F9C" w:rsidP="00D50075">
      <w:pPr>
        <w:pStyle w:val="Nivel4"/>
        <w:keepNext/>
        <w:ind w:left="1474"/>
      </w:pPr>
      <w:r w:rsidRPr="00B05B6F">
        <w:rPr>
          <w:i/>
          <w:iCs/>
        </w:rPr>
        <w:t>Fallos de mercado</w:t>
      </w:r>
      <w:r>
        <w:t>.</w:t>
      </w:r>
    </w:p>
    <w:p w14:paraId="4AA54D48" w14:textId="77777777" w:rsidR="00803F9C" w:rsidRDefault="00803F9C" w:rsidP="00D50075">
      <w:pPr>
        <w:pStyle w:val="Nivel5"/>
        <w:ind w:left="1871"/>
      </w:pPr>
      <w:r>
        <w:t>El Estado interviene con actuaciones distorsionantes para, por ejemplo, desincentivar una actividad que genera externalidades negativas (p.ej. contaminación) o para incentivar una actividad que genera externalidades positivas (p.ej. investigación y desarrollo).</w:t>
      </w:r>
    </w:p>
    <w:p w14:paraId="4292A4B7" w14:textId="76E6D80E" w:rsidR="00803F9C" w:rsidRDefault="00803F9C" w:rsidP="00D50075">
      <w:pPr>
        <w:pStyle w:val="Nivel4"/>
        <w:keepNext/>
        <w:ind w:left="1474"/>
      </w:pPr>
      <w:r w:rsidRPr="00B05B6F">
        <w:rPr>
          <w:i/>
          <w:iCs/>
        </w:rPr>
        <w:t>Consideraciones de equidad</w:t>
      </w:r>
      <w:r>
        <w:t>.</w:t>
      </w:r>
    </w:p>
    <w:p w14:paraId="546FAED3" w14:textId="10FB9A48" w:rsidR="008F3F26" w:rsidRPr="009940F7" w:rsidRDefault="00803F9C" w:rsidP="00D50075">
      <w:pPr>
        <w:pStyle w:val="Nivel5"/>
        <w:ind w:left="1871"/>
      </w:pPr>
      <w:r>
        <w:t>El Estado interviene con impuestos progresivos para redistribuir la riqueza</w:t>
      </w:r>
      <w:r w:rsidR="00D50075">
        <w:t>.</w:t>
      </w:r>
    </w:p>
    <w:p w14:paraId="2947BAE4" w14:textId="460D57FD" w:rsidR="00803F9C" w:rsidRPr="009940F7" w:rsidRDefault="00803F9C" w:rsidP="00BB75D6">
      <w:pPr>
        <w:pStyle w:val="Ttulo6"/>
        <w:numPr>
          <w:ilvl w:val="0"/>
          <w:numId w:val="71"/>
        </w:numPr>
        <w:ind w:left="0" w:hanging="284"/>
      </w:pPr>
      <w:bookmarkStart w:id="41" w:name="_Toc150445808"/>
      <w:r w:rsidRPr="00803F9C">
        <w:t>Principio de reparto de impuestos</w:t>
      </w:r>
      <w:bookmarkEnd w:id="41"/>
    </w:p>
    <w:p w14:paraId="60FD3302" w14:textId="719ED3EE" w:rsidR="00CC6240" w:rsidRDefault="00CC6240" w:rsidP="00CC6240">
      <w:pPr>
        <w:pStyle w:val="Nivel2SM"/>
        <w:keepNext/>
        <w:spacing w:after="0"/>
      </w:pPr>
      <w:r>
        <w:t>Los autores clásicos p</w:t>
      </w:r>
      <w:r>
        <w:t xml:space="preserve">roponían </w:t>
      </w:r>
      <w:r>
        <w:t>2 </w:t>
      </w:r>
      <w:r>
        <w:t>principios alternativos:</w:t>
      </w:r>
    </w:p>
    <w:p w14:paraId="34058322" w14:textId="0CA47F8E" w:rsidR="00CC6240" w:rsidRDefault="00CC6240" w:rsidP="00CC6240">
      <w:pPr>
        <w:pStyle w:val="Nivel3SM"/>
      </w:pPr>
      <w:r w:rsidRPr="00CC6240">
        <w:rPr>
          <w:i/>
          <w:iCs/>
        </w:rPr>
        <w:t>Principio de beneficio</w:t>
      </w:r>
      <w:r>
        <w:t xml:space="preserve">: </w:t>
      </w:r>
      <w:r>
        <w:t>S</w:t>
      </w:r>
      <w:r>
        <w:t xml:space="preserve">egún este principio el gasto público debe financiarse entre los contribuyentes en función de los beneficios que estos reciben de los bienes y servicios públicos. Ello implica que no existe redistribución por parte del </w:t>
      </w:r>
      <w:r>
        <w:t xml:space="preserve">sector </w:t>
      </w:r>
      <w:r>
        <w:t>público, de forma que el residuo fiscal de todos los individuos (diferencia entre lo que paga y recibe el contribuyente) es 0.</w:t>
      </w:r>
    </w:p>
    <w:p w14:paraId="663FC5B2" w14:textId="77777777" w:rsidR="000F3A95" w:rsidRDefault="000F3A95" w:rsidP="000F3A95">
      <w:pPr>
        <w:pStyle w:val="Nivel3SM"/>
      </w:pPr>
      <w:r w:rsidRPr="00CC6240">
        <w:rPr>
          <w:i/>
          <w:iCs/>
        </w:rPr>
        <w:t>Principio de capacidad de pago</w:t>
      </w:r>
      <w:r>
        <w:t xml:space="preserve">: Según este principio, propuesto por autores como </w:t>
      </w:r>
      <w:r w:rsidRPr="00CC6240">
        <w:rPr>
          <w:smallCaps/>
        </w:rPr>
        <w:t>Mill</w:t>
      </w:r>
      <w:r>
        <w:t>, el gasto público debe financiarse entre los contribuyentes en función de su capacidad económica: los que están en mejor posición económica pagan más. Este principio conlleva una redistribución de la renta entre individuos en la que los individuos peor situados obtendrán un residuo fiscal positivo y los mejor situados uno negativo. El problema es que en este caso el gasto público se financia con impuestos sobre la renta no fijos, lo que introduce distorsiones en las decisiones económicas de los agentes (se debe valorar que las ganancias de equidad compensen las pérdidas de eficiencia).</w:t>
      </w:r>
    </w:p>
    <w:p w14:paraId="43BE1DF9" w14:textId="428DB42C" w:rsidR="00803F9C" w:rsidRPr="009940F7" w:rsidRDefault="00803F9C" w:rsidP="00BB75D6">
      <w:pPr>
        <w:pStyle w:val="Ttulo6"/>
        <w:numPr>
          <w:ilvl w:val="0"/>
          <w:numId w:val="71"/>
        </w:numPr>
        <w:ind w:left="0" w:hanging="284"/>
      </w:pPr>
      <w:bookmarkStart w:id="42" w:name="_Toc150445809"/>
      <w:r w:rsidRPr="00803F9C">
        <w:lastRenderedPageBreak/>
        <w:t>Principio de equilibrio presupuestario</w:t>
      </w:r>
      <w:bookmarkEnd w:id="42"/>
    </w:p>
    <w:p w14:paraId="6F90AA27" w14:textId="041E1B86" w:rsidR="00803F9C" w:rsidRDefault="00803F9C" w:rsidP="00391F61">
      <w:pPr>
        <w:pStyle w:val="Nivel2SM"/>
        <w:keepNext/>
        <w:spacing w:after="0"/>
      </w:pPr>
      <w:r w:rsidRPr="00496A5F">
        <w:rPr>
          <w:i/>
          <w:iCs/>
          <w:u w:val="single"/>
        </w:rPr>
        <w:t>Formulación clásica</w:t>
      </w:r>
      <w:r w:rsidR="00496A5F">
        <w:t>:</w:t>
      </w:r>
    </w:p>
    <w:p w14:paraId="1BDC8C10" w14:textId="77777777" w:rsidR="00803F9C" w:rsidRDefault="00803F9C" w:rsidP="00391F61">
      <w:pPr>
        <w:pStyle w:val="Nivel3SM"/>
        <w:keepNext/>
      </w:pPr>
      <w:r>
        <w:t xml:space="preserve">Denominado también </w:t>
      </w:r>
      <w:r w:rsidRPr="00B05B6F">
        <w:rPr>
          <w:i/>
          <w:iCs/>
        </w:rPr>
        <w:t>“regla de oro”</w:t>
      </w:r>
      <w:r>
        <w:t>, este principio impone que los gastos del período sean financiados íntegramente con ingresos del mismo período.</w:t>
      </w:r>
    </w:p>
    <w:p w14:paraId="5559E359" w14:textId="3DCE52E9" w:rsidR="00803F9C" w:rsidRDefault="00803F9C" w:rsidP="00391F61">
      <w:pPr>
        <w:pStyle w:val="Nivel4"/>
        <w:ind w:left="1474"/>
      </w:pPr>
      <w:r>
        <w:t xml:space="preserve">La única excepción a este principio permitida por los neoclásicos es lo que llamaron </w:t>
      </w:r>
      <w:r w:rsidRPr="001A5858">
        <w:rPr>
          <w:i/>
          <w:iCs/>
        </w:rPr>
        <w:t>“deuda pública autoliquidable”</w:t>
      </w:r>
      <w:r>
        <w:t>, esto es, aquella destinada a financiar una inversión pública lo suficientemente productiva como para que por sí sola pague el principal y los intereses.</w:t>
      </w:r>
    </w:p>
    <w:p w14:paraId="7473A0E0" w14:textId="6BD0C723" w:rsidR="00803F9C" w:rsidRDefault="00803F9C" w:rsidP="00391F61">
      <w:pPr>
        <w:pStyle w:val="Nivel2SM"/>
        <w:keepNext/>
        <w:spacing w:after="0"/>
      </w:pPr>
      <w:r w:rsidRPr="00496A5F">
        <w:rPr>
          <w:i/>
          <w:iCs/>
          <w:u w:val="single"/>
        </w:rPr>
        <w:t>Modificaciones</w:t>
      </w:r>
      <w:r w:rsidR="00496A5F">
        <w:t>:</w:t>
      </w:r>
    </w:p>
    <w:p w14:paraId="12EF9F86" w14:textId="204DD2D1" w:rsidR="00803F9C" w:rsidRDefault="00803F9C" w:rsidP="00391F61">
      <w:pPr>
        <w:pStyle w:val="Nivel3SM"/>
      </w:pPr>
      <w:r>
        <w:t xml:space="preserve">El punto de ruptura con este principio se puede situar en la obra de </w:t>
      </w:r>
      <w:r w:rsidR="00496A5F">
        <w:rPr>
          <w:smallCaps/>
        </w:rPr>
        <w:t>Keynes</w:t>
      </w:r>
      <w:r>
        <w:t>, que muestra cómo el sector público juega una función muy importante en la estabilización de la actividad económica al suplir la insuficiencia de la demanda agregada, para lo que muchas veces es necesario incurrir en presupuestos desequilibrados.</w:t>
      </w:r>
    </w:p>
    <w:p w14:paraId="3B494E2B" w14:textId="5749E3D6" w:rsidR="00803F9C" w:rsidRPr="009940F7" w:rsidRDefault="00803F9C" w:rsidP="00391F61">
      <w:pPr>
        <w:pStyle w:val="Nivel3SM"/>
      </w:pPr>
      <w:r>
        <w:t xml:space="preserve">Últimamente, muchos países están volviendo a esta acepción clásica de conseguir equilibrio presupuestario, pero a lo largo del ciclo (presupuesto cíclico de </w:t>
      </w:r>
      <w:r w:rsidR="00496A5F">
        <w:rPr>
          <w:smallCaps/>
        </w:rPr>
        <w:t>Myrdal</w:t>
      </w:r>
      <w:r>
        <w:t>), esto es, el equilibrio presupuestario se formula en términos de déficit estructural nulo.</w:t>
      </w:r>
    </w:p>
    <w:p w14:paraId="1740BD4F" w14:textId="6921ECAE" w:rsidR="00334C45" w:rsidRDefault="006A4864" w:rsidP="006A4864">
      <w:pPr>
        <w:pStyle w:val="Nivel1SM"/>
        <w:keepNext/>
        <w:spacing w:after="0"/>
      </w:pPr>
      <w:r>
        <w:t xml:space="preserve">En </w:t>
      </w:r>
      <w:r w:rsidRPr="006A4864">
        <w:rPr>
          <w:b/>
          <w:bCs/>
        </w:rPr>
        <w:t>conclusión</w:t>
      </w:r>
      <w:r>
        <w:t xml:space="preserve">, se aprecia una </w:t>
      </w:r>
      <w:r w:rsidRPr="006A4864">
        <w:rPr>
          <w:b/>
          <w:bCs/>
        </w:rPr>
        <w:t>r</w:t>
      </w:r>
      <w:r w:rsidR="008F3F26" w:rsidRPr="006A4864">
        <w:rPr>
          <w:b/>
          <w:bCs/>
        </w:rPr>
        <w:t>elajación y flexibilización de los principios políticos y contables</w:t>
      </w:r>
      <w:r w:rsidR="008F3F26">
        <w:t xml:space="preserve">, </w:t>
      </w:r>
      <w:r w:rsidR="008F3F26" w:rsidRPr="006A4864">
        <w:rPr>
          <w:u w:val="single"/>
        </w:rPr>
        <w:t>con el fin de hacerlo más operativo</w:t>
      </w:r>
      <w:r w:rsidR="008F3F26">
        <w:t>.</w:t>
      </w:r>
    </w:p>
    <w:p w14:paraId="29CE2064" w14:textId="07B02A9F" w:rsidR="008F3F26" w:rsidRPr="009940F7" w:rsidRDefault="008F3F26" w:rsidP="006A4864">
      <w:pPr>
        <w:pStyle w:val="Nivel2SM"/>
      </w:pPr>
      <w:r>
        <w:t xml:space="preserve">Ruptura más drástica respecto a muchos principios económicos, </w:t>
      </w:r>
      <w:r w:rsidRPr="00960E01">
        <w:t>con el fin de adaptarlo a los cambios en el pensamiento económico</w:t>
      </w:r>
      <w:r>
        <w:t>.</w:t>
      </w:r>
    </w:p>
    <w:p w14:paraId="6638D63F" w14:textId="2A6E42E6" w:rsidR="00396920" w:rsidRDefault="00396920" w:rsidP="00396920">
      <w:pPr>
        <w:pStyle w:val="Ttulo3"/>
      </w:pPr>
      <w:bookmarkStart w:id="43" w:name="_Toc150445810"/>
      <w:r>
        <w:t>Modificaciones de los principios</w:t>
      </w:r>
      <w:bookmarkEnd w:id="43"/>
    </w:p>
    <w:p w14:paraId="729EE167" w14:textId="28E6C56A" w:rsidR="00396920" w:rsidRDefault="00396920" w:rsidP="00396920">
      <w:pPr>
        <w:pStyle w:val="Nivel1SM"/>
        <w:keepNext/>
        <w:spacing w:before="0" w:after="0"/>
      </w:pPr>
      <w:r>
        <w:t xml:space="preserve">El cuestionamiento de los principios clásicos tiene lugar a raíz del abandono de la ideología liberal característica del siglo XIX a partir de los años 30. A raíz de la Gran Depresión, </w:t>
      </w:r>
      <w:r>
        <w:rPr>
          <w:smallCaps/>
        </w:rPr>
        <w:t>Keynes</w:t>
      </w:r>
      <w:r>
        <w:t xml:space="preserve"> pone de manifiesto el necesario papel estabilizador del sector público, a lo que se une la construcción del </w:t>
      </w:r>
      <w:r w:rsidR="00D4269A">
        <w:t>e</w:t>
      </w:r>
      <w:r>
        <w:t xml:space="preserve">stado de </w:t>
      </w:r>
      <w:r w:rsidR="00D4269A">
        <w:t>b</w:t>
      </w:r>
      <w:r>
        <w:t>ienestar tras la Segunda Guerra Mundial.</w:t>
      </w:r>
    </w:p>
    <w:p w14:paraId="0FC752F5" w14:textId="0B8401EF" w:rsidR="00396920" w:rsidRDefault="00396920" w:rsidP="00396920">
      <w:pPr>
        <w:pStyle w:val="Nivel2SM"/>
      </w:pPr>
      <w:r>
        <w:t>Así, se produce una profunda transformación política y económica que hace que los principios clásicos entren en crisis, de forma que en la actualidad algunos de ellos, especialmente los económicos han sufrido importantes modificaciones.</w:t>
      </w:r>
    </w:p>
    <w:p w14:paraId="5EB88FEB" w14:textId="77777777" w:rsidR="00396920" w:rsidRDefault="00396920" w:rsidP="00396920">
      <w:pPr>
        <w:pStyle w:val="Ttulo6"/>
        <w:numPr>
          <w:ilvl w:val="0"/>
          <w:numId w:val="69"/>
        </w:numPr>
        <w:ind w:left="0" w:hanging="284"/>
      </w:pPr>
      <w:bookmarkStart w:id="44" w:name="_Toc150445811"/>
      <w:r>
        <w:t>Principio de limitación del gasto público</w:t>
      </w:r>
      <w:bookmarkEnd w:id="44"/>
    </w:p>
    <w:p w14:paraId="12861D06" w14:textId="30953854" w:rsidR="00A72466" w:rsidRDefault="00D4269A" w:rsidP="00D4269A">
      <w:pPr>
        <w:pStyle w:val="Nivel1SM"/>
        <w:keepNext/>
        <w:spacing w:before="0" w:after="0"/>
      </w:pPr>
      <w:r>
        <w:t>Este principio entra en crisis desde la Gran Depresión donde cobran vida las teorías keynesianas de impulso de la demanda agregada a través de la intervención del Estado en la economía. Por otra parte, coincide con la expansión del estado de bienestar.</w:t>
      </w:r>
    </w:p>
    <w:p w14:paraId="28EB77C6" w14:textId="77777777" w:rsidR="00334F36" w:rsidRDefault="00D4269A" w:rsidP="00334F36">
      <w:pPr>
        <w:pStyle w:val="Nivel2SM"/>
        <w:keepNext/>
        <w:spacing w:after="0"/>
      </w:pPr>
      <w:r>
        <w:t xml:space="preserve">Se han ampliado enormemente las funciones que se atribuyen al sector público, en búsqueda de una mayor </w:t>
      </w:r>
      <w:r>
        <w:rPr>
          <w:i/>
          <w:iCs/>
        </w:rPr>
        <w:t>eficiencia</w:t>
      </w:r>
      <w:r>
        <w:t xml:space="preserve">, </w:t>
      </w:r>
      <w:r>
        <w:rPr>
          <w:i/>
          <w:iCs/>
        </w:rPr>
        <w:t>equidad</w:t>
      </w:r>
      <w:r>
        <w:t xml:space="preserve"> y </w:t>
      </w:r>
      <w:r>
        <w:rPr>
          <w:i/>
          <w:iCs/>
        </w:rPr>
        <w:t>estabilidad</w:t>
      </w:r>
      <w:r>
        <w:t>.</w:t>
      </w:r>
    </w:p>
    <w:p w14:paraId="51176120" w14:textId="21CF4DE1" w:rsidR="00D4269A" w:rsidRDefault="00D4269A" w:rsidP="00334F36">
      <w:pPr>
        <w:pStyle w:val="Nivel3SM"/>
      </w:pPr>
      <w:r>
        <w:t>Esto se refleja en la práctica en las Constituciones de los países (p.ej. la Constitución Española hace referencia a prestaciones en seguridad social, sanidad, educación o vivienda).</w:t>
      </w:r>
    </w:p>
    <w:p w14:paraId="4D2CCC60" w14:textId="77777777" w:rsidR="00334F36" w:rsidRDefault="00D4269A" w:rsidP="00334F36">
      <w:pPr>
        <w:pStyle w:val="Nivel2SM"/>
        <w:keepNext/>
        <w:spacing w:after="0"/>
      </w:pPr>
      <w:r>
        <w:t>El concepto de limitar el gasto público se sigue aplicando en la actualidad, pero desde la década de 1980 se viene haciendo particular énfasis</w:t>
      </w:r>
      <w:r w:rsidR="00334F36">
        <w:t xml:space="preserve"> en el control del gasto público a través de las llamadas </w:t>
      </w:r>
      <w:r w:rsidR="00334F36">
        <w:rPr>
          <w:i/>
          <w:iCs/>
        </w:rPr>
        <w:t>“constituciones fiscales”</w:t>
      </w:r>
      <w:r w:rsidR="00334F36">
        <w:t>.</w:t>
      </w:r>
    </w:p>
    <w:p w14:paraId="5B287960" w14:textId="548D8BF6" w:rsidR="00D4269A" w:rsidRPr="00A72466" w:rsidRDefault="00334F36" w:rsidP="00334F36">
      <w:pPr>
        <w:pStyle w:val="Nivel3SM"/>
      </w:pPr>
      <w:r>
        <w:t>Esto se refleja, por ejemplo, en la introducción de la Regla de Gasto en la LOEPSF (2012), sin que ello haya llevado a un desmantelamiento sustancial del gasto.</w:t>
      </w:r>
    </w:p>
    <w:p w14:paraId="3BBAB503" w14:textId="77777777" w:rsidR="00396920" w:rsidRDefault="00396920" w:rsidP="00396920">
      <w:pPr>
        <w:pStyle w:val="Ttulo6"/>
        <w:numPr>
          <w:ilvl w:val="0"/>
          <w:numId w:val="69"/>
        </w:numPr>
        <w:ind w:left="0" w:hanging="284"/>
      </w:pPr>
      <w:bookmarkStart w:id="45" w:name="_Toc150445812"/>
      <w:r>
        <w:lastRenderedPageBreak/>
        <w:t>Principio de neutralidad impositiva</w:t>
      </w:r>
      <w:bookmarkEnd w:id="45"/>
    </w:p>
    <w:p w14:paraId="0652A429" w14:textId="2B2DE35E" w:rsidR="00A72466" w:rsidRDefault="00334F36" w:rsidP="00334F36">
      <w:pPr>
        <w:pStyle w:val="Nivel1SM"/>
        <w:keepNext/>
        <w:spacing w:before="0" w:after="0"/>
      </w:pPr>
      <w:r>
        <w:t>El despliegue del estado de bienestar ha llevado a emplear impuestos que distorsionan las relaciones de los agentes, con un cierto grado de progresividad y que han afectado a las decisiones de consumo, oferta de trabajo, beneficios empresariales, etc. A modo de ejemplo:</w:t>
      </w:r>
    </w:p>
    <w:p w14:paraId="13AA1C69" w14:textId="07FA6CBF" w:rsidR="00334F36" w:rsidRDefault="00334F36" w:rsidP="00334F36">
      <w:pPr>
        <w:pStyle w:val="Nivel2SM"/>
      </w:pPr>
      <w:r>
        <w:t xml:space="preserve">Impuestos que introducen consideraciones de equidad: </w:t>
      </w:r>
      <w:r w:rsidR="003039FE">
        <w:t>Impuestos progresivos para redistribuir la riqueza aunque sean distorsionantes.</w:t>
      </w:r>
    </w:p>
    <w:p w14:paraId="39FD355B" w14:textId="13653791" w:rsidR="00334F36" w:rsidRPr="00A72466" w:rsidRDefault="00334F36" w:rsidP="00334F36">
      <w:pPr>
        <w:pStyle w:val="Nivel2SM"/>
      </w:pPr>
      <w:r>
        <w:t>Impuestos concebidos para corregir fallos de mercado: Impuestos pigouvianos.</w:t>
      </w:r>
    </w:p>
    <w:p w14:paraId="3348763B" w14:textId="77777777" w:rsidR="00396920" w:rsidRDefault="00396920" w:rsidP="00396920">
      <w:pPr>
        <w:pStyle w:val="Ttulo6"/>
        <w:numPr>
          <w:ilvl w:val="0"/>
          <w:numId w:val="69"/>
        </w:numPr>
        <w:ind w:left="0" w:hanging="284"/>
      </w:pPr>
      <w:bookmarkStart w:id="46" w:name="_Toc150445813"/>
      <w:r>
        <w:t>Principio de reparto de los impuestos</w:t>
      </w:r>
      <w:bookmarkEnd w:id="46"/>
    </w:p>
    <w:p w14:paraId="209245BF" w14:textId="16C7EBBC" w:rsidR="00A72466" w:rsidRDefault="0045739D" w:rsidP="0045739D">
      <w:pPr>
        <w:pStyle w:val="Nivel1SM"/>
        <w:keepNext/>
        <w:spacing w:before="0" w:after="0"/>
      </w:pPr>
      <w:r>
        <w:t>Hoy en día, la mayoría de impuestos se basan en el principio de capacidad de pago, que es más compatible con la búsqueda de la equidad.</w:t>
      </w:r>
    </w:p>
    <w:p w14:paraId="2C93FDF2" w14:textId="2C0EBB52" w:rsidR="0045739D" w:rsidRPr="00A72466" w:rsidRDefault="0045739D" w:rsidP="00A72466">
      <w:pPr>
        <w:pStyle w:val="Nivel2SM"/>
      </w:pPr>
      <w:r>
        <w:t xml:space="preserve">Podemos encontrar su justificación en la obra de algunos pensadores como </w:t>
      </w:r>
      <w:r>
        <w:rPr>
          <w:smallCaps/>
        </w:rPr>
        <w:t>Rawls</w:t>
      </w:r>
      <w:r>
        <w:t xml:space="preserve"> (</w:t>
      </w:r>
      <w:r>
        <w:rPr>
          <w:i/>
          <w:iCs/>
        </w:rPr>
        <w:t>Calculus of Consent</w:t>
      </w:r>
      <w:r>
        <w:t>, 1971)</w:t>
      </w:r>
      <w:r w:rsidR="00F233BE">
        <w:t>.</w:t>
      </w:r>
    </w:p>
    <w:p w14:paraId="6CE321F4" w14:textId="6E38F14A" w:rsidR="00396920" w:rsidRDefault="00396920" w:rsidP="00396920">
      <w:pPr>
        <w:pStyle w:val="Ttulo6"/>
        <w:numPr>
          <w:ilvl w:val="0"/>
          <w:numId w:val="69"/>
        </w:numPr>
        <w:ind w:left="0" w:hanging="284"/>
      </w:pPr>
      <w:bookmarkStart w:id="47" w:name="_Toc150445814"/>
      <w:r>
        <w:t>Principio de equilibrio presupuestario</w:t>
      </w:r>
      <w:bookmarkEnd w:id="47"/>
    </w:p>
    <w:p w14:paraId="6DD7E943" w14:textId="77777777" w:rsidR="0045739D" w:rsidRDefault="0045739D" w:rsidP="0045739D">
      <w:pPr>
        <w:pStyle w:val="Nivel1SM"/>
        <w:keepNext/>
        <w:spacing w:before="0" w:after="0"/>
      </w:pPr>
      <w:r>
        <w:t>Es probablemente uno de los principios que más se ha incumplido, habiendo sido el déficit una constante en los presupuestos de numerosos países desarrollados durante el siglo XX y siglo XXI.</w:t>
      </w:r>
    </w:p>
    <w:p w14:paraId="69A33453" w14:textId="0AD6CF35" w:rsidR="00396920" w:rsidRDefault="0045739D" w:rsidP="00396920">
      <w:pPr>
        <w:pStyle w:val="Nivel2SM"/>
      </w:pPr>
      <w:r>
        <w:t>En la actualidad, se reconocen los peligros de la prociclicidad ya que para equillibrar el presupuesto habría que reducir el gasto público en las recesiones y aumentarlo en las expansiones.</w:t>
      </w:r>
    </w:p>
    <w:p w14:paraId="5DFBFD43" w14:textId="69714F86" w:rsidR="0045739D" w:rsidRDefault="0045739D" w:rsidP="00396920">
      <w:pPr>
        <w:pStyle w:val="Nivel2SM"/>
      </w:pPr>
      <w:r>
        <w:t xml:space="preserve">Por consiguiente, últimamente hay una cierta aceptación de la idea defendida por </w:t>
      </w:r>
      <w:r>
        <w:rPr>
          <w:smallCaps/>
        </w:rPr>
        <w:t>Myrdal</w:t>
      </w:r>
      <w:r>
        <w:t xml:space="preserve"> de conseguir un </w:t>
      </w:r>
      <w:r w:rsidRPr="0045739D">
        <w:rPr>
          <w:i/>
          <w:iCs/>
        </w:rPr>
        <w:t>equilibrio presupuestario pero a lo largo del ciclo</w:t>
      </w:r>
      <w:r>
        <w:t xml:space="preserve"> (i.e. el equilibrio presupuestario se formula en términos de déficit estructural nulo, con reflejo práctico en la zona euro).</w:t>
      </w:r>
    </w:p>
    <w:p w14:paraId="5D0AB75C" w14:textId="3AB5EA51" w:rsidR="00C33272" w:rsidRDefault="00C33272" w:rsidP="00C33272">
      <w:pPr>
        <w:pStyle w:val="Ttulo3"/>
      </w:pPr>
      <w:bookmarkStart w:id="48" w:name="_Toc150445815"/>
      <w:r>
        <w:t>Conclusión</w:t>
      </w:r>
      <w:bookmarkEnd w:id="48"/>
    </w:p>
    <w:p w14:paraId="422BBC97" w14:textId="1B0E8190" w:rsidR="00636D55" w:rsidRDefault="00636D55" w:rsidP="00951E3A">
      <w:pPr>
        <w:pStyle w:val="Nivel1SM"/>
        <w:keepNext/>
        <w:spacing w:before="0" w:after="0"/>
      </w:pPr>
      <w:r>
        <w:t>En definitiva, si bien se produce una crisis de los principios presupuestarios clásicos a partir de los años</w:t>
      </w:r>
      <w:r w:rsidR="00951E3A">
        <w:t> </w:t>
      </w:r>
      <w:r>
        <w:t xml:space="preserve">30, las nuevas aportaciones de la teoría económica a partir de la década de 1970 con el auge de la NMC y la Public </w:t>
      </w:r>
      <w:r w:rsidRPr="00636D55">
        <w:rPr>
          <w:i/>
          <w:iCs/>
        </w:rPr>
        <w:t>Choice</w:t>
      </w:r>
      <w:r>
        <w:t xml:space="preserve"> rescatan de alguna manera los principios clásicos al enfatizar la confianza en el mercado, control presupuestario y equilibrio presupuestario.</w:t>
      </w:r>
    </w:p>
    <w:p w14:paraId="04309D10" w14:textId="25143462" w:rsidR="00636D55" w:rsidRDefault="00636D55" w:rsidP="00636D55">
      <w:pPr>
        <w:pStyle w:val="Nivel2SM"/>
      </w:pPr>
      <w:r>
        <w:t>En consecuencia, la crisis de los principios clásicos debe ser matizada y podemos hablar hoy en día de modificaciones de los principios pero no de un levantamiento de los mismos.</w:t>
      </w:r>
    </w:p>
    <w:p w14:paraId="78E6AB20" w14:textId="129D9361" w:rsidR="0045739D" w:rsidRPr="00C33272" w:rsidRDefault="0045739D" w:rsidP="00C33272">
      <w:pPr>
        <w:pStyle w:val="Nivel1SM"/>
        <w:keepNext/>
        <w:spacing w:after="0"/>
        <w:rPr>
          <w:highlight w:val="yellow"/>
        </w:rPr>
      </w:pPr>
      <w:r w:rsidRPr="00C33272">
        <w:rPr>
          <w:highlight w:val="yellow"/>
        </w:rPr>
        <w:t>Los principios políticos y contables, por su parte, siguen estando vigentes, si bien con las modificaciones derivadas de la evolución del sistema político hacia otro más complejo de las normas de contabilidad. Así, por ejemplo, los principios de universalidad y unidad se han matizado debido a la descentralización territorial y al aumento del tamaño del sector público. En cuanto al principio de especialidad:</w:t>
      </w:r>
    </w:p>
    <w:p w14:paraId="2D6DFE2D" w14:textId="293FD63B" w:rsidR="0045739D" w:rsidRDefault="00AD552D" w:rsidP="00C33272">
      <w:pPr>
        <w:pStyle w:val="Prrafodelista"/>
        <w:numPr>
          <w:ilvl w:val="0"/>
          <w:numId w:val="72"/>
        </w:numPr>
        <w:spacing w:after="100"/>
        <w:ind w:left="567" w:hanging="113"/>
        <w:rPr>
          <w:highlight w:val="yellow"/>
        </w:rPr>
      </w:pPr>
      <w:r>
        <w:rPr>
          <w:highlight w:val="yellow"/>
        </w:rPr>
        <w:t>Especialidad cuantitativa: Existen procedimientos para permitir aumentos de gastos (p.ej. créditos extraordinarios).</w:t>
      </w:r>
    </w:p>
    <w:p w14:paraId="24663B5F" w14:textId="3B5BD2CC" w:rsidR="00AD552D" w:rsidRDefault="00AD552D" w:rsidP="00C33272">
      <w:pPr>
        <w:pStyle w:val="Prrafodelista"/>
        <w:numPr>
          <w:ilvl w:val="0"/>
          <w:numId w:val="72"/>
        </w:numPr>
        <w:spacing w:after="100"/>
        <w:ind w:left="567" w:hanging="113"/>
        <w:rPr>
          <w:highlight w:val="yellow"/>
        </w:rPr>
      </w:pPr>
      <w:r>
        <w:rPr>
          <w:highlight w:val="yellow"/>
        </w:rPr>
        <w:t>Especialidad cualitativa: Se permiten ciertos trasvases entre partidas de gasto (p.ej. transferencias de créditos).</w:t>
      </w:r>
    </w:p>
    <w:p w14:paraId="07BEE778" w14:textId="695ABF7C" w:rsidR="00AD552D" w:rsidRPr="00C33272" w:rsidRDefault="00AD552D" w:rsidP="00C33272">
      <w:pPr>
        <w:pStyle w:val="Prrafodelista"/>
        <w:numPr>
          <w:ilvl w:val="0"/>
          <w:numId w:val="72"/>
        </w:numPr>
        <w:spacing w:after="100"/>
        <w:ind w:left="567" w:hanging="113"/>
        <w:rPr>
          <w:highlight w:val="yellow"/>
        </w:rPr>
      </w:pPr>
      <w:r>
        <w:rPr>
          <w:highlight w:val="yellow"/>
        </w:rPr>
        <w:t>Especialidad temporal: Se programan ciertas inversiones que comprometen gastos futuros y se permiten incorporaciones de créditos.</w:t>
      </w:r>
    </w:p>
    <w:p w14:paraId="71C236F6" w14:textId="0E781BDC" w:rsidR="00334C45" w:rsidRPr="009940F7" w:rsidRDefault="00480656" w:rsidP="00A36A31">
      <w:pPr>
        <w:pStyle w:val="Ttulo1"/>
      </w:pPr>
      <w:bookmarkStart w:id="49" w:name="_Toc150445816"/>
      <w:r>
        <w:t xml:space="preserve">LAS </w:t>
      </w:r>
      <w:r w:rsidR="008F3F26">
        <w:t>REFORMAS PRESUPUESTARIAS MÁS DESTACADAS</w:t>
      </w:r>
      <w:bookmarkEnd w:id="49"/>
    </w:p>
    <w:p w14:paraId="7577566F" w14:textId="5CE64C9E" w:rsidR="00A36A31" w:rsidRDefault="00A36A31" w:rsidP="00A36A31">
      <w:pPr>
        <w:pStyle w:val="Ttulo2"/>
      </w:pPr>
      <w:bookmarkStart w:id="50" w:name="_Toc150445817"/>
      <w:r>
        <w:t>Reformas en los objetivos del presupuesto</w:t>
      </w:r>
      <w:bookmarkEnd w:id="50"/>
    </w:p>
    <w:p w14:paraId="6CB5B269" w14:textId="4197BE96" w:rsidR="00803F9C" w:rsidRDefault="00803F9C" w:rsidP="00E060EC">
      <w:pPr>
        <w:pStyle w:val="Nivel1SM"/>
        <w:keepNext/>
        <w:spacing w:before="0" w:after="0"/>
      </w:pPr>
      <w:r>
        <w:t xml:space="preserve">Como hemos visto, con el tiempo el </w:t>
      </w:r>
      <w:r w:rsidRPr="00E060EC">
        <w:rPr>
          <w:b/>
          <w:bCs/>
        </w:rPr>
        <w:t>presupuesto clásico</w:t>
      </w:r>
      <w:r>
        <w:t xml:space="preserve"> ha experimentado </w:t>
      </w:r>
      <w:r w:rsidRPr="00E060EC">
        <w:rPr>
          <w:i/>
          <w:iCs/>
          <w:u w:val="single"/>
        </w:rPr>
        <w:t>reformas de sus principios</w:t>
      </w:r>
      <w:r>
        <w:t xml:space="preserve">. Pero, además, el presupuesto ha experimentado </w:t>
      </w:r>
      <w:r w:rsidRPr="00E060EC">
        <w:rPr>
          <w:i/>
          <w:iCs/>
          <w:u w:val="single"/>
        </w:rPr>
        <w:t>reformas en los objetivos que debe cumplir el presupuesto</w:t>
      </w:r>
      <w:r>
        <w:t>, lo que ha dado lugar a diferentes tipos de presupuestos, que pasaremos a analizar a continuación:</w:t>
      </w:r>
    </w:p>
    <w:p w14:paraId="118A4C6D" w14:textId="77777777" w:rsidR="00803F9C" w:rsidRDefault="00803F9C" w:rsidP="00E060EC">
      <w:pPr>
        <w:pStyle w:val="Prrafodelista"/>
        <w:numPr>
          <w:ilvl w:val="0"/>
          <w:numId w:val="55"/>
        </w:numPr>
        <w:spacing w:after="100"/>
        <w:ind w:left="567" w:hanging="113"/>
      </w:pPr>
      <w:r>
        <w:t>Clásico (destino).</w:t>
      </w:r>
    </w:p>
    <w:p w14:paraId="01A2A2D4" w14:textId="77777777" w:rsidR="00803F9C" w:rsidRDefault="00803F9C" w:rsidP="00E060EC">
      <w:pPr>
        <w:pStyle w:val="Prrafodelista"/>
        <w:numPr>
          <w:ilvl w:val="0"/>
          <w:numId w:val="55"/>
        </w:numPr>
        <w:spacing w:after="100"/>
        <w:ind w:left="567" w:hanging="113"/>
      </w:pPr>
      <w:r>
        <w:lastRenderedPageBreak/>
        <w:t>De ejecución (eficacia).</w:t>
      </w:r>
    </w:p>
    <w:p w14:paraId="574D5F74" w14:textId="77777777" w:rsidR="00803F9C" w:rsidRDefault="00803F9C" w:rsidP="00E060EC">
      <w:pPr>
        <w:pStyle w:val="Prrafodelista"/>
        <w:numPr>
          <w:ilvl w:val="0"/>
          <w:numId w:val="55"/>
        </w:numPr>
        <w:spacing w:after="100"/>
        <w:ind w:left="567" w:hanging="113"/>
      </w:pPr>
      <w:r>
        <w:t>De planificación por programas (eficiencia).</w:t>
      </w:r>
    </w:p>
    <w:p w14:paraId="4E53C713" w14:textId="77777777" w:rsidR="00803F9C" w:rsidRDefault="00803F9C" w:rsidP="00E060EC">
      <w:pPr>
        <w:pStyle w:val="Prrafodelista"/>
        <w:numPr>
          <w:ilvl w:val="0"/>
          <w:numId w:val="55"/>
        </w:numPr>
        <w:spacing w:after="100"/>
        <w:ind w:left="567" w:hanging="113"/>
      </w:pPr>
      <w:r>
        <w:t>De base cero (no incrementalismo).</w:t>
      </w:r>
    </w:p>
    <w:p w14:paraId="1546475B" w14:textId="02B64CF8" w:rsidR="008F3F26" w:rsidRDefault="00803F9C" w:rsidP="00E060EC">
      <w:pPr>
        <w:pStyle w:val="Prrafodelista"/>
        <w:numPr>
          <w:ilvl w:val="0"/>
          <w:numId w:val="55"/>
        </w:numPr>
        <w:spacing w:after="100"/>
        <w:ind w:left="567" w:hanging="113"/>
      </w:pPr>
      <w:r>
        <w:t>Participativos.</w:t>
      </w:r>
    </w:p>
    <w:p w14:paraId="6DE6C13B" w14:textId="416CEA51" w:rsidR="008F3F26" w:rsidRDefault="000F3A95" w:rsidP="00A36A31">
      <w:pPr>
        <w:pStyle w:val="Ttulo3"/>
      </w:pPr>
      <w:bookmarkStart w:id="51" w:name="_Toc150445818"/>
      <w:r>
        <w:t>P</w:t>
      </w:r>
      <w:r w:rsidR="008F3F26">
        <w:t>resupuesto clásico</w:t>
      </w:r>
      <w:bookmarkEnd w:id="51"/>
    </w:p>
    <w:p w14:paraId="520B4C9B" w14:textId="3DC6F14F" w:rsidR="00183AD7" w:rsidRPr="00D27DD6" w:rsidRDefault="00183AD7" w:rsidP="00E060EC">
      <w:pPr>
        <w:pStyle w:val="Ttulo6"/>
        <w:spacing w:before="0"/>
      </w:pPr>
      <w:bookmarkStart w:id="52" w:name="_Toc150445819"/>
      <w:r w:rsidRPr="00183AD7">
        <w:t>Introducción</w:t>
      </w:r>
      <w:bookmarkEnd w:id="52"/>
    </w:p>
    <w:p w14:paraId="7D4BB895" w14:textId="41A86E99" w:rsidR="00BF51A5" w:rsidRPr="00BF51A5" w:rsidRDefault="00BF51A5" w:rsidP="00BF51A5">
      <w:pPr>
        <w:pStyle w:val="Nivel2SM"/>
        <w:keepNext/>
        <w:spacing w:after="0"/>
      </w:pPr>
      <w:r>
        <w:rPr>
          <w:rFonts w:cs="Times New Roman"/>
        </w:rPr>
        <w:t>El presupuesto clásico se ve</w:t>
      </w:r>
      <w:r w:rsidRPr="005F29EC">
        <w:rPr>
          <w:rFonts w:cs="Times New Roman"/>
        </w:rPr>
        <w:t xml:space="preserve"> influido por la doctrina de la separación de poderes</w:t>
      </w:r>
      <w:r>
        <w:rPr>
          <w:rFonts w:cs="Times New Roman"/>
        </w:rPr>
        <w:t>,</w:t>
      </w:r>
      <w:r w:rsidRPr="005F29EC">
        <w:rPr>
          <w:rFonts w:cs="Times New Roman"/>
        </w:rPr>
        <w:t xml:space="preserve"> </w:t>
      </w:r>
      <w:r>
        <w:rPr>
          <w:rFonts w:cs="Times New Roman"/>
        </w:rPr>
        <w:t xml:space="preserve">y </w:t>
      </w:r>
      <w:r w:rsidRPr="005F29EC">
        <w:rPr>
          <w:rFonts w:cs="Times New Roman"/>
        </w:rPr>
        <w:t xml:space="preserve">nace con el </w:t>
      </w:r>
      <w:r>
        <w:rPr>
          <w:rFonts w:cs="Times New Roman"/>
        </w:rPr>
        <w:t xml:space="preserve">objetivo de control del ejecutivo. Es, pues, </w:t>
      </w:r>
      <w:r w:rsidRPr="00E31E9C">
        <w:rPr>
          <w:rFonts w:cs="Times New Roman"/>
        </w:rPr>
        <w:t>un mero registro contable de ingresos y gastos, que muestra c</w:t>
      </w:r>
      <w:r>
        <w:rPr>
          <w:rFonts w:cs="Times New Roman"/>
        </w:rPr>
        <w:t>ó</w:t>
      </w:r>
      <w:r w:rsidRPr="00E31E9C">
        <w:rPr>
          <w:rFonts w:cs="Times New Roman"/>
        </w:rPr>
        <w:t xml:space="preserve">mo </w:t>
      </w:r>
      <w:r>
        <w:rPr>
          <w:rFonts w:cs="Times New Roman"/>
        </w:rPr>
        <w:t xml:space="preserve">gasta </w:t>
      </w:r>
      <w:r w:rsidRPr="00E31E9C">
        <w:rPr>
          <w:rFonts w:cs="Times New Roman"/>
        </w:rPr>
        <w:t xml:space="preserve">el </w:t>
      </w:r>
      <w:r w:rsidR="004372F0">
        <w:t>sector</w:t>
      </w:r>
      <w:r w:rsidR="004372F0">
        <w:t xml:space="preserve"> público</w:t>
      </w:r>
      <w:r w:rsidR="004372F0">
        <w:rPr>
          <w:rFonts w:cs="Times New Roman"/>
        </w:rPr>
        <w:t xml:space="preserve"> </w:t>
      </w:r>
      <w:r w:rsidRPr="00E31E9C">
        <w:rPr>
          <w:rFonts w:cs="Times New Roman"/>
        </w:rPr>
        <w:t xml:space="preserve">y en qué lo hace. Así, </w:t>
      </w:r>
      <w:r>
        <w:rPr>
          <w:rFonts w:cs="Times New Roman"/>
        </w:rPr>
        <w:t>el criterio de</w:t>
      </w:r>
      <w:r w:rsidRPr="00E31E9C">
        <w:rPr>
          <w:rFonts w:cs="Times New Roman"/>
        </w:rPr>
        <w:t xml:space="preserve"> clasificación de los gastos </w:t>
      </w:r>
      <w:r>
        <w:rPr>
          <w:rFonts w:cs="Times New Roman"/>
        </w:rPr>
        <w:t>es de tipo</w:t>
      </w:r>
      <w:r w:rsidRPr="00E31E9C">
        <w:rPr>
          <w:rFonts w:cs="Times New Roman"/>
        </w:rPr>
        <w:t xml:space="preserve"> </w:t>
      </w:r>
      <w:r>
        <w:rPr>
          <w:rFonts w:cs="Times New Roman"/>
        </w:rPr>
        <w:t>orgánico</w:t>
      </w:r>
      <w:r w:rsidRPr="00E31E9C">
        <w:rPr>
          <w:rFonts w:cs="Times New Roman"/>
        </w:rPr>
        <w:t xml:space="preserve">, </w:t>
      </w:r>
      <w:r>
        <w:rPr>
          <w:rFonts w:cs="Times New Roman"/>
        </w:rPr>
        <w:t xml:space="preserve">y </w:t>
      </w:r>
      <w:r w:rsidRPr="00550252">
        <w:rPr>
          <w:rFonts w:cs="Times New Roman"/>
        </w:rPr>
        <w:t xml:space="preserve">clasifica el </w:t>
      </w:r>
      <w:r w:rsidR="004372F0">
        <w:t>gasto público</w:t>
      </w:r>
      <w:r w:rsidRPr="00550252">
        <w:rPr>
          <w:rFonts w:cs="Times New Roman"/>
        </w:rPr>
        <w:t xml:space="preserve"> por centros de gasto</w:t>
      </w:r>
      <w:r w:rsidRPr="00E31E9C">
        <w:rPr>
          <w:rFonts w:cs="Times New Roman"/>
        </w:rPr>
        <w:t>.</w:t>
      </w:r>
    </w:p>
    <w:p w14:paraId="26EDF105" w14:textId="1CCCF124" w:rsidR="009F6875" w:rsidRDefault="009F6875" w:rsidP="00BF51A5">
      <w:pPr>
        <w:pStyle w:val="Nivel3SM"/>
      </w:pPr>
      <w:r>
        <w:t>En su formulación clásica, el presupuesto era básicamente un presupuesto orgánico, esto es, un mero registro contable de ingresos y gastos de los distintos organismos públicos.</w:t>
      </w:r>
    </w:p>
    <w:p w14:paraId="46BEE362" w14:textId="5B7B5EBA" w:rsidR="00183AD7" w:rsidRPr="00D27DD6" w:rsidRDefault="00183AD7" w:rsidP="00435895">
      <w:pPr>
        <w:pStyle w:val="Nivel2SM"/>
      </w:pPr>
      <w:r>
        <w:t xml:space="preserve">Conforme crecía la complejidad del sector público con el paso del tiempo, se hizo necesario desarrollar un presupuesto más completo, surgiendo así </w:t>
      </w:r>
      <w:r w:rsidR="009F6875">
        <w:t>2 </w:t>
      </w:r>
      <w:r>
        <w:t xml:space="preserve">modalidades: </w:t>
      </w:r>
      <w:r w:rsidRPr="009F6875">
        <w:rPr>
          <w:i/>
          <w:iCs/>
        </w:rPr>
        <w:t>clasificación económica</w:t>
      </w:r>
      <w:r>
        <w:t xml:space="preserve"> y </w:t>
      </w:r>
      <w:r w:rsidRPr="009F6875">
        <w:rPr>
          <w:i/>
          <w:iCs/>
        </w:rPr>
        <w:t>clasificación funcional</w:t>
      </w:r>
      <w:r>
        <w:t>.</w:t>
      </w:r>
    </w:p>
    <w:p w14:paraId="6213D366" w14:textId="15A4DF31" w:rsidR="00334C45" w:rsidRPr="00D27DD6" w:rsidRDefault="00183AD7" w:rsidP="00D27DD6">
      <w:pPr>
        <w:pStyle w:val="Ttulo6"/>
      </w:pPr>
      <w:bookmarkStart w:id="53" w:name="_Toc150445820"/>
      <w:r>
        <w:t>Objetivo</w:t>
      </w:r>
      <w:bookmarkEnd w:id="53"/>
    </w:p>
    <w:p w14:paraId="381ACAB1" w14:textId="15A5D339" w:rsidR="000A0CD5" w:rsidRDefault="00183AD7" w:rsidP="00435895">
      <w:pPr>
        <w:pStyle w:val="Nivel2SM"/>
      </w:pPr>
      <w:r w:rsidRPr="003F79B5">
        <w:rPr>
          <w:i/>
          <w:iCs/>
        </w:rPr>
        <w:t xml:space="preserve">Ofrecer información sobre el </w:t>
      </w:r>
      <w:r w:rsidRPr="003F79B5">
        <w:rPr>
          <w:i/>
          <w:iCs/>
          <w:u w:val="single"/>
        </w:rPr>
        <w:t>destino</w:t>
      </w:r>
      <w:r w:rsidRPr="003F79B5">
        <w:rPr>
          <w:i/>
          <w:iCs/>
        </w:rPr>
        <w:t xml:space="preserve"> del gasto público</w:t>
      </w:r>
      <w:r>
        <w:t>.</w:t>
      </w:r>
    </w:p>
    <w:p w14:paraId="5BD044FB" w14:textId="17D24E7E" w:rsidR="00183AD7" w:rsidRDefault="00183AD7" w:rsidP="00D27DD6">
      <w:pPr>
        <w:pStyle w:val="Ttulo6"/>
      </w:pPr>
      <w:bookmarkStart w:id="54" w:name="_Toc150445821"/>
      <w:r>
        <w:t>Estructura</w:t>
      </w:r>
      <w:bookmarkEnd w:id="54"/>
    </w:p>
    <w:p w14:paraId="5FF33343" w14:textId="2455AC11" w:rsidR="00404EEC" w:rsidRDefault="00404EEC" w:rsidP="005827E8">
      <w:pPr>
        <w:pStyle w:val="Nivel2SM"/>
        <w:keepNext/>
        <w:spacing w:after="0"/>
      </w:pPr>
      <w:r w:rsidRPr="00E060EC">
        <w:rPr>
          <w:b/>
          <w:bCs/>
        </w:rPr>
        <w:t>Clasificación Orgánica</w:t>
      </w:r>
      <w:r w:rsidRPr="00AD6A8E">
        <w:t>:</w:t>
      </w:r>
    </w:p>
    <w:p w14:paraId="100288A1" w14:textId="00AE5729" w:rsidR="00404EEC" w:rsidRPr="00404EEC" w:rsidRDefault="00404EEC" w:rsidP="005827E8">
      <w:pPr>
        <w:pStyle w:val="Nivel3SM"/>
        <w:keepNext/>
      </w:pPr>
      <w:r w:rsidRPr="000F3A95">
        <w:rPr>
          <w:i/>
          <w:iCs/>
        </w:rPr>
        <w:t>Idea</w:t>
      </w:r>
      <w:r w:rsidR="00E060EC">
        <w:t>:</w:t>
      </w:r>
    </w:p>
    <w:p w14:paraId="4C40428F" w14:textId="00ADFEAF" w:rsidR="00404EEC" w:rsidRDefault="00404EEC" w:rsidP="005827E8">
      <w:pPr>
        <w:pStyle w:val="Nivel4"/>
        <w:ind w:left="1474"/>
      </w:pPr>
      <w:r>
        <w:t xml:space="preserve">Clasifica el </w:t>
      </w:r>
      <w:bookmarkStart w:id="55" w:name="_Hlk150444752"/>
      <w:r w:rsidR="000F3A95">
        <w:t>gasto público</w:t>
      </w:r>
      <w:bookmarkEnd w:id="55"/>
      <w:r>
        <w:t xml:space="preserve"> por centros de gasto. Responde a la pregunta </w:t>
      </w:r>
      <w:r w:rsidRPr="000F3A95">
        <w:rPr>
          <w:i/>
          <w:iCs/>
        </w:rPr>
        <w:t>¿quién gasta?</w:t>
      </w:r>
    </w:p>
    <w:p w14:paraId="58463905" w14:textId="77777777" w:rsidR="00404EEC" w:rsidRDefault="00404EEC" w:rsidP="005827E8">
      <w:pPr>
        <w:pStyle w:val="Nivel3SM"/>
        <w:keepNext/>
      </w:pPr>
      <w:r w:rsidRPr="00404EEC">
        <w:t xml:space="preserve">La </w:t>
      </w:r>
      <w:r w:rsidRPr="000F3A95">
        <w:rPr>
          <w:i/>
          <w:iCs/>
        </w:rPr>
        <w:t>clasificación</w:t>
      </w:r>
      <w:r w:rsidRPr="00404EEC">
        <w:t xml:space="preserve"> sería la siguiente</w:t>
      </w:r>
      <w:r>
        <w:t>:</w:t>
      </w:r>
    </w:p>
    <w:p w14:paraId="19066330" w14:textId="4CCDB826" w:rsidR="00404EEC" w:rsidRPr="000F21CB" w:rsidRDefault="000F3A95" w:rsidP="005827E8">
      <w:pPr>
        <w:pStyle w:val="Nivel4"/>
        <w:ind w:left="1474"/>
      </w:pPr>
      <w:r>
        <w:t xml:space="preserve">Administración Central del </w:t>
      </w:r>
      <w:r w:rsidR="00404EEC" w:rsidRPr="000F21CB">
        <w:t>Estado</w:t>
      </w:r>
      <w:r w:rsidR="00404EEC">
        <w:t>.</w:t>
      </w:r>
    </w:p>
    <w:p w14:paraId="228FACD3" w14:textId="0AB50889" w:rsidR="00404EEC" w:rsidRPr="000F21CB" w:rsidRDefault="00404EEC" w:rsidP="005827E8">
      <w:pPr>
        <w:pStyle w:val="Nivel4"/>
        <w:ind w:left="1474"/>
      </w:pPr>
      <w:r>
        <w:t>Organismos Autónomos.</w:t>
      </w:r>
    </w:p>
    <w:p w14:paraId="1946A0F6" w14:textId="328037A9" w:rsidR="00EC4346" w:rsidRDefault="00404EEC" w:rsidP="005827E8">
      <w:pPr>
        <w:pStyle w:val="Nivel4"/>
        <w:ind w:left="1474"/>
      </w:pPr>
      <w:r w:rsidRPr="00774F47">
        <w:t>Entes públicos</w:t>
      </w:r>
      <w:r>
        <w:t xml:space="preserve"> (agencias estatales y el resto de entidades que integran el </w:t>
      </w:r>
      <w:r w:rsidR="000F3A95">
        <w:t>sector público</w:t>
      </w:r>
      <w:r>
        <w:t xml:space="preserve"> administrativo estatal, con presupuestos de gastos de carácter limitativo).</w:t>
      </w:r>
    </w:p>
    <w:p w14:paraId="0381D2DE" w14:textId="77777777" w:rsidR="000F3A95" w:rsidRPr="00B908EE" w:rsidRDefault="000F3A95" w:rsidP="000F3A95">
      <w:pPr>
        <w:pStyle w:val="Nivel4"/>
        <w:ind w:left="1474"/>
      </w:pPr>
      <w:r>
        <w:t>Seguridad Social.</w:t>
      </w:r>
    </w:p>
    <w:p w14:paraId="4599C2FA" w14:textId="28D74239" w:rsidR="00183AD7" w:rsidRDefault="000A0CD5" w:rsidP="005827E8">
      <w:pPr>
        <w:pStyle w:val="Nivel2SM"/>
        <w:keepNext/>
        <w:spacing w:after="0"/>
      </w:pPr>
      <w:r w:rsidRPr="00E060EC">
        <w:rPr>
          <w:b/>
          <w:bCs/>
        </w:rPr>
        <w:t>Clasificación económica (Clasificación por capítulos)</w:t>
      </w:r>
      <w:r>
        <w:t>:</w:t>
      </w:r>
    </w:p>
    <w:p w14:paraId="36D9C0D8" w14:textId="6EC982AE" w:rsidR="00183AD7" w:rsidRPr="00183AD7" w:rsidRDefault="00183AD7" w:rsidP="00297560">
      <w:pPr>
        <w:pStyle w:val="Nivel3SM"/>
        <w:keepNext/>
      </w:pPr>
      <w:r w:rsidRPr="000F3A95">
        <w:rPr>
          <w:i/>
          <w:iCs/>
        </w:rPr>
        <w:t>Idea</w:t>
      </w:r>
      <w:r w:rsidR="00E060EC">
        <w:t>:</w:t>
      </w:r>
    </w:p>
    <w:p w14:paraId="5AC7F802" w14:textId="6D38535A" w:rsidR="000A0CD5" w:rsidRPr="000F3A95" w:rsidRDefault="004B4093" w:rsidP="00391F61">
      <w:pPr>
        <w:pStyle w:val="Nivel4"/>
        <w:ind w:left="1474"/>
        <w:rPr>
          <w:spacing w:val="-3"/>
        </w:rPr>
      </w:pPr>
      <w:r w:rsidRPr="000F3A95">
        <w:rPr>
          <w:spacing w:val="-3"/>
        </w:rPr>
        <w:t xml:space="preserve">Clasifica el </w:t>
      </w:r>
      <w:r w:rsidR="000F3A95" w:rsidRPr="000F3A95">
        <w:rPr>
          <w:spacing w:val="-3"/>
        </w:rPr>
        <w:t>gasto público</w:t>
      </w:r>
      <w:r w:rsidRPr="000F3A95">
        <w:rPr>
          <w:spacing w:val="-3"/>
        </w:rPr>
        <w:t xml:space="preserve"> por destino económico. Responde a la pregunta </w:t>
      </w:r>
      <w:r w:rsidRPr="000F3A95">
        <w:rPr>
          <w:i/>
          <w:iCs/>
          <w:spacing w:val="-3"/>
        </w:rPr>
        <w:t>¿cómo se gasta?</w:t>
      </w:r>
    </w:p>
    <w:p w14:paraId="448240E3" w14:textId="66EEB603" w:rsidR="00183AD7" w:rsidRPr="00183AD7" w:rsidRDefault="00183AD7" w:rsidP="00297560">
      <w:pPr>
        <w:pStyle w:val="Nivel3SM"/>
        <w:keepNext/>
      </w:pPr>
      <w:r w:rsidRPr="000F3A95">
        <w:rPr>
          <w:i/>
          <w:iCs/>
        </w:rPr>
        <w:t>Estructura</w:t>
      </w:r>
      <w:r w:rsidR="00E060EC">
        <w:t>:</w:t>
      </w:r>
    </w:p>
    <w:p w14:paraId="54002E56" w14:textId="64B09FC8" w:rsidR="000A0CD5" w:rsidRDefault="000A0CD5" w:rsidP="00297560">
      <w:pPr>
        <w:pStyle w:val="Nivel4"/>
        <w:keepNext/>
        <w:ind w:left="1474"/>
      </w:pPr>
      <w:r w:rsidRPr="00E060EC">
        <w:rPr>
          <w:i/>
          <w:iCs/>
          <w:u w:val="single"/>
        </w:rPr>
        <w:t>Operaciones no</w:t>
      </w:r>
      <w:r w:rsidR="00E060EC">
        <w:rPr>
          <w:i/>
          <w:iCs/>
          <w:u w:val="single"/>
        </w:rPr>
        <w:t> </w:t>
      </w:r>
      <w:r w:rsidRPr="00E060EC">
        <w:rPr>
          <w:i/>
          <w:iCs/>
          <w:u w:val="single"/>
        </w:rPr>
        <w:t>financieras</w:t>
      </w:r>
      <w:r>
        <w:t>:</w:t>
      </w:r>
    </w:p>
    <w:p w14:paraId="25FE8C55" w14:textId="77777777" w:rsidR="000A0CD5" w:rsidRDefault="000A0CD5" w:rsidP="00297560">
      <w:pPr>
        <w:pStyle w:val="Nivel5"/>
        <w:keepNext/>
        <w:ind w:left="1871"/>
      </w:pPr>
      <w:r w:rsidRPr="00E060EC">
        <w:rPr>
          <w:i/>
          <w:iCs/>
        </w:rPr>
        <w:t>Gastos corrientes</w:t>
      </w:r>
      <w:r>
        <w:t>:</w:t>
      </w:r>
    </w:p>
    <w:p w14:paraId="315A72B8" w14:textId="10F8EBC1" w:rsidR="000A0CD5" w:rsidRDefault="000A0CD5" w:rsidP="00297560">
      <w:pPr>
        <w:pStyle w:val="Nivel6"/>
        <w:ind w:left="2212"/>
      </w:pPr>
      <w:r w:rsidRPr="0075712D">
        <w:t>Capítulo</w:t>
      </w:r>
      <w:r w:rsidR="007F027D">
        <w:t> </w:t>
      </w:r>
      <w:r w:rsidRPr="0075712D">
        <w:t>I</w:t>
      </w:r>
      <w:r>
        <w:t>: Gastos de personal (altos cargos, funcionarios</w:t>
      </w:r>
      <w:r w:rsidR="007F027D">
        <w:t>…</w:t>
      </w:r>
      <w:r>
        <w:t>).</w:t>
      </w:r>
    </w:p>
    <w:p w14:paraId="75EFCE83" w14:textId="16E6B048" w:rsidR="000A0CD5" w:rsidRDefault="000A0CD5" w:rsidP="00297560">
      <w:pPr>
        <w:pStyle w:val="Nivel6"/>
        <w:ind w:left="2212"/>
      </w:pPr>
      <w:r w:rsidRPr="0075712D">
        <w:t>Capítulo</w:t>
      </w:r>
      <w:r w:rsidR="007F027D">
        <w:t> </w:t>
      </w:r>
      <w:r>
        <w:t>I</w:t>
      </w:r>
      <w:r w:rsidRPr="0075712D">
        <w:t>I</w:t>
      </w:r>
      <w:r>
        <w:t>: Gasto en bienes y servicios (arrendamientos, material</w:t>
      </w:r>
      <w:r w:rsidR="007F027D">
        <w:t>…</w:t>
      </w:r>
      <w:r>
        <w:t>).</w:t>
      </w:r>
    </w:p>
    <w:p w14:paraId="0BD27759" w14:textId="0C487AA3" w:rsidR="000A0CD5" w:rsidRDefault="000A0CD5" w:rsidP="00297560">
      <w:pPr>
        <w:pStyle w:val="Nivel6"/>
        <w:ind w:left="2212"/>
      </w:pPr>
      <w:r w:rsidRPr="0075712D">
        <w:t>Capítulo</w:t>
      </w:r>
      <w:r w:rsidR="007F027D">
        <w:t> </w:t>
      </w:r>
      <w:r w:rsidRPr="0075712D">
        <w:t>I</w:t>
      </w:r>
      <w:r>
        <w:t>II: Gastos financieros (intereses de deuda pública, intereses de préstamos, intereses de demora</w:t>
      </w:r>
      <w:r w:rsidR="007F027D">
        <w:t>…</w:t>
      </w:r>
      <w:r>
        <w:t>).</w:t>
      </w:r>
    </w:p>
    <w:p w14:paraId="24393945" w14:textId="273863A8" w:rsidR="000A0CD5" w:rsidRDefault="000A0CD5" w:rsidP="00297560">
      <w:pPr>
        <w:pStyle w:val="Nivel6"/>
        <w:ind w:left="2212"/>
      </w:pPr>
      <w:r w:rsidRPr="0075712D">
        <w:t>Capítulo</w:t>
      </w:r>
      <w:r w:rsidR="007F027D">
        <w:t> </w:t>
      </w:r>
      <w:r w:rsidRPr="0075712D">
        <w:t>I</w:t>
      </w:r>
      <w:r>
        <w:t>V: Transferencias corrientes pagadas.</w:t>
      </w:r>
    </w:p>
    <w:p w14:paraId="4256DECA" w14:textId="62B5AE6B" w:rsidR="000A0CD5" w:rsidRDefault="000A0CD5" w:rsidP="00297560">
      <w:pPr>
        <w:pStyle w:val="Nivel6"/>
        <w:ind w:left="2212"/>
      </w:pPr>
      <w:r w:rsidRPr="0075712D">
        <w:t>Capítulo</w:t>
      </w:r>
      <w:r w:rsidR="007F027D">
        <w:t> </w:t>
      </w:r>
      <w:r>
        <w:t>V: Fondo de contingencia.</w:t>
      </w:r>
    </w:p>
    <w:p w14:paraId="19ADB33E" w14:textId="77777777" w:rsidR="000A0CD5" w:rsidRDefault="000A0CD5" w:rsidP="00297560">
      <w:pPr>
        <w:pStyle w:val="Nivel5"/>
        <w:keepNext/>
        <w:ind w:left="1871"/>
      </w:pPr>
      <w:r w:rsidRPr="00E060EC">
        <w:rPr>
          <w:i/>
          <w:iCs/>
        </w:rPr>
        <w:t>Gastos de capital</w:t>
      </w:r>
      <w:r>
        <w:t>:</w:t>
      </w:r>
    </w:p>
    <w:p w14:paraId="37C20C6B" w14:textId="370DB916" w:rsidR="000A0CD5" w:rsidRDefault="000A0CD5" w:rsidP="00297560">
      <w:pPr>
        <w:pStyle w:val="Nivel6"/>
        <w:ind w:left="2212"/>
      </w:pPr>
      <w:r w:rsidRPr="0075712D">
        <w:t>Capítulo</w:t>
      </w:r>
      <w:r w:rsidR="007F027D">
        <w:t> </w:t>
      </w:r>
      <w:r>
        <w:t>VI: Inversiones reales (en bienes e infraestructuras de uso general, en bienes e infraestructuras militares</w:t>
      </w:r>
      <w:r w:rsidR="007F027D">
        <w:t>…</w:t>
      </w:r>
      <w:r>
        <w:t>).</w:t>
      </w:r>
    </w:p>
    <w:p w14:paraId="2A6335DF" w14:textId="354E4CCC" w:rsidR="000A0CD5" w:rsidRDefault="000A0CD5" w:rsidP="00297560">
      <w:pPr>
        <w:pStyle w:val="Nivel6"/>
        <w:ind w:left="2212"/>
      </w:pPr>
      <w:r w:rsidRPr="0075712D">
        <w:t>Capítulo</w:t>
      </w:r>
      <w:r w:rsidR="007F027D">
        <w:t> </w:t>
      </w:r>
      <w:r>
        <w:t>VII: Transferencias de capital pagadas.</w:t>
      </w:r>
    </w:p>
    <w:p w14:paraId="3B166D0D" w14:textId="77777777" w:rsidR="000A0CD5" w:rsidRDefault="000A0CD5" w:rsidP="00297560">
      <w:pPr>
        <w:pStyle w:val="Nivel4"/>
        <w:keepNext/>
        <w:ind w:left="1474"/>
      </w:pPr>
      <w:r w:rsidRPr="00E060EC">
        <w:rPr>
          <w:i/>
          <w:iCs/>
          <w:u w:val="single"/>
        </w:rPr>
        <w:t>Operaciones financieras</w:t>
      </w:r>
      <w:r>
        <w:t>:</w:t>
      </w:r>
    </w:p>
    <w:p w14:paraId="666258AC" w14:textId="03C12449" w:rsidR="000A0CD5" w:rsidRDefault="000A0CD5" w:rsidP="00297560">
      <w:pPr>
        <w:pStyle w:val="Nivel5"/>
        <w:ind w:left="1871"/>
      </w:pPr>
      <w:r w:rsidRPr="0075712D">
        <w:t>Capítulo</w:t>
      </w:r>
      <w:r w:rsidR="005827E8">
        <w:t> </w:t>
      </w:r>
      <w:r>
        <w:t>V</w:t>
      </w:r>
      <w:r w:rsidRPr="0075712D">
        <w:t>I</w:t>
      </w:r>
      <w:r>
        <w:t>II: Activos financieros (préstamos del sector público…).</w:t>
      </w:r>
    </w:p>
    <w:p w14:paraId="5D3275BE" w14:textId="07F5AEBF" w:rsidR="00EC4346" w:rsidRDefault="000A0CD5" w:rsidP="00297560">
      <w:pPr>
        <w:pStyle w:val="Nivel5"/>
        <w:ind w:left="1871"/>
      </w:pPr>
      <w:r w:rsidRPr="0075712D">
        <w:lastRenderedPageBreak/>
        <w:t>Capítulo</w:t>
      </w:r>
      <w:r w:rsidR="000F3A95">
        <w:t> </w:t>
      </w:r>
      <w:r w:rsidRPr="0075712D">
        <w:t>I</w:t>
      </w:r>
      <w:r>
        <w:t>X: Pasivos financieros (amortización de deuda pública, amortización de préstamos</w:t>
      </w:r>
      <w:r w:rsidR="007F027D">
        <w:t>…</w:t>
      </w:r>
      <w:r>
        <w:t>).</w:t>
      </w:r>
    </w:p>
    <w:p w14:paraId="73DBD489" w14:textId="59CD782F" w:rsidR="00183AD7" w:rsidRDefault="000A0CD5" w:rsidP="00297560">
      <w:pPr>
        <w:pStyle w:val="Nivel2SM"/>
        <w:keepNext/>
        <w:spacing w:after="0"/>
      </w:pPr>
      <w:r w:rsidRPr="00E060EC">
        <w:rPr>
          <w:b/>
          <w:bCs/>
        </w:rPr>
        <w:t>Clasificación funcional</w:t>
      </w:r>
      <w:r>
        <w:t>:</w:t>
      </w:r>
    </w:p>
    <w:p w14:paraId="537575CB" w14:textId="43A73523" w:rsidR="00183AD7" w:rsidRPr="00183AD7" w:rsidRDefault="00183AD7" w:rsidP="00297560">
      <w:pPr>
        <w:pStyle w:val="Nivel3SM"/>
        <w:keepNext/>
      </w:pPr>
      <w:r w:rsidRPr="000F3A95">
        <w:rPr>
          <w:i/>
          <w:iCs/>
        </w:rPr>
        <w:t>Idea</w:t>
      </w:r>
      <w:r w:rsidR="00E060EC">
        <w:t>:</w:t>
      </w:r>
    </w:p>
    <w:p w14:paraId="5C34C77C" w14:textId="6D420163" w:rsidR="00334C45" w:rsidRDefault="004B4093" w:rsidP="00E060EC">
      <w:pPr>
        <w:pStyle w:val="Nivel4"/>
        <w:ind w:left="1474"/>
      </w:pPr>
      <w:r>
        <w:t xml:space="preserve">Clasifica el </w:t>
      </w:r>
      <w:r w:rsidR="004372F0">
        <w:t>gasto público</w:t>
      </w:r>
      <w:r>
        <w:t xml:space="preserve"> según su función o finalidad, por lo que también se le llama “clasificación del ciudadano”. Responde a la pregunta </w:t>
      </w:r>
      <w:r w:rsidRPr="00483298">
        <w:rPr>
          <w:i/>
          <w:iCs/>
        </w:rPr>
        <w:t>¿para qué se gasta?</w:t>
      </w:r>
      <w:r>
        <w:t xml:space="preserve"> Proporciona así información sobre las prioridades y objetivos del </w:t>
      </w:r>
      <w:r w:rsidR="004372F0">
        <w:t>gasto público</w:t>
      </w:r>
      <w:r>
        <w:t>.</w:t>
      </w:r>
    </w:p>
    <w:p w14:paraId="6FD5B89C" w14:textId="3B527266" w:rsidR="00EC4346" w:rsidRPr="00183AD7" w:rsidRDefault="00183AD7" w:rsidP="00297560">
      <w:pPr>
        <w:pStyle w:val="Nivel3SM"/>
        <w:keepNext/>
      </w:pPr>
      <w:r w:rsidRPr="000F3A95">
        <w:rPr>
          <w:i/>
          <w:iCs/>
        </w:rPr>
        <w:t>Estructura</w:t>
      </w:r>
      <w:r w:rsidR="00E060EC">
        <w:t>:</w:t>
      </w:r>
    </w:p>
    <w:p w14:paraId="3B900F0A" w14:textId="02427BB1" w:rsidR="00EC4346" w:rsidRDefault="00EC4346" w:rsidP="00E060EC">
      <w:pPr>
        <w:pStyle w:val="Nivel4"/>
        <w:ind w:left="1474"/>
      </w:pPr>
      <w:r w:rsidRPr="00E060EC">
        <w:rPr>
          <w:i/>
          <w:iCs/>
        </w:rPr>
        <w:t>Servicios públicos básicos</w:t>
      </w:r>
      <w:r w:rsidR="00E060EC">
        <w:t xml:space="preserve">: </w:t>
      </w:r>
      <w:r>
        <w:t>Justicia, Defensa, Seguridad Ciudadana, Política exterior.</w:t>
      </w:r>
    </w:p>
    <w:p w14:paraId="209DC189" w14:textId="1D1FC4E6" w:rsidR="00EC4346" w:rsidRDefault="00EC4346" w:rsidP="00297560">
      <w:pPr>
        <w:pStyle w:val="Nivel4"/>
        <w:keepNext/>
        <w:ind w:left="1474"/>
      </w:pPr>
      <w:r w:rsidRPr="00E060EC">
        <w:rPr>
          <w:i/>
          <w:iCs/>
        </w:rPr>
        <w:t>Gasto social</w:t>
      </w:r>
      <w:r>
        <w:t>:</w:t>
      </w:r>
    </w:p>
    <w:p w14:paraId="78CE08D6" w14:textId="24752FED" w:rsidR="00EC4346" w:rsidRPr="005E68B0" w:rsidRDefault="00EC4346" w:rsidP="00E060EC">
      <w:pPr>
        <w:pStyle w:val="Nivel5"/>
        <w:ind w:left="1871"/>
      </w:pPr>
      <w:r w:rsidRPr="005E68B0">
        <w:t>Actuaciones de protección y promoción social</w:t>
      </w:r>
      <w:r w:rsidR="00E060EC" w:rsidRPr="005E68B0">
        <w:t xml:space="preserve">: </w:t>
      </w:r>
      <w:r w:rsidRPr="005E68B0">
        <w:t>Pensiones, prestaciones por desempleo.</w:t>
      </w:r>
    </w:p>
    <w:p w14:paraId="1A5218C3" w14:textId="7A3538E6" w:rsidR="00EC4346" w:rsidRPr="005E68B0" w:rsidRDefault="00EC4346" w:rsidP="00E060EC">
      <w:pPr>
        <w:pStyle w:val="Nivel5"/>
        <w:ind w:left="1871"/>
        <w:rPr>
          <w:spacing w:val="-4"/>
        </w:rPr>
      </w:pPr>
      <w:r w:rsidRPr="005E68B0">
        <w:rPr>
          <w:spacing w:val="-4"/>
        </w:rPr>
        <w:t>Producción de bienes públicos de carácter preferente</w:t>
      </w:r>
      <w:r w:rsidR="00E060EC" w:rsidRPr="005E68B0">
        <w:rPr>
          <w:spacing w:val="-4"/>
        </w:rPr>
        <w:t xml:space="preserve">: </w:t>
      </w:r>
      <w:r w:rsidRPr="005E68B0">
        <w:rPr>
          <w:spacing w:val="-4"/>
        </w:rPr>
        <w:t>Educación, Sanidad, Cultura.</w:t>
      </w:r>
    </w:p>
    <w:p w14:paraId="62F28D4A" w14:textId="4287C29E" w:rsidR="00EC4346" w:rsidRDefault="00EC4346" w:rsidP="00E060EC">
      <w:pPr>
        <w:pStyle w:val="Nivel4"/>
        <w:ind w:left="1474"/>
      </w:pPr>
      <w:r w:rsidRPr="00E060EC">
        <w:rPr>
          <w:i/>
          <w:iCs/>
        </w:rPr>
        <w:t>Actuaciones de carácter económico</w:t>
      </w:r>
      <w:r w:rsidR="00E060EC">
        <w:t xml:space="preserve">: </w:t>
      </w:r>
      <w:r w:rsidR="00483298">
        <w:t>A</w:t>
      </w:r>
      <w:r>
        <w:t>gricultura y pesca, Comercio, Turismo, Industria y Energía</w:t>
      </w:r>
      <w:r w:rsidR="007F027D">
        <w:t>…</w:t>
      </w:r>
    </w:p>
    <w:p w14:paraId="7EF7EC28" w14:textId="11AAEF92" w:rsidR="008E4DEF" w:rsidRDefault="00EC4346" w:rsidP="00E060EC">
      <w:pPr>
        <w:pStyle w:val="Nivel4"/>
        <w:ind w:left="1474"/>
      </w:pPr>
      <w:r w:rsidRPr="00E060EC">
        <w:rPr>
          <w:i/>
          <w:iCs/>
        </w:rPr>
        <w:t>Actuaciones de carácter general</w:t>
      </w:r>
      <w:r w:rsidR="00E060EC">
        <w:t xml:space="preserve">: </w:t>
      </w:r>
      <w:r>
        <w:t>Servicios de carácter general, administración financiera y tributaria, transferencias a otras AAPP, deuda pública.</w:t>
      </w:r>
    </w:p>
    <w:p w14:paraId="27F2F907" w14:textId="5B5EC105" w:rsidR="00BF51A5" w:rsidRDefault="0049674F" w:rsidP="0049674F">
      <w:pPr>
        <w:pStyle w:val="Ttulo6"/>
      </w:pPr>
      <w:bookmarkStart w:id="56" w:name="_Toc150445822"/>
      <w:r>
        <w:t>Valoración</w:t>
      </w:r>
      <w:bookmarkEnd w:id="56"/>
    </w:p>
    <w:p w14:paraId="46AE3346" w14:textId="77777777" w:rsidR="00313FD9" w:rsidRDefault="00313FD9" w:rsidP="00313FD9">
      <w:pPr>
        <w:pStyle w:val="Nivel1SM"/>
        <w:keepNext/>
        <w:spacing w:before="0" w:after="0"/>
      </w:pPr>
    </w:p>
    <w:p w14:paraId="43CF033D" w14:textId="78E00F0C" w:rsidR="00313FD9" w:rsidRDefault="0049674F" w:rsidP="0049674F">
      <w:pPr>
        <w:pStyle w:val="Nivel2SM"/>
      </w:pPr>
      <w:r>
        <w:t>Se trata de un método</w:t>
      </w:r>
      <w:r w:rsidRPr="00550252">
        <w:t xml:space="preserve"> </w:t>
      </w:r>
      <w:r w:rsidRPr="00313FD9">
        <w:rPr>
          <w:b/>
          <w:bCs/>
        </w:rPr>
        <w:t xml:space="preserve">satisfactorio para controlar un </w:t>
      </w:r>
      <w:r w:rsidR="00F001B4" w:rsidRPr="00313FD9">
        <w:rPr>
          <w:b/>
          <w:bCs/>
        </w:rPr>
        <w:t>sector público</w:t>
      </w:r>
      <w:r w:rsidRPr="00313FD9">
        <w:rPr>
          <w:b/>
          <w:bCs/>
        </w:rPr>
        <w:t xml:space="preserve"> de tamaño reducido</w:t>
      </w:r>
      <w:r w:rsidRPr="00550252">
        <w:t>, con tareas bien definidas y escasa capacidad gestora</w:t>
      </w:r>
      <w:r w:rsidR="00313FD9">
        <w:t>.</w:t>
      </w:r>
    </w:p>
    <w:p w14:paraId="49F79EBD" w14:textId="77BC131F" w:rsidR="00313FD9" w:rsidRDefault="00313FD9" w:rsidP="00313FD9">
      <w:pPr>
        <w:pStyle w:val="Nivel2SM"/>
        <w:keepNext/>
        <w:spacing w:after="0"/>
      </w:pPr>
      <w:r>
        <w:t>P</w:t>
      </w:r>
      <w:r w:rsidR="0049674F">
        <w:t xml:space="preserve">ero tiene importantes </w:t>
      </w:r>
      <w:r w:rsidR="0049674F" w:rsidRPr="00313FD9">
        <w:rPr>
          <w:b/>
          <w:bCs/>
        </w:rPr>
        <w:t>limitaciones</w:t>
      </w:r>
      <w:r w:rsidR="0049674F">
        <w:t>.</w:t>
      </w:r>
    </w:p>
    <w:p w14:paraId="6E768B85" w14:textId="74B474F4" w:rsidR="0049674F" w:rsidRDefault="0049674F" w:rsidP="00313FD9">
      <w:pPr>
        <w:pStyle w:val="Nivel3SM"/>
      </w:pPr>
      <w:r>
        <w:t>Así, n</w:t>
      </w:r>
      <w:r w:rsidRPr="00550252">
        <w:t xml:space="preserve">o </w:t>
      </w:r>
      <w:r>
        <w:t>proporciona</w:t>
      </w:r>
      <w:r w:rsidRPr="00550252">
        <w:t xml:space="preserve"> información acerca del fin del gasto</w:t>
      </w:r>
      <w:r>
        <w:t xml:space="preserve">, </w:t>
      </w:r>
      <w:r w:rsidRPr="00E31E9C">
        <w:t xml:space="preserve">lo que </w:t>
      </w:r>
      <w:r w:rsidRPr="00313FD9">
        <w:rPr>
          <w:i/>
          <w:iCs/>
          <w:u w:val="single"/>
        </w:rPr>
        <w:t>facilita el incrementalismo presupuestario</w:t>
      </w:r>
      <w:r>
        <w:t xml:space="preserve"> (</w:t>
      </w:r>
      <w:r w:rsidRPr="0049674F">
        <w:rPr>
          <w:smallCaps/>
        </w:rPr>
        <w:t>Wildavsky</w:t>
      </w:r>
      <w:r w:rsidRPr="00550252">
        <w:t xml:space="preserve"> sostiene que, en un contexto de incertidumbre, en el que es complicado calcular los verdaderos costes de los distintos órganos y agencias gubernamentales, éstos tenderán a demandar un cierto incremento en sus partidas con respecto al año anterior, provocando así un aumento continuo del </w:t>
      </w:r>
      <w:r w:rsidR="0021552B">
        <w:t>gasto público</w:t>
      </w:r>
      <w:r>
        <w:rPr>
          <w:rStyle w:val="Refdenotaalpie"/>
          <w:rFonts w:cs="Times New Roman"/>
        </w:rPr>
        <w:footnoteReference w:id="12"/>
      </w:r>
      <w:r>
        <w:t>)</w:t>
      </w:r>
      <w:r w:rsidRPr="00550252">
        <w:t>.</w:t>
      </w:r>
    </w:p>
    <w:p w14:paraId="27471ED5" w14:textId="7C400858" w:rsidR="0049674F" w:rsidRPr="0049674F" w:rsidRDefault="0049674F" w:rsidP="00313FD9">
      <w:pPr>
        <w:pStyle w:val="Nivel1SM"/>
      </w:pPr>
      <w:r w:rsidRPr="00550252">
        <w:t xml:space="preserve">Dado que desde la </w:t>
      </w:r>
      <w:r w:rsidR="0021552B">
        <w:t>Segunda Guerra Mundial</w:t>
      </w:r>
      <w:r w:rsidRPr="00550252">
        <w:t xml:space="preserve"> el </w:t>
      </w:r>
      <w:r w:rsidR="0021552B">
        <w:t>sector público</w:t>
      </w:r>
      <w:r w:rsidRPr="00550252">
        <w:t xml:space="preserve"> ha crecido en tamaño y complejidad, </w:t>
      </w:r>
      <w:r>
        <w:t xml:space="preserve">este método presupuestario resulta </w:t>
      </w:r>
      <w:r w:rsidRPr="00550252">
        <w:t xml:space="preserve">insuficiente. Así, </w:t>
      </w:r>
      <w:r>
        <w:t xml:space="preserve">se han </w:t>
      </w:r>
      <w:r w:rsidRPr="00550252">
        <w:t>ido introduciendo diversas reformas presupuestarias</w:t>
      </w:r>
      <w:r>
        <w:t xml:space="preserve"> hasta llegar al método </w:t>
      </w:r>
      <w:r w:rsidRPr="00550252">
        <w:t>actual</w:t>
      </w:r>
      <w:r>
        <w:t xml:space="preserve">. </w:t>
      </w:r>
      <w:r w:rsidRPr="00550252">
        <w:t>A continuación veremos las más importantes.</w:t>
      </w:r>
    </w:p>
    <w:p w14:paraId="1199052F" w14:textId="051F8601" w:rsidR="008F3F26" w:rsidRPr="007F027D" w:rsidRDefault="008F3F26" w:rsidP="00A36A31">
      <w:pPr>
        <w:pStyle w:val="Ttulo3"/>
      </w:pPr>
      <w:bookmarkStart w:id="57" w:name="_Toc150445823"/>
      <w:r>
        <w:t>Presupuesto de ejecución</w:t>
      </w:r>
      <w:r w:rsidR="008E4DEF">
        <w:t xml:space="preserve"> (</w:t>
      </w:r>
      <w:r w:rsidR="00A02380">
        <w:t>performance b</w:t>
      </w:r>
      <w:r w:rsidR="00A02380" w:rsidRPr="00A02380">
        <w:t>udget</w:t>
      </w:r>
      <w:r w:rsidR="00A02380">
        <w:t xml:space="preserve">, </w:t>
      </w:r>
      <w:r w:rsidR="008E4DEF" w:rsidRPr="00A02380">
        <w:t>EEUU</w:t>
      </w:r>
      <w:r w:rsidR="000E367B">
        <w:t xml:space="preserve"> 19</w:t>
      </w:r>
      <w:r w:rsidR="003A662E">
        <w:t>50s</w:t>
      </w:r>
      <w:r w:rsidR="008E4DEF">
        <w:t>)</w:t>
      </w:r>
      <w:bookmarkEnd w:id="57"/>
    </w:p>
    <w:p w14:paraId="652F7C31" w14:textId="4D28A366" w:rsidR="00183AD7" w:rsidRPr="007F027D" w:rsidRDefault="00183AD7" w:rsidP="007F027D">
      <w:pPr>
        <w:pStyle w:val="Ttulo6"/>
      </w:pPr>
      <w:bookmarkStart w:id="58" w:name="_Toc150445824"/>
      <w:r w:rsidRPr="00183AD7">
        <w:t>Objetivo</w:t>
      </w:r>
      <w:bookmarkEnd w:id="58"/>
    </w:p>
    <w:p w14:paraId="7AF0B08F" w14:textId="1C2C5C58" w:rsidR="00183AD7" w:rsidRDefault="00183AD7" w:rsidP="00313FD9">
      <w:pPr>
        <w:pStyle w:val="Nivel1SM"/>
        <w:spacing w:before="0"/>
      </w:pPr>
      <w:r w:rsidRPr="003F79B5">
        <w:rPr>
          <w:i/>
          <w:iCs/>
        </w:rPr>
        <w:t xml:space="preserve">Ofrecer información sobre la </w:t>
      </w:r>
      <w:r w:rsidRPr="003F79B5">
        <w:rPr>
          <w:i/>
          <w:iCs/>
          <w:u w:val="single"/>
        </w:rPr>
        <w:t>eficacia</w:t>
      </w:r>
      <w:r w:rsidRPr="003F79B5">
        <w:rPr>
          <w:i/>
          <w:iCs/>
        </w:rPr>
        <w:t xml:space="preserve"> del gasto público</w:t>
      </w:r>
      <w:r>
        <w:t>, con el fin de promover una mejor asignación de recursos en el sector público (i.e. una mejor gestión).</w:t>
      </w:r>
    </w:p>
    <w:p w14:paraId="1A6000AD" w14:textId="6F54B143" w:rsidR="00183AD7" w:rsidRDefault="00183AD7" w:rsidP="007F027D">
      <w:pPr>
        <w:pStyle w:val="Ttulo6"/>
      </w:pPr>
      <w:bookmarkStart w:id="59" w:name="_Toc150445825"/>
      <w:r w:rsidRPr="00183AD7">
        <w:t>Origen</w:t>
      </w:r>
      <w:bookmarkEnd w:id="59"/>
    </w:p>
    <w:p w14:paraId="4A77D3DB" w14:textId="77A5975F" w:rsidR="00183AD7" w:rsidRDefault="00183AD7" w:rsidP="00313FD9">
      <w:pPr>
        <w:pStyle w:val="Nivel1SM"/>
        <w:spacing w:before="0"/>
      </w:pPr>
      <w:r>
        <w:t xml:space="preserve">El término se introduce en EEUU en 1949 tras las recomendaciones de la Comisión </w:t>
      </w:r>
      <w:r w:rsidR="00A02380">
        <w:rPr>
          <w:smallCaps/>
        </w:rPr>
        <w:t>Hoover</w:t>
      </w:r>
      <w:r>
        <w:t xml:space="preserve">. Tras </w:t>
      </w:r>
      <w:r w:rsidR="003B3D72">
        <w:t>2 </w:t>
      </w:r>
      <w:r>
        <w:t>experiencias a nivel local, se propone la adopción de esta técnica por parte del gobierno federal.</w:t>
      </w:r>
    </w:p>
    <w:p w14:paraId="202FCADD" w14:textId="3453E5DE" w:rsidR="00183AD7" w:rsidRPr="007F027D" w:rsidRDefault="00183AD7" w:rsidP="007F027D">
      <w:pPr>
        <w:pStyle w:val="Ttulo6"/>
      </w:pPr>
      <w:bookmarkStart w:id="60" w:name="_Toc150445826"/>
      <w:r w:rsidRPr="00183AD7">
        <w:t>Características</w:t>
      </w:r>
      <w:bookmarkEnd w:id="60"/>
    </w:p>
    <w:p w14:paraId="56A7B3D7" w14:textId="77777777" w:rsidR="005F2FCF" w:rsidRPr="005F2FCF" w:rsidRDefault="005F2FCF" w:rsidP="003D330B">
      <w:pPr>
        <w:pStyle w:val="Nivel1SM"/>
        <w:keepNext/>
        <w:spacing w:before="0" w:after="0"/>
      </w:pPr>
      <w:r>
        <w:t>En su</w:t>
      </w:r>
      <w:r w:rsidRPr="001D0529">
        <w:t xml:space="preserve"> </w:t>
      </w:r>
      <w:r w:rsidRPr="005F2FCF">
        <w:t xml:space="preserve">procedimiento de elaboración podemos distinguir varias </w:t>
      </w:r>
      <w:r w:rsidRPr="00313FD9">
        <w:rPr>
          <w:b/>
          <w:bCs/>
        </w:rPr>
        <w:t>fases</w:t>
      </w:r>
      <w:r w:rsidRPr="005F2FCF">
        <w:t>:</w:t>
      </w:r>
    </w:p>
    <w:p w14:paraId="7AAB2528" w14:textId="77777777" w:rsidR="005F2FCF" w:rsidRPr="005F2FCF" w:rsidRDefault="005F2FCF" w:rsidP="003D330B">
      <w:pPr>
        <w:pStyle w:val="Prrafodelista"/>
        <w:numPr>
          <w:ilvl w:val="0"/>
          <w:numId w:val="57"/>
        </w:numPr>
        <w:spacing w:after="100"/>
        <w:ind w:left="567" w:hanging="113"/>
        <w:rPr>
          <w:lang w:eastAsia="zh-CN" w:bidi="hi-IN"/>
        </w:rPr>
      </w:pPr>
      <w:r w:rsidRPr="005F2FCF">
        <w:rPr>
          <w:lang w:eastAsia="zh-CN" w:bidi="hi-IN"/>
        </w:rPr>
        <w:t xml:space="preserve">Se definen los </w:t>
      </w:r>
      <w:r w:rsidRPr="003D330B">
        <w:rPr>
          <w:i/>
          <w:iCs/>
          <w:lang w:eastAsia="zh-CN" w:bidi="hi-IN"/>
        </w:rPr>
        <w:t>objetivos para los que se requieren los fondos públicos</w:t>
      </w:r>
      <w:r w:rsidRPr="005F2FCF">
        <w:rPr>
          <w:lang w:eastAsia="zh-CN" w:bidi="hi-IN"/>
        </w:rPr>
        <w:t>, en vez de las partidas de gasto.</w:t>
      </w:r>
    </w:p>
    <w:p w14:paraId="12BD5882" w14:textId="77777777" w:rsidR="005F2FCF" w:rsidRPr="005F2FCF" w:rsidRDefault="005F2FCF" w:rsidP="003D330B">
      <w:pPr>
        <w:pStyle w:val="Prrafodelista"/>
        <w:numPr>
          <w:ilvl w:val="0"/>
          <w:numId w:val="57"/>
        </w:numPr>
        <w:spacing w:after="100"/>
        <w:ind w:left="567" w:hanging="113"/>
        <w:rPr>
          <w:lang w:eastAsia="zh-CN" w:bidi="hi-IN"/>
        </w:rPr>
      </w:pPr>
      <w:r w:rsidRPr="005F2FCF">
        <w:rPr>
          <w:lang w:eastAsia="zh-CN" w:bidi="hi-IN"/>
        </w:rPr>
        <w:t xml:space="preserve">Se identifica la </w:t>
      </w:r>
      <w:r w:rsidRPr="003D330B">
        <w:rPr>
          <w:i/>
          <w:iCs/>
          <w:lang w:eastAsia="zh-CN" w:bidi="hi-IN"/>
        </w:rPr>
        <w:t>unidad administrativa idónea</w:t>
      </w:r>
      <w:r w:rsidRPr="005F2FCF">
        <w:rPr>
          <w:lang w:eastAsia="zh-CN" w:bidi="hi-IN"/>
        </w:rPr>
        <w:t xml:space="preserve"> para acometer esa tarea de la manera más eficaz.</w:t>
      </w:r>
    </w:p>
    <w:p w14:paraId="04F93923" w14:textId="77777777" w:rsidR="005F2FCF" w:rsidRPr="005F2FCF" w:rsidRDefault="005F2FCF" w:rsidP="003D330B">
      <w:pPr>
        <w:pStyle w:val="Prrafodelista"/>
        <w:numPr>
          <w:ilvl w:val="0"/>
          <w:numId w:val="57"/>
        </w:numPr>
        <w:spacing w:after="100"/>
        <w:ind w:left="567" w:hanging="113"/>
        <w:rPr>
          <w:lang w:eastAsia="zh-CN" w:bidi="hi-IN"/>
        </w:rPr>
      </w:pPr>
      <w:r w:rsidRPr="005F2FCF">
        <w:rPr>
          <w:lang w:eastAsia="zh-CN" w:bidi="hi-IN"/>
        </w:rPr>
        <w:t xml:space="preserve">Se miden los </w:t>
      </w:r>
      <w:r w:rsidRPr="003D330B">
        <w:rPr>
          <w:i/>
          <w:iCs/>
          <w:lang w:eastAsia="zh-CN" w:bidi="hi-IN"/>
        </w:rPr>
        <w:t>costes de cada actividad</w:t>
      </w:r>
      <w:r w:rsidRPr="005F2FCF">
        <w:rPr>
          <w:lang w:eastAsia="zh-CN" w:bidi="hi-IN"/>
        </w:rPr>
        <w:t>.</w:t>
      </w:r>
    </w:p>
    <w:p w14:paraId="6811B93F" w14:textId="77777777" w:rsidR="005F2FCF" w:rsidRPr="005F2FCF" w:rsidRDefault="005F2FCF" w:rsidP="003D330B">
      <w:pPr>
        <w:pStyle w:val="Prrafodelista"/>
        <w:numPr>
          <w:ilvl w:val="0"/>
          <w:numId w:val="57"/>
        </w:numPr>
        <w:spacing w:after="100"/>
        <w:ind w:left="567" w:hanging="113"/>
        <w:rPr>
          <w:lang w:eastAsia="zh-CN" w:bidi="hi-IN"/>
        </w:rPr>
      </w:pPr>
      <w:r w:rsidRPr="005F2FCF">
        <w:rPr>
          <w:lang w:eastAsia="zh-CN" w:bidi="hi-IN"/>
        </w:rPr>
        <w:lastRenderedPageBreak/>
        <w:t xml:space="preserve">Se </w:t>
      </w:r>
      <w:r w:rsidRPr="003D330B">
        <w:rPr>
          <w:i/>
          <w:iCs/>
          <w:lang w:eastAsia="zh-CN" w:bidi="hi-IN"/>
        </w:rPr>
        <w:t>evalúa la ejecución</w:t>
      </w:r>
      <w:r w:rsidRPr="005F2FCF">
        <w:rPr>
          <w:lang w:eastAsia="zh-CN" w:bidi="hi-IN"/>
        </w:rPr>
        <w:t xml:space="preserve"> mediante una serie de medidas que permiten evaluar la productividad de cada unidad administrativa en la realización de las tareas asignadas.</w:t>
      </w:r>
    </w:p>
    <w:p w14:paraId="543E0E7F" w14:textId="4D561208" w:rsidR="00922BC3" w:rsidRDefault="00183AD7" w:rsidP="007F027D">
      <w:pPr>
        <w:pStyle w:val="Ttulo6"/>
      </w:pPr>
      <w:bookmarkStart w:id="61" w:name="_Toc150445827"/>
      <w:r w:rsidRPr="00922BC3">
        <w:t>Valoración</w:t>
      </w:r>
      <w:bookmarkEnd w:id="61"/>
    </w:p>
    <w:p w14:paraId="7789B957" w14:textId="77777777" w:rsidR="003D330B" w:rsidRPr="003D330B" w:rsidRDefault="003D330B" w:rsidP="003D330B">
      <w:pPr>
        <w:pStyle w:val="Nivel1SM"/>
        <w:keepNext/>
        <w:spacing w:before="0" w:after="0"/>
      </w:pPr>
    </w:p>
    <w:p w14:paraId="53077C03" w14:textId="6843DBBB" w:rsidR="00922BC3" w:rsidRDefault="00183AD7" w:rsidP="005F2FCF">
      <w:pPr>
        <w:pStyle w:val="Nivel2SM"/>
      </w:pPr>
      <w:r w:rsidRPr="006B7850">
        <w:rPr>
          <w:i/>
          <w:iCs/>
          <w:u w:val="single"/>
        </w:rPr>
        <w:t>Positivo</w:t>
      </w:r>
      <w:r>
        <w:t>:</w:t>
      </w:r>
      <w:r w:rsidR="005F2FCF">
        <w:t xml:space="preserve"> </w:t>
      </w:r>
      <w:r w:rsidR="00922BC3">
        <w:t>M</w:t>
      </w:r>
      <w:r>
        <w:t>ayor rendición de cuentas y, por tanto, una mayor eficacia del gasto</w:t>
      </w:r>
      <w:r w:rsidR="005F2FCF">
        <w:t>: aumenta</w:t>
      </w:r>
      <w:r w:rsidR="005F2FCF" w:rsidRPr="00E31E9C">
        <w:t xml:space="preserve"> la </w:t>
      </w:r>
      <w:r w:rsidR="005F2FCF">
        <w:t>responsabilidad de los gestores</w:t>
      </w:r>
      <w:r w:rsidR="00B5084B">
        <w:t>.</w:t>
      </w:r>
    </w:p>
    <w:p w14:paraId="612D6524" w14:textId="660C432D" w:rsidR="00183AD7" w:rsidRDefault="00183AD7" w:rsidP="005F2FCF">
      <w:pPr>
        <w:pStyle w:val="Nivel2SM"/>
      </w:pPr>
      <w:r w:rsidRPr="006B7850">
        <w:rPr>
          <w:i/>
          <w:iCs/>
          <w:u w:val="single"/>
        </w:rPr>
        <w:t>Negativo</w:t>
      </w:r>
      <w:r>
        <w:t>:</w:t>
      </w:r>
      <w:r w:rsidR="005F2FCF">
        <w:t xml:space="preserve"> E</w:t>
      </w:r>
      <w:r w:rsidR="005F2FCF" w:rsidRPr="00E31E9C">
        <w:t xml:space="preserve">l grado de </w:t>
      </w:r>
      <w:r w:rsidR="005F2FCF" w:rsidRPr="005F2FCF">
        <w:t>cumplimiento</w:t>
      </w:r>
      <w:r w:rsidR="005F2FCF" w:rsidRPr="00E31E9C">
        <w:t xml:space="preserve"> de los objetivos no siempre resulta fácilmente observable</w:t>
      </w:r>
      <w:r w:rsidR="005F2FCF">
        <w:t>.</w:t>
      </w:r>
    </w:p>
    <w:p w14:paraId="5138D835" w14:textId="458F452D" w:rsidR="005F2FCF" w:rsidRPr="007F027D" w:rsidRDefault="005F2FCF" w:rsidP="003D330B">
      <w:pPr>
        <w:pStyle w:val="Nivel1SM"/>
      </w:pPr>
      <w:r w:rsidRPr="001D0529">
        <w:t>En España</w:t>
      </w:r>
      <w:r>
        <w:t xml:space="preserve"> es un método que</w:t>
      </w:r>
      <w:r w:rsidRPr="001D0529">
        <w:t xml:space="preserve"> nunca se ha empleado.</w:t>
      </w:r>
    </w:p>
    <w:p w14:paraId="65BD4260" w14:textId="6969AB6A" w:rsidR="008F3F26" w:rsidRPr="007F027D" w:rsidRDefault="008F3F26" w:rsidP="00A36A31">
      <w:pPr>
        <w:pStyle w:val="Ttulo3"/>
      </w:pPr>
      <w:bookmarkStart w:id="62" w:name="_Toc150445828"/>
      <w:r>
        <w:t xml:space="preserve">Presupuesto de planificación por programas (program </w:t>
      </w:r>
      <w:r w:rsidR="005F2FCF">
        <w:t>b</w:t>
      </w:r>
      <w:r>
        <w:t>udget)</w:t>
      </w:r>
      <w:r w:rsidR="008642F9">
        <w:t xml:space="preserve"> (EEUU 19</w:t>
      </w:r>
      <w:r w:rsidR="003A662E">
        <w:t>6</w:t>
      </w:r>
      <w:r w:rsidR="008642F9">
        <w:t>0</w:t>
      </w:r>
      <w:r w:rsidR="003A662E">
        <w:t>s</w:t>
      </w:r>
      <w:r w:rsidR="008642F9">
        <w:t>)</w:t>
      </w:r>
      <w:bookmarkEnd w:id="62"/>
    </w:p>
    <w:p w14:paraId="5DA2FE76" w14:textId="7709A20A" w:rsidR="00922BC3" w:rsidRDefault="00922BC3" w:rsidP="00B5084B">
      <w:pPr>
        <w:pStyle w:val="Ttulo6"/>
        <w:spacing w:before="0"/>
      </w:pPr>
      <w:bookmarkStart w:id="63" w:name="_Toc150445829"/>
      <w:r w:rsidRPr="00922BC3">
        <w:t>Objetivo</w:t>
      </w:r>
      <w:bookmarkEnd w:id="63"/>
    </w:p>
    <w:p w14:paraId="5E3BB5E4" w14:textId="5A2316F6" w:rsidR="00922BC3" w:rsidRDefault="00922BC3" w:rsidP="00B5084B">
      <w:pPr>
        <w:pStyle w:val="Nivel1SM"/>
        <w:spacing w:before="0"/>
      </w:pPr>
      <w:r>
        <w:t xml:space="preserve">Superar las limitaciones del presupuesto de ejecución a través de la </w:t>
      </w:r>
      <w:r w:rsidRPr="004E231A">
        <w:rPr>
          <w:i/>
          <w:iCs/>
        </w:rPr>
        <w:t>comparación de alternativas para promover la</w:t>
      </w:r>
      <w:r>
        <w:t xml:space="preserve"> </w:t>
      </w:r>
      <w:r w:rsidRPr="004E231A">
        <w:rPr>
          <w:i/>
          <w:iCs/>
          <w:u w:val="single"/>
        </w:rPr>
        <w:t>eficiencia</w:t>
      </w:r>
      <w:r>
        <w:t xml:space="preserve"> (esto es, teniendo en cuenta el coste de oportunidad).</w:t>
      </w:r>
    </w:p>
    <w:p w14:paraId="1731AACC" w14:textId="6C72B315" w:rsidR="00922BC3" w:rsidRDefault="00922BC3" w:rsidP="007F027D">
      <w:pPr>
        <w:pStyle w:val="Ttulo6"/>
      </w:pPr>
      <w:bookmarkStart w:id="64" w:name="_Toc150445830"/>
      <w:r w:rsidRPr="00922BC3">
        <w:t>Origen</w:t>
      </w:r>
      <w:bookmarkEnd w:id="64"/>
    </w:p>
    <w:p w14:paraId="1F5457BD" w14:textId="7CC26025" w:rsidR="00922BC3" w:rsidRDefault="003F79B5" w:rsidP="00B5084B">
      <w:pPr>
        <w:pStyle w:val="Nivel1SM"/>
        <w:spacing w:before="0"/>
      </w:pPr>
      <w:r>
        <w:t>S</w:t>
      </w:r>
      <w:r w:rsidR="00922BC3">
        <w:t>ector privado en EEUU (</w:t>
      </w:r>
      <w:r w:rsidR="00922BC3" w:rsidRPr="003F79B5">
        <w:rPr>
          <w:i/>
          <w:iCs/>
        </w:rPr>
        <w:t>General Motors</w:t>
      </w:r>
      <w:r w:rsidR="00922BC3">
        <w:t>) en los años</w:t>
      </w:r>
      <w:r w:rsidR="0021552B">
        <w:t> </w:t>
      </w:r>
      <w:r w:rsidR="00922BC3">
        <w:t xml:space="preserve">60, y se aplicó sobre todo en el Departamento de Defensa (dirigido por </w:t>
      </w:r>
      <w:r w:rsidR="007F027D">
        <w:rPr>
          <w:smallCaps/>
        </w:rPr>
        <w:t>R</w:t>
      </w:r>
      <w:r w:rsidR="007F027D" w:rsidRPr="007F027D">
        <w:rPr>
          <w:smallCaps/>
        </w:rPr>
        <w:t xml:space="preserve">obert </w:t>
      </w:r>
      <w:r w:rsidR="006B7850">
        <w:rPr>
          <w:smallCaps/>
        </w:rPr>
        <w:t>M</w:t>
      </w:r>
      <w:r w:rsidR="006B7850" w:rsidRPr="007F027D">
        <w:rPr>
          <w:smallCaps/>
        </w:rPr>
        <w:t>cNamara</w:t>
      </w:r>
      <w:r w:rsidR="00922BC3">
        <w:t>).</w:t>
      </w:r>
    </w:p>
    <w:p w14:paraId="5B66B2CD" w14:textId="673024B3" w:rsidR="00922BC3" w:rsidRDefault="00922BC3" w:rsidP="007F027D">
      <w:pPr>
        <w:pStyle w:val="Ttulo6"/>
      </w:pPr>
      <w:bookmarkStart w:id="65" w:name="_Toc150445831"/>
      <w:r w:rsidRPr="00922BC3">
        <w:t>Principales diferencias respecto al presupuesto de ejecución</w:t>
      </w:r>
      <w:bookmarkEnd w:id="65"/>
    </w:p>
    <w:p w14:paraId="064A2EED" w14:textId="2F6229ED" w:rsidR="00C52ED5" w:rsidRPr="00C52ED5" w:rsidRDefault="00C52ED5" w:rsidP="00B5084B">
      <w:pPr>
        <w:pStyle w:val="Nivel1SM"/>
        <w:keepNext/>
        <w:spacing w:before="0" w:after="0"/>
      </w:pPr>
      <w:r w:rsidRPr="00ED6121">
        <w:t>E</w:t>
      </w:r>
      <w:r>
        <w:t>n e</w:t>
      </w:r>
      <w:r w:rsidRPr="00ED6121">
        <w:t xml:space="preserve">ste método presupuestario </w:t>
      </w:r>
      <w:r>
        <w:t>e</w:t>
      </w:r>
      <w:r w:rsidRPr="00ED6121">
        <w:t xml:space="preserve">l </w:t>
      </w:r>
      <w:r w:rsidR="00952588">
        <w:t xml:space="preserve">sector público </w:t>
      </w:r>
      <w:r w:rsidRPr="00ED6121">
        <w:t>eli</w:t>
      </w:r>
      <w:r>
        <w:t>ge, a partir de los recursos disponibles,</w:t>
      </w:r>
      <w:r w:rsidRPr="00ED6121">
        <w:t xml:space="preserve"> aquellos </w:t>
      </w:r>
      <w:r w:rsidRPr="00B5084B">
        <w:rPr>
          <w:i/>
          <w:iCs/>
        </w:rPr>
        <w:t>programas que más bienestar aportan a la sociedad</w:t>
      </w:r>
      <w:r w:rsidRPr="00C52ED5">
        <w:t xml:space="preserve">. Así, se añaden a los objetivos de eficacia </w:t>
      </w:r>
      <w:r w:rsidR="00B5084B" w:rsidRPr="00B5084B">
        <w:rPr>
          <w:sz w:val="19"/>
          <w:szCs w:val="19"/>
        </w:rPr>
        <w:t>(</w:t>
      </w:r>
      <w:r w:rsidRPr="00B5084B">
        <w:rPr>
          <w:sz w:val="19"/>
          <w:szCs w:val="19"/>
        </w:rPr>
        <w:t>propios del presupuesto de ejecución</w:t>
      </w:r>
      <w:r w:rsidR="00B5084B">
        <w:rPr>
          <w:sz w:val="19"/>
          <w:szCs w:val="19"/>
        </w:rPr>
        <w:t>)</w:t>
      </w:r>
      <w:r w:rsidRPr="00C52ED5">
        <w:t xml:space="preserve"> objetivos de eficiencia. Se trata, además, de un método presupuestario con visión a medio y </w:t>
      </w:r>
      <w:r>
        <w:t xml:space="preserve">largo </w:t>
      </w:r>
      <w:r w:rsidRPr="00C52ED5">
        <w:t>p</w:t>
      </w:r>
      <w:r>
        <w:t>lazo</w:t>
      </w:r>
      <w:r w:rsidRPr="00C52ED5">
        <w:t>. En su procedimiento de elaboración podemos distinguir varias fases:</w:t>
      </w:r>
    </w:p>
    <w:p w14:paraId="66F6FDAE" w14:textId="77777777" w:rsidR="00C52ED5" w:rsidRPr="00C52ED5" w:rsidRDefault="00C52ED5" w:rsidP="005D1CE2">
      <w:pPr>
        <w:pStyle w:val="Prrafodelista"/>
        <w:numPr>
          <w:ilvl w:val="0"/>
          <w:numId w:val="59"/>
        </w:numPr>
        <w:spacing w:after="100"/>
        <w:ind w:left="567" w:hanging="113"/>
      </w:pPr>
      <w:r w:rsidRPr="00C52ED5">
        <w:rPr>
          <w:rFonts w:cs="Arial"/>
        </w:rPr>
        <w:t xml:space="preserve">Se </w:t>
      </w:r>
      <w:r w:rsidRPr="00C52ED5">
        <w:rPr>
          <w:lang w:eastAsia="zh-CN" w:bidi="hi-IN"/>
        </w:rPr>
        <w:t xml:space="preserve">definen los </w:t>
      </w:r>
      <w:r w:rsidRPr="00657227">
        <w:rPr>
          <w:i/>
          <w:iCs/>
          <w:lang w:eastAsia="zh-CN" w:bidi="hi-IN"/>
        </w:rPr>
        <w:t>objetivos</w:t>
      </w:r>
      <w:r w:rsidRPr="00C52ED5">
        <w:rPr>
          <w:lang w:eastAsia="zh-CN" w:bidi="hi-IN"/>
        </w:rPr>
        <w:t xml:space="preserve"> para los que se requieren los fondos públicos.</w:t>
      </w:r>
    </w:p>
    <w:p w14:paraId="2C6EF645" w14:textId="3B3F0AB6" w:rsidR="00C52ED5" w:rsidRPr="00F07D18" w:rsidRDefault="00C52ED5" w:rsidP="005D1CE2">
      <w:pPr>
        <w:pStyle w:val="Prrafodelista"/>
        <w:keepNext/>
        <w:numPr>
          <w:ilvl w:val="0"/>
          <w:numId w:val="59"/>
        </w:numPr>
        <w:spacing w:after="0"/>
        <w:ind w:left="567" w:hanging="113"/>
      </w:pPr>
      <w:r w:rsidRPr="00657227">
        <w:rPr>
          <w:rFonts w:cs="Arial"/>
          <w:i/>
          <w:iCs/>
        </w:rPr>
        <w:t>Se analizan</w:t>
      </w:r>
      <w:r w:rsidRPr="00C52ED5">
        <w:rPr>
          <w:rFonts w:cs="Arial"/>
        </w:rPr>
        <w:t xml:space="preserve"> </w:t>
      </w:r>
      <w:r w:rsidRPr="00657227">
        <w:rPr>
          <w:rFonts w:cs="Arial"/>
          <w:i/>
          <w:iCs/>
        </w:rPr>
        <w:t>programas alternativos</w:t>
      </w:r>
      <w:r w:rsidRPr="00C52ED5">
        <w:rPr>
          <w:rFonts w:cs="Arial"/>
        </w:rPr>
        <w:t xml:space="preserve"> mediante técnicas de análisis como el Análisis Coste-Beneficio o el Análisis Coste-Eficacia para ver cuál es el más eficiente para alcanzar cada objetivo</w:t>
      </w:r>
      <w:r w:rsidR="006B7850">
        <w:rPr>
          <w:rFonts w:cs="Arial"/>
        </w:rPr>
        <w:t xml:space="preserve"> </w:t>
      </w:r>
      <w:r w:rsidR="006B7850" w:rsidRPr="006B7850">
        <w:rPr>
          <w:rFonts w:cs="Arial"/>
          <w:color w:val="767171" w:themeColor="background2" w:themeShade="80"/>
          <w:sz w:val="19"/>
          <w:szCs w:val="19"/>
        </w:rPr>
        <w:t>[</w:t>
      </w:r>
      <w:r w:rsidR="006B7850">
        <w:rPr>
          <w:rFonts w:cs="Arial"/>
          <w:color w:val="767171" w:themeColor="background2" w:themeShade="80"/>
          <w:sz w:val="19"/>
          <w:szCs w:val="19"/>
        </w:rPr>
        <w:t>ver tema 4.B.7</w:t>
      </w:r>
      <w:r w:rsidR="006B7850" w:rsidRPr="006B7850">
        <w:rPr>
          <w:rFonts w:cs="Arial"/>
          <w:color w:val="767171" w:themeColor="background2" w:themeShade="80"/>
          <w:sz w:val="19"/>
          <w:szCs w:val="19"/>
        </w:rPr>
        <w:t>]</w:t>
      </w:r>
      <w:r w:rsidRPr="00C52ED5">
        <w:rPr>
          <w:rFonts w:cs="Arial"/>
        </w:rPr>
        <w:t>.</w:t>
      </w:r>
    </w:p>
    <w:p w14:paraId="2BB793CA" w14:textId="1881AD4F" w:rsidR="00F07D18" w:rsidRPr="00657227" w:rsidRDefault="00F07D18" w:rsidP="005D1CE2">
      <w:pPr>
        <w:pStyle w:val="Nivel3SM"/>
        <w:rPr>
          <w:spacing w:val="-2"/>
        </w:rPr>
      </w:pPr>
      <w:r w:rsidRPr="00657227">
        <w:rPr>
          <w:i/>
          <w:iCs/>
          <w:spacing w:val="-2"/>
        </w:rPr>
        <w:t>Análisis coste-beneficio</w:t>
      </w:r>
      <w:r w:rsidRPr="00657227">
        <w:rPr>
          <w:spacing w:val="-2"/>
        </w:rPr>
        <w:t xml:space="preserve">: </w:t>
      </w:r>
      <w:r w:rsidR="006B7850" w:rsidRPr="00657227">
        <w:rPr>
          <w:spacing w:val="-2"/>
        </w:rPr>
        <w:t>I</w:t>
      </w:r>
      <w:r w:rsidRPr="00657227">
        <w:rPr>
          <w:spacing w:val="-2"/>
        </w:rPr>
        <w:t>ntenta evaluar monetariamente las corrientes de beneficios y costes.</w:t>
      </w:r>
    </w:p>
    <w:p w14:paraId="3CAD816D" w14:textId="26D811F1" w:rsidR="00F07D18" w:rsidRDefault="00F07D18" w:rsidP="005D1CE2">
      <w:pPr>
        <w:pStyle w:val="Nivel3SM"/>
      </w:pPr>
      <w:r w:rsidRPr="006B7850">
        <w:rPr>
          <w:i/>
          <w:iCs/>
        </w:rPr>
        <w:t>Análisis coste-eficacia</w:t>
      </w:r>
      <w:r w:rsidRPr="00F07D18">
        <w:t xml:space="preserve">: </w:t>
      </w:r>
      <w:r w:rsidR="006B7850">
        <w:t>V</w:t>
      </w:r>
      <w:r w:rsidRPr="00F07D18">
        <w:t>ariante del análisis coste-beneficio, útil cuando</w:t>
      </w:r>
      <w:r>
        <w:t xml:space="preserve"> se conoce la corriente monetaria de costes pero es difícil asignar un precio a los beneficios </w:t>
      </w:r>
      <w:r w:rsidRPr="005D1CE2">
        <w:rPr>
          <w:spacing w:val="-2"/>
        </w:rPr>
        <w:t>(por lo que éstos se miden según un indicador y no en unidades monetarias –p.ej. €/hospitalización–)</w:t>
      </w:r>
      <w:r>
        <w:t>.</w:t>
      </w:r>
    </w:p>
    <w:p w14:paraId="37EA8AC9" w14:textId="77777777" w:rsidR="00C52ED5" w:rsidRPr="00C52ED5" w:rsidRDefault="00C52ED5" w:rsidP="005D1CE2">
      <w:pPr>
        <w:pStyle w:val="Prrafodelista"/>
        <w:numPr>
          <w:ilvl w:val="0"/>
          <w:numId w:val="59"/>
        </w:numPr>
        <w:spacing w:after="100"/>
        <w:ind w:left="567" w:hanging="113"/>
      </w:pPr>
      <w:r w:rsidRPr="00C52ED5">
        <w:rPr>
          <w:rFonts w:cs="Arial"/>
        </w:rPr>
        <w:t xml:space="preserve">Se </w:t>
      </w:r>
      <w:r w:rsidRPr="00657227">
        <w:rPr>
          <w:rFonts w:cs="Arial"/>
          <w:i/>
          <w:iCs/>
        </w:rPr>
        <w:t>organizan y jerarquizan los diversos programas seleccionados</w:t>
      </w:r>
      <w:r w:rsidRPr="00C52ED5">
        <w:rPr>
          <w:rFonts w:cs="Arial"/>
        </w:rPr>
        <w:t>.</w:t>
      </w:r>
    </w:p>
    <w:p w14:paraId="3BDB1311" w14:textId="3D165314" w:rsidR="00C52ED5" w:rsidRPr="00C52ED5" w:rsidRDefault="00C52ED5" w:rsidP="005D1CE2">
      <w:pPr>
        <w:pStyle w:val="Prrafodelista"/>
        <w:numPr>
          <w:ilvl w:val="0"/>
          <w:numId w:val="59"/>
        </w:numPr>
        <w:spacing w:after="100"/>
        <w:ind w:left="567" w:hanging="113"/>
      </w:pPr>
      <w:r w:rsidRPr="00C52ED5">
        <w:rPr>
          <w:rFonts w:cs="Arial"/>
        </w:rPr>
        <w:t>Dado el nivel de recursos disponible</w:t>
      </w:r>
      <w:r w:rsidR="007A3C94">
        <w:rPr>
          <w:rFonts w:cs="Arial"/>
        </w:rPr>
        <w:t>s</w:t>
      </w:r>
      <w:r w:rsidRPr="00C52ED5">
        <w:rPr>
          <w:rFonts w:cs="Arial"/>
        </w:rPr>
        <w:t xml:space="preserve">, </w:t>
      </w:r>
      <w:r w:rsidRPr="00657227">
        <w:rPr>
          <w:rFonts w:cs="Arial"/>
          <w:i/>
          <w:iCs/>
        </w:rPr>
        <w:t>se aprueban los programas más beneficiosos</w:t>
      </w:r>
      <w:r w:rsidRPr="00C52ED5">
        <w:rPr>
          <w:rFonts w:cs="Arial"/>
        </w:rPr>
        <w:t>.</w:t>
      </w:r>
    </w:p>
    <w:p w14:paraId="6A933F10" w14:textId="2158C1B6" w:rsidR="00922BC3" w:rsidRDefault="00922BC3" w:rsidP="00FC5A16">
      <w:pPr>
        <w:pStyle w:val="Ttulo6"/>
      </w:pPr>
      <w:bookmarkStart w:id="66" w:name="_Toc150445832"/>
      <w:r w:rsidRPr="00922BC3">
        <w:t>Valoración</w:t>
      </w:r>
      <w:bookmarkEnd w:id="66"/>
    </w:p>
    <w:p w14:paraId="51BC5431" w14:textId="77777777" w:rsidR="008212CB" w:rsidRPr="008212CB" w:rsidRDefault="008212CB" w:rsidP="008212CB">
      <w:pPr>
        <w:pStyle w:val="Nivel1SM"/>
        <w:keepNext/>
        <w:spacing w:before="0" w:after="0"/>
      </w:pPr>
    </w:p>
    <w:p w14:paraId="2DE73DA1" w14:textId="34F5B8B9" w:rsidR="00922BC3" w:rsidRDefault="00922BC3" w:rsidP="00F64AF0">
      <w:pPr>
        <w:pStyle w:val="Nivel2SM"/>
        <w:keepNext/>
        <w:spacing w:after="0"/>
      </w:pPr>
      <w:r w:rsidRPr="00053A00">
        <w:rPr>
          <w:i/>
          <w:iCs/>
          <w:u w:val="single"/>
        </w:rPr>
        <w:t>Positivo</w:t>
      </w:r>
      <w:r>
        <w:t>:</w:t>
      </w:r>
    </w:p>
    <w:p w14:paraId="3581F5A2" w14:textId="1652E058" w:rsidR="00922BC3" w:rsidRDefault="00922BC3" w:rsidP="00F64AF0">
      <w:pPr>
        <w:pStyle w:val="Nivel3SM"/>
      </w:pPr>
      <w:r>
        <w:t>Mayor eficiencia del gasto público.</w:t>
      </w:r>
    </w:p>
    <w:p w14:paraId="55B929DB" w14:textId="34E62027" w:rsidR="00922BC3" w:rsidRDefault="00922BC3" w:rsidP="00F64AF0">
      <w:pPr>
        <w:pStyle w:val="Nivel2SM"/>
        <w:keepNext/>
        <w:spacing w:after="0"/>
      </w:pPr>
      <w:r w:rsidRPr="00053A00">
        <w:rPr>
          <w:i/>
          <w:iCs/>
          <w:u w:val="single"/>
        </w:rPr>
        <w:t>Negativo</w:t>
      </w:r>
      <w:r>
        <w:t>:</w:t>
      </w:r>
    </w:p>
    <w:p w14:paraId="5E19C3ED" w14:textId="1A511D84" w:rsidR="008F3F26" w:rsidRDefault="00922BC3" w:rsidP="00F64AF0">
      <w:pPr>
        <w:pStyle w:val="Nivel3SM"/>
      </w:pPr>
      <w:r>
        <w:t>Limitaciones prácticas (p.ej. evaluar todas las alternativas puede ser difícil y costoso).</w:t>
      </w:r>
    </w:p>
    <w:p w14:paraId="10902DB7" w14:textId="137F1C8F" w:rsidR="00F07D18" w:rsidRPr="00F07D18" w:rsidRDefault="00F07D18" w:rsidP="00F07D18">
      <w:pPr>
        <w:pStyle w:val="Nivel3SM"/>
      </w:pPr>
      <w:r>
        <w:t>Por ello, s</w:t>
      </w:r>
      <w:r w:rsidRPr="00F07D18">
        <w:t>e trata de un sistema muy complejo que ha impedido su plena implementación a gran escala, si bien sí que ha tenido cierto éxito en determinados departamentos o en administraciones locales.</w:t>
      </w:r>
    </w:p>
    <w:p w14:paraId="18994A01" w14:textId="7DB73050" w:rsidR="00F07D18" w:rsidRDefault="00F07D18" w:rsidP="00F07D18">
      <w:pPr>
        <w:pStyle w:val="Nivel2SM"/>
      </w:pPr>
      <w:r w:rsidRPr="00C52ED5">
        <w:t>En definitiva, este</w:t>
      </w:r>
      <w:r w:rsidRPr="00452266">
        <w:t xml:space="preserve"> método no se ha mostrado muy eficaz </w:t>
      </w:r>
      <w:r>
        <w:t xml:space="preserve">para reducir el tamaño del </w:t>
      </w:r>
      <w:r w:rsidR="00053A00">
        <w:t>sector</w:t>
      </w:r>
      <w:r w:rsidR="00053A00">
        <w:t xml:space="preserve"> público</w:t>
      </w:r>
      <w:r>
        <w:t xml:space="preserve"> o</w:t>
      </w:r>
      <w:r w:rsidRPr="00452266">
        <w:t xml:space="preserve"> abandonar funciones poco rentables desde el punto de vista </w:t>
      </w:r>
      <w:r>
        <w:t>d</w:t>
      </w:r>
      <w:r w:rsidRPr="00452266">
        <w:t>el bienestar social.</w:t>
      </w:r>
      <w:r>
        <w:t xml:space="preserve"> </w:t>
      </w:r>
      <w:r w:rsidRPr="003834D1">
        <w:t xml:space="preserve">La finalidad de rebajar el </w:t>
      </w:r>
      <w:r w:rsidR="00053A00">
        <w:t>gasto público</w:t>
      </w:r>
      <w:r w:rsidRPr="003834D1">
        <w:t xml:space="preserve"> parece más clara </w:t>
      </w:r>
      <w:r>
        <w:t>en</w:t>
      </w:r>
      <w:r w:rsidRPr="003834D1">
        <w:t xml:space="preserve"> la si</w:t>
      </w:r>
      <w:r>
        <w:t>guiente técnica presupuestaria.</w:t>
      </w:r>
    </w:p>
    <w:p w14:paraId="7BD87BB0" w14:textId="3B0E11FD" w:rsidR="00F07D18" w:rsidRDefault="00F07D18" w:rsidP="008212CB">
      <w:pPr>
        <w:pStyle w:val="Nivel1SM"/>
      </w:pPr>
      <w:r w:rsidRPr="00C52ED5">
        <w:t>En 1984 se trató de aplicar este método a los PGE, pero la reforma presupuestaria no resultó demasiado exitosa como veremos.</w:t>
      </w:r>
    </w:p>
    <w:p w14:paraId="1222BA6D" w14:textId="657C00AC" w:rsidR="00256F20" w:rsidRPr="00FC5A16" w:rsidRDefault="008F3F26" w:rsidP="00A36A31">
      <w:pPr>
        <w:pStyle w:val="Ttulo3"/>
      </w:pPr>
      <w:bookmarkStart w:id="67" w:name="_Toc150445833"/>
      <w:r>
        <w:lastRenderedPageBreak/>
        <w:t>Presupuesto de base-cero</w:t>
      </w:r>
      <w:r w:rsidR="001C7848">
        <w:t xml:space="preserve"> (</w:t>
      </w:r>
      <w:r w:rsidR="00A02380">
        <w:t xml:space="preserve">zero based budget, </w:t>
      </w:r>
      <w:r w:rsidR="001C7848">
        <w:t xml:space="preserve">EEUU </w:t>
      </w:r>
      <w:r w:rsidR="00AA130E">
        <w:t>19</w:t>
      </w:r>
      <w:r w:rsidR="001C7848">
        <w:t>70s)</w:t>
      </w:r>
      <w:bookmarkEnd w:id="67"/>
    </w:p>
    <w:p w14:paraId="6B11F35D" w14:textId="0ADC9716" w:rsidR="00256F20" w:rsidRDefault="00256F20" w:rsidP="00532279">
      <w:pPr>
        <w:pStyle w:val="Ttulo6"/>
        <w:spacing w:before="0"/>
      </w:pPr>
      <w:bookmarkStart w:id="68" w:name="_Toc150445834"/>
      <w:r w:rsidRPr="00256F20">
        <w:t>Objetivo</w:t>
      </w:r>
      <w:bookmarkEnd w:id="68"/>
    </w:p>
    <w:p w14:paraId="10FD24C8" w14:textId="52F9C309" w:rsidR="00256F20" w:rsidRDefault="00256F20" w:rsidP="00FF2E7B">
      <w:pPr>
        <w:pStyle w:val="Nivel1SM"/>
        <w:keepNext/>
        <w:spacing w:before="0" w:after="0"/>
      </w:pPr>
      <w:r>
        <w:t>E</w:t>
      </w:r>
      <w:r w:rsidR="00FF2E7B">
        <w:t xml:space="preserve">l objetivo de esta metodología es </w:t>
      </w:r>
      <w:r w:rsidRPr="00256F20">
        <w:t>vitar el incrementalismo, empezando desde cero el presupuesto cada año, de modo que el sector público se replantea anualmente todas sus asignaciones de recursos, evitando que las líneas ineficientes de gasto se perpetúen en el tiempo.</w:t>
      </w:r>
    </w:p>
    <w:p w14:paraId="5A78CFCA" w14:textId="77777777" w:rsidR="00256F20" w:rsidRDefault="00256F20" w:rsidP="00F64AF0">
      <w:pPr>
        <w:pStyle w:val="Nivel2SM"/>
        <w:keepNext/>
        <w:spacing w:after="0"/>
      </w:pPr>
      <w:r w:rsidRPr="00256F20">
        <w:t>En efecto, si el presupuesto es incremental, el mayor determinante de un presupuesto concreto será el presupuesto del año anterior.</w:t>
      </w:r>
    </w:p>
    <w:p w14:paraId="67C86EFE" w14:textId="77777777" w:rsidR="00256F20" w:rsidRDefault="00256F20" w:rsidP="00F64AF0">
      <w:pPr>
        <w:pStyle w:val="Nivel3SM"/>
      </w:pPr>
      <w:r w:rsidRPr="00256F20">
        <w:t>En cambio, el presupuesto de base cero busca que cada departamento justifique cada año todos sus gastos en lugar de que se dedique sólo a defender aumentos de su presupuesto.</w:t>
      </w:r>
    </w:p>
    <w:p w14:paraId="15F706A5" w14:textId="43388CCF" w:rsidR="00256F20" w:rsidRDefault="00256F20" w:rsidP="00F64AF0">
      <w:pPr>
        <w:pStyle w:val="Nivel3SM"/>
      </w:pPr>
      <w:r w:rsidRPr="00256F20">
        <w:t>De esta manera, los departamentos no explican por qué se gasta más o menos que el año anterior, sino por qué se gasta cada euro.</w:t>
      </w:r>
    </w:p>
    <w:p w14:paraId="20D76BEE" w14:textId="7EC49C0B" w:rsidR="00256F20" w:rsidRDefault="00256F20" w:rsidP="00435895">
      <w:pPr>
        <w:pStyle w:val="Nivel2SM"/>
      </w:pPr>
      <w:r w:rsidRPr="00256F20">
        <w:t>En la práctica, no se trata de que el presupuesto de un año no tenga ninguna consideración sobre el del año anterior (pues, al fin y al cabo, hay costes fijos), sino que se trata de romper con la inercia incrementalista de manera que todo gasto esté bien justificado.</w:t>
      </w:r>
    </w:p>
    <w:p w14:paraId="53EE9B1F" w14:textId="2E9CC962" w:rsidR="006827B4" w:rsidRDefault="006827B4" w:rsidP="00FC5A16">
      <w:pPr>
        <w:pStyle w:val="Ttulo6"/>
      </w:pPr>
      <w:bookmarkStart w:id="69" w:name="_Toc150445835"/>
      <w:r w:rsidRPr="006827B4">
        <w:t>El problema del incrementalismo más en profundidad (</w:t>
      </w:r>
      <w:r w:rsidR="003C213C" w:rsidRPr="00FC5A16">
        <w:rPr>
          <w:smallCaps/>
        </w:rPr>
        <w:t>Wildavsky</w:t>
      </w:r>
      <w:r w:rsidRPr="006827B4">
        <w:t>)</w:t>
      </w:r>
      <w:bookmarkEnd w:id="69"/>
    </w:p>
    <w:p w14:paraId="1A4B91B8" w14:textId="7FC71704" w:rsidR="003C213C" w:rsidRPr="003C213C" w:rsidRDefault="003C213C" w:rsidP="00053A00">
      <w:pPr>
        <w:pStyle w:val="Notaalopositor"/>
      </w:pPr>
      <w:r>
        <w:t>Coordinar en temas 4.B.3 y 4.B.6</w:t>
      </w:r>
    </w:p>
    <w:p w14:paraId="03C1E58F" w14:textId="57A33D85" w:rsidR="006827B4" w:rsidRPr="00F64AF0" w:rsidRDefault="006827B4" w:rsidP="00F64AF0">
      <w:pPr>
        <w:pStyle w:val="Nivel2SM"/>
        <w:keepNext/>
        <w:spacing w:after="0"/>
        <w:rPr>
          <w:u w:val="single"/>
        </w:rPr>
      </w:pPr>
      <w:bookmarkStart w:id="70" w:name="_Hlk146524368"/>
      <w:r w:rsidRPr="00DD00BD">
        <w:rPr>
          <w:i/>
          <w:iCs/>
          <w:u w:val="single"/>
        </w:rPr>
        <w:t>Idea</w:t>
      </w:r>
      <w:r w:rsidR="00DD00BD">
        <w:t>:</w:t>
      </w:r>
    </w:p>
    <w:p w14:paraId="7D18815C" w14:textId="2BB57D35" w:rsidR="006827B4" w:rsidRDefault="006827B4" w:rsidP="00F64AF0">
      <w:pPr>
        <w:pStyle w:val="Nivel3SM"/>
      </w:pPr>
      <w:r>
        <w:t xml:space="preserve">La técnica de elaboración presupuestaria tradicional contribuye al aumento del gasto público, ya que el proceso presupuestario se suele formular en </w:t>
      </w:r>
      <w:r w:rsidRPr="00584373">
        <w:rPr>
          <w:i/>
        </w:rPr>
        <w:t>términos incrementales</w:t>
      </w:r>
      <w:r>
        <w:t>, esto es, las partidas de gasto suelen consolidarse, de manera que el único gasto que se discute es el adicional.</w:t>
      </w:r>
    </w:p>
    <w:p w14:paraId="30279E02" w14:textId="77777777" w:rsidR="006827B4" w:rsidRDefault="006827B4" w:rsidP="00F64AF0">
      <w:pPr>
        <w:pStyle w:val="Nivel2SM"/>
        <w:keepNext/>
        <w:spacing w:after="0"/>
      </w:pPr>
      <w:r w:rsidRPr="00DD00BD">
        <w:rPr>
          <w:i/>
          <w:iCs/>
          <w:u w:val="single"/>
        </w:rPr>
        <w:t>Modelo</w:t>
      </w:r>
      <w:r>
        <w:t>:</w:t>
      </w:r>
    </w:p>
    <w:p w14:paraId="52B8EF12" w14:textId="1BC066D8" w:rsidR="006827B4" w:rsidRDefault="006827B4" w:rsidP="00F64AF0">
      <w:pPr>
        <w:pStyle w:val="Nivel3SM"/>
        <w:keepNext/>
      </w:pPr>
      <w:r w:rsidRPr="00330F15">
        <w:t xml:space="preserve">Las unidades de gasto realizan peticiones de fondos, </w:t>
      </w:r>
      <m:oMath>
        <m:r>
          <m:rPr>
            <m:nor/>
          </m:rPr>
          <w:rPr>
            <w:i/>
            <w:iCs/>
          </w:rPr>
          <m:t>X</m:t>
        </m:r>
      </m:oMath>
      <w:r w:rsidRPr="00330F15">
        <w:t xml:space="preserve">, que generalmente consistirán en un aumento de los fondos concedidos el año anterior, </w:t>
      </w:r>
      <m:oMath>
        <m:sSub>
          <m:sSubPr>
            <m:ctrlPr>
              <w:rPr>
                <w:rFonts w:ascii="Cambria Math" w:hAnsi="Cambria Math"/>
                <w:i/>
                <w:iCs/>
              </w:rPr>
            </m:ctrlPr>
          </m:sSubPr>
          <m:e>
            <m:r>
              <m:rPr>
                <m:nor/>
              </m:rPr>
              <w:rPr>
                <w:i/>
                <w:iCs/>
              </w:rPr>
              <m:t>Y</m:t>
            </m:r>
          </m:e>
          <m:sub>
            <m:r>
              <m:rPr>
                <m:nor/>
              </m:rPr>
              <w:rPr>
                <w:i/>
                <w:iCs/>
              </w:rPr>
              <m:t>t</m:t>
            </m:r>
            <m:r>
              <w:rPr>
                <w:rFonts w:ascii="Cambria Math" w:hAnsi="Cambria Math"/>
              </w:rPr>
              <m:t>-</m:t>
            </m:r>
            <m:r>
              <m:rPr>
                <m:nor/>
              </m:rPr>
              <w:rPr>
                <w:i/>
                <w:iCs/>
              </w:rPr>
              <m:t>1</m:t>
            </m:r>
          </m:sub>
        </m:sSub>
      </m:oMath>
      <w:r w:rsidRPr="00330F15">
        <w:t xml:space="preserve">, es decir, en un factor </w:t>
      </w:r>
      <m:oMath>
        <m:r>
          <m:rPr>
            <m:nor/>
          </m:rPr>
          <w:rPr>
            <w:i/>
          </w:rPr>
          <m:t>β</m:t>
        </m:r>
        <m:r>
          <w:rPr>
            <w:rFonts w:ascii="Cambria Math" w:hAnsi="Cambria Math"/>
          </w:rPr>
          <m:t>&gt;</m:t>
        </m:r>
        <m:r>
          <m:rPr>
            <m:nor/>
          </m:rPr>
          <w:rPr>
            <w:i/>
          </w:rPr>
          <m:t>1</m:t>
        </m:r>
      </m:oMath>
      <w:r w:rsidRPr="00330F15">
        <w:t xml:space="preserve"> de los fondos del año anterior:</w:t>
      </w:r>
    </w:p>
    <w:p w14:paraId="0E82B7A2" w14:textId="63E8570F" w:rsidR="006827B4" w:rsidRDefault="00000000" w:rsidP="00F64AF0">
      <w:pPr>
        <w:tabs>
          <w:tab w:val="left" w:pos="1365"/>
        </w:tabs>
        <w:spacing w:after="0"/>
        <w:ind w:left="1440"/>
        <w:jc w:val="center"/>
      </w:pPr>
      <m:oMathPara>
        <m:oMath>
          <m:sSub>
            <m:sSubPr>
              <m:ctrlPr>
                <w:rPr>
                  <w:rFonts w:ascii="Cambria Math" w:hAnsi="Cambria Math"/>
                  <w:i/>
                  <w:iCs/>
                </w:rPr>
              </m:ctrlPr>
            </m:sSubPr>
            <m:e>
              <m:r>
                <m:rPr>
                  <m:nor/>
                </m:rPr>
                <w:rPr>
                  <w:i/>
                  <w:iCs/>
                </w:rPr>
                <m:t>X</m:t>
              </m:r>
            </m:e>
            <m:sub>
              <m:r>
                <m:rPr>
                  <m:nor/>
                </m:rPr>
                <w:rPr>
                  <w:i/>
                  <w:iCs/>
                </w:rPr>
                <m:t>t</m:t>
              </m:r>
            </m:sub>
          </m:sSub>
          <m:r>
            <w:rPr>
              <w:rFonts w:ascii="Cambria Math" w:hAnsi="Cambria Math"/>
            </w:rPr>
            <m:t>=</m:t>
          </m:r>
          <m:r>
            <m:rPr>
              <m:nor/>
            </m:rPr>
            <w:rPr>
              <w:i/>
            </w:rPr>
            <m:t>β</m:t>
          </m:r>
          <m:r>
            <w:rPr>
              <w:rFonts w:ascii="Cambria Math" w:hAnsi="Cambria Math"/>
            </w:rPr>
            <m:t>∙</m:t>
          </m:r>
          <m:sSub>
            <m:sSubPr>
              <m:ctrlPr>
                <w:rPr>
                  <w:rFonts w:ascii="Cambria Math" w:hAnsi="Cambria Math"/>
                  <w:i/>
                  <w:iCs/>
                </w:rPr>
              </m:ctrlPr>
            </m:sSubPr>
            <m:e>
              <m:r>
                <m:rPr>
                  <m:nor/>
                </m:rPr>
                <w:rPr>
                  <w:i/>
                  <w:iCs/>
                </w:rPr>
                <m:t>Y</m:t>
              </m:r>
            </m:e>
            <m:sub>
              <m:r>
                <m:rPr>
                  <m:nor/>
                </m:rPr>
                <w:rPr>
                  <w:i/>
                  <w:iCs/>
                </w:rPr>
                <m:t>t</m:t>
              </m:r>
              <m:r>
                <w:rPr>
                  <w:rFonts w:ascii="Cambria Math" w:hAnsi="Cambria Math"/>
                </w:rPr>
                <m:t>-</m:t>
              </m:r>
              <m:r>
                <m:rPr>
                  <m:nor/>
                </m:rPr>
                <w:rPr>
                  <w:i/>
                  <w:iCs/>
                </w:rPr>
                <m:t>1</m:t>
              </m:r>
            </m:sub>
          </m:sSub>
          <m:r>
            <w:rPr>
              <w:rFonts w:ascii="Cambria Math" w:hAnsi="Cambria Math"/>
            </w:rPr>
            <m:t>+</m:t>
          </m:r>
          <m:sSub>
            <m:sSubPr>
              <m:ctrlPr>
                <w:rPr>
                  <w:rFonts w:ascii="Cambria Math" w:hAnsi="Cambria Math"/>
                  <w:i/>
                  <w:iCs/>
                </w:rPr>
              </m:ctrlPr>
            </m:sSubPr>
            <m:e>
              <m:r>
                <m:rPr>
                  <m:nor/>
                </m:rPr>
                <w:rPr>
                  <w:i/>
                  <w:iCs/>
                </w:rPr>
                <m:t>u</m:t>
              </m:r>
            </m:e>
            <m:sub>
              <m:r>
                <m:rPr>
                  <m:nor/>
                </m:rPr>
                <w:rPr>
                  <w:i/>
                  <w:iCs/>
                </w:rPr>
                <m:t>t</m:t>
              </m:r>
            </m:sub>
          </m:sSub>
        </m:oMath>
      </m:oMathPara>
    </w:p>
    <w:p w14:paraId="647A9C83" w14:textId="1B6953BE" w:rsidR="006827B4" w:rsidRPr="00787E51" w:rsidRDefault="006827B4" w:rsidP="00F64AF0">
      <w:pPr>
        <w:pStyle w:val="Nivel3SM"/>
        <w:keepNext/>
        <w:rPr>
          <w:spacing w:val="-2"/>
        </w:rPr>
      </w:pPr>
      <w:r w:rsidRPr="00787E51">
        <w:rPr>
          <w:spacing w:val="-2"/>
        </w:rPr>
        <w:t xml:space="preserve">El Ministerio de Hacienda, cuando recibe los anteproyectos parciales de cada departamento, ajusta a la baja dichas solicitudes, concediendo una fracción </w:t>
      </w:r>
      <m:oMath>
        <m:r>
          <m:rPr>
            <m:nor/>
          </m:rPr>
          <w:rPr>
            <w:i/>
            <w:iCs/>
          </w:rPr>
          <m:t>α</m:t>
        </m:r>
        <m:r>
          <w:rPr>
            <w:rFonts w:ascii="Cambria Math" w:hAnsi="Cambria Math"/>
          </w:rPr>
          <m:t>&lt;</m:t>
        </m:r>
        <m:r>
          <m:rPr>
            <m:nor/>
          </m:rPr>
          <w:rPr>
            <w:i/>
          </w:rPr>
          <m:t>1</m:t>
        </m:r>
      </m:oMath>
      <w:r w:rsidRPr="00787E51">
        <w:rPr>
          <w:spacing w:val="-2"/>
        </w:rPr>
        <w:t xml:space="preserve"> de las mismas:</w:t>
      </w:r>
    </w:p>
    <w:p w14:paraId="1842DA1D" w14:textId="1EA7BA28" w:rsidR="006827B4" w:rsidRDefault="00000000" w:rsidP="00F64AF0">
      <w:pPr>
        <w:spacing w:after="0"/>
        <w:ind w:left="1440"/>
        <w:jc w:val="center"/>
      </w:pPr>
      <m:oMathPara>
        <m:oMath>
          <m:sSub>
            <m:sSubPr>
              <m:ctrlPr>
                <w:rPr>
                  <w:rFonts w:ascii="Cambria Math" w:hAnsi="Cambria Math"/>
                  <w:i/>
                  <w:iCs/>
                </w:rPr>
              </m:ctrlPr>
            </m:sSubPr>
            <m:e>
              <m:r>
                <m:rPr>
                  <m:nor/>
                </m:rPr>
                <w:rPr>
                  <w:i/>
                  <w:iCs/>
                </w:rPr>
                <m:t>Y</m:t>
              </m:r>
            </m:e>
            <m:sub>
              <m:r>
                <m:rPr>
                  <m:nor/>
                </m:rPr>
                <w:rPr>
                  <w:i/>
                  <w:iCs/>
                </w:rPr>
                <m:t>t</m:t>
              </m:r>
            </m:sub>
          </m:sSub>
          <m:r>
            <w:rPr>
              <w:rFonts w:ascii="Cambria Math" w:hAnsi="Cambria Math"/>
            </w:rPr>
            <m:t>=</m:t>
          </m:r>
          <m:r>
            <m:rPr>
              <m:nor/>
            </m:rPr>
            <w:rPr>
              <w:i/>
              <w:iCs/>
            </w:rPr>
            <m:t>α</m:t>
          </m:r>
          <m:r>
            <w:rPr>
              <w:rFonts w:ascii="Cambria Math" w:hAnsi="Cambria Math"/>
            </w:rPr>
            <m:t>∙</m:t>
          </m:r>
          <m:sSub>
            <m:sSubPr>
              <m:ctrlPr>
                <w:rPr>
                  <w:rFonts w:ascii="Cambria Math" w:hAnsi="Cambria Math"/>
                  <w:i/>
                  <w:iCs/>
                </w:rPr>
              </m:ctrlPr>
            </m:sSubPr>
            <m:e>
              <m:r>
                <m:rPr>
                  <m:nor/>
                </m:rPr>
                <w:rPr>
                  <w:i/>
                  <w:iCs/>
                </w:rPr>
                <m:t>X</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v</m:t>
              </m:r>
            </m:e>
            <m:sub>
              <m:r>
                <m:rPr>
                  <m:nor/>
                </m:rPr>
                <w:rPr>
                  <w:i/>
                  <w:iCs/>
                </w:rPr>
                <m:t>t</m:t>
              </m:r>
            </m:sub>
          </m:sSub>
        </m:oMath>
      </m:oMathPara>
    </w:p>
    <w:p w14:paraId="091EE09B" w14:textId="3A136AAF" w:rsidR="006827B4" w:rsidRDefault="006827B4" w:rsidP="00F64AF0">
      <w:pPr>
        <w:pStyle w:val="Nivel3SM"/>
        <w:keepNext/>
      </w:pPr>
      <w:r>
        <w:t>El presupuesto aprobado por tanto será:</w:t>
      </w:r>
    </w:p>
    <w:p w14:paraId="60D5EBC2" w14:textId="51ECCCB3" w:rsidR="006827B4" w:rsidRPr="003C213C" w:rsidRDefault="00000000" w:rsidP="003C213C">
      <w:pPr>
        <w:spacing w:after="0"/>
        <w:ind w:left="1440"/>
        <w:jc w:val="center"/>
        <w:rPr>
          <w:lang w:val="fr-FR"/>
        </w:rPr>
      </w:pPr>
      <m:oMathPara>
        <m:oMath>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r>
            <m:rPr>
              <m:nor/>
            </m:rPr>
            <w:rPr>
              <w:i/>
              <w:iCs/>
            </w:rPr>
            <m:t>α</m:t>
          </m:r>
          <m:r>
            <w:rPr>
              <w:rFonts w:ascii="Cambria Math" w:hAnsi="Cambria Math"/>
              <w:lang w:val="fr-FR"/>
            </w:rPr>
            <m:t>∙</m:t>
          </m:r>
          <m:r>
            <m:rPr>
              <m:nor/>
            </m:rPr>
            <w:rPr>
              <w:i/>
            </w:rPr>
            <m:t>β</m:t>
          </m:r>
          <m:r>
            <w:rPr>
              <w:rFonts w:ascii="Cambria Math" w:hAnsi="Cambria Math"/>
              <w:lang w:val="fr-FR"/>
            </w:rPr>
            <m:t>∙</m:t>
          </m:r>
          <m:sSub>
            <m:sSubPr>
              <m:ctrlPr>
                <w:rPr>
                  <w:rFonts w:ascii="Cambria Math" w:hAnsi="Cambria Math"/>
                  <w:i/>
                  <w:iCs/>
                </w:rPr>
              </m:ctrlPr>
            </m:sSubPr>
            <m:e>
              <m:r>
                <m:rPr>
                  <m:nor/>
                </m:rPr>
                <w:rPr>
                  <w:i/>
                  <w:iCs/>
                  <w:lang w:val="fr-FR"/>
                </w:rPr>
                <m:t>Y</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sSub>
            <m:sSubPr>
              <m:ctrlPr>
                <w:rPr>
                  <w:rFonts w:ascii="Cambria Math" w:hAnsi="Cambria Math"/>
                  <w:i/>
                  <w:iCs/>
                </w:rPr>
              </m:ctrlPr>
            </m:sSubPr>
            <m:e>
              <m:r>
                <m:rPr>
                  <m:nor/>
                </m:rPr>
                <w:rPr>
                  <w:i/>
                  <w:lang w:val="fr-FR"/>
                </w:rPr>
                <m:t>ε</m:t>
              </m:r>
            </m:e>
            <m:sub>
              <m:r>
                <m:rPr>
                  <m:nor/>
                </m:rPr>
                <w:rPr>
                  <w:i/>
                  <w:iCs/>
                  <w:lang w:val="fr-FR"/>
                </w:rPr>
                <m:t>t</m:t>
              </m:r>
            </m:sub>
          </m:sSub>
        </m:oMath>
      </m:oMathPara>
    </w:p>
    <w:p w14:paraId="01E0D0C0" w14:textId="1B50A127" w:rsidR="006827B4" w:rsidRPr="00256F20" w:rsidRDefault="006827B4" w:rsidP="00F64AF0">
      <w:pPr>
        <w:pStyle w:val="Nivel2SM"/>
      </w:pPr>
      <w:r>
        <w:t>Por tanto, cuanto mayores sean las solicitudes de fondos con respecto al año anterior (</w:t>
      </w:r>
      <w:r w:rsidRPr="004D1FA7">
        <w:rPr>
          <w:rFonts w:ascii="Times New Roman" w:hAnsi="Times New Roman" w:cs="Times New Roman"/>
        </w:rPr>
        <w:t>↑</w:t>
      </w:r>
      <w:r w:rsidRPr="006827B4">
        <w:rPr>
          <w:i/>
        </w:rPr>
        <w:t>β</w:t>
      </w:r>
      <w:r>
        <w:t>) y mayor sea la permisividad del Ministerio de Hacienda (</w:t>
      </w:r>
      <w:r w:rsidRPr="004D1FA7">
        <w:rPr>
          <w:rFonts w:ascii="Times New Roman" w:hAnsi="Times New Roman" w:cs="Times New Roman"/>
        </w:rPr>
        <w:t>↑</w:t>
      </w:r>
      <w:r w:rsidRPr="006827B4">
        <w:rPr>
          <w:i/>
        </w:rPr>
        <w:t>α</w:t>
      </w:r>
      <w:r>
        <w:t xml:space="preserve">), más probable será que se cumpla que </w:t>
      </w:r>
      <m:oMath>
        <m:r>
          <m:rPr>
            <m:nor/>
          </m:rPr>
          <w:rPr>
            <w:i/>
            <w:iCs/>
          </w:rPr>
          <m:t>α</m:t>
        </m:r>
        <m:r>
          <w:rPr>
            <w:rFonts w:ascii="Cambria Math" w:hAnsi="Cambria Math"/>
          </w:rPr>
          <m:t>∙</m:t>
        </m:r>
        <m:r>
          <m:rPr>
            <m:nor/>
          </m:rPr>
          <w:rPr>
            <w:i/>
          </w:rPr>
          <m:t>β</m:t>
        </m:r>
        <m:r>
          <w:rPr>
            <w:rFonts w:ascii="Cambria Math" w:hAnsi="Cambria Math"/>
          </w:rPr>
          <m:t>&gt;</m:t>
        </m:r>
        <m:r>
          <m:rPr>
            <m:nor/>
          </m:rPr>
          <w:rPr>
            <w:i/>
          </w:rPr>
          <m:t>1</m:t>
        </m:r>
      </m:oMath>
      <w:r>
        <w:t xml:space="preserve"> y que, por lo tanto, se incremente el gasto con respecto al año anterior.</w:t>
      </w:r>
    </w:p>
    <w:p w14:paraId="4391AEDC" w14:textId="3A9DFAA1" w:rsidR="00256F20" w:rsidRDefault="00256F20" w:rsidP="00FC5A16">
      <w:pPr>
        <w:pStyle w:val="Ttulo6"/>
      </w:pPr>
      <w:bookmarkStart w:id="71" w:name="_Toc150445836"/>
      <w:bookmarkEnd w:id="70"/>
      <w:r w:rsidRPr="00256F20">
        <w:t>Origen</w:t>
      </w:r>
      <w:bookmarkEnd w:id="71"/>
    </w:p>
    <w:p w14:paraId="46EDF46E" w14:textId="34549AB4" w:rsidR="00256F20" w:rsidRDefault="00BF5355" w:rsidP="00435895">
      <w:pPr>
        <w:pStyle w:val="Nivel2SM"/>
        <w:keepNext/>
        <w:spacing w:after="0"/>
      </w:pPr>
      <w:r>
        <w:rPr>
          <w:rFonts w:cs="Times New Roman"/>
        </w:rPr>
        <w:t>Su</w:t>
      </w:r>
      <w:r w:rsidRPr="00E31E9C">
        <w:rPr>
          <w:rFonts w:cs="Times New Roman"/>
        </w:rPr>
        <w:t xml:space="preserve"> base teórica se debe a </w:t>
      </w:r>
      <w:r w:rsidRPr="00BF5355">
        <w:rPr>
          <w:rFonts w:cs="Times New Roman"/>
          <w:smallCaps/>
        </w:rPr>
        <w:t>Peter Phyrr</w:t>
      </w:r>
      <w:r>
        <w:rPr>
          <w:rFonts w:cs="Times New Roman"/>
        </w:rPr>
        <w:t>, quien</w:t>
      </w:r>
      <w:r w:rsidRPr="00E31E9C">
        <w:rPr>
          <w:rFonts w:cs="Times New Roman"/>
        </w:rPr>
        <w:t xml:space="preserve"> </w:t>
      </w:r>
      <w:r>
        <w:rPr>
          <w:rFonts w:cs="Times New Roman"/>
        </w:rPr>
        <w:t>en un artículo de 1970 analizó</w:t>
      </w:r>
      <w:r w:rsidRPr="00E31E9C">
        <w:rPr>
          <w:rFonts w:cs="Times New Roman"/>
        </w:rPr>
        <w:t xml:space="preserve"> el método </w:t>
      </w:r>
      <w:r>
        <w:rPr>
          <w:rFonts w:cs="Times New Roman"/>
        </w:rPr>
        <w:t xml:space="preserve">presupuestario utilizado </w:t>
      </w:r>
      <w:r w:rsidRPr="00E31E9C">
        <w:rPr>
          <w:rFonts w:cs="Times New Roman"/>
        </w:rPr>
        <w:t xml:space="preserve">en la empresa privada </w:t>
      </w:r>
      <w:r w:rsidRPr="00BF5355">
        <w:rPr>
          <w:rFonts w:cs="Times New Roman"/>
          <w:i/>
          <w:iCs/>
        </w:rPr>
        <w:t>Texas Instruments</w:t>
      </w:r>
      <w:r w:rsidRPr="00E31E9C">
        <w:rPr>
          <w:rFonts w:cs="Times New Roman"/>
        </w:rPr>
        <w:t>.</w:t>
      </w:r>
    </w:p>
    <w:p w14:paraId="38F9E430" w14:textId="6C3A6FAA" w:rsidR="00256F20" w:rsidRPr="00256F20" w:rsidRDefault="00FC5A16" w:rsidP="00435895">
      <w:pPr>
        <w:pStyle w:val="Nivel3SM"/>
      </w:pPr>
      <w:r w:rsidRPr="00FC5A16">
        <w:rPr>
          <w:smallCaps/>
        </w:rPr>
        <w:t xml:space="preserve">Jimmy </w:t>
      </w:r>
      <w:r>
        <w:rPr>
          <w:smallCaps/>
        </w:rPr>
        <w:t>C</w:t>
      </w:r>
      <w:r w:rsidRPr="00FC5A16">
        <w:rPr>
          <w:smallCaps/>
        </w:rPr>
        <w:t>arter</w:t>
      </w:r>
      <w:r w:rsidR="00256F20" w:rsidRPr="00256F20">
        <w:t xml:space="preserve"> se interesó por esta técnica cuando era Gobernador de Georgia. La aplicó por primera vez a dicho Estado en 1972, y 5</w:t>
      </w:r>
      <w:r w:rsidR="00435895">
        <w:t> </w:t>
      </w:r>
      <w:r w:rsidR="00256F20" w:rsidRPr="00256F20">
        <w:t>años más tarde la aplicó al presupuesto federal cuando fue elegido Presidente de los EEUU.</w:t>
      </w:r>
    </w:p>
    <w:p w14:paraId="418F0CB2" w14:textId="501A4042" w:rsidR="00256F20" w:rsidRPr="00FC5A16" w:rsidRDefault="00256F20" w:rsidP="00FC5A16">
      <w:pPr>
        <w:pStyle w:val="Ttulo6"/>
      </w:pPr>
      <w:bookmarkStart w:id="72" w:name="_Toc150445837"/>
      <w:r w:rsidRPr="00256F20">
        <w:t>Proceso</w:t>
      </w:r>
      <w:bookmarkEnd w:id="72"/>
    </w:p>
    <w:p w14:paraId="50701F78" w14:textId="787427A4" w:rsidR="00497D1F" w:rsidRPr="00497D1F" w:rsidRDefault="00497D1F" w:rsidP="00497D1F">
      <w:pPr>
        <w:pStyle w:val="Nivel2SM"/>
        <w:keepNext/>
        <w:spacing w:after="0"/>
      </w:pPr>
      <w:r w:rsidRPr="002147DF">
        <w:rPr>
          <w:rFonts w:cs="Times New Roman"/>
          <w:smallCaps/>
        </w:rPr>
        <w:t>Phyrr</w:t>
      </w:r>
      <w:r w:rsidRPr="00E31E9C">
        <w:rPr>
          <w:rFonts w:cs="Times New Roman"/>
        </w:rPr>
        <w:t xml:space="preserve"> lo define como un proceso presupuestario que exige a cada </w:t>
      </w:r>
      <w:r>
        <w:rPr>
          <w:rFonts w:cs="Times New Roman"/>
        </w:rPr>
        <w:t>administrador</w:t>
      </w:r>
      <w:r w:rsidRPr="00E31E9C">
        <w:rPr>
          <w:rFonts w:cs="Times New Roman"/>
        </w:rPr>
        <w:t xml:space="preserve"> justificar cada año detalladamente la totalidad</w:t>
      </w:r>
      <w:r w:rsidRPr="00C07EC8">
        <w:rPr>
          <w:rFonts w:cs="Times New Roman"/>
          <w:vertAlign w:val="superscript"/>
        </w:rPr>
        <w:footnoteReference w:id="13"/>
      </w:r>
      <w:r w:rsidRPr="00C07EC8">
        <w:rPr>
          <w:rFonts w:cs="Times New Roman"/>
        </w:rPr>
        <w:t xml:space="preserve"> </w:t>
      </w:r>
      <w:r w:rsidRPr="00E31E9C">
        <w:rPr>
          <w:rFonts w:cs="Times New Roman"/>
        </w:rPr>
        <w:t xml:space="preserve">de sus peticiones presupuestarias, trasladándole la obligación de probar la necesidad de cada importe que debe gastarse. </w:t>
      </w:r>
      <w:r w:rsidRPr="00B56911">
        <w:rPr>
          <w:rFonts w:cs="Times New Roman"/>
        </w:rPr>
        <w:t xml:space="preserve">Precisamente, de ahí </w:t>
      </w:r>
      <w:r w:rsidRPr="00B56911">
        <w:rPr>
          <w:rFonts w:cs="Times New Roman"/>
        </w:rPr>
        <w:lastRenderedPageBreak/>
        <w:t xml:space="preserve">viene el nombre, ya que al principio de cada año cada unidad de gasto parte de cero, y el </w:t>
      </w:r>
      <w:r>
        <w:rPr>
          <w:rFonts w:cs="Times New Roman"/>
        </w:rPr>
        <w:t>administrador</w:t>
      </w:r>
      <w:r w:rsidRPr="00B56911">
        <w:rPr>
          <w:rFonts w:cs="Times New Roman"/>
        </w:rPr>
        <w:t xml:space="preserve"> debe justificar por qué precisa de recursos.</w:t>
      </w:r>
      <w:r>
        <w:rPr>
          <w:rFonts w:cs="Times New Roman"/>
        </w:rPr>
        <w:t xml:space="preserve"> </w:t>
      </w:r>
      <w:r w:rsidRPr="00E31E9C">
        <w:rPr>
          <w:rFonts w:cs="Times New Roman"/>
        </w:rPr>
        <w:t>Así, la negociación presupuestaria no se basa en la asignación del año anterior sino en lo que efectivamente se necesita.</w:t>
      </w:r>
      <w:r>
        <w:rPr>
          <w:rFonts w:cs="Times New Roman"/>
        </w:rPr>
        <w:t xml:space="preserve"> </w:t>
      </w:r>
      <w:r w:rsidRPr="00452266">
        <w:rPr>
          <w:rFonts w:cs="Times New Roman"/>
        </w:rPr>
        <w:t xml:space="preserve">En su procedimiento de elaboración podemos distinguir varias </w:t>
      </w:r>
      <w:r w:rsidRPr="00053A00">
        <w:rPr>
          <w:rFonts w:cs="Times New Roman"/>
          <w:b/>
          <w:bCs/>
        </w:rPr>
        <w:t>fases</w:t>
      </w:r>
      <w:r w:rsidRPr="00452266">
        <w:rPr>
          <w:rFonts w:cs="Times New Roman"/>
        </w:rPr>
        <w:t>:</w:t>
      </w:r>
    </w:p>
    <w:p w14:paraId="77552CAE" w14:textId="77777777" w:rsidR="00497D1F" w:rsidRPr="009962C7" w:rsidRDefault="00497D1F" w:rsidP="00497D1F">
      <w:pPr>
        <w:pStyle w:val="Prrafodelista"/>
        <w:numPr>
          <w:ilvl w:val="0"/>
          <w:numId w:val="60"/>
        </w:numPr>
        <w:spacing w:after="0"/>
        <w:ind w:left="1134" w:hanging="113"/>
      </w:pPr>
      <w:r w:rsidRPr="009962C7">
        <w:rPr>
          <w:i/>
          <w:iCs/>
        </w:rPr>
        <w:t>Identificación de las unidades de decisión que solicitan y necesitan recursos presupuestarios</w:t>
      </w:r>
      <w:r w:rsidRPr="009962C7">
        <w:t>.</w:t>
      </w:r>
    </w:p>
    <w:p w14:paraId="19A00E71" w14:textId="4DEC871C" w:rsidR="00497D1F" w:rsidRDefault="00497D1F" w:rsidP="009616EE">
      <w:pPr>
        <w:pStyle w:val="Prrafodelista"/>
        <w:keepNext/>
        <w:numPr>
          <w:ilvl w:val="0"/>
          <w:numId w:val="60"/>
        </w:numPr>
        <w:spacing w:after="0"/>
        <w:ind w:left="1134" w:hanging="113"/>
      </w:pPr>
      <w:r>
        <w:t xml:space="preserve">Preparación de los </w:t>
      </w:r>
      <w:r w:rsidRPr="007247EE">
        <w:rPr>
          <w:i/>
          <w:iCs/>
        </w:rPr>
        <w:t>paquetes de decisión</w:t>
      </w:r>
      <w:r>
        <w:t>: cada unidad de decisión elabora los paquetes de decisión para cada acción, en los que se establecen los objetivos pretendidos y las distintas alternativas abiertas a su acción, junto con sus costes asociados. Cada paquete de decisión incluye 3 posibles niveles de dotación de recursos:</w:t>
      </w:r>
    </w:p>
    <w:p w14:paraId="715FADCD" w14:textId="77777777" w:rsidR="007247EE" w:rsidRPr="007247EE" w:rsidRDefault="007247EE" w:rsidP="007247EE">
      <w:pPr>
        <w:pStyle w:val="Nivel4"/>
        <w:ind w:left="1474"/>
      </w:pPr>
      <w:r w:rsidRPr="007247EE">
        <w:t>Nivel mínimo (i.e. aquel por debajo del cual no sería factible continuar la actividad; la experiencia muestra que suele ser el 85% del nivel de gasto actual).</w:t>
      </w:r>
    </w:p>
    <w:p w14:paraId="7E9B87EE" w14:textId="77777777" w:rsidR="007247EE" w:rsidRPr="007247EE" w:rsidRDefault="007247EE" w:rsidP="007247EE">
      <w:pPr>
        <w:pStyle w:val="Nivel4"/>
        <w:ind w:left="1474"/>
      </w:pPr>
      <w:r w:rsidRPr="007247EE">
        <w:t>Nivel corriente (i.e. el nivel actual).</w:t>
      </w:r>
    </w:p>
    <w:p w14:paraId="2FBABC68" w14:textId="77777777" w:rsidR="007247EE" w:rsidRDefault="007247EE" w:rsidP="007247EE">
      <w:pPr>
        <w:pStyle w:val="Nivel4"/>
        <w:ind w:left="1474"/>
      </w:pPr>
      <w:r w:rsidRPr="007247EE">
        <w:t>Nivel de mejora</w:t>
      </w:r>
      <w:r w:rsidRPr="00256F20">
        <w:t xml:space="preserve"> (i.e. aquel por encima del actual).</w:t>
      </w:r>
    </w:p>
    <w:p w14:paraId="6CF334A6" w14:textId="77777777" w:rsidR="007247EE" w:rsidRDefault="007247EE" w:rsidP="007247EE">
      <w:pPr>
        <w:pStyle w:val="Prrafodelista"/>
        <w:numPr>
          <w:ilvl w:val="0"/>
          <w:numId w:val="60"/>
        </w:numPr>
        <w:spacing w:after="0"/>
        <w:ind w:left="1134" w:hanging="113"/>
      </w:pPr>
      <w:r>
        <w:t xml:space="preserve">Estos paquetes se envían a una entidad supervisora, que </w:t>
      </w:r>
      <w:r w:rsidRPr="00456317">
        <w:rPr>
          <w:i/>
          <w:iCs/>
        </w:rPr>
        <w:t>analiza conjuntamente las propuestas y elabora un paquete consolidado</w:t>
      </w:r>
      <w:r>
        <w:t>.</w:t>
      </w:r>
    </w:p>
    <w:p w14:paraId="593DF6CC" w14:textId="4740CEA5" w:rsidR="00497D1F" w:rsidRPr="007247EE" w:rsidRDefault="007247EE" w:rsidP="00A9552D">
      <w:pPr>
        <w:pStyle w:val="Prrafodelista"/>
        <w:numPr>
          <w:ilvl w:val="0"/>
          <w:numId w:val="60"/>
        </w:numPr>
        <w:spacing w:after="0"/>
        <w:ind w:left="1134" w:hanging="113"/>
        <w:rPr>
          <w:spacing w:val="-2"/>
        </w:rPr>
      </w:pPr>
      <w:r w:rsidRPr="007247EE">
        <w:rPr>
          <w:spacing w:val="-2"/>
        </w:rPr>
        <w:t xml:space="preserve">Este proceso se repite a varios niveles (p.ej. nivel departamento, ministerio, y país), dando lugar a la </w:t>
      </w:r>
      <w:r w:rsidRPr="007247EE">
        <w:rPr>
          <w:i/>
          <w:iCs/>
          <w:spacing w:val="-2"/>
        </w:rPr>
        <w:t>e</w:t>
      </w:r>
      <w:r w:rsidR="00497D1F" w:rsidRPr="007247EE">
        <w:rPr>
          <w:i/>
          <w:iCs/>
          <w:spacing w:val="-2"/>
        </w:rPr>
        <w:t>laboración del presupuesto</w:t>
      </w:r>
      <w:r w:rsidRPr="007247EE">
        <w:rPr>
          <w:spacing w:val="-2"/>
        </w:rPr>
        <w:t>, es decir,</w:t>
      </w:r>
      <w:r w:rsidR="00497D1F" w:rsidRPr="007247EE">
        <w:rPr>
          <w:spacing w:val="-2"/>
        </w:rPr>
        <w:t xml:space="preserve"> una vez jerarquizados todos los paquetes de decisión, se decide el presupuesto teniendo en cuenta los ingresos disponibles.</w:t>
      </w:r>
    </w:p>
    <w:p w14:paraId="6689F293" w14:textId="590525DB" w:rsidR="00256F20" w:rsidRPr="00FC5A16" w:rsidRDefault="00256F20" w:rsidP="00FC5A16">
      <w:pPr>
        <w:pStyle w:val="Ttulo6"/>
      </w:pPr>
      <w:bookmarkStart w:id="73" w:name="_Toc150445838"/>
      <w:r w:rsidRPr="00256F20">
        <w:t>Valoración</w:t>
      </w:r>
      <w:bookmarkEnd w:id="73"/>
    </w:p>
    <w:p w14:paraId="552BEB16" w14:textId="77777777" w:rsidR="00256F20" w:rsidRDefault="00256F20" w:rsidP="00F64AF0">
      <w:pPr>
        <w:pStyle w:val="Nivel2SM"/>
        <w:keepNext/>
        <w:spacing w:after="0"/>
      </w:pPr>
      <w:r w:rsidRPr="008F7315">
        <w:rPr>
          <w:i/>
          <w:iCs/>
          <w:u w:val="single"/>
        </w:rPr>
        <w:t>Positivo</w:t>
      </w:r>
      <w:r w:rsidRPr="00256F20">
        <w:t>:</w:t>
      </w:r>
    </w:p>
    <w:p w14:paraId="10E6843C" w14:textId="77777777" w:rsidR="006827B4" w:rsidRDefault="006827B4" w:rsidP="00F64AF0">
      <w:pPr>
        <w:pStyle w:val="Nivel3SM"/>
        <w:keepNext/>
      </w:pPr>
      <w:r w:rsidRPr="006827B4">
        <w:t>Ruptura del incrementalismo en momentos de expansión</w:t>
      </w:r>
      <w:r>
        <w:t>:</w:t>
      </w:r>
    </w:p>
    <w:p w14:paraId="766BB215" w14:textId="77777777" w:rsidR="00256F20" w:rsidRDefault="00256F20" w:rsidP="00F64AF0">
      <w:pPr>
        <w:pStyle w:val="Nivel4"/>
        <w:ind w:left="1474"/>
      </w:pPr>
      <w:r w:rsidRPr="00256F20">
        <w:t>En momentos de expansión rompe la inercia incrementalista, y en momentos de recesión facilita la reducción del gasto (pues, al obligar que se reevalúen los niveles de gasto, facilita identificar lo innecesario).</w:t>
      </w:r>
    </w:p>
    <w:p w14:paraId="1C9BC9FD" w14:textId="190324BF" w:rsidR="006827B4" w:rsidRPr="006827B4" w:rsidRDefault="006827B4" w:rsidP="00F64AF0">
      <w:pPr>
        <w:pStyle w:val="Nivel3SM"/>
        <w:keepNext/>
      </w:pPr>
      <w:r w:rsidRPr="006827B4">
        <w:t>Involucración de ges</w:t>
      </w:r>
      <w:r w:rsidR="000B792E">
        <w:t>t</w:t>
      </w:r>
      <w:r w:rsidRPr="006827B4">
        <w:t>ores a todos los niveles</w:t>
      </w:r>
      <w:r w:rsidR="000B792E">
        <w:t>:</w:t>
      </w:r>
    </w:p>
    <w:p w14:paraId="74149882" w14:textId="38C493A9" w:rsidR="00256F20" w:rsidRDefault="00256F20" w:rsidP="00F64AF0">
      <w:pPr>
        <w:pStyle w:val="Nivel4"/>
        <w:ind w:left="1474"/>
      </w:pPr>
      <w:r w:rsidRPr="00256F20">
        <w:t>Se involucra en el proceso presupuestario a los gestores a todos los niveles, es decir, es un método descentralizador del proceso presupuestario, lo contrario que el presupuesto por programas.</w:t>
      </w:r>
    </w:p>
    <w:p w14:paraId="552BACD6" w14:textId="38C122DE" w:rsidR="00256F20" w:rsidRPr="00256F20" w:rsidRDefault="00256F20" w:rsidP="00F64AF0">
      <w:pPr>
        <w:pStyle w:val="Nivel2SM"/>
        <w:keepNext/>
        <w:spacing w:after="0"/>
      </w:pPr>
      <w:r w:rsidRPr="008F7315">
        <w:rPr>
          <w:i/>
          <w:iCs/>
          <w:u w:val="single"/>
        </w:rPr>
        <w:t>Negativo</w:t>
      </w:r>
      <w:r w:rsidR="00F64AF0">
        <w:t>:</w:t>
      </w:r>
    </w:p>
    <w:p w14:paraId="07926018" w14:textId="77777777" w:rsidR="00256F20" w:rsidRDefault="00256F20" w:rsidP="00F64AF0">
      <w:pPr>
        <w:pStyle w:val="Nivel3SM"/>
      </w:pPr>
      <w:r w:rsidRPr="00256F20">
        <w:t>No aplicable a todos los gastos, pues hay gastos comprometidos (p.ej. funcionarios).</w:t>
      </w:r>
    </w:p>
    <w:p w14:paraId="157D1DBC" w14:textId="77777777" w:rsidR="00256F20" w:rsidRDefault="00256F20" w:rsidP="00F64AF0">
      <w:pPr>
        <w:pStyle w:val="Nivel3SM"/>
      </w:pPr>
      <w:r w:rsidRPr="00256F20">
        <w:t>Precisa de una preparación técnica y de unos elevados medios en todos los niveles de la administración.</w:t>
      </w:r>
    </w:p>
    <w:p w14:paraId="7BEA84CB" w14:textId="77777777" w:rsidR="00256F20" w:rsidRDefault="00256F20" w:rsidP="00F64AF0">
      <w:pPr>
        <w:pStyle w:val="Nivel3SM"/>
      </w:pPr>
      <w:r w:rsidRPr="00256F20">
        <w:t>Mayor coste del proceso presupuestario que el enfoque incrementalista.</w:t>
      </w:r>
    </w:p>
    <w:p w14:paraId="54D3B171" w14:textId="6D94D06D" w:rsidR="00256F20" w:rsidRDefault="00256F20" w:rsidP="00F64AF0">
      <w:pPr>
        <w:pStyle w:val="Nivel3SM"/>
      </w:pPr>
      <w:r w:rsidRPr="00256F20">
        <w:t>Manipulable, pues los departamentos pueden tratar de exagerar los niveles de gasto mínimo.</w:t>
      </w:r>
    </w:p>
    <w:p w14:paraId="55990638" w14:textId="6D7E041A" w:rsidR="00256F20" w:rsidRPr="00256F20" w:rsidRDefault="00256F20" w:rsidP="00F64AF0">
      <w:pPr>
        <w:pStyle w:val="Nivel2SM"/>
      </w:pPr>
      <w:r w:rsidRPr="00256F20">
        <w:t>Como valoración global, puede decirse que el presupuesto de base cero generó unas expectativas demasiado optimistas que no se han visto confirmadas por los hechos. Posiblemente sea un sistema adecuado para el replanteamiento de las funciones desempeñadas por una unidad administrativa pero no parece tener un gran éxito en grandes Departamentos de la Administración.</w:t>
      </w:r>
    </w:p>
    <w:p w14:paraId="45532D8D" w14:textId="62F6E4B3" w:rsidR="00465AAC" w:rsidRDefault="006827B4" w:rsidP="00371ED0">
      <w:pPr>
        <w:pStyle w:val="Ttulo6"/>
      </w:pPr>
      <w:bookmarkStart w:id="74" w:name="_Toc150445839"/>
      <w:r>
        <w:t xml:space="preserve">Evidencia empírica: </w:t>
      </w:r>
      <w:r w:rsidR="00465AAC" w:rsidRPr="006827B4">
        <w:t>Efectos de la implantación</w:t>
      </w:r>
      <w:bookmarkEnd w:id="74"/>
    </w:p>
    <w:p w14:paraId="66FC8750" w14:textId="0E179632" w:rsidR="00465AAC" w:rsidRDefault="00465AAC" w:rsidP="00655635">
      <w:pPr>
        <w:pStyle w:val="Nivel2SM"/>
        <w:keepNext/>
        <w:spacing w:after="0"/>
      </w:pPr>
      <w:r>
        <w:t xml:space="preserve">Los resultados de la adopción del </w:t>
      </w:r>
      <w:r w:rsidR="00456317">
        <w:t>presupuesto de base cero</w:t>
      </w:r>
      <w:r>
        <w:t xml:space="preserve"> no han sido tan espectaculares como esperaban sus defensores.</w:t>
      </w:r>
      <w:r w:rsidR="00456317">
        <w:t xml:space="preserve"> </w:t>
      </w:r>
      <w:r w:rsidRPr="00BE76C2">
        <w:t xml:space="preserve">En tal sentido, podemos destacar las siguientes </w:t>
      </w:r>
      <w:r w:rsidRPr="00456317">
        <w:rPr>
          <w:i/>
          <w:iCs/>
          <w:u w:val="single"/>
        </w:rPr>
        <w:t>consecuencias</w:t>
      </w:r>
      <w:r>
        <w:t>:</w:t>
      </w:r>
    </w:p>
    <w:p w14:paraId="00DFEB59" w14:textId="4481BAB7" w:rsidR="006827B4" w:rsidRPr="006827B4" w:rsidRDefault="006827B4" w:rsidP="00F64AF0">
      <w:pPr>
        <w:pStyle w:val="Nivel3SM"/>
        <w:keepNext/>
      </w:pPr>
      <w:r w:rsidRPr="00456317">
        <w:rPr>
          <w:i/>
          <w:iCs/>
        </w:rPr>
        <w:t>No reducción del gasto público</w:t>
      </w:r>
      <w:r w:rsidR="005A7FD6">
        <w:t>:</w:t>
      </w:r>
    </w:p>
    <w:p w14:paraId="29545C4C" w14:textId="77777777" w:rsidR="00465AAC" w:rsidRDefault="00465AAC" w:rsidP="00F64AF0">
      <w:pPr>
        <w:pStyle w:val="Nivel4"/>
        <w:ind w:left="1474"/>
      </w:pPr>
      <w:r>
        <w:t>No ha logrado reducir de forma significativa el gasto público. La interpretación habitual es que el crecimiento del gasto depende más de las actitudes políticas y de las posibilidades recaudatorias que de los procedimientos presupuestarios</w:t>
      </w:r>
    </w:p>
    <w:p w14:paraId="24659479" w14:textId="3FE4D759" w:rsidR="006827B4" w:rsidRPr="006827B4" w:rsidRDefault="006827B4" w:rsidP="00F64AF0">
      <w:pPr>
        <w:pStyle w:val="Nivel3SM"/>
        <w:keepNext/>
      </w:pPr>
      <w:r w:rsidRPr="00456317">
        <w:rPr>
          <w:i/>
          <w:iCs/>
        </w:rPr>
        <w:lastRenderedPageBreak/>
        <w:t>Transferencia de fondos</w:t>
      </w:r>
      <w:r w:rsidR="005A7FD6">
        <w:t>:</w:t>
      </w:r>
    </w:p>
    <w:p w14:paraId="67FDA229" w14:textId="77777777" w:rsidR="00465AAC" w:rsidRDefault="00465AAC" w:rsidP="00F64AF0">
      <w:pPr>
        <w:pStyle w:val="Nivel4"/>
        <w:ind w:left="1474"/>
      </w:pPr>
      <w:r>
        <w:t>Genera con frecuencia transferencias de fondos dentro de una misma unidad administrativa, sin modificar el importe total del presupuesto asignado a la misma. El director de la unidad se ve incentivado a presentar nuevos programas.</w:t>
      </w:r>
    </w:p>
    <w:p w14:paraId="0842E9EF" w14:textId="49263524" w:rsidR="006827B4" w:rsidRPr="006827B4" w:rsidRDefault="006827B4" w:rsidP="00F64AF0">
      <w:pPr>
        <w:pStyle w:val="Nivel3SM"/>
        <w:keepNext/>
      </w:pPr>
      <w:r w:rsidRPr="00456317">
        <w:rPr>
          <w:i/>
          <w:iCs/>
        </w:rPr>
        <w:t>Eliminación parcial de actividades menos productivas</w:t>
      </w:r>
      <w:r w:rsidR="005A7FD6">
        <w:t>:</w:t>
      </w:r>
    </w:p>
    <w:p w14:paraId="0A152854" w14:textId="5CD0A100" w:rsidR="00465AAC" w:rsidRDefault="00465AAC" w:rsidP="00F64AF0">
      <w:pPr>
        <w:pStyle w:val="Nivel4"/>
        <w:ind w:left="1474"/>
      </w:pPr>
      <w:r>
        <w:t xml:space="preserve">El </w:t>
      </w:r>
      <w:r w:rsidR="00456317">
        <w:t>presupuesto de base cero</w:t>
      </w:r>
      <w:r>
        <w:t xml:space="preserve"> ha servido para eliminar las actividades menos productivas de un centro de gasto, pero no de un modo absoluto.</w:t>
      </w:r>
    </w:p>
    <w:p w14:paraId="68B8E253" w14:textId="59D18EAD" w:rsidR="006827B4" w:rsidRPr="006827B4" w:rsidRDefault="006827B4" w:rsidP="00F64AF0">
      <w:pPr>
        <w:pStyle w:val="Nivel3SM"/>
        <w:keepNext/>
      </w:pPr>
      <w:r w:rsidRPr="00565C5F">
        <w:rPr>
          <w:i/>
          <w:iCs/>
        </w:rPr>
        <w:t>Mejor conocimiento sobre el destino de recursos</w:t>
      </w:r>
      <w:r w:rsidR="005A7FD6">
        <w:t>:</w:t>
      </w:r>
    </w:p>
    <w:p w14:paraId="0C721F79" w14:textId="0796EFFF" w:rsidR="00465AAC" w:rsidRDefault="00465AAC" w:rsidP="00F64AF0">
      <w:pPr>
        <w:pStyle w:val="Nivel4"/>
        <w:ind w:left="1474"/>
      </w:pPr>
      <w:r>
        <w:t>Ha permitido un mejor conocimiento sobre el destino de los recursos entregados a cada unidad administrativa en relación al coste de un programa y el rendimiento del mismo</w:t>
      </w:r>
      <w:r w:rsidR="005A7FD6">
        <w:t>.</w:t>
      </w:r>
    </w:p>
    <w:p w14:paraId="112E11C4" w14:textId="6F308D5D" w:rsidR="00465AAC" w:rsidRDefault="00465AAC" w:rsidP="00F64AF0">
      <w:pPr>
        <w:pStyle w:val="Nivel2SM"/>
        <w:keepNext/>
        <w:spacing w:after="0"/>
      </w:pPr>
      <w:r w:rsidRPr="00BE76C2">
        <w:rPr>
          <w:i/>
          <w:iCs/>
          <w:u w:val="single"/>
        </w:rPr>
        <w:t>Valoración global</w:t>
      </w:r>
      <w:r w:rsidRPr="00465AAC">
        <w:t>:</w:t>
      </w:r>
    </w:p>
    <w:p w14:paraId="2F6C5782" w14:textId="21E25AB6" w:rsidR="00465AAC" w:rsidRPr="00465AAC" w:rsidRDefault="00465AAC" w:rsidP="00F64AF0">
      <w:pPr>
        <w:pStyle w:val="Nivel3SM"/>
      </w:pPr>
      <w:r>
        <w:t>H</w:t>
      </w:r>
      <w:r w:rsidRPr="00465AAC">
        <w:t>abía generado unas expectativas demasiado optimistas que no se han visto confirmadas por los hechos</w:t>
      </w:r>
      <w:r w:rsidR="00F40637">
        <w:t>. Posiblemente sea un sistema adecuado para el replanteamiento de las funciones desempeñadas por una unidad administrativa, pero no parece tener un gran éxito en grandes Departamentos de la Administración.</w:t>
      </w:r>
    </w:p>
    <w:p w14:paraId="12400A7B" w14:textId="6B05B914" w:rsidR="006827B4" w:rsidRPr="00371ED0" w:rsidRDefault="006827B4" w:rsidP="00A36A31">
      <w:pPr>
        <w:pStyle w:val="Ttulo3"/>
      </w:pPr>
      <w:bookmarkStart w:id="75" w:name="_Toc150445840"/>
      <w:r>
        <w:t>Presupuesto participativo</w:t>
      </w:r>
      <w:bookmarkEnd w:id="75"/>
    </w:p>
    <w:p w14:paraId="28A1CD57" w14:textId="690B81FC" w:rsidR="006827B4" w:rsidRPr="00371ED0" w:rsidRDefault="006827B4" w:rsidP="00A36A31">
      <w:pPr>
        <w:pStyle w:val="Ttulo6"/>
        <w:spacing w:before="0"/>
      </w:pPr>
      <w:bookmarkStart w:id="76" w:name="_Toc150445841"/>
      <w:r w:rsidRPr="006827B4">
        <w:t>Objetivo</w:t>
      </w:r>
      <w:bookmarkEnd w:id="76"/>
    </w:p>
    <w:p w14:paraId="17F0E63B" w14:textId="2D3FB6A0" w:rsidR="006827B4" w:rsidRDefault="006827B4" w:rsidP="00C83D53">
      <w:pPr>
        <w:pStyle w:val="Nivel2SM"/>
      </w:pPr>
      <w:r>
        <w:t>Involucrar directamente a los ciudadanos en el proceso presupuestario, para lograr una mayor adaptación del mismo a las verdaderas preferencias de la comunidad.</w:t>
      </w:r>
    </w:p>
    <w:p w14:paraId="63CABBD1" w14:textId="40872C41" w:rsidR="006827B4" w:rsidRDefault="006827B4" w:rsidP="00C83D53">
      <w:pPr>
        <w:pStyle w:val="Ttulo6"/>
      </w:pPr>
      <w:bookmarkStart w:id="77" w:name="_Toc150445842"/>
      <w:r w:rsidRPr="006827B4">
        <w:t>Proceso</w:t>
      </w:r>
      <w:bookmarkEnd w:id="77"/>
    </w:p>
    <w:p w14:paraId="15159465" w14:textId="2979E9BB" w:rsidR="006827B4" w:rsidRDefault="006827B4" w:rsidP="00C83D53">
      <w:pPr>
        <w:pStyle w:val="Nivel2SM"/>
      </w:pPr>
      <w:r>
        <w:t>Se lleva a cabo mediante asambleas abiertas para determinar las necesidades.</w:t>
      </w:r>
    </w:p>
    <w:p w14:paraId="7DEFB7E0" w14:textId="55471463" w:rsidR="006827B4" w:rsidRDefault="006827B4" w:rsidP="00371ED0">
      <w:pPr>
        <w:pStyle w:val="Ttulo6"/>
      </w:pPr>
      <w:bookmarkStart w:id="78" w:name="_Toc150445843"/>
      <w:r w:rsidRPr="006827B4">
        <w:t>Valoración</w:t>
      </w:r>
      <w:bookmarkEnd w:id="78"/>
    </w:p>
    <w:p w14:paraId="706E11F8" w14:textId="3DF2607F" w:rsidR="006827B4" w:rsidRDefault="006827B4" w:rsidP="00F64AF0">
      <w:pPr>
        <w:pStyle w:val="Nivel2SM"/>
        <w:keepNext/>
        <w:spacing w:after="0"/>
      </w:pPr>
      <w:r w:rsidRPr="00BE76C2">
        <w:rPr>
          <w:i/>
          <w:iCs/>
          <w:u w:val="single"/>
        </w:rPr>
        <w:t>Positivo</w:t>
      </w:r>
      <w:r>
        <w:t>:</w:t>
      </w:r>
    </w:p>
    <w:p w14:paraId="49B45233" w14:textId="77777777" w:rsidR="006827B4" w:rsidRDefault="006827B4" w:rsidP="00F64AF0">
      <w:pPr>
        <w:pStyle w:val="Nivel3SM"/>
        <w:keepNext/>
      </w:pPr>
      <w:r>
        <w:t>Favorece la implicación de los ciudadanos y la legitimidad del presupuesto.</w:t>
      </w:r>
    </w:p>
    <w:p w14:paraId="25C25927" w14:textId="39633E9E" w:rsidR="006827B4" w:rsidRDefault="006827B4" w:rsidP="00DB40C1">
      <w:pPr>
        <w:pStyle w:val="Nivel4"/>
        <w:keepNext/>
        <w:ind w:left="1474"/>
      </w:pPr>
      <w:r>
        <w:t>Numerosos estudios demuestran que cuanto mayor es la participación del grupo objetivo en la elección del bien público a proveer, mayor predisposición tienen los individuos a contribuir</w:t>
      </w:r>
      <w:r w:rsidR="00DB40C1">
        <w:rPr>
          <w:rStyle w:val="Refdenotaalpie"/>
        </w:rPr>
        <w:footnoteReference w:id="14"/>
      </w:r>
      <w:r>
        <w:t>.</w:t>
      </w:r>
    </w:p>
    <w:p w14:paraId="3C8B6C30" w14:textId="1A63E851" w:rsidR="006827B4" w:rsidRDefault="006827B4" w:rsidP="00DB40C1">
      <w:pPr>
        <w:pStyle w:val="Nivel5"/>
        <w:ind w:left="1871"/>
      </w:pPr>
      <w:r>
        <w:t>A modo de ejemplo, en 2010 economistas del MIT llevaron a cabo un experimento en 49</w:t>
      </w:r>
      <w:r w:rsidR="006C5809">
        <w:t> </w:t>
      </w:r>
      <w:r>
        <w:t>aldeas indonesias a las que se les daba a elegir un bien público (pozo, alcantarillado, alumbrado, etc.). Algunas aldeas tomaron la decisión a través de comités elegidos por ellos; otras, por referéndum directo. Los habitantes de las aldeas que decidieron vía plebiscito directo mostraron mayor predisposición a contribuir a la financiación, construcción y protección del bien.</w:t>
      </w:r>
    </w:p>
    <w:p w14:paraId="4BC242DB" w14:textId="06753EB1" w:rsidR="006827B4" w:rsidRDefault="006827B4" w:rsidP="00F64AF0">
      <w:pPr>
        <w:pStyle w:val="Nivel2SM"/>
        <w:keepNext/>
        <w:spacing w:after="0"/>
      </w:pPr>
      <w:r w:rsidRPr="00BE76C2">
        <w:rPr>
          <w:i/>
          <w:iCs/>
          <w:u w:val="single"/>
        </w:rPr>
        <w:t>Negativo</w:t>
      </w:r>
      <w:r>
        <w:t>:</w:t>
      </w:r>
    </w:p>
    <w:p w14:paraId="768BA818" w14:textId="77777777" w:rsidR="006827B4" w:rsidRDefault="006827B4" w:rsidP="00F64AF0">
      <w:pPr>
        <w:pStyle w:val="Nivel3SM"/>
      </w:pPr>
      <w:r>
        <w:t>Técnica restringida a niveles inferiores de la administración (p.ej. municipios pequeños), pues es difícil de llevar a cabo en unidades administrativas más grandes.</w:t>
      </w:r>
    </w:p>
    <w:p w14:paraId="69969C2C" w14:textId="0C1E6E2C" w:rsidR="006827B4" w:rsidRPr="009940F7" w:rsidRDefault="006827B4" w:rsidP="00F64AF0">
      <w:pPr>
        <w:pStyle w:val="Nivel3SM"/>
      </w:pPr>
      <w:r>
        <w:lastRenderedPageBreak/>
        <w:t>Fácil manipulación, pues la movilización de determinados grupos puede hacer que se aprueben proyectos ineficientes.</w:t>
      </w:r>
    </w:p>
    <w:p w14:paraId="52CD7E09" w14:textId="1B7D158A" w:rsidR="008F3F26" w:rsidRDefault="008575AC" w:rsidP="006C5809">
      <w:pPr>
        <w:pStyle w:val="Ttulo2"/>
      </w:pPr>
      <w:bookmarkStart w:id="79" w:name="_Toc150445844"/>
      <w:r>
        <w:t xml:space="preserve">Las </w:t>
      </w:r>
      <w:r w:rsidRPr="006C5809">
        <w:t>reformas</w:t>
      </w:r>
      <w:r>
        <w:t xml:space="preserve"> presupuestarias en España</w:t>
      </w:r>
      <w:bookmarkEnd w:id="79"/>
    </w:p>
    <w:p w14:paraId="4803C381" w14:textId="19E037C2" w:rsidR="006827B4" w:rsidRPr="00C83D53" w:rsidRDefault="006827B4" w:rsidP="00C83D53">
      <w:pPr>
        <w:pStyle w:val="Nivel2SM"/>
      </w:pPr>
      <w:r w:rsidRPr="006827B4">
        <w:t>Hoy en día, la mayoría de países no aplican de forma total ninguno de estos tipos de presupuestos, pero adoptan determinados aspectos en mayor o menor medida.</w:t>
      </w:r>
    </w:p>
    <w:p w14:paraId="53700FD1" w14:textId="77777777" w:rsidR="006827B4" w:rsidRPr="006827B4" w:rsidRDefault="006827B4" w:rsidP="00C83D53">
      <w:pPr>
        <w:pStyle w:val="Nivel2SM"/>
        <w:keepNext/>
        <w:spacing w:after="0"/>
      </w:pPr>
      <w:r w:rsidRPr="006827B4">
        <w:t xml:space="preserve">En </w:t>
      </w:r>
      <w:r w:rsidRPr="007439DD">
        <w:rPr>
          <w:b/>
          <w:bCs/>
        </w:rPr>
        <w:t>España</w:t>
      </w:r>
      <w:r w:rsidRPr="006827B4">
        <w:t xml:space="preserve">, las </w:t>
      </w:r>
      <w:r w:rsidRPr="007439DD">
        <w:rPr>
          <w:b/>
          <w:bCs/>
        </w:rPr>
        <w:t>técnicas presupuestarias</w:t>
      </w:r>
      <w:r w:rsidRPr="006827B4">
        <w:t xml:space="preserve"> aplicadas han sido las siguientes:</w:t>
      </w:r>
    </w:p>
    <w:p w14:paraId="1FA89340" w14:textId="63831598" w:rsidR="00173854" w:rsidRPr="00173854" w:rsidRDefault="00173854" w:rsidP="00173854">
      <w:pPr>
        <w:pStyle w:val="Nivel3SM"/>
      </w:pPr>
      <w:r w:rsidRPr="00173854">
        <w:t xml:space="preserve">En España se empezó utilizando el típico </w:t>
      </w:r>
      <w:r w:rsidRPr="00173854">
        <w:rPr>
          <w:i/>
          <w:iCs/>
        </w:rPr>
        <w:t>modelo de presupuesto tradicional por administraciones</w:t>
      </w:r>
      <w:r w:rsidRPr="00173854">
        <w:t xml:space="preserve">. A lo largo de la segunda mitad del </w:t>
      </w:r>
      <w:r>
        <w:t>siglo </w:t>
      </w:r>
      <w:r w:rsidRPr="00173854">
        <w:t>XX se llevaron a cabo varias reformas presupuestarias que, pese a todo, no han impedido que el actual sistema se encuentre más próximo al tradicional que a cualquier otro.</w:t>
      </w:r>
    </w:p>
    <w:p w14:paraId="0D1BAA9B" w14:textId="4A75AE32" w:rsidR="006827B4" w:rsidRDefault="006827B4" w:rsidP="00C83D53">
      <w:pPr>
        <w:pStyle w:val="Nivel3SM"/>
        <w:keepNext/>
      </w:pPr>
      <w:r w:rsidRPr="00C83D53">
        <w:rPr>
          <w:i/>
          <w:iCs/>
        </w:rPr>
        <w:t>Presupuesto de planificación por programas</w:t>
      </w:r>
      <w:r w:rsidRPr="006827B4">
        <w:t>.</w:t>
      </w:r>
    </w:p>
    <w:p w14:paraId="5201AFD1" w14:textId="77777777" w:rsidR="00173854" w:rsidRDefault="006827B4" w:rsidP="00C83D53">
      <w:pPr>
        <w:pStyle w:val="Nivel4"/>
        <w:ind w:left="1474"/>
      </w:pPr>
      <w:r w:rsidRPr="006827B4">
        <w:t>Se plantea por primera vez en la Ley General Presupuestaria de 1977. A partir de 1985 se emplean en nuestra administración modelos presupuestarios basados en clasificaciones por programas incluyendo objetivos e indicadores de seguimiento.</w:t>
      </w:r>
    </w:p>
    <w:p w14:paraId="724B7BE9" w14:textId="49EB505A" w:rsidR="00173854" w:rsidRDefault="00173854" w:rsidP="00C83D53">
      <w:pPr>
        <w:pStyle w:val="Nivel4"/>
        <w:ind w:left="1474"/>
      </w:pPr>
      <w:r>
        <w:t>P</w:t>
      </w:r>
      <w:r w:rsidRPr="00173854">
        <w:t>ero el éxito fue muy escaso. La clase política no tenía interés en basar la negociación presupuestaria en el análisis y evaluación, sino en el “incrementalismo”, y además faltaron medios humanos e información para realizar ese tipo de presupuesto.</w:t>
      </w:r>
    </w:p>
    <w:p w14:paraId="5C6C437D" w14:textId="019AC534" w:rsidR="006827B4" w:rsidRDefault="006827B4" w:rsidP="00C83D53">
      <w:pPr>
        <w:pStyle w:val="Nivel3SM"/>
        <w:keepNext/>
      </w:pPr>
      <w:r w:rsidRPr="00C83D53">
        <w:rPr>
          <w:i/>
          <w:iCs/>
        </w:rPr>
        <w:t>Presupuesto de base cero</w:t>
      </w:r>
      <w:r w:rsidRPr="006827B4">
        <w:t>.</w:t>
      </w:r>
    </w:p>
    <w:p w14:paraId="5FD586D1" w14:textId="77777777" w:rsidR="00173854" w:rsidRPr="00173854" w:rsidRDefault="00173854" w:rsidP="00C83D53">
      <w:pPr>
        <w:pStyle w:val="Nivel4"/>
        <w:ind w:left="1474"/>
      </w:pPr>
      <w:r>
        <w:rPr>
          <w:rFonts w:eastAsia="Times" w:cs="Times New Roman"/>
        </w:rPr>
        <w:t>En 1995, l</w:t>
      </w:r>
      <w:r w:rsidRPr="005F29EC">
        <w:rPr>
          <w:rFonts w:eastAsia="Times" w:cs="Times New Roman"/>
        </w:rPr>
        <w:t xml:space="preserve">as exigencias de Maastricht y la UEM, y el deseo de llegar al déficit cero impusieron una reforma presupuestaria </w:t>
      </w:r>
      <w:r>
        <w:rPr>
          <w:rFonts w:eastAsia="Times" w:cs="Times New Roman"/>
        </w:rPr>
        <w:t>para la elaboración del Presupuesto de 1996 en la que se incluyeron algunos elementos propios del presupuesto de base cero.</w:t>
      </w:r>
    </w:p>
    <w:p w14:paraId="165392D3" w14:textId="65D60D9F" w:rsidR="00173854" w:rsidRDefault="00173854" w:rsidP="00C83D53">
      <w:pPr>
        <w:pStyle w:val="Nivel4"/>
        <w:ind w:left="1474"/>
      </w:pPr>
      <w:r>
        <w:rPr>
          <w:rFonts w:eastAsia="Times" w:cs="Times New Roman"/>
        </w:rPr>
        <w:t>La reforma, no obstante, careció de credibilidad política, y de hecho los presupuestos de 1996 no llegaron a aprobarse, desencadenando un adelanto electoral.</w:t>
      </w:r>
    </w:p>
    <w:p w14:paraId="228994E3" w14:textId="56266EFF" w:rsidR="006827B4" w:rsidRPr="006827B4" w:rsidRDefault="006827B4" w:rsidP="00C83D53">
      <w:pPr>
        <w:pStyle w:val="Nivel3SM"/>
        <w:keepNext/>
      </w:pPr>
      <w:r w:rsidRPr="00C83D53">
        <w:rPr>
          <w:i/>
          <w:iCs/>
        </w:rPr>
        <w:t>Presupuesto participativo</w:t>
      </w:r>
      <w:r w:rsidRPr="006827B4">
        <w:t>.</w:t>
      </w:r>
    </w:p>
    <w:p w14:paraId="0A73B1FF" w14:textId="4A3108AB" w:rsidR="008F3F26" w:rsidRDefault="006827B4" w:rsidP="00C83D53">
      <w:pPr>
        <w:pStyle w:val="Nivel4"/>
        <w:ind w:left="1474"/>
      </w:pPr>
      <w:r w:rsidRPr="006827B4">
        <w:t>Utilizado recientemente en muchos municipios.</w:t>
      </w:r>
    </w:p>
    <w:p w14:paraId="550B15D2" w14:textId="77777777" w:rsidR="00050723" w:rsidRDefault="006F7F65" w:rsidP="00512B89">
      <w:pPr>
        <w:pStyle w:val="Nivel2SM"/>
        <w:keepNext/>
        <w:spacing w:after="0"/>
      </w:pPr>
      <w:r>
        <w:t xml:space="preserve">Las últimas reformas han ido encaminadas no tanto a modificar la técnica presupuestaria como a </w:t>
      </w:r>
      <w:r w:rsidRPr="000E4208">
        <w:rPr>
          <w:b/>
          <w:bCs/>
        </w:rPr>
        <w:t>reforzar el principio de estabilidad presupuestaria</w:t>
      </w:r>
      <w:r>
        <w:t>.</w:t>
      </w:r>
    </w:p>
    <w:p w14:paraId="23E2A9D5" w14:textId="5E939D8C" w:rsidR="00050723" w:rsidRDefault="006F7F65" w:rsidP="00050723">
      <w:pPr>
        <w:pStyle w:val="Nivel3SM"/>
      </w:pPr>
      <w:r>
        <w:t xml:space="preserve">Así, </w:t>
      </w:r>
      <w:r w:rsidRPr="0078662E">
        <w:t xml:space="preserve">en septiembre de 2011 (incluso antes de que se aprobara el Pacto Fiscal) </w:t>
      </w:r>
      <w:r>
        <w:t xml:space="preserve">se aprueba </w:t>
      </w:r>
      <w:r w:rsidRPr="0078662E">
        <w:t xml:space="preserve">la reforma del </w:t>
      </w:r>
      <w:r w:rsidRPr="00050723">
        <w:rPr>
          <w:i/>
          <w:iCs/>
          <w:u w:val="single"/>
        </w:rPr>
        <w:t>artículo</w:t>
      </w:r>
      <w:r w:rsidR="000E4208" w:rsidRPr="00050723">
        <w:rPr>
          <w:i/>
          <w:iCs/>
          <w:u w:val="single"/>
        </w:rPr>
        <w:t> </w:t>
      </w:r>
      <w:r w:rsidRPr="00050723">
        <w:rPr>
          <w:i/>
          <w:iCs/>
          <w:u w:val="single"/>
        </w:rPr>
        <w:t>135 de la Constitución</w:t>
      </w:r>
      <w:r w:rsidRPr="0078662E">
        <w:t xml:space="preserve">, que </w:t>
      </w:r>
      <w:r w:rsidRPr="009360ED">
        <w:t xml:space="preserve">eleva a rango constitucional </w:t>
      </w:r>
      <w:r w:rsidRPr="0078662E">
        <w:t>la obligación de que todas las AAPP adec</w:t>
      </w:r>
      <w:r w:rsidR="00720FB2">
        <w:t>ú</w:t>
      </w:r>
      <w:r w:rsidRPr="0078662E">
        <w:t>en sus actuaciones al principio de estabilidad presupuestaria.</w:t>
      </w:r>
    </w:p>
    <w:p w14:paraId="4B5CEE84" w14:textId="07C21B15" w:rsidR="006F7F65" w:rsidRPr="0078662E" w:rsidRDefault="006F7F65" w:rsidP="00050723">
      <w:pPr>
        <w:pStyle w:val="Nivel3SM"/>
        <w:keepNext/>
      </w:pPr>
      <w:r w:rsidRPr="0078662E">
        <w:t xml:space="preserve">En 2012 se aprueba la </w:t>
      </w:r>
      <w:r w:rsidRPr="00050723">
        <w:rPr>
          <w:i/>
          <w:iCs/>
          <w:u w:val="single"/>
        </w:rPr>
        <w:t>Ley Orgánica de Estabilidad Presupuestaria y Sostenibilidad Financiera (LOEPSF)</w:t>
      </w:r>
      <w:r w:rsidRPr="0078662E">
        <w:t>, que desarrolla la reforma constitucional y reemplaza las leyes de estabilidad vigentes. Esta Ley establece</w:t>
      </w:r>
      <w:r>
        <w:t xml:space="preserve"> 3</w:t>
      </w:r>
      <w:r w:rsidR="00050723">
        <w:t> </w:t>
      </w:r>
      <w:r>
        <w:t>grandes reglas fiscales</w:t>
      </w:r>
      <w:r w:rsidR="00050723">
        <w:rPr>
          <w:rStyle w:val="Refdenotaalpie"/>
          <w:rFonts w:eastAsia="Times" w:cs="Times New Roman"/>
        </w:rPr>
        <w:footnoteReference w:id="15"/>
      </w:r>
      <w:r w:rsidRPr="0078662E">
        <w:t>:</w:t>
      </w:r>
    </w:p>
    <w:p w14:paraId="47372AC0" w14:textId="10565EC5" w:rsidR="006F7F65" w:rsidRPr="0078662E" w:rsidRDefault="006F7F65" w:rsidP="00050723">
      <w:pPr>
        <w:pStyle w:val="Nivel4"/>
        <w:ind w:left="1474"/>
      </w:pPr>
      <w:r w:rsidRPr="0014443A">
        <w:rPr>
          <w:i/>
          <w:iCs/>
        </w:rPr>
        <w:t>Principio de estabilidad presupuestaria</w:t>
      </w:r>
      <w:r w:rsidRPr="0078662E">
        <w:t xml:space="preserve">: </w:t>
      </w:r>
      <w:r w:rsidR="0014443A">
        <w:t>N</w:t>
      </w:r>
      <w:r w:rsidRPr="0078662E">
        <w:t>inguna AA.PP. podrá incurrir en déficit estructural, neto de medidas excepcionales y temporales, aunque se establecen ciertas excepciones (p.ej. en caso de reformas estructurales con efectos presupuestarios a largo plazo, podrá alcanzarse en el conjunto de AA.PP. un déficit estructural del 0,4</w:t>
      </w:r>
      <w:r w:rsidR="00512B89">
        <w:t> </w:t>
      </w:r>
      <w:r w:rsidRPr="0078662E">
        <w:t>% del PIB nacional).</w:t>
      </w:r>
    </w:p>
    <w:p w14:paraId="2A6FD7B3" w14:textId="76506354" w:rsidR="006F7F65" w:rsidRPr="0078662E" w:rsidRDefault="006F7F65" w:rsidP="00050723">
      <w:pPr>
        <w:pStyle w:val="Nivel4"/>
        <w:ind w:left="1474"/>
      </w:pPr>
      <w:r w:rsidRPr="0014443A">
        <w:rPr>
          <w:i/>
          <w:iCs/>
        </w:rPr>
        <w:t>Principio de sostenibilidad financiera</w:t>
      </w:r>
      <w:r w:rsidRPr="0078662E">
        <w:t xml:space="preserve">: </w:t>
      </w:r>
      <w:r w:rsidR="0014443A">
        <w:t>L</w:t>
      </w:r>
      <w:r w:rsidRPr="0078662E">
        <w:t>a deuda de las AA.PP. no podrá superar el valor de referencia del 60</w:t>
      </w:r>
      <w:r w:rsidR="00512B89">
        <w:t> </w:t>
      </w:r>
      <w:r w:rsidRPr="0078662E">
        <w:t>% del PIB</w:t>
      </w:r>
      <w:r w:rsidRPr="0078662E">
        <w:rPr>
          <w:vertAlign w:val="superscript"/>
        </w:rPr>
        <w:footnoteReference w:id="16"/>
      </w:r>
      <w:r w:rsidRPr="0078662E">
        <w:t xml:space="preserve"> establecido en la normativa europea, salvo en las mismas circunstancias excepcionales en que se puede presentar déficit estructural.</w:t>
      </w:r>
    </w:p>
    <w:p w14:paraId="153E0EA5" w14:textId="67E7A407" w:rsidR="006F7F65" w:rsidRDefault="006F7F65" w:rsidP="00050723">
      <w:pPr>
        <w:pStyle w:val="Nivel4"/>
        <w:ind w:left="1474"/>
      </w:pPr>
      <w:r w:rsidRPr="002134E0">
        <w:rPr>
          <w:i/>
          <w:iCs/>
        </w:rPr>
        <w:lastRenderedPageBreak/>
        <w:t>Regla de gasto</w:t>
      </w:r>
      <w:r>
        <w:rPr>
          <w:rStyle w:val="Refdenotaalpie"/>
          <w:rFonts w:eastAsia="Times" w:cs="Times New Roman"/>
        </w:rPr>
        <w:footnoteReference w:id="17"/>
      </w:r>
      <w:r w:rsidRPr="0078662E">
        <w:t xml:space="preserve">: </w:t>
      </w:r>
      <w:r w:rsidR="002134E0">
        <w:t>L</w:t>
      </w:r>
      <w:r w:rsidRPr="0078662E">
        <w:t>a variación del gasto computable</w:t>
      </w:r>
      <w:r w:rsidRPr="0078662E">
        <w:rPr>
          <w:vertAlign w:val="superscript"/>
        </w:rPr>
        <w:footnoteReference w:id="18"/>
      </w:r>
      <w:r w:rsidRPr="0078662E">
        <w:t xml:space="preserve"> de las AA.PP. (Administración Central, CC.AA. y entes locales) no podrá superar la tasa de crecimiento del PIB de medio plazo de la economía española</w:t>
      </w:r>
      <w:r w:rsidRPr="0078662E">
        <w:rPr>
          <w:vertAlign w:val="superscript"/>
        </w:rPr>
        <w:footnoteReference w:id="19"/>
      </w:r>
      <w:r w:rsidRPr="0078662E">
        <w:t>.</w:t>
      </w:r>
    </w:p>
    <w:p w14:paraId="737820EA" w14:textId="111C1049" w:rsidR="009E0385" w:rsidRDefault="009E0385" w:rsidP="009E0385">
      <w:pPr>
        <w:pStyle w:val="Ttulo1"/>
      </w:pPr>
      <w:r>
        <w:t>COMODÍN: ASPECTOS ADICIONALES RELATIVOS A LOS PGE</w:t>
      </w:r>
    </w:p>
    <w:p w14:paraId="0A586062" w14:textId="1A8A8514" w:rsidR="009E0385" w:rsidRDefault="009E0385" w:rsidP="009E0385">
      <w:pPr>
        <w:pStyle w:val="Notaalopositor"/>
      </w:pPr>
      <w:r>
        <w:t>Llegados a este punto, cantar el tema 4.B.24 de manera descarada.</w:t>
      </w:r>
    </w:p>
    <w:p w14:paraId="422398EF" w14:textId="77777777" w:rsidR="009E0385" w:rsidRPr="009E0385" w:rsidRDefault="009E0385" w:rsidP="009E0385">
      <w:pPr>
        <w:pStyle w:val="Nivel2SM"/>
      </w:pPr>
    </w:p>
    <w:p w14:paraId="138040B5" w14:textId="77777777" w:rsidR="008F3F26" w:rsidRPr="007B6F56" w:rsidRDefault="008F3F26" w:rsidP="009940F7">
      <w:pPr>
        <w:pStyle w:val="Introduccinyconclusin"/>
      </w:pPr>
      <w:r>
        <w:t>CONCLUSION</w:t>
      </w:r>
    </w:p>
    <w:p w14:paraId="6447E8C8" w14:textId="0895BEAD" w:rsidR="00050723" w:rsidRPr="00050723" w:rsidRDefault="00050723" w:rsidP="00050723">
      <w:pPr>
        <w:pStyle w:val="Nivel2"/>
      </w:pPr>
      <w:r w:rsidRPr="00050723">
        <w:t>A lo largo de est</w:t>
      </w:r>
      <w:r>
        <w:t>a</w:t>
      </w:r>
      <w:r w:rsidRPr="00050723">
        <w:t xml:space="preserve"> </w:t>
      </w:r>
      <w:r>
        <w:t>exposición</w:t>
      </w:r>
      <w:r w:rsidRPr="00050723">
        <w:t xml:space="preserve"> hemos analizado las </w:t>
      </w:r>
      <w:r w:rsidRPr="00050723">
        <w:rPr>
          <w:i/>
          <w:iCs/>
        </w:rPr>
        <w:t>principales características del presupuesto</w:t>
      </w:r>
      <w:r w:rsidRPr="00050723">
        <w:t xml:space="preserve">, el </w:t>
      </w:r>
      <w:r w:rsidRPr="00050723">
        <w:rPr>
          <w:i/>
          <w:iCs/>
        </w:rPr>
        <w:t>ciclo presupuestario</w:t>
      </w:r>
      <w:r w:rsidRPr="00050723">
        <w:t xml:space="preserve"> y las </w:t>
      </w:r>
      <w:r w:rsidRPr="00050723">
        <w:rPr>
          <w:i/>
          <w:iCs/>
        </w:rPr>
        <w:t>distintas técnicas presupuestarias</w:t>
      </w:r>
      <w:r w:rsidRPr="00050723">
        <w:t>.</w:t>
      </w:r>
    </w:p>
    <w:p w14:paraId="7ED5D760" w14:textId="40CC7C48" w:rsidR="00050723" w:rsidRDefault="00050723" w:rsidP="00050723">
      <w:pPr>
        <w:pStyle w:val="Nivel2"/>
      </w:pPr>
      <w:r w:rsidRPr="00050723">
        <w:t xml:space="preserve">Respecto a esto último, hemos visto cómo desde mediados de los 90 </w:t>
      </w:r>
      <w:r>
        <w:t>(</w:t>
      </w:r>
      <w:r w:rsidRPr="00050723">
        <w:t xml:space="preserve">y especialmente desde la crisis </w:t>
      </w:r>
      <w:r>
        <w:t xml:space="preserve">financiera global), </w:t>
      </w:r>
      <w:r w:rsidRPr="00050723">
        <w:t xml:space="preserve">en España y la mayoría de PDs se está poniendo cada vez un mayor énfasis en ejercer un control más férreo del GP que permita llevar a cabo una </w:t>
      </w:r>
      <w:r w:rsidRPr="00050723">
        <w:rPr>
          <w:i/>
          <w:iCs/>
        </w:rPr>
        <w:t>consolidación fiscal</w:t>
      </w:r>
      <w:r w:rsidRPr="00050723">
        <w:t>; y en la maximización de la eficiencia de los recursos disponibles. Este control, no obstante, está teniendo lugar no tanto a través de la modificación de la técnica presupuestaria como del refuerzo del principio de estabilidad presupuestaria.</w:t>
      </w:r>
    </w:p>
    <w:p w14:paraId="51CC111F" w14:textId="1BF0C582" w:rsidR="00704CDE" w:rsidRDefault="00704CDE" w:rsidP="00050723">
      <w:pPr>
        <w:pStyle w:val="Nivel2"/>
      </w:pPr>
      <w:r>
        <w:br w:type="page"/>
      </w:r>
    </w:p>
    <w:p w14:paraId="7EDE5131" w14:textId="77777777" w:rsidR="00D27DD6" w:rsidRDefault="00D27DD6" w:rsidP="00D27DD6">
      <w:pPr>
        <w:pStyle w:val="Ttulo4"/>
      </w:pPr>
      <w:r>
        <w:lastRenderedPageBreak/>
        <w:t>Bibliografía</w:t>
      </w:r>
    </w:p>
    <w:p w14:paraId="31DDBF03" w14:textId="77777777" w:rsidR="00D27DD6" w:rsidRDefault="00D27DD6" w:rsidP="00D27DD6">
      <w:r>
        <w:t>Tema María Palacios Carrere</w:t>
      </w:r>
    </w:p>
    <w:p w14:paraId="3483C3E5" w14:textId="663C87DC" w:rsidR="009E0385" w:rsidRDefault="009E0385" w:rsidP="00D27DD6">
      <w:r>
        <w:t>Tema Juan Luis Cordero</w:t>
      </w:r>
    </w:p>
    <w:p w14:paraId="63AB364A" w14:textId="7AFF71A0" w:rsidR="00D27DD6" w:rsidRDefault="00D27DD6" w:rsidP="00D27DD6">
      <w:r w:rsidRPr="00AB12D0">
        <w:rPr>
          <w:i/>
          <w:iCs/>
        </w:rPr>
        <w:t>“Economía pública: una introducción”</w:t>
      </w:r>
      <w:r>
        <w:t>, de Fernando Álvarez Gómez (disponible en Google libros).</w:t>
      </w:r>
    </w:p>
    <w:p w14:paraId="3A4E8E33" w14:textId="77777777" w:rsidR="00D27DD6" w:rsidRDefault="00D27DD6" w:rsidP="00D27DD6">
      <w:pPr>
        <w:pStyle w:val="Ttulo4"/>
      </w:pPr>
      <w:r>
        <w:t>Preguntas de otros exámenes</w:t>
      </w:r>
    </w:p>
    <w:p w14:paraId="72B201C8" w14:textId="77777777" w:rsidR="00D27DD6" w:rsidRPr="002908B3" w:rsidRDefault="00D27DD6" w:rsidP="00D27DD6">
      <w:pPr>
        <w:pStyle w:val="Nivel2SM"/>
      </w:pPr>
    </w:p>
    <w:p w14:paraId="31FB4BE5" w14:textId="77777777" w:rsidR="00D27DD6" w:rsidRDefault="00D27DD6" w:rsidP="00D27DD6">
      <w:pPr>
        <w:pStyle w:val="Ttulo4"/>
      </w:pPr>
      <w:r w:rsidRPr="00342648">
        <w:t>Anexos</w:t>
      </w:r>
    </w:p>
    <w:p w14:paraId="3AB5CBC9" w14:textId="597AF66E" w:rsidR="00284D9F" w:rsidRDefault="00D27DD6" w:rsidP="00C221CF">
      <w:pPr>
        <w:pStyle w:val="Ttulo5"/>
        <w:rPr>
          <w:u w:val="none"/>
        </w:rPr>
      </w:pPr>
      <w:r w:rsidRPr="0002549F">
        <w:t>Anexo</w:t>
      </w:r>
      <w:r>
        <w:t> </w:t>
      </w:r>
      <w:r w:rsidRPr="0002549F">
        <w:t>1</w:t>
      </w:r>
      <w:r w:rsidRPr="00AF1FE6">
        <w:rPr>
          <w:u w:val="none"/>
        </w:rPr>
        <w:t xml:space="preserve">: </w:t>
      </w:r>
    </w:p>
    <w:p w14:paraId="656C10AF" w14:textId="77777777" w:rsidR="00C221CF" w:rsidRPr="00C221CF" w:rsidRDefault="00C221CF" w:rsidP="00C221CF"/>
    <w:sectPr w:rsidR="00C221CF" w:rsidRPr="00C221CF" w:rsidSect="00B91849">
      <w:headerReference w:type="even" r:id="rId10"/>
      <w:headerReference w:type="default" r:id="rId11"/>
      <w:footerReference w:type="even" r:id="rId12"/>
      <w:footerReference w:type="default" r:id="rId13"/>
      <w:headerReference w:type="first" r:id="rId14"/>
      <w:footerReference w:type="first" r:id="rId15"/>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4B195D" w14:textId="77777777" w:rsidR="0096435C" w:rsidRDefault="0096435C">
      <w:r>
        <w:separator/>
      </w:r>
    </w:p>
  </w:endnote>
  <w:endnote w:type="continuationSeparator" w:id="0">
    <w:p w14:paraId="602CF147" w14:textId="77777777" w:rsidR="0096435C" w:rsidRDefault="009643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73" w:type="dxa"/>
      <w:jc w:val="center"/>
      <w:tblBorders>
        <w:top w:val="thinThickSmallGap" w:sz="12" w:space="0" w:color="5F2987"/>
      </w:tblBorders>
      <w:tblLook w:val="04A0" w:firstRow="1" w:lastRow="0" w:firstColumn="1" w:lastColumn="0" w:noHBand="0" w:noVBand="1"/>
    </w:tblPr>
    <w:tblGrid>
      <w:gridCol w:w="1134"/>
      <w:gridCol w:w="7088"/>
      <w:gridCol w:w="2551"/>
    </w:tblGrid>
    <w:tr w:rsidR="00B91849" w:rsidRPr="009B5FC2" w14:paraId="719ED072" w14:textId="77777777" w:rsidTr="00B91849">
      <w:trPr>
        <w:trHeight w:val="138"/>
        <w:jc w:val="center"/>
      </w:trPr>
      <w:tc>
        <w:tcPr>
          <w:tcW w:w="1134" w:type="dxa"/>
          <w:shd w:val="clear" w:color="auto" w:fill="auto"/>
        </w:tcPr>
        <w:p w14:paraId="64387924" w14:textId="77777777" w:rsidR="00B91849" w:rsidRPr="00B91849" w:rsidRDefault="00B91849" w:rsidP="00B91849">
          <w:pPr>
            <w:pStyle w:val="Encabezado"/>
            <w:tabs>
              <w:tab w:val="clear" w:pos="4252"/>
              <w:tab w:val="clear" w:pos="8504"/>
              <w:tab w:val="right" w:pos="924"/>
              <w:tab w:val="center" w:pos="1310"/>
            </w:tabs>
            <w:spacing w:after="0"/>
            <w:contextualSpacing/>
            <w:jc w:val="left"/>
            <w:rPr>
              <w:i/>
              <w:iCs/>
              <w:color w:val="5F2987"/>
              <w:sz w:val="18"/>
              <w:szCs w:val="18"/>
            </w:rPr>
          </w:pPr>
          <w:r w:rsidRPr="00B91849">
            <w:rPr>
              <w:b/>
              <w:bCs/>
              <w:i/>
              <w:iCs/>
              <w:color w:val="5F2987"/>
              <w:spacing w:val="-6"/>
              <w:sz w:val="18"/>
              <w:szCs w:val="18"/>
            </w:rPr>
            <w:fldChar w:fldCharType="begin"/>
          </w:r>
          <w:r w:rsidRPr="00B91849">
            <w:rPr>
              <w:b/>
              <w:bCs/>
              <w:i/>
              <w:iCs/>
              <w:color w:val="5F2987"/>
              <w:spacing w:val="-6"/>
              <w:sz w:val="18"/>
              <w:szCs w:val="18"/>
            </w:rPr>
            <w:instrText>PAGE  \* Arabic  \* MERGEFORMAT</w:instrText>
          </w:r>
          <w:r w:rsidRPr="00B91849">
            <w:rPr>
              <w:b/>
              <w:bCs/>
              <w:i/>
              <w:iCs/>
              <w:color w:val="5F2987"/>
              <w:spacing w:val="-6"/>
              <w:sz w:val="18"/>
              <w:szCs w:val="18"/>
            </w:rPr>
            <w:fldChar w:fldCharType="separate"/>
          </w:r>
          <w:r w:rsidRPr="00B91849">
            <w:rPr>
              <w:b/>
              <w:bCs/>
              <w:i/>
              <w:iCs/>
              <w:color w:val="5F2987"/>
              <w:spacing w:val="-6"/>
              <w:sz w:val="18"/>
              <w:szCs w:val="18"/>
            </w:rPr>
            <w:t>2</w:t>
          </w:r>
          <w:r w:rsidRPr="00B91849">
            <w:rPr>
              <w:b/>
              <w:bCs/>
              <w:i/>
              <w:iCs/>
              <w:color w:val="5F2987"/>
              <w:spacing w:val="-6"/>
              <w:sz w:val="18"/>
              <w:szCs w:val="18"/>
            </w:rPr>
            <w:fldChar w:fldCharType="end"/>
          </w:r>
          <w:r w:rsidRPr="00B91849">
            <w:rPr>
              <w:b/>
              <w:bCs/>
              <w:i/>
              <w:iCs/>
              <w:color w:val="5F2987"/>
              <w:spacing w:val="-6"/>
              <w:sz w:val="18"/>
              <w:szCs w:val="18"/>
            </w:rPr>
            <w:t>/</w:t>
          </w:r>
          <w:r w:rsidRPr="00B91849">
            <w:rPr>
              <w:b/>
              <w:bCs/>
              <w:i/>
              <w:iCs/>
              <w:color w:val="5F2987"/>
              <w:spacing w:val="-6"/>
              <w:sz w:val="18"/>
              <w:szCs w:val="18"/>
            </w:rPr>
            <w:fldChar w:fldCharType="begin"/>
          </w:r>
          <w:r w:rsidRPr="00B91849">
            <w:rPr>
              <w:b/>
              <w:bCs/>
              <w:i/>
              <w:iCs/>
              <w:color w:val="5F2987"/>
              <w:spacing w:val="-6"/>
              <w:sz w:val="18"/>
              <w:szCs w:val="18"/>
            </w:rPr>
            <w:instrText>NUMPAGES  \* Arabic  \* MERGEFORMAT</w:instrText>
          </w:r>
          <w:r w:rsidRPr="00B91849">
            <w:rPr>
              <w:b/>
              <w:bCs/>
              <w:i/>
              <w:iCs/>
              <w:color w:val="5F2987"/>
              <w:spacing w:val="-6"/>
              <w:sz w:val="18"/>
              <w:szCs w:val="18"/>
            </w:rPr>
            <w:fldChar w:fldCharType="separate"/>
          </w:r>
          <w:r w:rsidRPr="00B91849">
            <w:rPr>
              <w:b/>
              <w:bCs/>
              <w:i/>
              <w:iCs/>
              <w:color w:val="5F2987"/>
              <w:spacing w:val="-6"/>
              <w:sz w:val="18"/>
              <w:szCs w:val="18"/>
            </w:rPr>
            <w:t>9</w:t>
          </w:r>
          <w:r w:rsidRPr="00B91849">
            <w:rPr>
              <w:b/>
              <w:bCs/>
              <w:i/>
              <w:iCs/>
              <w:color w:val="5F2987"/>
              <w:spacing w:val="-6"/>
              <w:sz w:val="18"/>
              <w:szCs w:val="18"/>
            </w:rPr>
            <w:fldChar w:fldCharType="end"/>
          </w:r>
        </w:p>
      </w:tc>
      <w:tc>
        <w:tcPr>
          <w:tcW w:w="7088" w:type="dxa"/>
          <w:shd w:val="clear" w:color="auto" w:fill="auto"/>
          <w:vAlign w:val="center"/>
        </w:tcPr>
        <w:p w14:paraId="658C52B6" w14:textId="77777777" w:rsidR="00B91849" w:rsidRPr="00B91849" w:rsidRDefault="00B91849" w:rsidP="00B91849">
          <w:pPr>
            <w:pStyle w:val="Encabezado"/>
            <w:spacing w:after="0"/>
            <w:ind w:right="-110"/>
            <w:contextualSpacing/>
            <w:jc w:val="center"/>
            <w:rPr>
              <w:i/>
              <w:iCs/>
              <w:color w:val="5F2987"/>
              <w:sz w:val="18"/>
              <w:szCs w:val="18"/>
            </w:rPr>
          </w:pPr>
        </w:p>
      </w:tc>
      <w:tc>
        <w:tcPr>
          <w:tcW w:w="2551" w:type="dxa"/>
          <w:shd w:val="clear" w:color="auto" w:fill="auto"/>
          <w:vAlign w:val="center"/>
        </w:tcPr>
        <w:p w14:paraId="534DFAE4" w14:textId="77777777" w:rsidR="00B91849" w:rsidRPr="00B91849" w:rsidRDefault="00B91849" w:rsidP="00B91849">
          <w:pPr>
            <w:pStyle w:val="Encabezado"/>
            <w:spacing w:after="0"/>
            <w:contextualSpacing/>
            <w:jc w:val="right"/>
            <w:rPr>
              <w:b/>
              <w:bCs/>
              <w:i/>
              <w:iCs/>
              <w:color w:val="5F2987"/>
              <w:spacing w:val="-6"/>
              <w:sz w:val="18"/>
              <w:szCs w:val="18"/>
            </w:rPr>
          </w:pPr>
        </w:p>
      </w:tc>
    </w:tr>
  </w:tbl>
  <w:p w14:paraId="74AF9A86" w14:textId="77777777" w:rsidR="00B91849" w:rsidRPr="009C61AF" w:rsidRDefault="00B91849" w:rsidP="009B5FC2">
    <w:pPr>
      <w:pStyle w:val="Piedepgina"/>
      <w:spacing w:after="0" w:line="240" w:lineRule="auto"/>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73" w:type="dxa"/>
      <w:jc w:val="center"/>
      <w:tblBorders>
        <w:top w:val="thinThickSmallGap" w:sz="12" w:space="0" w:color="5F2987"/>
      </w:tblBorders>
      <w:tblLook w:val="04A0" w:firstRow="1" w:lastRow="0" w:firstColumn="1" w:lastColumn="0" w:noHBand="0" w:noVBand="1"/>
    </w:tblPr>
    <w:tblGrid>
      <w:gridCol w:w="1134"/>
      <w:gridCol w:w="7088"/>
      <w:gridCol w:w="2551"/>
    </w:tblGrid>
    <w:tr w:rsidR="00B91849" w:rsidRPr="009B5FC2" w14:paraId="66DEA3DB" w14:textId="77777777" w:rsidTr="00B91849">
      <w:trPr>
        <w:trHeight w:val="138"/>
        <w:jc w:val="center"/>
      </w:trPr>
      <w:tc>
        <w:tcPr>
          <w:tcW w:w="1134" w:type="dxa"/>
          <w:shd w:val="clear" w:color="auto" w:fill="auto"/>
        </w:tcPr>
        <w:p w14:paraId="3D0F4B9A" w14:textId="77777777" w:rsidR="00B91849" w:rsidRPr="00B91849" w:rsidRDefault="00B91849" w:rsidP="00B91849">
          <w:pPr>
            <w:pStyle w:val="Encabezado"/>
            <w:tabs>
              <w:tab w:val="clear" w:pos="4252"/>
              <w:tab w:val="clear" w:pos="8504"/>
              <w:tab w:val="right" w:pos="924"/>
              <w:tab w:val="center" w:pos="1310"/>
            </w:tabs>
            <w:spacing w:after="0"/>
            <w:contextualSpacing/>
            <w:jc w:val="left"/>
            <w:rPr>
              <w:i/>
              <w:iCs/>
              <w:color w:val="5F2987"/>
              <w:sz w:val="18"/>
              <w:szCs w:val="18"/>
            </w:rPr>
          </w:pPr>
          <w:r w:rsidRPr="00B91849">
            <w:rPr>
              <w:b/>
              <w:bCs/>
              <w:i/>
              <w:iCs/>
              <w:color w:val="5F2987"/>
              <w:spacing w:val="-6"/>
              <w:sz w:val="18"/>
              <w:szCs w:val="18"/>
            </w:rPr>
            <w:fldChar w:fldCharType="begin"/>
          </w:r>
          <w:r w:rsidRPr="00B91849">
            <w:rPr>
              <w:b/>
              <w:bCs/>
              <w:i/>
              <w:iCs/>
              <w:color w:val="5F2987"/>
              <w:spacing w:val="-6"/>
              <w:sz w:val="18"/>
              <w:szCs w:val="18"/>
            </w:rPr>
            <w:instrText>PAGE  \* Arabic  \* MERGEFORMAT</w:instrText>
          </w:r>
          <w:r w:rsidRPr="00B91849">
            <w:rPr>
              <w:b/>
              <w:bCs/>
              <w:i/>
              <w:iCs/>
              <w:color w:val="5F2987"/>
              <w:spacing w:val="-6"/>
              <w:sz w:val="18"/>
              <w:szCs w:val="18"/>
            </w:rPr>
            <w:fldChar w:fldCharType="separate"/>
          </w:r>
          <w:r w:rsidRPr="00B91849">
            <w:rPr>
              <w:b/>
              <w:bCs/>
              <w:i/>
              <w:iCs/>
              <w:color w:val="5F2987"/>
              <w:spacing w:val="-6"/>
              <w:sz w:val="18"/>
              <w:szCs w:val="18"/>
            </w:rPr>
            <w:t>2</w:t>
          </w:r>
          <w:r w:rsidRPr="00B91849">
            <w:rPr>
              <w:b/>
              <w:bCs/>
              <w:i/>
              <w:iCs/>
              <w:color w:val="5F2987"/>
              <w:spacing w:val="-6"/>
              <w:sz w:val="18"/>
              <w:szCs w:val="18"/>
            </w:rPr>
            <w:fldChar w:fldCharType="end"/>
          </w:r>
          <w:r w:rsidRPr="00B91849">
            <w:rPr>
              <w:b/>
              <w:bCs/>
              <w:i/>
              <w:iCs/>
              <w:color w:val="5F2987"/>
              <w:spacing w:val="-6"/>
              <w:sz w:val="18"/>
              <w:szCs w:val="18"/>
            </w:rPr>
            <w:t>/</w:t>
          </w:r>
          <w:r w:rsidRPr="00B91849">
            <w:rPr>
              <w:b/>
              <w:bCs/>
              <w:i/>
              <w:iCs/>
              <w:color w:val="5F2987"/>
              <w:spacing w:val="-6"/>
              <w:sz w:val="18"/>
              <w:szCs w:val="18"/>
            </w:rPr>
            <w:fldChar w:fldCharType="begin"/>
          </w:r>
          <w:r w:rsidRPr="00B91849">
            <w:rPr>
              <w:b/>
              <w:bCs/>
              <w:i/>
              <w:iCs/>
              <w:color w:val="5F2987"/>
              <w:spacing w:val="-6"/>
              <w:sz w:val="18"/>
              <w:szCs w:val="18"/>
            </w:rPr>
            <w:instrText>NUMPAGES  \* Arabic  \* MERGEFORMAT</w:instrText>
          </w:r>
          <w:r w:rsidRPr="00B91849">
            <w:rPr>
              <w:b/>
              <w:bCs/>
              <w:i/>
              <w:iCs/>
              <w:color w:val="5F2987"/>
              <w:spacing w:val="-6"/>
              <w:sz w:val="18"/>
              <w:szCs w:val="18"/>
            </w:rPr>
            <w:fldChar w:fldCharType="separate"/>
          </w:r>
          <w:r w:rsidRPr="00B91849">
            <w:rPr>
              <w:b/>
              <w:bCs/>
              <w:i/>
              <w:iCs/>
              <w:color w:val="5F2987"/>
              <w:spacing w:val="-6"/>
              <w:sz w:val="18"/>
              <w:szCs w:val="18"/>
            </w:rPr>
            <w:t>9</w:t>
          </w:r>
          <w:r w:rsidRPr="00B91849">
            <w:rPr>
              <w:b/>
              <w:bCs/>
              <w:i/>
              <w:iCs/>
              <w:color w:val="5F2987"/>
              <w:spacing w:val="-6"/>
              <w:sz w:val="18"/>
              <w:szCs w:val="18"/>
            </w:rPr>
            <w:fldChar w:fldCharType="end"/>
          </w:r>
        </w:p>
      </w:tc>
      <w:tc>
        <w:tcPr>
          <w:tcW w:w="7088" w:type="dxa"/>
          <w:shd w:val="clear" w:color="auto" w:fill="auto"/>
          <w:vAlign w:val="center"/>
        </w:tcPr>
        <w:p w14:paraId="0ED425D2" w14:textId="77777777" w:rsidR="00B91849" w:rsidRPr="00B91849" w:rsidRDefault="00B91849" w:rsidP="00B91849">
          <w:pPr>
            <w:pStyle w:val="Encabezado"/>
            <w:spacing w:after="0"/>
            <w:ind w:right="-110"/>
            <w:contextualSpacing/>
            <w:jc w:val="center"/>
            <w:rPr>
              <w:i/>
              <w:iCs/>
              <w:color w:val="5F2987"/>
              <w:sz w:val="18"/>
              <w:szCs w:val="18"/>
            </w:rPr>
          </w:pPr>
        </w:p>
      </w:tc>
      <w:tc>
        <w:tcPr>
          <w:tcW w:w="2551" w:type="dxa"/>
          <w:shd w:val="clear" w:color="auto" w:fill="auto"/>
          <w:vAlign w:val="center"/>
        </w:tcPr>
        <w:p w14:paraId="7BBB98B7" w14:textId="77777777" w:rsidR="00B91849" w:rsidRPr="00B91849" w:rsidRDefault="00B91849" w:rsidP="00B91849">
          <w:pPr>
            <w:pStyle w:val="Encabezado"/>
            <w:spacing w:after="0"/>
            <w:contextualSpacing/>
            <w:jc w:val="right"/>
            <w:rPr>
              <w:b/>
              <w:bCs/>
              <w:i/>
              <w:iCs/>
              <w:color w:val="5F2987"/>
              <w:spacing w:val="-6"/>
              <w:sz w:val="18"/>
              <w:szCs w:val="18"/>
            </w:rPr>
          </w:pPr>
        </w:p>
      </w:tc>
    </w:tr>
  </w:tbl>
  <w:p w14:paraId="064100AC" w14:textId="77777777" w:rsidR="00B91849" w:rsidRPr="009C61AF" w:rsidRDefault="00B91849" w:rsidP="009B5FC2">
    <w:pPr>
      <w:pStyle w:val="Piedepgina"/>
      <w:spacing w:after="0" w:line="240" w:lineRule="auto"/>
      <w:ind w:right="-449"/>
      <w:rPr>
        <w:color w:val="5F2987"/>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73" w:type="dxa"/>
      <w:jc w:val="center"/>
      <w:tblBorders>
        <w:top w:val="thinThickSmallGap" w:sz="12" w:space="0" w:color="5F2987"/>
      </w:tblBorders>
      <w:tblLook w:val="04A0" w:firstRow="1" w:lastRow="0" w:firstColumn="1" w:lastColumn="0" w:noHBand="0" w:noVBand="1"/>
    </w:tblPr>
    <w:tblGrid>
      <w:gridCol w:w="1134"/>
      <w:gridCol w:w="7088"/>
      <w:gridCol w:w="2551"/>
    </w:tblGrid>
    <w:tr w:rsidR="00B91849" w:rsidRPr="00C44422" w14:paraId="7E0CEC5A" w14:textId="77777777" w:rsidTr="00B91849">
      <w:trPr>
        <w:trHeight w:val="138"/>
        <w:jc w:val="center"/>
      </w:trPr>
      <w:tc>
        <w:tcPr>
          <w:tcW w:w="1134" w:type="dxa"/>
          <w:shd w:val="clear" w:color="auto" w:fill="auto"/>
          <w:vAlign w:val="center"/>
        </w:tcPr>
        <w:p w14:paraId="745CC2C2" w14:textId="77777777" w:rsidR="00B91849" w:rsidRPr="00B91849" w:rsidRDefault="00B91849" w:rsidP="00B91849">
          <w:pPr>
            <w:pStyle w:val="Encabezado"/>
            <w:tabs>
              <w:tab w:val="clear" w:pos="4252"/>
              <w:tab w:val="clear" w:pos="8504"/>
              <w:tab w:val="right" w:pos="924"/>
              <w:tab w:val="center" w:pos="1310"/>
            </w:tabs>
            <w:spacing w:after="0"/>
            <w:contextualSpacing/>
            <w:rPr>
              <w:i/>
              <w:iCs/>
              <w:color w:val="5F2987"/>
              <w:sz w:val="18"/>
              <w:szCs w:val="18"/>
            </w:rPr>
          </w:pPr>
        </w:p>
      </w:tc>
      <w:tc>
        <w:tcPr>
          <w:tcW w:w="7088" w:type="dxa"/>
          <w:shd w:val="clear" w:color="auto" w:fill="auto"/>
          <w:vAlign w:val="center"/>
        </w:tcPr>
        <w:p w14:paraId="25A87E4B" w14:textId="77777777" w:rsidR="00B91849" w:rsidRPr="00B91849" w:rsidRDefault="00B91849" w:rsidP="00B91849">
          <w:pPr>
            <w:pStyle w:val="Encabezado"/>
            <w:spacing w:after="0"/>
            <w:ind w:right="-110"/>
            <w:contextualSpacing/>
            <w:jc w:val="center"/>
            <w:rPr>
              <w:i/>
              <w:iCs/>
              <w:color w:val="5F2987"/>
              <w:sz w:val="18"/>
              <w:szCs w:val="18"/>
            </w:rPr>
          </w:pPr>
        </w:p>
      </w:tc>
      <w:tc>
        <w:tcPr>
          <w:tcW w:w="2551" w:type="dxa"/>
          <w:shd w:val="clear" w:color="auto" w:fill="auto"/>
          <w:vAlign w:val="center"/>
        </w:tcPr>
        <w:p w14:paraId="4C01D9CA" w14:textId="77777777" w:rsidR="00B91849" w:rsidRPr="00B91849" w:rsidRDefault="00B91849" w:rsidP="00B91849">
          <w:pPr>
            <w:pStyle w:val="Encabezado"/>
            <w:spacing w:after="0"/>
            <w:contextualSpacing/>
            <w:jc w:val="right"/>
            <w:rPr>
              <w:b/>
              <w:bCs/>
              <w:i/>
              <w:iCs/>
              <w:color w:val="5F2987"/>
              <w:spacing w:val="-6"/>
              <w:sz w:val="18"/>
              <w:szCs w:val="18"/>
            </w:rPr>
          </w:pPr>
          <w:r w:rsidRPr="00B91849">
            <w:rPr>
              <w:b/>
              <w:bCs/>
              <w:i/>
              <w:iCs/>
              <w:color w:val="5F2987"/>
              <w:spacing w:val="-6"/>
              <w:sz w:val="18"/>
              <w:szCs w:val="18"/>
            </w:rPr>
            <w:fldChar w:fldCharType="begin"/>
          </w:r>
          <w:r w:rsidRPr="00B91849">
            <w:rPr>
              <w:b/>
              <w:bCs/>
              <w:i/>
              <w:iCs/>
              <w:color w:val="5F2987"/>
              <w:spacing w:val="-6"/>
              <w:sz w:val="18"/>
              <w:szCs w:val="18"/>
            </w:rPr>
            <w:instrText>PAGE  \* Arabic  \* MERGEFORMAT</w:instrText>
          </w:r>
          <w:r w:rsidRPr="00B91849">
            <w:rPr>
              <w:b/>
              <w:bCs/>
              <w:i/>
              <w:iCs/>
              <w:color w:val="5F2987"/>
              <w:spacing w:val="-6"/>
              <w:sz w:val="18"/>
              <w:szCs w:val="18"/>
            </w:rPr>
            <w:fldChar w:fldCharType="separate"/>
          </w:r>
          <w:r w:rsidRPr="00B91849">
            <w:rPr>
              <w:b/>
              <w:bCs/>
              <w:i/>
              <w:iCs/>
              <w:color w:val="5F2987"/>
              <w:spacing w:val="-6"/>
              <w:sz w:val="18"/>
              <w:szCs w:val="18"/>
            </w:rPr>
            <w:t>1</w:t>
          </w:r>
          <w:r w:rsidRPr="00B91849">
            <w:rPr>
              <w:b/>
              <w:bCs/>
              <w:i/>
              <w:iCs/>
              <w:color w:val="5F2987"/>
              <w:spacing w:val="-6"/>
              <w:sz w:val="18"/>
              <w:szCs w:val="18"/>
            </w:rPr>
            <w:fldChar w:fldCharType="end"/>
          </w:r>
          <w:r w:rsidRPr="00B91849">
            <w:rPr>
              <w:b/>
              <w:bCs/>
              <w:i/>
              <w:iCs/>
              <w:color w:val="5F2987"/>
              <w:spacing w:val="-6"/>
              <w:sz w:val="18"/>
              <w:szCs w:val="18"/>
            </w:rPr>
            <w:t>/</w:t>
          </w:r>
          <w:r w:rsidRPr="00B91849">
            <w:rPr>
              <w:b/>
              <w:bCs/>
              <w:i/>
              <w:iCs/>
              <w:color w:val="5F2987"/>
              <w:spacing w:val="-6"/>
              <w:sz w:val="18"/>
              <w:szCs w:val="18"/>
            </w:rPr>
            <w:fldChar w:fldCharType="begin"/>
          </w:r>
          <w:r w:rsidRPr="00B91849">
            <w:rPr>
              <w:b/>
              <w:bCs/>
              <w:i/>
              <w:iCs/>
              <w:color w:val="5F2987"/>
              <w:spacing w:val="-6"/>
              <w:sz w:val="18"/>
              <w:szCs w:val="18"/>
            </w:rPr>
            <w:instrText>NUMPAGES  \* Arabic  \* MERGEFORMAT</w:instrText>
          </w:r>
          <w:r w:rsidRPr="00B91849">
            <w:rPr>
              <w:b/>
              <w:bCs/>
              <w:i/>
              <w:iCs/>
              <w:color w:val="5F2987"/>
              <w:spacing w:val="-6"/>
              <w:sz w:val="18"/>
              <w:szCs w:val="18"/>
            </w:rPr>
            <w:fldChar w:fldCharType="separate"/>
          </w:r>
          <w:r w:rsidRPr="00B91849">
            <w:rPr>
              <w:b/>
              <w:bCs/>
              <w:i/>
              <w:iCs/>
              <w:color w:val="5F2987"/>
              <w:spacing w:val="-6"/>
              <w:sz w:val="18"/>
              <w:szCs w:val="18"/>
            </w:rPr>
            <w:t>2</w:t>
          </w:r>
          <w:r w:rsidRPr="00B91849">
            <w:rPr>
              <w:b/>
              <w:bCs/>
              <w:i/>
              <w:iCs/>
              <w:color w:val="5F2987"/>
              <w:spacing w:val="-6"/>
              <w:sz w:val="18"/>
              <w:szCs w:val="18"/>
            </w:rPr>
            <w:fldChar w:fldCharType="end"/>
          </w:r>
        </w:p>
      </w:tc>
    </w:tr>
  </w:tbl>
  <w:p w14:paraId="50D42DF5" w14:textId="77777777" w:rsidR="00B91849" w:rsidRPr="00BE1B62" w:rsidRDefault="00B91849" w:rsidP="009B5FC2">
    <w:pPr>
      <w:pStyle w:val="Piedepgina"/>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A8FBC9" w14:textId="77777777" w:rsidR="0096435C" w:rsidRPr="00FF5BE0" w:rsidRDefault="0096435C" w:rsidP="00FF5BE0">
      <w:pPr>
        <w:spacing w:after="0" w:line="240" w:lineRule="auto"/>
        <w:rPr>
          <w:sz w:val="16"/>
          <w:szCs w:val="16"/>
        </w:rPr>
      </w:pPr>
      <w:r w:rsidRPr="00FF5BE0">
        <w:rPr>
          <w:sz w:val="16"/>
          <w:szCs w:val="16"/>
        </w:rPr>
        <w:separator/>
      </w:r>
    </w:p>
  </w:footnote>
  <w:footnote w:type="continuationSeparator" w:id="0">
    <w:p w14:paraId="37394AB1" w14:textId="77777777" w:rsidR="0096435C" w:rsidRPr="00FF5BE0" w:rsidRDefault="0096435C" w:rsidP="00FF5BE0">
      <w:pPr>
        <w:spacing w:after="0" w:line="240" w:lineRule="auto"/>
        <w:rPr>
          <w:sz w:val="16"/>
          <w:szCs w:val="16"/>
        </w:rPr>
      </w:pPr>
      <w:r w:rsidRPr="00FF5BE0">
        <w:rPr>
          <w:sz w:val="16"/>
          <w:szCs w:val="16"/>
        </w:rPr>
        <w:continuationSeparator/>
      </w:r>
    </w:p>
  </w:footnote>
  <w:footnote w:type="continuationNotice" w:id="1">
    <w:p w14:paraId="2F4B6498" w14:textId="77777777" w:rsidR="0096435C" w:rsidRPr="00FF5BE0" w:rsidRDefault="0096435C" w:rsidP="00FF5BE0">
      <w:pPr>
        <w:spacing w:after="0" w:line="192" w:lineRule="auto"/>
        <w:jc w:val="right"/>
        <w:rPr>
          <w:sz w:val="16"/>
          <w:szCs w:val="16"/>
        </w:rPr>
      </w:pPr>
      <w:r w:rsidRPr="00FF5BE0">
        <w:rPr>
          <w:rFonts w:ascii="Cambria Math" w:hAnsi="Cambria Math" w:cs="Cambria Math"/>
          <w:color w:val="202122"/>
          <w:sz w:val="16"/>
          <w:szCs w:val="16"/>
          <w:shd w:val="clear" w:color="auto" w:fill="FFFFFF"/>
        </w:rPr>
        <w:t>↪</w:t>
      </w:r>
    </w:p>
  </w:footnote>
  <w:footnote w:id="2">
    <w:p w14:paraId="08FE4492" w14:textId="77777777" w:rsidR="009D1FA1" w:rsidRDefault="009D1FA1" w:rsidP="009D1FA1">
      <w:pPr>
        <w:pStyle w:val="Textonotapie"/>
      </w:pPr>
      <w:r>
        <w:rPr>
          <w:rStyle w:val="Refdenotaalpie"/>
        </w:rPr>
        <w:footnoteRef/>
      </w:r>
      <w:r>
        <w:t xml:space="preserve"> </w:t>
      </w:r>
      <w:r w:rsidRPr="004E1C77">
        <w:t xml:space="preserve">El </w:t>
      </w:r>
      <w:r w:rsidRPr="004E1C77">
        <w:rPr>
          <w:i/>
          <w:iCs/>
        </w:rPr>
        <w:t>individualismo metodológico</w:t>
      </w:r>
      <w:r w:rsidRPr="004E1C77">
        <w:t xml:space="preserve"> es un método ampliamente utilizado en las ciencias sociales</w:t>
      </w:r>
      <w:r>
        <w:t>. S</w:t>
      </w:r>
      <w:r w:rsidRPr="004E1C77">
        <w:t>ostiene que todos los fenómenos sociales —estructura y cambios— son en principio explicables por elementos individuales, es decir, por las propiedades de los individuos, como pueden ser sus metas, sus creencias y sus acciones. Sus defensores lo ven como una filosofía-método destinada a la explicación y comprensión amplia de la evolución de toda la sociedad como el agregado de las decisiones de los particulares. En principio es un reduccionismo, es decir, una reducción de la explicación de todas las grandes entidades con referencias en las más pequeñas.</w:t>
      </w:r>
    </w:p>
  </w:footnote>
  <w:footnote w:id="3">
    <w:p w14:paraId="1D995687" w14:textId="77777777" w:rsidR="009D1FA1" w:rsidRDefault="009D1FA1" w:rsidP="009D1FA1">
      <w:pPr>
        <w:pStyle w:val="Textonotapie"/>
      </w:pPr>
      <w:r>
        <w:rPr>
          <w:rStyle w:val="Refdenotaalpie"/>
        </w:rPr>
        <w:footnoteRef/>
      </w:r>
      <w:r>
        <w:t xml:space="preserve"> No hay que olvidar que la microeconomía contemporánea contempla esta separación estricta entre consumidores y productores como “una hipersimplificación del proceso por el que los bienes se compran y se consumen” (</w:t>
      </w:r>
      <w:r>
        <w:rPr>
          <w:smallCaps/>
        </w:rPr>
        <w:t>Ekelund</w:t>
      </w:r>
      <w:r>
        <w:t xml:space="preserve"> y </w:t>
      </w:r>
      <w:r>
        <w:rPr>
          <w:smallCaps/>
        </w:rPr>
        <w:t>Hébert</w:t>
      </w:r>
      <w:r>
        <w:t xml:space="preserve">, 2013). Ejemplos que muestran el desdibujado de esta frontera son las “tecnologías del consumo”, es decir, la aplicación de la teoría de la producción a las decisiones de consumo, como son el enfoque de características de </w:t>
      </w:r>
      <w:r>
        <w:rPr>
          <w:smallCaps/>
        </w:rPr>
        <w:t>Kevin Lancaster</w:t>
      </w:r>
      <w:r>
        <w:t xml:space="preserve">, la economía doméstica de </w:t>
      </w:r>
      <w:r>
        <w:rPr>
          <w:smallCaps/>
        </w:rPr>
        <w:t>Gary Becker</w:t>
      </w:r>
      <w:r>
        <w:t xml:space="preserve">, la producción doméstica de </w:t>
      </w:r>
      <w:r>
        <w:rPr>
          <w:smallCaps/>
        </w:rPr>
        <w:t>Reuben Gronau</w:t>
      </w:r>
      <w:r>
        <w:t xml:space="preserve"> o la economía de la información de </w:t>
      </w:r>
      <w:r>
        <w:rPr>
          <w:smallCaps/>
        </w:rPr>
        <w:t>George J. Stigler</w:t>
      </w:r>
      <w:r>
        <w:t xml:space="preserve"> (la información sobre los bienes de consumo, como bien económico o costoso, obliga a un proceso de búsqueda que debe combinarse con el bien de consumo físico).</w:t>
      </w:r>
    </w:p>
    <w:p w14:paraId="1E994972" w14:textId="77777777" w:rsidR="009D1FA1" w:rsidRPr="00446C0D" w:rsidRDefault="009D1FA1" w:rsidP="009D1FA1">
      <w:pPr>
        <w:pStyle w:val="Textonotapie"/>
      </w:pPr>
      <w:r>
        <w:t>Además, la microeconomía también estudia a otros agentes como las instituciones financieras o el Estado.</w:t>
      </w:r>
    </w:p>
  </w:footnote>
  <w:footnote w:id="4">
    <w:p w14:paraId="79A34A11" w14:textId="77777777" w:rsidR="009D1FA1" w:rsidRDefault="009D1FA1" w:rsidP="009D1FA1">
      <w:pPr>
        <w:pStyle w:val="Textonotapie"/>
        <w:spacing w:after="0"/>
      </w:pPr>
      <w:r>
        <w:rPr>
          <w:rStyle w:val="Refdenotaalpie"/>
        </w:rPr>
        <w:footnoteRef/>
      </w:r>
      <w:r>
        <w:t xml:space="preserve"> Siguiendo a </w:t>
      </w:r>
      <w:r w:rsidRPr="00780F9D">
        <w:rPr>
          <w:smallCaps/>
        </w:rPr>
        <w:t>Anna Koutsoyiannis</w:t>
      </w:r>
      <w:r>
        <w:t xml:space="preserve"> (</w:t>
      </w:r>
      <w:r w:rsidRPr="00780F9D">
        <w:rPr>
          <w:i/>
          <w:iCs/>
        </w:rPr>
        <w:t>“Modern Microeconomics”</w:t>
      </w:r>
      <w:r>
        <w:t>), las tareas de la teoría económica del bienestar son:</w:t>
      </w:r>
    </w:p>
    <w:p w14:paraId="085D5C19" w14:textId="77777777" w:rsidR="009D1FA1" w:rsidRDefault="009D1FA1" w:rsidP="009D1FA1">
      <w:pPr>
        <w:pStyle w:val="Textonotapie"/>
        <w:numPr>
          <w:ilvl w:val="0"/>
          <w:numId w:val="64"/>
        </w:numPr>
        <w:spacing w:after="0"/>
        <w:ind w:left="567" w:hanging="207"/>
      </w:pPr>
      <w:r>
        <w:t xml:space="preserve">Demostrar que en el estado actual </w:t>
      </w:r>
      <m:oMath>
        <m:r>
          <m:rPr>
            <m:nor/>
          </m:rPr>
          <w:rPr>
            <w:rFonts w:eastAsiaTheme="minorEastAsia"/>
            <w:i/>
            <w:iCs/>
          </w:rPr>
          <m:t>W</m:t>
        </m:r>
        <m:r>
          <w:rPr>
            <w:rFonts w:ascii="Cambria Math" w:eastAsiaTheme="minorEastAsia" w:hAnsi="Cambria Math"/>
          </w:rPr>
          <m:t>&lt;</m:t>
        </m:r>
        <m:r>
          <m:rPr>
            <m:nor/>
          </m:rPr>
          <w:rPr>
            <w:rFonts w:eastAsiaTheme="minorEastAsia"/>
            <w:i/>
            <w:iCs/>
          </w:rPr>
          <m:t>W*</m:t>
        </m:r>
      </m:oMath>
      <w:r>
        <w:t>, y</w:t>
      </w:r>
    </w:p>
    <w:p w14:paraId="00A2F08B" w14:textId="77777777" w:rsidR="009D1FA1" w:rsidRDefault="009D1FA1" w:rsidP="009D1FA1">
      <w:pPr>
        <w:pStyle w:val="Textonotapie"/>
        <w:numPr>
          <w:ilvl w:val="0"/>
          <w:numId w:val="64"/>
        </w:numPr>
        <w:ind w:left="567" w:hanging="207"/>
      </w:pPr>
      <w:r>
        <w:t xml:space="preserve">Sugerir las formas de elevar </w:t>
      </w:r>
      <m:oMath>
        <m:r>
          <m:rPr>
            <m:nor/>
          </m:rPr>
          <w:rPr>
            <w:rFonts w:eastAsiaTheme="minorEastAsia"/>
            <w:i/>
            <w:iCs/>
          </w:rPr>
          <m:t>W</m:t>
        </m:r>
      </m:oMath>
      <w:r>
        <w:t xml:space="preserve"> hacia </w:t>
      </w:r>
      <m:oMath>
        <m:r>
          <m:rPr>
            <m:nor/>
          </m:rPr>
          <w:rPr>
            <w:rFonts w:eastAsiaTheme="minorEastAsia"/>
            <w:i/>
            <w:iCs/>
          </w:rPr>
          <m:t>W*</m:t>
        </m:r>
      </m:oMath>
      <w:r>
        <w:t>.</w:t>
      </w:r>
    </w:p>
  </w:footnote>
  <w:footnote w:id="5">
    <w:p w14:paraId="05F2C696" w14:textId="77777777" w:rsidR="009D1FA1" w:rsidRPr="002A08C4" w:rsidRDefault="009D1FA1" w:rsidP="009D1FA1">
      <w:pPr>
        <w:pStyle w:val="Textonotapie"/>
        <w:keepNext/>
        <w:spacing w:after="0"/>
        <w:rPr>
          <w:i/>
          <w:iCs/>
        </w:rPr>
      </w:pPr>
      <w:r>
        <w:rPr>
          <w:rStyle w:val="Refdenotaalpie"/>
        </w:rPr>
        <w:footnoteRef/>
      </w:r>
      <w:r>
        <w:t xml:space="preserve"> </w:t>
      </w:r>
      <w:r w:rsidRPr="002A08C4">
        <w:rPr>
          <w:i/>
          <w:iCs/>
        </w:rPr>
        <w:t>«El principal motivo del análisis económico es contribuir a la mejora social»</w:t>
      </w:r>
    </w:p>
    <w:p w14:paraId="4DB923E9" w14:textId="77777777" w:rsidR="009D1FA1" w:rsidRPr="002A08C4" w:rsidRDefault="009D1FA1" w:rsidP="009D1FA1">
      <w:pPr>
        <w:pStyle w:val="Textonotapie"/>
        <w:jc w:val="right"/>
        <w:rPr>
          <w:lang w:val="en-US"/>
        </w:rPr>
      </w:pPr>
      <w:r w:rsidRPr="002A08C4">
        <w:rPr>
          <w:smallCaps/>
          <w:lang w:val="en-US"/>
        </w:rPr>
        <w:t xml:space="preserve">Arthur </w:t>
      </w:r>
      <w:r>
        <w:rPr>
          <w:smallCaps/>
          <w:lang w:val="en-US"/>
        </w:rPr>
        <w:t>C</w:t>
      </w:r>
      <w:r w:rsidRPr="002A08C4">
        <w:rPr>
          <w:smallCaps/>
          <w:lang w:val="en-US"/>
        </w:rPr>
        <w:t xml:space="preserve">ecil </w:t>
      </w:r>
      <w:r>
        <w:rPr>
          <w:smallCaps/>
          <w:lang w:val="en-US"/>
        </w:rPr>
        <w:t>P</w:t>
      </w:r>
      <w:r w:rsidRPr="002A08C4">
        <w:rPr>
          <w:smallCaps/>
          <w:lang w:val="en-US"/>
        </w:rPr>
        <w:t>igou</w:t>
      </w:r>
      <w:r w:rsidRPr="002A08C4">
        <w:rPr>
          <w:lang w:val="en-US"/>
        </w:rPr>
        <w:t xml:space="preserve"> (</w:t>
      </w:r>
      <w:r w:rsidRPr="002A08C4">
        <w:rPr>
          <w:i/>
          <w:iCs/>
          <w:lang w:val="en-US"/>
        </w:rPr>
        <w:t>Economics of Welfare</w:t>
      </w:r>
      <w:r w:rsidRPr="002A08C4">
        <w:rPr>
          <w:lang w:val="en-US"/>
        </w:rPr>
        <w:t>, 1920)</w:t>
      </w:r>
    </w:p>
  </w:footnote>
  <w:footnote w:id="6">
    <w:p w14:paraId="166C63D5" w14:textId="2E55B129" w:rsidR="00A56F42" w:rsidRDefault="00A56F42" w:rsidP="00A56F42">
      <w:pPr>
        <w:pStyle w:val="Textonotapie"/>
        <w:keepNext/>
        <w:spacing w:after="0"/>
      </w:pPr>
      <w:r>
        <w:rPr>
          <w:rStyle w:val="Refdenotaalpie"/>
        </w:rPr>
        <w:footnoteRef/>
      </w:r>
      <w:r>
        <w:t xml:space="preserve"> Por ejemplo:</w:t>
      </w:r>
    </w:p>
    <w:p w14:paraId="73FDBC64" w14:textId="0E04566F" w:rsidR="00A56F42" w:rsidRPr="00A56F42" w:rsidRDefault="00A56F42" w:rsidP="00A56F42">
      <w:pPr>
        <w:pStyle w:val="Textonotapie"/>
        <w:numPr>
          <w:ilvl w:val="0"/>
          <w:numId w:val="65"/>
        </w:numPr>
        <w:spacing w:after="0"/>
        <w:ind w:left="283" w:hanging="113"/>
        <w:rPr>
          <w:spacing w:val="-4"/>
        </w:rPr>
      </w:pPr>
      <w:r w:rsidRPr="00A56F42">
        <w:rPr>
          <w:spacing w:val="-4"/>
        </w:rPr>
        <w:t>Desde una perspectiva política, el presupuesto se podría definir como la expresión contable del plan económico del Gobierno a corto plazo.</w:t>
      </w:r>
    </w:p>
    <w:p w14:paraId="318ED4B1" w14:textId="42BA00CB" w:rsidR="00A56F42" w:rsidRDefault="00A56F42" w:rsidP="00A56F42">
      <w:pPr>
        <w:pStyle w:val="Textonotapie"/>
        <w:numPr>
          <w:ilvl w:val="0"/>
          <w:numId w:val="65"/>
        </w:numPr>
        <w:ind w:left="283" w:hanging="113"/>
      </w:pPr>
      <w:r>
        <w:t>Cuantificación económica de las políticas del Gobierno.</w:t>
      </w:r>
    </w:p>
  </w:footnote>
  <w:footnote w:id="7">
    <w:p w14:paraId="670D74BA" w14:textId="633132CA" w:rsidR="000F4BEB" w:rsidRDefault="000F4BEB">
      <w:pPr>
        <w:pStyle w:val="Textonotapie"/>
      </w:pPr>
      <w:r>
        <w:rPr>
          <w:rStyle w:val="Refdenotaalpie"/>
        </w:rPr>
        <w:footnoteRef/>
      </w:r>
      <w:r>
        <w:t xml:space="preserve"> E</w:t>
      </w:r>
      <w:r w:rsidRPr="000F4BEB">
        <w:t xml:space="preserve">n España, al pertenecer a la UEM, existen unas fases adicionales, asociadas al PEC y al Semestre Europeo, que tienen como objetivos mejorar la coordinación de las políticas económicas de los </w:t>
      </w:r>
      <w:r>
        <w:t>Estados miembros</w:t>
      </w:r>
      <w:r w:rsidRPr="000F4BEB">
        <w:t>.</w:t>
      </w:r>
    </w:p>
  </w:footnote>
  <w:footnote w:id="8">
    <w:p w14:paraId="7112D605" w14:textId="0728D7AF" w:rsidR="00316B0E" w:rsidRPr="00512DB7" w:rsidRDefault="00316B0E" w:rsidP="00316B0E">
      <w:pPr>
        <w:pStyle w:val="Textonotapie"/>
      </w:pPr>
      <w:r w:rsidRPr="00512DB7">
        <w:rPr>
          <w:rStyle w:val="Refdenotaalpie"/>
          <w:rFonts w:cs="Times New Roman"/>
          <w:sz w:val="20"/>
        </w:rPr>
        <w:footnoteRef/>
      </w:r>
      <w:r w:rsidRPr="00512DB7">
        <w:t xml:space="preserve"> Depende de cada país</w:t>
      </w:r>
      <w:r>
        <w:t xml:space="preserve">, </w:t>
      </w:r>
      <w:r w:rsidR="004426C9">
        <w:t>aquí hacemos referencia a</w:t>
      </w:r>
      <w:r w:rsidRPr="00512DB7">
        <w:t xml:space="preserve"> los datos del ciclo presupuestario español. En países como Francia, Alemania o R</w:t>
      </w:r>
      <w:r>
        <w:t xml:space="preserve">eino </w:t>
      </w:r>
      <w:r w:rsidRPr="00512DB7">
        <w:t>U</w:t>
      </w:r>
      <w:r>
        <w:t>nido</w:t>
      </w:r>
      <w:r w:rsidRPr="00512DB7">
        <w:t xml:space="preserve"> la elaboración dura </w:t>
      </w:r>
      <w:r w:rsidR="004426C9">
        <w:t>9 </w:t>
      </w:r>
      <w:r w:rsidRPr="00512DB7">
        <w:t>meses y en EEUU 15</w:t>
      </w:r>
      <w:r w:rsidR="004426C9">
        <w:t> </w:t>
      </w:r>
      <w:r w:rsidRPr="00512DB7">
        <w:t>meses.</w:t>
      </w:r>
    </w:p>
  </w:footnote>
  <w:footnote w:id="9">
    <w:p w14:paraId="3BAE15C9" w14:textId="77777777" w:rsidR="00F017B4" w:rsidRPr="002F3AF3" w:rsidRDefault="00F017B4" w:rsidP="00F017B4">
      <w:pPr>
        <w:pStyle w:val="Textonotapie"/>
        <w:keepNext/>
        <w:spacing w:after="0"/>
        <w:rPr>
          <w:rFonts w:cs="Times New Roman"/>
        </w:rPr>
      </w:pPr>
      <w:r w:rsidRPr="002F3AF3">
        <w:rPr>
          <w:rStyle w:val="Refdenotaalpie"/>
          <w:rFonts w:cs="Times New Roman"/>
        </w:rPr>
        <w:footnoteRef/>
      </w:r>
      <w:r w:rsidRPr="002F3AF3">
        <w:rPr>
          <w:rFonts w:cs="Times New Roman"/>
        </w:rPr>
        <w:t xml:space="preserve"> Una vez aprobado el proyecto de Ley en el Congreso, se remite al Senado que puede aprobar, enmendar, o vetar el proyecto de Ley.</w:t>
      </w:r>
      <w:r>
        <w:rPr>
          <w:rFonts w:cs="Times New Roman"/>
        </w:rPr>
        <w:t xml:space="preserve"> </w:t>
      </w:r>
      <w:r w:rsidRPr="002F3AF3">
        <w:rPr>
          <w:rFonts w:cs="Times New Roman"/>
        </w:rPr>
        <w:t>Si se produce un veto al proyecto, el texto se devuelve al Congreso y se realiza una votación sobre el texto original aprobado por el Congreso:</w:t>
      </w:r>
    </w:p>
    <w:p w14:paraId="2086924B" w14:textId="77777777" w:rsidR="00F017B4" w:rsidRPr="002F3AF3" w:rsidRDefault="00F017B4" w:rsidP="00F017B4">
      <w:pPr>
        <w:pStyle w:val="Textonotapie"/>
        <w:keepLines w:val="0"/>
        <w:numPr>
          <w:ilvl w:val="0"/>
          <w:numId w:val="51"/>
        </w:numPr>
        <w:spacing w:after="0"/>
        <w:ind w:left="283" w:hanging="113"/>
        <w:rPr>
          <w:rFonts w:cs="Times New Roman"/>
        </w:rPr>
      </w:pPr>
      <w:r w:rsidRPr="002F3AF3">
        <w:rPr>
          <w:rFonts w:cs="Times New Roman"/>
        </w:rPr>
        <w:t>Si se aprueba por mayoría absoluta, se levanta el veto y los PGE están aprobados.</w:t>
      </w:r>
    </w:p>
    <w:p w14:paraId="65A70BA7" w14:textId="725725AA" w:rsidR="00F017B4" w:rsidRPr="002F3AF3" w:rsidRDefault="00F017B4" w:rsidP="00F017B4">
      <w:pPr>
        <w:pStyle w:val="Textonotapie"/>
        <w:keepNext/>
        <w:keepLines w:val="0"/>
        <w:numPr>
          <w:ilvl w:val="0"/>
          <w:numId w:val="51"/>
        </w:numPr>
        <w:spacing w:after="0"/>
        <w:ind w:left="283" w:hanging="113"/>
        <w:rPr>
          <w:rFonts w:cs="Times New Roman"/>
        </w:rPr>
      </w:pPr>
      <w:r w:rsidRPr="002F3AF3">
        <w:rPr>
          <w:rFonts w:cs="Times New Roman"/>
        </w:rPr>
        <w:t>Si no alcanza la mayoría absoluta, se realizará una nueva votación a los 2</w:t>
      </w:r>
      <w:r>
        <w:rPr>
          <w:rFonts w:cs="Times New Roman"/>
        </w:rPr>
        <w:t> </w:t>
      </w:r>
      <w:r w:rsidRPr="002F3AF3">
        <w:rPr>
          <w:rFonts w:cs="Times New Roman"/>
        </w:rPr>
        <w:t>meses:</w:t>
      </w:r>
    </w:p>
    <w:p w14:paraId="5476FFA6" w14:textId="77777777" w:rsidR="00F017B4" w:rsidRDefault="00F017B4" w:rsidP="00F017B4">
      <w:pPr>
        <w:pStyle w:val="Textonotapie"/>
        <w:keepLines w:val="0"/>
        <w:numPr>
          <w:ilvl w:val="1"/>
          <w:numId w:val="51"/>
        </w:numPr>
        <w:spacing w:after="0"/>
        <w:ind w:left="567" w:hanging="113"/>
        <w:rPr>
          <w:rFonts w:cs="Times New Roman"/>
        </w:rPr>
      </w:pPr>
      <w:r w:rsidRPr="002F3AF3">
        <w:rPr>
          <w:rFonts w:cs="Times New Roman"/>
        </w:rPr>
        <w:t>Si el proyecto obtiene mayoría simple, se levanta el veto.</w:t>
      </w:r>
    </w:p>
    <w:p w14:paraId="743A786A" w14:textId="77777777" w:rsidR="00F017B4" w:rsidRPr="002F3AF3" w:rsidRDefault="00F017B4" w:rsidP="00F017B4">
      <w:pPr>
        <w:pStyle w:val="Textonotapie"/>
        <w:keepLines w:val="0"/>
        <w:numPr>
          <w:ilvl w:val="1"/>
          <w:numId w:val="51"/>
        </w:numPr>
        <w:spacing w:after="0"/>
        <w:ind w:left="567" w:hanging="113"/>
        <w:rPr>
          <w:rFonts w:cs="Times New Roman"/>
        </w:rPr>
      </w:pPr>
      <w:r w:rsidRPr="002F3AF3">
        <w:rPr>
          <w:rFonts w:cs="Times New Roman"/>
        </w:rPr>
        <w:t>Si no, el proyecto se rechaza y deberá iniciarse de nuevo.</w:t>
      </w:r>
    </w:p>
  </w:footnote>
  <w:footnote w:id="10">
    <w:p w14:paraId="473D3DD5" w14:textId="5280F916" w:rsidR="00B175F1" w:rsidRDefault="00B175F1" w:rsidP="00B175F1">
      <w:pPr>
        <w:pStyle w:val="Textonotapie"/>
        <w:keepNext/>
        <w:spacing w:after="0"/>
      </w:pPr>
      <w:r>
        <w:rPr>
          <w:rStyle w:val="Refdenotaalpie"/>
        </w:rPr>
        <w:footnoteRef/>
      </w:r>
      <w:r>
        <w:t xml:space="preserve"> 3 fases:</w:t>
      </w:r>
    </w:p>
    <w:p w14:paraId="1A841BDB" w14:textId="12E75C8F" w:rsidR="00B175F1" w:rsidRDefault="00B175F1" w:rsidP="00B175F1">
      <w:pPr>
        <w:pStyle w:val="Textonotapie"/>
        <w:numPr>
          <w:ilvl w:val="0"/>
          <w:numId w:val="74"/>
        </w:numPr>
        <w:spacing w:after="0"/>
        <w:ind w:left="284" w:hanging="57"/>
      </w:pPr>
      <w:r>
        <w:rPr>
          <w:i/>
          <w:iCs/>
        </w:rPr>
        <w:t>Autorización</w:t>
      </w:r>
      <w:r w:rsidR="0054353B">
        <w:t xml:space="preserve"> del gasto por el órgano competente.</w:t>
      </w:r>
    </w:p>
    <w:p w14:paraId="638D6118" w14:textId="43AAAB81" w:rsidR="00B175F1" w:rsidRDefault="00B175F1" w:rsidP="00B175F1">
      <w:pPr>
        <w:pStyle w:val="Textonotapie"/>
        <w:numPr>
          <w:ilvl w:val="0"/>
          <w:numId w:val="74"/>
        </w:numPr>
        <w:spacing w:after="0"/>
        <w:ind w:left="284" w:hanging="57"/>
      </w:pPr>
      <w:r>
        <w:rPr>
          <w:i/>
          <w:iCs/>
        </w:rPr>
        <w:t>Disposición</w:t>
      </w:r>
      <w:r>
        <w:t>:</w:t>
      </w:r>
      <w:r w:rsidR="0054353B">
        <w:t xml:space="preserve"> Compromiso frente a terceros por un importe concreto.</w:t>
      </w:r>
    </w:p>
    <w:p w14:paraId="14F0B3FF" w14:textId="66BF9552" w:rsidR="00B175F1" w:rsidRDefault="00B175F1" w:rsidP="00B175F1">
      <w:pPr>
        <w:pStyle w:val="Textonotapie"/>
        <w:numPr>
          <w:ilvl w:val="0"/>
          <w:numId w:val="74"/>
        </w:numPr>
        <w:ind w:left="284" w:hanging="57"/>
      </w:pPr>
      <w:r>
        <w:rPr>
          <w:i/>
          <w:iCs/>
        </w:rPr>
        <w:t>Pago efectivo</w:t>
      </w:r>
      <w:r>
        <w:t>:</w:t>
      </w:r>
      <w:r w:rsidR="0054353B">
        <w:t xml:space="preserve"> El Tesoro es el órgano que realiza las operaciones de caja. Si no se cumplen las previsiones de ingresos, el Tesoro se encarga de obtener liquidez extra.</w:t>
      </w:r>
    </w:p>
  </w:footnote>
  <w:footnote w:id="11">
    <w:p w14:paraId="1D7DD6B5" w14:textId="4634AB8C" w:rsidR="00683322" w:rsidRDefault="00790C7A">
      <w:pPr>
        <w:pStyle w:val="Textonotapie"/>
      </w:pPr>
      <w:r>
        <w:rPr>
          <w:rStyle w:val="Refdenotaalpie"/>
        </w:rPr>
        <w:footnoteRef/>
      </w:r>
      <w:r>
        <w:t xml:space="preserve"> </w:t>
      </w:r>
      <w:r w:rsidR="00683322" w:rsidRPr="00683322">
        <w:t>La misión del Tribunal de Cuentas es revisar las cuentas públicas y enjuiciar las posibles responsabilidades de los gestores de recursos públicos. Para ello, emite un informe anual que cuenta con 2</w:t>
      </w:r>
      <w:r w:rsidR="00683322">
        <w:t> </w:t>
      </w:r>
      <w:r w:rsidR="00683322" w:rsidRPr="00683322">
        <w:t>secciones: fiscalización de las cuentas públicas y enjuiciamiento de responsabilidad de los gestores de los recursos públicos.</w:t>
      </w:r>
    </w:p>
    <w:p w14:paraId="4254928F" w14:textId="10260440" w:rsidR="00790C7A" w:rsidRDefault="00790C7A">
      <w:pPr>
        <w:pStyle w:val="Textonotapie"/>
      </w:pPr>
      <w:r w:rsidRPr="00790C7A">
        <w:t>Procedimiento: finalizado el ejercicio presupuestario la IGAE envía al Tribunal de Cuentas (antes del 31 de octubre del año siguiente al que se refiera) su informe, y este emite su propio dictamen en el plazo de 6</w:t>
      </w:r>
      <w:r>
        <w:t> </w:t>
      </w:r>
      <w:r w:rsidRPr="00790C7A">
        <w:t>meses y lo eleva al legislativo (lo normal es que el proceso presupuestario finalice con el "descargo presupuestario”, por el cual el Parlamento aprueba la gestión del Ejecutivo).</w:t>
      </w:r>
    </w:p>
    <w:p w14:paraId="355CA7E9" w14:textId="0D1C2F2F" w:rsidR="00081752" w:rsidRDefault="00081752" w:rsidP="00081752">
      <w:pPr>
        <w:pStyle w:val="Textonotapie"/>
        <w:jc w:val="right"/>
      </w:pPr>
      <w:hyperlink r:id="rId1" w:history="1">
        <w:r w:rsidRPr="007F0E8E">
          <w:rPr>
            <w:rStyle w:val="Hipervnculo"/>
          </w:rPr>
          <w:t>https://www.tcu.es/es/la-institucion/regimen-juridico-y-economico/regimen-juridico</w:t>
        </w:r>
      </w:hyperlink>
    </w:p>
  </w:footnote>
  <w:footnote w:id="12">
    <w:p w14:paraId="0054ADCC" w14:textId="02261A8F" w:rsidR="0049674F" w:rsidRDefault="003B3D72" w:rsidP="003B3D72">
      <w:pPr>
        <w:pStyle w:val="Textonotapie"/>
        <w:jc w:val="left"/>
      </w:pPr>
      <m:oMath>
        <m:r>
          <w:rPr>
            <w:rFonts w:ascii="Cambria Math" w:hAnsi="Cambria Math" w:cs="Times New Roman"/>
          </w:rPr>
          <m:t xml:space="preserve"> </m:t>
        </m:r>
      </m:oMath>
      <w:r w:rsidR="0049674F">
        <w:rPr>
          <w:rStyle w:val="Refdenotaalpie"/>
        </w:rPr>
        <w:footnoteRef/>
      </w:r>
      <w:r>
        <w:rPr>
          <w:rFonts w:eastAsiaTheme="minorEastAsia"/>
        </w:rPr>
        <w:t xml:space="preserve"> </w:t>
      </w:r>
      <m:oMath>
        <m:sSub>
          <m:sSubPr>
            <m:ctrlPr>
              <w:rPr>
                <w:rFonts w:ascii="Cambria Math" w:hAnsi="Cambria Math" w:cs="Times New Roman"/>
                <w:i/>
              </w:rPr>
            </m:ctrlPr>
          </m:sSubPr>
          <m:e>
            <m:r>
              <m:rPr>
                <m:nor/>
              </m:rPr>
              <w:rPr>
                <w:rFonts w:cs="Times New Roman"/>
                <w:i/>
              </w:rPr>
              <m:t>G</m:t>
            </m:r>
          </m:e>
          <m:sub>
            <m:r>
              <m:rPr>
                <m:nor/>
              </m:rPr>
              <w:rPr>
                <w:rFonts w:cs="Times New Roman"/>
                <w:i/>
              </w:rPr>
              <m:t>t</m:t>
            </m:r>
          </m:sub>
        </m:sSub>
        <m:r>
          <w:rPr>
            <w:rFonts w:ascii="Cambria Math" w:hAnsi="Cambria Math" w:cs="Times New Roman"/>
          </w:rPr>
          <m:t>=</m:t>
        </m:r>
        <m:r>
          <m:rPr>
            <m:nor/>
          </m:rPr>
          <w:rPr>
            <w:rFonts w:cs="Times New Roman"/>
            <w:i/>
          </w:rPr>
          <m:t>b</m:t>
        </m:r>
        <m:r>
          <w:rPr>
            <w:rFonts w:ascii="Cambria Math" w:hAnsi="Cambria Math" w:cs="Times New Roman"/>
          </w:rPr>
          <m:t>∙</m:t>
        </m:r>
        <m:sSub>
          <m:sSubPr>
            <m:ctrlPr>
              <w:rPr>
                <w:rFonts w:ascii="Cambria Math" w:hAnsi="Cambria Math" w:cs="Times New Roman"/>
                <w:i/>
              </w:rPr>
            </m:ctrlPr>
          </m:sSubPr>
          <m:e>
            <m:r>
              <m:rPr>
                <m:nor/>
              </m:rPr>
              <w:rPr>
                <w:rFonts w:cs="Times New Roman"/>
                <w:i/>
              </w:rPr>
              <m:t>G</m:t>
            </m:r>
          </m:e>
          <m:sub>
            <m:r>
              <m:rPr>
                <m:nor/>
              </m:rPr>
              <w:rPr>
                <w:rFonts w:cs="Times New Roman"/>
                <w:i/>
              </w:rPr>
              <m:t>t</m:t>
            </m:r>
            <m:r>
              <w:rPr>
                <w:rFonts w:ascii="Cambria Math" w:hAnsi="Cambria Math" w:cs="Times New Roman"/>
              </w:rPr>
              <m:t>-</m:t>
            </m:r>
            <m:r>
              <m:rPr>
                <m:nor/>
              </m:rPr>
              <w:rPr>
                <w:rFonts w:cs="Times New Roman"/>
                <w:i/>
              </w:rPr>
              <m:t>1</m:t>
            </m:r>
          </m:sub>
        </m:sSub>
        <m:r>
          <w:rPr>
            <w:rFonts w:ascii="Cambria Math" w:hAnsi="Cambria Math" w:cs="Times New Roman"/>
          </w:rPr>
          <m:t>+</m:t>
        </m:r>
        <m:sSub>
          <m:sSubPr>
            <m:ctrlPr>
              <w:rPr>
                <w:rFonts w:ascii="Cambria Math" w:hAnsi="Cambria Math" w:cs="Times New Roman"/>
                <w:i/>
              </w:rPr>
            </m:ctrlPr>
          </m:sSubPr>
          <m:e>
            <m:r>
              <m:rPr>
                <m:nor/>
              </m:rPr>
              <w:rPr>
                <w:rFonts w:cs="Times New Roman"/>
                <w:i/>
              </w:rPr>
              <m:t>ε</m:t>
            </m:r>
          </m:e>
          <m:sub>
            <m:r>
              <m:rPr>
                <m:nor/>
              </m:rPr>
              <w:rPr>
                <w:rFonts w:cs="Times New Roman"/>
                <w:i/>
              </w:rPr>
              <m:t>t</m:t>
            </m:r>
          </m:sub>
        </m:sSub>
        <m:r>
          <m:rPr>
            <m:sty m:val="p"/>
          </m:rPr>
          <w:rPr>
            <w:rFonts w:ascii="Cambria Math" w:hAnsi="Cambria Math" w:cs="Times New Roman"/>
          </w:rPr>
          <w:br/>
        </m:r>
      </m:oMath>
      <w:r>
        <w:rPr>
          <w:rFonts w:cs="Times New Roman"/>
        </w:rPr>
        <w:t>d</w:t>
      </w:r>
      <w:r w:rsidR="0049674F" w:rsidRPr="00550252">
        <w:rPr>
          <w:rFonts w:cs="Times New Roman"/>
        </w:rPr>
        <w:t xml:space="preserve">onde </w:t>
      </w:r>
      <m:oMath>
        <m:r>
          <w:rPr>
            <w:rFonts w:ascii="Cambria Math" w:hAnsi="Cambria Math" w:cs="Times New Roman"/>
          </w:rPr>
          <m:t>b</m:t>
        </m:r>
      </m:oMath>
      <w:r w:rsidR="0049674F" w:rsidRPr="00550252">
        <w:rPr>
          <w:rFonts w:cs="Times New Roman"/>
        </w:rPr>
        <w:t xml:space="preserve"> es un coeficiente de incremento (normalmente &gt;1) y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t</m:t>
            </m:r>
          </m:sub>
        </m:sSub>
      </m:oMath>
      <w:r w:rsidR="0049674F" w:rsidRPr="00550252">
        <w:rPr>
          <w:rFonts w:cs="Times New Roman"/>
        </w:rPr>
        <w:t xml:space="preserve"> una variable aleatoria de media 0 y varianza constante.</w:t>
      </w:r>
    </w:p>
  </w:footnote>
  <w:footnote w:id="13">
    <w:p w14:paraId="1B21B1BF" w14:textId="77777777" w:rsidR="00497D1F" w:rsidRPr="00C07EC8" w:rsidRDefault="00497D1F" w:rsidP="00497D1F">
      <w:pPr>
        <w:pStyle w:val="Textonotapie"/>
      </w:pPr>
      <w:r w:rsidRPr="00C07EC8">
        <w:rPr>
          <w:rStyle w:val="Refdenotaalpie"/>
          <w:rFonts w:cs="Times New Roman"/>
          <w:szCs w:val="24"/>
        </w:rPr>
        <w:footnoteRef/>
      </w:r>
      <w:r w:rsidRPr="00C07EC8">
        <w:t xml:space="preserve"> Cada gasto debe justificarse desde el 1</w:t>
      </w:r>
      <w:r w:rsidRPr="00C07EC8">
        <w:rPr>
          <w:vertAlign w:val="superscript"/>
        </w:rPr>
        <w:t xml:space="preserve">er </w:t>
      </w:r>
      <w:r w:rsidRPr="00C07EC8">
        <w:t>euro; no se debe explicar por qué se gasta más o menos que el año anterior, sino por qué se gasta en una partida, y esto debe hacerse en todos los ejercicios.</w:t>
      </w:r>
    </w:p>
  </w:footnote>
  <w:footnote w:id="14">
    <w:p w14:paraId="2F660512" w14:textId="77777777" w:rsidR="00DB40C1" w:rsidRDefault="00DB40C1" w:rsidP="00DB40C1">
      <w:pPr>
        <w:pStyle w:val="Textonotapie"/>
      </w:pPr>
      <w:r>
        <w:rPr>
          <w:rStyle w:val="Refdenotaalpie"/>
        </w:rPr>
        <w:footnoteRef/>
      </w:r>
      <w:r>
        <w:t xml:space="preserve"> </w:t>
      </w:r>
      <w:r w:rsidRPr="00976457">
        <w:t xml:space="preserve">Novo Corti, I., Díaz Roldán, C. &amp; Ruesga Benito, S. M. (2020). </w:t>
      </w:r>
      <w:r w:rsidRPr="00976457">
        <w:rPr>
          <w:i/>
          <w:iCs/>
        </w:rPr>
        <w:t>Presión y fraude fiscales, predisposición a pagar impuestos y satisfacción personal en España / Fiscal Pressure and Fraud, Predisposition to Pay Taxes and Personal Satisfaction in Spain</w:t>
      </w:r>
      <w:r w:rsidRPr="00976457">
        <w:t xml:space="preserve">. Revista Española de Investigaciones Sociológicas. </w:t>
      </w:r>
      <w:hyperlink r:id="rId2" w:history="1">
        <w:r w:rsidRPr="00DB339D">
          <w:rPr>
            <w:rStyle w:val="Hipervnculo"/>
          </w:rPr>
          <w:t>https://doi.org/10.5477/cis/reis.172.101</w:t>
        </w:r>
      </w:hyperlink>
    </w:p>
    <w:p w14:paraId="77DD5CED" w14:textId="77777777" w:rsidR="00DB40C1" w:rsidRDefault="00DB40C1" w:rsidP="00DB40C1">
      <w:pPr>
        <w:pStyle w:val="Textonotapie"/>
        <w:jc w:val="center"/>
      </w:pPr>
      <w:r>
        <w:rPr>
          <w:noProof/>
        </w:rPr>
        <w:drawing>
          <wp:inline distT="0" distB="0" distL="0" distR="0" wp14:anchorId="0242E4B1" wp14:editId="77548E37">
            <wp:extent cx="2472063" cy="1163187"/>
            <wp:effectExtent l="0" t="0" r="4445" b="0"/>
            <wp:docPr id="153326891" name="Imagen 1" descr="Imagen de la pantalla de un celular con 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6891" name="Imagen 1" descr="Imagen de la pantalla de un celular con texto&#10;&#10;Descripción generada automáticamente con confianza media"/>
                    <pic:cNvPicPr/>
                  </pic:nvPicPr>
                  <pic:blipFill>
                    <a:blip r:embed="rId3"/>
                    <a:stretch>
                      <a:fillRect/>
                    </a:stretch>
                  </pic:blipFill>
                  <pic:spPr>
                    <a:xfrm>
                      <a:off x="0" y="0"/>
                      <a:ext cx="2509118" cy="1180623"/>
                    </a:xfrm>
                    <a:prstGeom prst="rect">
                      <a:avLst/>
                    </a:prstGeom>
                  </pic:spPr>
                </pic:pic>
              </a:graphicData>
            </a:graphic>
          </wp:inline>
        </w:drawing>
      </w:r>
    </w:p>
  </w:footnote>
  <w:footnote w:id="15">
    <w:p w14:paraId="3C95B1FF" w14:textId="28F3AA99" w:rsidR="00050723" w:rsidRDefault="00050723" w:rsidP="00050723">
      <w:pPr>
        <w:pStyle w:val="Textonotapie"/>
      </w:pPr>
      <w:r>
        <w:rPr>
          <w:rStyle w:val="Refdenotaalpie"/>
        </w:rPr>
        <w:footnoteRef/>
      </w:r>
      <w:r>
        <w:t xml:space="preserve"> A</w:t>
      </w:r>
      <w:r w:rsidRPr="0078662E">
        <w:t>unque la L</w:t>
      </w:r>
      <w:r>
        <w:t>O</w:t>
      </w:r>
      <w:r w:rsidRPr="0078662E">
        <w:t>EP</w:t>
      </w:r>
      <w:r>
        <w:t>SF</w:t>
      </w:r>
      <w:r w:rsidRPr="0078662E">
        <w:t xml:space="preserve"> entró en vigor en 201</w:t>
      </w:r>
      <w:r>
        <w:t>2</w:t>
      </w:r>
      <w:r w:rsidRPr="0078662E">
        <w:t>, los límites de estabilidad presupuestaria y de sostenibilidad financiera no entr</w:t>
      </w:r>
      <w:r w:rsidR="00720FB2">
        <w:t>a</w:t>
      </w:r>
      <w:r w:rsidRPr="0078662E">
        <w:t>n en vigor hasta el 1 de enero de 2020. Hasta entonces, se prevé un periodo transitorio para la reducción del volumen de deuda pública y del déficit público estructural. Respecto a la senda de reducción del déficit en este periodo transitorio, se establece que el déficit estructural del conjunto de las AA.PP. se deberá reducir, al menor, un 0,8</w:t>
      </w:r>
      <w:r w:rsidR="00720FB2">
        <w:t> </w:t>
      </w:r>
      <w:r w:rsidRPr="0078662E">
        <w:t>% del PIB nacional de media anual.</w:t>
      </w:r>
    </w:p>
  </w:footnote>
  <w:footnote w:id="16">
    <w:p w14:paraId="62B640C8" w14:textId="2A794CFA" w:rsidR="006F7F65" w:rsidRPr="005C386C" w:rsidRDefault="006F7F65" w:rsidP="006F7F65">
      <w:pPr>
        <w:pStyle w:val="Textonotapie"/>
      </w:pPr>
      <w:r w:rsidRPr="005C386C">
        <w:rPr>
          <w:rStyle w:val="Refdenotaalpie"/>
          <w:rFonts w:cs="Times New Roman"/>
          <w:sz w:val="20"/>
        </w:rPr>
        <w:footnoteRef/>
      </w:r>
      <w:r w:rsidRPr="005C386C">
        <w:t xml:space="preserve"> A la Administración Central le corresponde un 44</w:t>
      </w:r>
      <w:r w:rsidR="00363E82">
        <w:t> </w:t>
      </w:r>
      <w:r w:rsidRPr="005C386C">
        <w:t>% del PIB; al conjunto de CCAA, un 13</w:t>
      </w:r>
      <w:r w:rsidR="00363E82">
        <w:t> </w:t>
      </w:r>
      <w:r w:rsidRPr="005C386C">
        <w:t>% (este límite se aplica también a cada una de ellas con respe</w:t>
      </w:r>
      <w:r>
        <w:t>cto a su PIB regional), y a los entes locales</w:t>
      </w:r>
      <w:r w:rsidRPr="005C386C">
        <w:t>, un 3</w:t>
      </w:r>
      <w:r w:rsidR="00363E82">
        <w:t> </w:t>
      </w:r>
      <w:r w:rsidRPr="005C386C">
        <w:t>%. En el caso del déficit estructural: 0,26</w:t>
      </w:r>
      <w:r w:rsidR="00363E82">
        <w:t> </w:t>
      </w:r>
      <w:r w:rsidRPr="005C386C">
        <w:t>% del PIB para la Admón. Central y 0,14</w:t>
      </w:r>
      <w:r w:rsidR="00363E82">
        <w:t> </w:t>
      </w:r>
      <w:r w:rsidRPr="005C386C">
        <w:t>% para las CCAA. La Admón. Central cuenta con un límite mayor porque puede ayudar a suavizar las perturbaciones idiosincrásicas de cada territorio de forma más efectiva y dispone de mayor capacidad de acceso a los MFI</w:t>
      </w:r>
      <w:r>
        <w:t>.</w:t>
      </w:r>
    </w:p>
  </w:footnote>
  <w:footnote w:id="17">
    <w:p w14:paraId="04E02F46" w14:textId="77777777" w:rsidR="006F7F65" w:rsidRDefault="006F7F65" w:rsidP="006F7F65">
      <w:pPr>
        <w:pStyle w:val="Textonotapie"/>
      </w:pPr>
      <w:r>
        <w:rPr>
          <w:rStyle w:val="Refdenotaalpie"/>
        </w:rPr>
        <w:footnoteRef/>
      </w:r>
      <w:r>
        <w:t xml:space="preserve"> Introduce un procedimiento por el que los organismos que no la cumplan, tras varios avisos, puedan ser intervenidos por el Estado.</w:t>
      </w:r>
    </w:p>
  </w:footnote>
  <w:footnote w:id="18">
    <w:p w14:paraId="27823226" w14:textId="6B810E36" w:rsidR="006F7F65" w:rsidRPr="00BE76C2" w:rsidRDefault="006F7F65" w:rsidP="006F7F65">
      <w:pPr>
        <w:pStyle w:val="Textonotapie"/>
        <w:rPr>
          <w:spacing w:val="-2"/>
        </w:rPr>
      </w:pPr>
      <w:r w:rsidRPr="00BE76C2">
        <w:rPr>
          <w:rStyle w:val="Refdenotaalpie"/>
          <w:spacing w:val="-2"/>
        </w:rPr>
        <w:footnoteRef/>
      </w:r>
      <w:r w:rsidRPr="00BE76C2">
        <w:rPr>
          <w:spacing w:val="-2"/>
        </w:rPr>
        <w:t xml:space="preserve"> El gasto computable incluye los gastos no financiero excluidos intereses de la deuda, gasto no discrecional en prestaciones por desempleo, pensiones (SS en general), etc., de forma que se excluyen elementos sobre los que la autoridad fiscal tiene poco control. Además, si se aprueban cambios normativos que incrementen (reduzcan) permanentemente la recaudación, el límite de gasto deberá aumentar (disminuir) en la cuantía equivalente (si subes los impuestos puedes subir el gasto por encima de la tasa de crecimiento del PIB de medio plazo).</w:t>
      </w:r>
    </w:p>
  </w:footnote>
  <w:footnote w:id="19">
    <w:p w14:paraId="48CAAB9A" w14:textId="33F54E1B" w:rsidR="006F7F65" w:rsidRPr="00CD0BC7" w:rsidRDefault="006F7F65" w:rsidP="006F7F65">
      <w:pPr>
        <w:pStyle w:val="Textonotapie"/>
      </w:pPr>
      <w:r w:rsidRPr="005C386C">
        <w:rPr>
          <w:rStyle w:val="Refdenotaalpie"/>
          <w:rFonts w:cs="Times New Roman"/>
          <w:sz w:val="20"/>
        </w:rPr>
        <w:footnoteRef/>
      </w:r>
      <w:r>
        <w:t xml:space="preserve"> S</w:t>
      </w:r>
      <w:r w:rsidRPr="00CD0BC7">
        <w:t>e define como la media de las estimaciones del crecimiento potencial del PIB de 10</w:t>
      </w:r>
      <w:r>
        <w:t> </w:t>
      </w:r>
      <w:r w:rsidRPr="00CD0BC7">
        <w:t>años: los último 5</w:t>
      </w:r>
      <w:r>
        <w:t> </w:t>
      </w:r>
      <w:r w:rsidRPr="00CD0BC7">
        <w:t>años, el año corriente y las proyecciones para los siguientes 4</w:t>
      </w:r>
      <w:r>
        <w:t> </w:t>
      </w:r>
      <w:r w:rsidRPr="00CD0BC7">
        <w:t xml:space="preserve">años, de acuerdo a los criterios empleados por la Comisión Europea. Al calcular el límite de gasto en base a la evolución del PIB de diez años se evita que la regla genere un comportamiento procíclico del </w:t>
      </w:r>
      <w:r>
        <w:t>GP</w:t>
      </w:r>
      <w:r w:rsidRPr="00CD0BC7">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805" w:type="dxa"/>
      <w:jc w:val="center"/>
      <w:tblBorders>
        <w:bottom w:val="thickThinSmallGap" w:sz="12" w:space="0" w:color="5F2987"/>
      </w:tblBorders>
      <w:tblLook w:val="04A0" w:firstRow="1" w:lastRow="0" w:firstColumn="1" w:lastColumn="0" w:noHBand="0" w:noVBand="1"/>
    </w:tblPr>
    <w:tblGrid>
      <w:gridCol w:w="607"/>
      <w:gridCol w:w="7937"/>
      <w:gridCol w:w="2261"/>
    </w:tblGrid>
    <w:tr w:rsidR="00887FAF" w:rsidRPr="00704CDE" w14:paraId="444F6C15" w14:textId="77777777" w:rsidTr="00221254">
      <w:trPr>
        <w:trHeight w:val="136"/>
        <w:jc w:val="center"/>
      </w:trPr>
      <w:sdt>
        <w:sdtPr>
          <w:rPr>
            <w:b/>
            <w:bCs/>
            <w:i/>
            <w:iCs/>
            <w:caps/>
            <w:color w:val="5F2987"/>
            <w:sz w:val="18"/>
            <w:szCs w:val="18"/>
          </w:rPr>
          <w:alias w:val="Title"/>
          <w:tag w:val=""/>
          <w:id w:val="-2133399209"/>
          <w:dataBinding w:prefixMappings="xmlns:ns0='http://purl.org/dc/elements/1.1/' xmlns:ns1='http://schemas.openxmlformats.org/package/2006/metadata/core-properties' " w:xpath="/ns1:coreProperties[1]/ns0:title[1]" w:storeItemID="{6C3C8BC8-F283-45AE-878A-BAB7291924A1}"/>
          <w:text/>
        </w:sdtPr>
        <w:sdtContent>
          <w:tc>
            <w:tcPr>
              <w:tcW w:w="607" w:type="dxa"/>
              <w:shd w:val="clear" w:color="auto" w:fill="auto"/>
              <w:vAlign w:val="center"/>
            </w:tcPr>
            <w:p w14:paraId="0D314BED" w14:textId="77777777" w:rsidR="00887FAF" w:rsidRPr="00704CDE" w:rsidRDefault="00887FAF" w:rsidP="00887FAF">
              <w:pPr>
                <w:pStyle w:val="Encabezado"/>
                <w:tabs>
                  <w:tab w:val="clear" w:pos="4252"/>
                  <w:tab w:val="clear" w:pos="8504"/>
                  <w:tab w:val="right" w:pos="924"/>
                  <w:tab w:val="center" w:pos="1310"/>
                </w:tabs>
                <w:spacing w:after="0"/>
                <w:contextualSpacing/>
                <w:rPr>
                  <w:i/>
                  <w:iCs/>
                  <w:color w:val="5F2987"/>
                  <w:sz w:val="18"/>
                  <w:szCs w:val="18"/>
                </w:rPr>
              </w:pPr>
              <w:r w:rsidRPr="00704CDE">
                <w:rPr>
                  <w:b/>
                  <w:bCs/>
                  <w:i/>
                  <w:iCs/>
                  <w:caps/>
                  <w:color w:val="5F2987"/>
                  <w:sz w:val="18"/>
                  <w:szCs w:val="18"/>
                </w:rPr>
                <w:t>4.B.3</w:t>
              </w:r>
            </w:p>
          </w:tc>
        </w:sdtContent>
      </w:sdt>
      <w:tc>
        <w:tcPr>
          <w:tcW w:w="7937" w:type="dxa"/>
          <w:shd w:val="clear" w:color="auto" w:fill="auto"/>
          <w:vAlign w:val="center"/>
        </w:tcPr>
        <w:sdt>
          <w:sdtPr>
            <w:rPr>
              <w:i/>
              <w:iCs/>
              <w:color w:val="5F2987"/>
              <w:spacing w:val="-4"/>
              <w:sz w:val="18"/>
              <w:szCs w:val="18"/>
            </w:rPr>
            <w:alias w:val="Subject"/>
            <w:tag w:val=""/>
            <w:id w:val="715940301"/>
            <w:dataBinding w:prefixMappings="xmlns:ns0='http://purl.org/dc/elements/1.1/' xmlns:ns1='http://schemas.openxmlformats.org/package/2006/metadata/core-properties' " w:xpath="/ns1:coreProperties[1]/ns0:subject[1]" w:storeItemID="{6C3C8BC8-F283-45AE-878A-BAB7291924A1}"/>
            <w:text/>
          </w:sdtPr>
          <w:sdtContent>
            <w:p w14:paraId="373A851C" w14:textId="77777777" w:rsidR="00887FAF" w:rsidRPr="00704CDE" w:rsidRDefault="00887FAF" w:rsidP="00887FAF">
              <w:pPr>
                <w:pStyle w:val="Encabezado"/>
                <w:spacing w:after="0"/>
                <w:ind w:right="-110"/>
                <w:contextualSpacing/>
                <w:jc w:val="center"/>
                <w:rPr>
                  <w:i/>
                  <w:iCs/>
                  <w:color w:val="5F2987"/>
                  <w:sz w:val="18"/>
                  <w:szCs w:val="18"/>
                </w:rPr>
              </w:pPr>
              <w:r w:rsidRPr="00887FAF">
                <w:rPr>
                  <w:i/>
                  <w:iCs/>
                  <w:color w:val="5F2987"/>
                  <w:spacing w:val="-4"/>
                  <w:sz w:val="18"/>
                  <w:szCs w:val="18"/>
                </w:rPr>
                <w:t>Conceptos y características del presupuesto. Fases del proceso presupuestario. Principios clásicos del presupuesto y sus modificaciones. Las reformas presupuestarias más destacadas. Especial referencia al presupuesto de base cero.</w:t>
              </w:r>
            </w:p>
          </w:sdtContent>
        </w:sdt>
      </w:tc>
      <w:sdt>
        <w:sdtPr>
          <w:rPr>
            <w:b/>
            <w:bCs/>
            <w:i/>
            <w:iCs/>
            <w:color w:val="5F2987"/>
            <w:spacing w:val="-6"/>
            <w:sz w:val="18"/>
            <w:szCs w:val="18"/>
          </w:rPr>
          <w:alias w:val="Author"/>
          <w:tag w:val=""/>
          <w:id w:val="1271581420"/>
          <w:dataBinding w:prefixMappings="xmlns:ns0='http://purl.org/dc/elements/1.1/' xmlns:ns1='http://schemas.openxmlformats.org/package/2006/metadata/core-properties' " w:xpath="/ns1:coreProperties[1]/ns0:creator[1]" w:storeItemID="{6C3C8BC8-F283-45AE-878A-BAB7291924A1}"/>
          <w:text/>
        </w:sdtPr>
        <w:sdtContent>
          <w:tc>
            <w:tcPr>
              <w:tcW w:w="2261" w:type="dxa"/>
              <w:shd w:val="clear" w:color="auto" w:fill="auto"/>
              <w:vAlign w:val="center"/>
            </w:tcPr>
            <w:p w14:paraId="5B115DFC" w14:textId="77777777" w:rsidR="00887FAF" w:rsidRPr="00704CDE" w:rsidRDefault="00887FAF" w:rsidP="00887FAF">
              <w:pPr>
                <w:pStyle w:val="Encabezado"/>
                <w:spacing w:after="0"/>
                <w:contextualSpacing/>
                <w:jc w:val="right"/>
                <w:rPr>
                  <w:b/>
                  <w:bCs/>
                  <w:i/>
                  <w:iCs/>
                  <w:color w:val="5F2987"/>
                  <w:spacing w:val="-6"/>
                  <w:sz w:val="18"/>
                  <w:szCs w:val="18"/>
                </w:rPr>
              </w:pPr>
              <w:r w:rsidRPr="00704CDE">
                <w:rPr>
                  <w:b/>
                  <w:bCs/>
                  <w:i/>
                  <w:iCs/>
                  <w:color w:val="5F2987"/>
                  <w:spacing w:val="-6"/>
                  <w:sz w:val="18"/>
                  <w:szCs w:val="18"/>
                </w:rPr>
                <w:t>Víctor Gutiérrez Marcos</w:t>
              </w:r>
            </w:p>
          </w:tc>
        </w:sdtContent>
      </w:sdt>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805" w:type="dxa"/>
      <w:jc w:val="center"/>
      <w:tblBorders>
        <w:bottom w:val="thickThinSmallGap" w:sz="12" w:space="0" w:color="5F2987"/>
      </w:tblBorders>
      <w:tblLook w:val="04A0" w:firstRow="1" w:lastRow="0" w:firstColumn="1" w:lastColumn="0" w:noHBand="0" w:noVBand="1"/>
    </w:tblPr>
    <w:tblGrid>
      <w:gridCol w:w="607"/>
      <w:gridCol w:w="7937"/>
      <w:gridCol w:w="2261"/>
    </w:tblGrid>
    <w:tr w:rsidR="00704CDE" w:rsidRPr="00704CDE" w14:paraId="22552E10" w14:textId="77777777" w:rsidTr="00887FAF">
      <w:trPr>
        <w:trHeight w:val="136"/>
        <w:jc w:val="center"/>
      </w:trPr>
      <w:bookmarkStart w:id="80" w:name="_Hlk72149218" w:displacedByCustomXml="next"/>
      <w:sdt>
        <w:sdtPr>
          <w:rPr>
            <w:b/>
            <w:bCs/>
            <w:i/>
            <w:iCs/>
            <w:caps/>
            <w:color w:val="5F2987"/>
            <w:sz w:val="18"/>
            <w:szCs w:val="18"/>
          </w:rPr>
          <w:alias w:val="Title"/>
          <w:tag w:val=""/>
          <w:id w:val="-624615561"/>
          <w:dataBinding w:prefixMappings="xmlns:ns0='http://purl.org/dc/elements/1.1/' xmlns:ns1='http://schemas.openxmlformats.org/package/2006/metadata/core-properties' " w:xpath="/ns1:coreProperties[1]/ns0:title[1]" w:storeItemID="{6C3C8BC8-F283-45AE-878A-BAB7291924A1}"/>
          <w:text/>
        </w:sdtPr>
        <w:sdtContent>
          <w:tc>
            <w:tcPr>
              <w:tcW w:w="607" w:type="dxa"/>
              <w:shd w:val="clear" w:color="auto" w:fill="auto"/>
              <w:vAlign w:val="center"/>
            </w:tcPr>
            <w:p w14:paraId="3A9A58EE" w14:textId="2AAC02AA" w:rsidR="00B91849" w:rsidRPr="00704CDE" w:rsidRDefault="00B91849" w:rsidP="00B91849">
              <w:pPr>
                <w:pStyle w:val="Encabezado"/>
                <w:tabs>
                  <w:tab w:val="clear" w:pos="4252"/>
                  <w:tab w:val="clear" w:pos="8504"/>
                  <w:tab w:val="right" w:pos="924"/>
                  <w:tab w:val="center" w:pos="1310"/>
                </w:tabs>
                <w:spacing w:after="0"/>
                <w:contextualSpacing/>
                <w:rPr>
                  <w:i/>
                  <w:iCs/>
                  <w:color w:val="5F2987"/>
                  <w:sz w:val="18"/>
                  <w:szCs w:val="18"/>
                </w:rPr>
              </w:pPr>
              <w:r w:rsidRPr="00704CDE">
                <w:rPr>
                  <w:b/>
                  <w:bCs/>
                  <w:i/>
                  <w:iCs/>
                  <w:caps/>
                  <w:color w:val="5F2987"/>
                  <w:sz w:val="18"/>
                  <w:szCs w:val="18"/>
                </w:rPr>
                <w:t>4.B.3</w:t>
              </w:r>
            </w:p>
          </w:tc>
        </w:sdtContent>
      </w:sdt>
      <w:tc>
        <w:tcPr>
          <w:tcW w:w="7937" w:type="dxa"/>
          <w:shd w:val="clear" w:color="auto" w:fill="auto"/>
          <w:vAlign w:val="center"/>
        </w:tcPr>
        <w:sdt>
          <w:sdtPr>
            <w:rPr>
              <w:i/>
              <w:iCs/>
              <w:color w:val="5F2987"/>
              <w:spacing w:val="-4"/>
              <w:sz w:val="18"/>
              <w:szCs w:val="18"/>
            </w:rPr>
            <w:alias w:val="Subject"/>
            <w:tag w:val=""/>
            <w:id w:val="1963759230"/>
            <w:dataBinding w:prefixMappings="xmlns:ns0='http://purl.org/dc/elements/1.1/' xmlns:ns1='http://schemas.openxmlformats.org/package/2006/metadata/core-properties' " w:xpath="/ns1:coreProperties[1]/ns0:subject[1]" w:storeItemID="{6C3C8BC8-F283-45AE-878A-BAB7291924A1}"/>
            <w:text/>
          </w:sdtPr>
          <w:sdtContent>
            <w:p w14:paraId="4E5275A1" w14:textId="799889C7" w:rsidR="00B91849" w:rsidRPr="00704CDE" w:rsidRDefault="00412760" w:rsidP="00B91849">
              <w:pPr>
                <w:pStyle w:val="Encabezado"/>
                <w:spacing w:after="0"/>
                <w:ind w:right="-110"/>
                <w:contextualSpacing/>
                <w:jc w:val="center"/>
                <w:rPr>
                  <w:i/>
                  <w:iCs/>
                  <w:color w:val="5F2987"/>
                  <w:sz w:val="18"/>
                  <w:szCs w:val="18"/>
                </w:rPr>
              </w:pPr>
              <w:r w:rsidRPr="00887FAF">
                <w:rPr>
                  <w:i/>
                  <w:iCs/>
                  <w:color w:val="5F2987"/>
                  <w:spacing w:val="-4"/>
                  <w:sz w:val="18"/>
                  <w:szCs w:val="18"/>
                </w:rPr>
                <w:t>Conceptos y características del presupuesto. Fases del proceso presupuestario. Principios clásicos del presupuesto y sus modificaciones. Las reformas presupuestarias más destacadas. Especial referencia al presupuesto de base cero.</w:t>
              </w:r>
            </w:p>
          </w:sdtContent>
        </w:sdt>
      </w:tc>
      <w:sdt>
        <w:sdtPr>
          <w:rPr>
            <w:b/>
            <w:bCs/>
            <w:i/>
            <w:iCs/>
            <w:color w:val="5F2987"/>
            <w:spacing w:val="-6"/>
            <w:sz w:val="18"/>
            <w:szCs w:val="18"/>
          </w:rPr>
          <w:alias w:val="Author"/>
          <w:tag w:val=""/>
          <w:id w:val="-1117748930"/>
          <w:dataBinding w:prefixMappings="xmlns:ns0='http://purl.org/dc/elements/1.1/' xmlns:ns1='http://schemas.openxmlformats.org/package/2006/metadata/core-properties' " w:xpath="/ns1:coreProperties[1]/ns0:creator[1]" w:storeItemID="{6C3C8BC8-F283-45AE-878A-BAB7291924A1}"/>
          <w:text/>
        </w:sdtPr>
        <w:sdtContent>
          <w:tc>
            <w:tcPr>
              <w:tcW w:w="2261" w:type="dxa"/>
              <w:shd w:val="clear" w:color="auto" w:fill="auto"/>
              <w:vAlign w:val="center"/>
            </w:tcPr>
            <w:p w14:paraId="4C779327" w14:textId="519C1880" w:rsidR="00B91849" w:rsidRPr="00704CDE" w:rsidRDefault="00704CDE" w:rsidP="00B91849">
              <w:pPr>
                <w:pStyle w:val="Encabezado"/>
                <w:spacing w:after="0"/>
                <w:contextualSpacing/>
                <w:jc w:val="right"/>
                <w:rPr>
                  <w:b/>
                  <w:bCs/>
                  <w:i/>
                  <w:iCs/>
                  <w:color w:val="5F2987"/>
                  <w:spacing w:val="-6"/>
                  <w:sz w:val="18"/>
                  <w:szCs w:val="18"/>
                </w:rPr>
              </w:pPr>
              <w:r w:rsidRPr="00704CDE">
                <w:rPr>
                  <w:b/>
                  <w:bCs/>
                  <w:i/>
                  <w:iCs/>
                  <w:color w:val="5F2987"/>
                  <w:spacing w:val="-6"/>
                  <w:sz w:val="18"/>
                  <w:szCs w:val="18"/>
                </w:rPr>
                <w:t>Víctor Gutiérrez Marcos</w:t>
              </w:r>
            </w:p>
          </w:tc>
        </w:sdtContent>
      </w:sdt>
    </w:tr>
    <w:bookmarkEnd w:id="80"/>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624" w:type="dxa"/>
      <w:tblInd w:w="-885" w:type="dxa"/>
      <w:tblBorders>
        <w:bottom w:val="single" w:sz="4" w:space="0" w:color="5F2987"/>
      </w:tblBorders>
      <w:tblLook w:val="04A0" w:firstRow="1" w:lastRow="0" w:firstColumn="1" w:lastColumn="0" w:noHBand="0" w:noVBand="1"/>
    </w:tblPr>
    <w:tblGrid>
      <w:gridCol w:w="3261"/>
      <w:gridCol w:w="4819"/>
      <w:gridCol w:w="3544"/>
    </w:tblGrid>
    <w:tr w:rsidR="00B91849" w:rsidRPr="00B91849" w14:paraId="54D01F23" w14:textId="77777777" w:rsidTr="00B91849">
      <w:tc>
        <w:tcPr>
          <w:tcW w:w="3261" w:type="dxa"/>
          <w:tcBorders>
            <w:bottom w:val="thickThinSmallGap" w:sz="12" w:space="0" w:color="5F2987"/>
          </w:tcBorders>
          <w:shd w:val="clear" w:color="auto" w:fill="auto"/>
        </w:tcPr>
        <w:p w14:paraId="01615039" w14:textId="5B6B7A55" w:rsidR="00B91849" w:rsidRPr="00B91849" w:rsidRDefault="00B91849" w:rsidP="00B91849">
          <w:pPr>
            <w:pStyle w:val="Encabezado"/>
            <w:spacing w:after="0"/>
            <w:jc w:val="left"/>
            <w:rPr>
              <w:i/>
              <w:iCs/>
              <w:color w:val="5F2987"/>
              <w:spacing w:val="-6"/>
              <w:sz w:val="18"/>
              <w:szCs w:val="18"/>
            </w:rPr>
          </w:pPr>
          <w:r w:rsidRPr="00B91849">
            <w:rPr>
              <w:i/>
              <w:iCs/>
              <w:color w:val="5F2987"/>
              <w:spacing w:val="-6"/>
              <w:sz w:val="14"/>
              <w:szCs w:val="14"/>
            </w:rPr>
            <w:t>Fecha de la última actualización:</w:t>
          </w:r>
          <w:r w:rsidRPr="00B91849">
            <w:rPr>
              <w:i/>
              <w:iCs/>
              <w:color w:val="5F2987"/>
              <w:spacing w:val="-6"/>
              <w:sz w:val="18"/>
              <w:szCs w:val="18"/>
            </w:rPr>
            <w:t xml:space="preserve"> </w:t>
          </w:r>
          <w:r w:rsidRPr="00B91849">
            <w:rPr>
              <w:i/>
              <w:iCs/>
              <w:color w:val="5F2987"/>
              <w:spacing w:val="-6"/>
              <w:sz w:val="18"/>
              <w:szCs w:val="18"/>
            </w:rPr>
            <w:fldChar w:fldCharType="begin"/>
          </w:r>
          <w:r w:rsidRPr="00B91849">
            <w:rPr>
              <w:i/>
              <w:iCs/>
              <w:color w:val="5F2987"/>
              <w:spacing w:val="-6"/>
              <w:sz w:val="18"/>
              <w:szCs w:val="18"/>
            </w:rPr>
            <w:instrText xml:space="preserve"> SAVEDATE  \@ "dd/MM/yyyy"  \* MERGEFORMAT </w:instrText>
          </w:r>
          <w:r w:rsidRPr="00B91849">
            <w:rPr>
              <w:i/>
              <w:iCs/>
              <w:color w:val="5F2987"/>
              <w:spacing w:val="-6"/>
              <w:sz w:val="18"/>
              <w:szCs w:val="18"/>
            </w:rPr>
            <w:fldChar w:fldCharType="separate"/>
          </w:r>
          <w:r w:rsidR="00991809">
            <w:rPr>
              <w:i/>
              <w:iCs/>
              <w:noProof/>
              <w:color w:val="5F2987"/>
              <w:spacing w:val="-6"/>
              <w:sz w:val="18"/>
              <w:szCs w:val="18"/>
            </w:rPr>
            <w:t>31/10/2023</w:t>
          </w:r>
          <w:r w:rsidRPr="00B91849">
            <w:rPr>
              <w:i/>
              <w:iCs/>
              <w:color w:val="5F2987"/>
              <w:spacing w:val="-6"/>
              <w:sz w:val="18"/>
              <w:szCs w:val="18"/>
            </w:rPr>
            <w:fldChar w:fldCharType="end"/>
          </w:r>
        </w:p>
      </w:tc>
      <w:tc>
        <w:tcPr>
          <w:tcW w:w="4819" w:type="dxa"/>
          <w:tcBorders>
            <w:bottom w:val="thickThinSmallGap" w:sz="12" w:space="0" w:color="5F2987"/>
          </w:tcBorders>
          <w:shd w:val="clear" w:color="auto" w:fill="auto"/>
        </w:tcPr>
        <w:p w14:paraId="0D4F51B5" w14:textId="77777777" w:rsidR="00B91849" w:rsidRPr="00B91849" w:rsidRDefault="00B91849" w:rsidP="00B91849">
          <w:pPr>
            <w:pStyle w:val="Encabezado"/>
            <w:spacing w:after="0"/>
            <w:jc w:val="center"/>
            <w:rPr>
              <w:i/>
              <w:iCs/>
              <w:color w:val="5F2987"/>
              <w:spacing w:val="-6"/>
              <w:sz w:val="18"/>
              <w:szCs w:val="18"/>
            </w:rPr>
          </w:pPr>
          <w:r w:rsidRPr="00B91849">
            <w:rPr>
              <w:i/>
              <w:iCs/>
              <w:color w:val="5F2987"/>
              <w:spacing w:val="-6"/>
              <w:sz w:val="18"/>
              <w:szCs w:val="18"/>
            </w:rPr>
            <w:t>Oposición a Técnico Comercial y Economista del Estado</w:t>
          </w:r>
        </w:p>
      </w:tc>
      <w:sdt>
        <w:sdtPr>
          <w:rPr>
            <w:i/>
            <w:iCs/>
            <w:color w:val="5F2987"/>
            <w:spacing w:val="-6"/>
            <w:sz w:val="18"/>
            <w:szCs w:val="18"/>
          </w:rPr>
          <w:alias w:val="Título"/>
          <w:tag w:val=""/>
          <w:id w:val="-432435049"/>
          <w:placeholder>
            <w:docPart w:val="69B40C2AE5054ACCB37A57585144BFBE"/>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shd w:val="clear" w:color="auto" w:fill="auto"/>
            </w:tcPr>
            <w:p w14:paraId="36FE4CAB" w14:textId="578669F7" w:rsidR="00B91849" w:rsidRPr="00B91849" w:rsidRDefault="00B91849" w:rsidP="00B91849">
              <w:pPr>
                <w:pStyle w:val="Encabezado"/>
                <w:spacing w:after="0"/>
                <w:jc w:val="right"/>
                <w:rPr>
                  <w:i/>
                  <w:iCs/>
                  <w:color w:val="5F2987"/>
                  <w:spacing w:val="-6"/>
                  <w:sz w:val="18"/>
                  <w:szCs w:val="18"/>
                </w:rPr>
              </w:pPr>
              <w:r w:rsidRPr="00B91849">
                <w:rPr>
                  <w:i/>
                  <w:iCs/>
                  <w:color w:val="5F2987"/>
                  <w:spacing w:val="-6"/>
                  <w:sz w:val="18"/>
                  <w:szCs w:val="18"/>
                </w:rPr>
                <w:t>4.B.3</w:t>
              </w:r>
            </w:p>
          </w:tc>
        </w:sdtContent>
      </w:sdt>
    </w:tr>
  </w:tbl>
  <w:p w14:paraId="4F477029" w14:textId="77777777" w:rsidR="00B91849" w:rsidRPr="00C80BBD" w:rsidRDefault="00B91849" w:rsidP="00C80BBD">
    <w:pPr>
      <w:pStyle w:val="Encabezado"/>
      <w:spacing w:after="0"/>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F74116"/>
    <w:multiLevelType w:val="multilevel"/>
    <w:tmpl w:val="6E2E4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DA2D1F"/>
    <w:multiLevelType w:val="hybridMultilevel"/>
    <w:tmpl w:val="81F617BE"/>
    <w:lvl w:ilvl="0" w:tplc="7F0449A0">
      <w:start w:val="1"/>
      <w:numFmt w:val="decimal"/>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037140AB"/>
    <w:multiLevelType w:val="hybridMultilevel"/>
    <w:tmpl w:val="27788F96"/>
    <w:lvl w:ilvl="0" w:tplc="EB8CEA22">
      <w:start w:val="1"/>
      <w:numFmt w:val="lowerRoman"/>
      <w:lvlText w:val="%1)"/>
      <w:lvlJc w:val="right"/>
      <w:pPr>
        <w:ind w:left="1080" w:hanging="720"/>
      </w:pPr>
      <w:rPr>
        <w:rFonts w:hint="default"/>
        <w:i/>
        <w:iCs/>
      </w:rPr>
    </w:lvl>
    <w:lvl w:ilvl="1" w:tplc="30EA0E0E">
      <w:start w:val="1"/>
      <w:numFmt w:val="lowerLetter"/>
      <w:lvlText w:val="%2."/>
      <w:lvlJc w:val="right"/>
      <w:pPr>
        <w:ind w:left="1440" w:hanging="360"/>
      </w:pPr>
      <w:rPr>
        <w:rFonts w:hint="default"/>
        <w:i w:val="0"/>
        <w:iCs w:val="0"/>
      </w:rPr>
    </w:lvl>
    <w:lvl w:ilvl="2" w:tplc="0C0A001B">
      <w:start w:val="1"/>
      <w:numFmt w:val="lowerRoman"/>
      <w:lvlText w:val="%3."/>
      <w:lvlJc w:val="right"/>
      <w:pPr>
        <w:ind w:left="2160" w:hanging="180"/>
      </w:pPr>
    </w:lvl>
    <w:lvl w:ilvl="3" w:tplc="06CCF902">
      <w:start w:val="1"/>
      <w:numFmt w:val="decimal"/>
      <w:lvlText w:val="%4."/>
      <w:lvlJc w:val="left"/>
      <w:pPr>
        <w:ind w:left="2880" w:hanging="360"/>
      </w:pPr>
      <w:rPr>
        <w:rFonts w:hint="default"/>
      </w:rPr>
    </w:lvl>
    <w:lvl w:ilvl="4" w:tplc="DB7A87F2">
      <w:start w:val="1"/>
      <w:numFmt w:val="decimal"/>
      <w:lvlText w:val="%5)"/>
      <w:lvlJc w:val="left"/>
      <w:pPr>
        <w:ind w:left="3600" w:hanging="360"/>
      </w:pPr>
      <w:rPr>
        <w:rFonts w:hint="default"/>
      </w:r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4" w15:restartNumberingAfterBreak="0">
    <w:nsid w:val="097747F8"/>
    <w:multiLevelType w:val="multilevel"/>
    <w:tmpl w:val="89C60358"/>
    <w:lvl w:ilvl="0">
      <w:numFmt w:val="decimal"/>
      <w:lvlText w:val="%1."/>
      <w:lvlJc w:val="left"/>
      <w:pPr>
        <w:ind w:left="360" w:hanging="360"/>
      </w:pPr>
      <w:rPr>
        <w:rFonts w:hint="default"/>
      </w:rPr>
    </w:lvl>
    <w:lvl w:ilvl="1">
      <w:start w:val="1"/>
      <w:numFmt w:val="decimal"/>
      <w:lvlText w:val="%1.%2."/>
      <w:lvlJc w:val="left"/>
      <w:pPr>
        <w:ind w:left="1148" w:hanging="360"/>
      </w:pPr>
      <w:rPr>
        <w:rFonts w:hint="default"/>
      </w:rPr>
    </w:lvl>
    <w:lvl w:ilvl="2">
      <w:start w:val="1"/>
      <w:numFmt w:val="decimal"/>
      <w:lvlText w:val="%1.%2.%3."/>
      <w:lvlJc w:val="left"/>
      <w:pPr>
        <w:ind w:left="2296" w:hanging="720"/>
      </w:pPr>
      <w:rPr>
        <w:rFonts w:hint="default"/>
      </w:rPr>
    </w:lvl>
    <w:lvl w:ilvl="3">
      <w:start w:val="1"/>
      <w:numFmt w:val="decimal"/>
      <w:lvlText w:val="%1.%2.%3.%4."/>
      <w:lvlJc w:val="left"/>
      <w:pPr>
        <w:ind w:left="3084" w:hanging="720"/>
      </w:pPr>
      <w:rPr>
        <w:rFonts w:hint="default"/>
      </w:rPr>
    </w:lvl>
    <w:lvl w:ilvl="4">
      <w:start w:val="1"/>
      <w:numFmt w:val="decimal"/>
      <w:lvlText w:val="%1.%2.%3.%4.%5."/>
      <w:lvlJc w:val="left"/>
      <w:pPr>
        <w:ind w:left="4232" w:hanging="1080"/>
      </w:pPr>
      <w:rPr>
        <w:rFonts w:hint="default"/>
      </w:rPr>
    </w:lvl>
    <w:lvl w:ilvl="5">
      <w:start w:val="1"/>
      <w:numFmt w:val="decimal"/>
      <w:lvlText w:val="%1.%2.%3.%4.%5.%6."/>
      <w:lvlJc w:val="left"/>
      <w:pPr>
        <w:ind w:left="5020" w:hanging="1080"/>
      </w:pPr>
      <w:rPr>
        <w:rFonts w:hint="default"/>
      </w:rPr>
    </w:lvl>
    <w:lvl w:ilvl="6">
      <w:start w:val="1"/>
      <w:numFmt w:val="decimal"/>
      <w:lvlText w:val="%1.%2.%3.%4.%5.%6.%7."/>
      <w:lvlJc w:val="left"/>
      <w:pPr>
        <w:ind w:left="6168" w:hanging="1440"/>
      </w:pPr>
      <w:rPr>
        <w:rFonts w:hint="default"/>
      </w:rPr>
    </w:lvl>
    <w:lvl w:ilvl="7">
      <w:start w:val="1"/>
      <w:numFmt w:val="decimal"/>
      <w:lvlText w:val="%1.%2.%3.%4.%5.%6.%7.%8."/>
      <w:lvlJc w:val="left"/>
      <w:pPr>
        <w:ind w:left="6956" w:hanging="1440"/>
      </w:pPr>
      <w:rPr>
        <w:rFonts w:hint="default"/>
      </w:rPr>
    </w:lvl>
    <w:lvl w:ilvl="8">
      <w:start w:val="1"/>
      <w:numFmt w:val="decimal"/>
      <w:lvlText w:val="%1.%2.%3.%4.%5.%6.%7.%8.%9."/>
      <w:lvlJc w:val="left"/>
      <w:pPr>
        <w:ind w:left="8104" w:hanging="1800"/>
      </w:pPr>
      <w:rPr>
        <w:rFonts w:hint="default"/>
      </w:rPr>
    </w:lvl>
  </w:abstractNum>
  <w:abstractNum w:abstractNumId="15" w15:restartNumberingAfterBreak="0">
    <w:nsid w:val="09EE2579"/>
    <w:multiLevelType w:val="multilevel"/>
    <w:tmpl w:val="7410F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7" w15:restartNumberingAfterBreak="0">
    <w:nsid w:val="0C0B4544"/>
    <w:multiLevelType w:val="hybridMultilevel"/>
    <w:tmpl w:val="F41EE4B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0CB2498E"/>
    <w:multiLevelType w:val="hybridMultilevel"/>
    <w:tmpl w:val="1608A4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10E970FA"/>
    <w:multiLevelType w:val="hybridMultilevel"/>
    <w:tmpl w:val="1188CA06"/>
    <w:lvl w:ilvl="0" w:tplc="04090001">
      <w:start w:val="1"/>
      <w:numFmt w:val="bullet"/>
      <w:lvlText w:val=""/>
      <w:lvlJc w:val="left"/>
      <w:pPr>
        <w:ind w:left="788" w:hanging="360"/>
      </w:pPr>
      <w:rPr>
        <w:rFonts w:ascii="Symbol" w:hAnsi="Symbol"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20" w15:restartNumberingAfterBreak="0">
    <w:nsid w:val="154B221C"/>
    <w:multiLevelType w:val="hybridMultilevel"/>
    <w:tmpl w:val="806E94F8"/>
    <w:lvl w:ilvl="0" w:tplc="DB7A87F2">
      <w:start w:val="1"/>
      <w:numFmt w:val="decimal"/>
      <w:lvlText w:val="%1)"/>
      <w:lvlJc w:val="left"/>
      <w:pPr>
        <w:ind w:left="360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1A097876"/>
    <w:multiLevelType w:val="hybridMultilevel"/>
    <w:tmpl w:val="541060D2"/>
    <w:lvl w:ilvl="0" w:tplc="06CCF902">
      <w:start w:val="1"/>
      <w:numFmt w:val="decimal"/>
      <w:lvlText w:val="%1."/>
      <w:lvlJc w:val="left"/>
      <w:pPr>
        <w:ind w:left="288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1B2479C7"/>
    <w:multiLevelType w:val="hybridMultilevel"/>
    <w:tmpl w:val="75665280"/>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1B2A3F81"/>
    <w:multiLevelType w:val="hybridMultilevel"/>
    <w:tmpl w:val="EDD6C65E"/>
    <w:lvl w:ilvl="0" w:tplc="66B6B502">
      <w:start w:val="1"/>
      <w:numFmt w:val="lowerRoman"/>
      <w:lvlText w:val="%1)"/>
      <w:lvlJc w:val="right"/>
      <w:pPr>
        <w:ind w:left="720" w:hanging="360"/>
      </w:pPr>
      <w:rPr>
        <w:rFonts w:eastAsiaTheme="minorHAnsi"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1EB119D2"/>
    <w:multiLevelType w:val="hybridMultilevel"/>
    <w:tmpl w:val="BE9AC78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22096DF0"/>
    <w:multiLevelType w:val="hybridMultilevel"/>
    <w:tmpl w:val="BB041B2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231E67FA"/>
    <w:multiLevelType w:val="hybridMultilevel"/>
    <w:tmpl w:val="63A62EA6"/>
    <w:lvl w:ilvl="0" w:tplc="0C0A0011">
      <w:start w:val="1"/>
      <w:numFmt w:val="decimal"/>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8" w15:restartNumberingAfterBreak="0">
    <w:nsid w:val="248D731C"/>
    <w:multiLevelType w:val="hybridMultilevel"/>
    <w:tmpl w:val="ACC0B7EE"/>
    <w:lvl w:ilvl="0" w:tplc="33CA3306">
      <w:start w:val="1"/>
      <w:numFmt w:val="decimal"/>
      <w:lvlText w:val="%1)"/>
      <w:lvlJc w:val="righ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24EA62EB"/>
    <w:multiLevelType w:val="hybridMultilevel"/>
    <w:tmpl w:val="BC98928E"/>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25C41073"/>
    <w:multiLevelType w:val="hybridMultilevel"/>
    <w:tmpl w:val="A39E6758"/>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1"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34" w15:restartNumberingAfterBreak="0">
    <w:nsid w:val="27E35B33"/>
    <w:multiLevelType w:val="hybridMultilevel"/>
    <w:tmpl w:val="ACE44EA0"/>
    <w:lvl w:ilvl="0" w:tplc="FFFFFFFF">
      <w:start w:val="1"/>
      <w:numFmt w:val="decimal"/>
      <w:lvlText w:val="%1."/>
      <w:lvlJc w:val="righ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C1E4299"/>
    <w:multiLevelType w:val="hybridMultilevel"/>
    <w:tmpl w:val="4264734C"/>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6" w15:restartNumberingAfterBreak="0">
    <w:nsid w:val="2C352E71"/>
    <w:multiLevelType w:val="hybridMultilevel"/>
    <w:tmpl w:val="1AA828FE"/>
    <w:lvl w:ilvl="0" w:tplc="F57EAA90">
      <w:start w:val="1"/>
      <w:numFmt w:val="lowerRoman"/>
      <w:lvlText w:val="%1)"/>
      <w:lvlJc w:val="righ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2D293470"/>
    <w:multiLevelType w:val="multilevel"/>
    <w:tmpl w:val="E4901C82"/>
    <w:styleLink w:val="WW8Num17"/>
    <w:lvl w:ilvl="0">
      <w:numFmt w:val="bullet"/>
      <w:lvlText w:val=""/>
      <w:lvlJc w:val="left"/>
      <w:rPr>
        <w:rFonts w:ascii="Wingdings" w:hAnsi="Wingdings"/>
      </w:rPr>
    </w:lvl>
    <w:lvl w:ilvl="1">
      <w:numFmt w:val="bullet"/>
      <w:lvlText w:val=""/>
      <w:lvlJc w:val="left"/>
      <w:rPr>
        <w:rFonts w:ascii="Symbol" w:hAnsi="Symbol"/>
        <w:sz w:val="24"/>
      </w:rPr>
    </w:lvl>
    <w:lvl w:ilvl="2">
      <w:start w:val="1"/>
      <w:numFmt w:val="upperRoman"/>
      <w:lvlText w:val="%3."/>
      <w:lvlJc w:val="right"/>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8" w15:restartNumberingAfterBreak="0">
    <w:nsid w:val="2F4C2055"/>
    <w:multiLevelType w:val="hybridMultilevel"/>
    <w:tmpl w:val="1646DA96"/>
    <w:lvl w:ilvl="0" w:tplc="33CA3306">
      <w:start w:val="1"/>
      <w:numFmt w:val="decimal"/>
      <w:lvlText w:val="%1)"/>
      <w:lvlJc w:val="righ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31F711E1"/>
    <w:multiLevelType w:val="hybridMultilevel"/>
    <w:tmpl w:val="1F0C6D8C"/>
    <w:lvl w:ilvl="0" w:tplc="15CA5232">
      <w:start w:val="1"/>
      <w:numFmt w:val="lowerRoman"/>
      <w:lvlText w:val="%1)"/>
      <w:lvlJc w:val="right"/>
      <w:pPr>
        <w:ind w:left="720" w:hanging="360"/>
      </w:pPr>
      <w:rPr>
        <w:rFonts w:eastAsiaTheme="minorHAnsi"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37A5782B"/>
    <w:multiLevelType w:val="hybridMultilevel"/>
    <w:tmpl w:val="3C40E378"/>
    <w:lvl w:ilvl="0" w:tplc="AF0CD05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389D19BA"/>
    <w:multiLevelType w:val="hybridMultilevel"/>
    <w:tmpl w:val="57722844"/>
    <w:lvl w:ilvl="0" w:tplc="0C0A0011">
      <w:start w:val="1"/>
      <w:numFmt w:val="decimal"/>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2"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0246E8D"/>
    <w:multiLevelType w:val="hybridMultilevel"/>
    <w:tmpl w:val="BADE5510"/>
    <w:lvl w:ilvl="0" w:tplc="C3F075A8">
      <w:start w:val="2"/>
      <w:numFmt w:val="bullet"/>
      <w:lvlText w:val="-"/>
      <w:lvlJc w:val="left"/>
      <w:pPr>
        <w:ind w:left="720" w:hanging="360"/>
      </w:pPr>
      <w:rPr>
        <w:rFonts w:ascii="Calibri" w:eastAsia="Times New Roman"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460D1D98"/>
    <w:multiLevelType w:val="hybridMultilevel"/>
    <w:tmpl w:val="2E8ACCD8"/>
    <w:lvl w:ilvl="0" w:tplc="4CA26926">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461B3AF4"/>
    <w:multiLevelType w:val="hybridMultilevel"/>
    <w:tmpl w:val="CE4486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50FB7C1A"/>
    <w:multiLevelType w:val="multilevel"/>
    <w:tmpl w:val="0809001D"/>
    <w:numStyleLink w:val="Lista1"/>
  </w:abstractNum>
  <w:abstractNum w:abstractNumId="48"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57470DBF"/>
    <w:multiLevelType w:val="hybridMultilevel"/>
    <w:tmpl w:val="2F647FE2"/>
    <w:lvl w:ilvl="0" w:tplc="0C0A0011">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0" w15:restartNumberingAfterBreak="0">
    <w:nsid w:val="58336733"/>
    <w:multiLevelType w:val="hybridMultilevel"/>
    <w:tmpl w:val="B09CCA18"/>
    <w:lvl w:ilvl="0" w:tplc="0C0A0017">
      <w:start w:val="1"/>
      <w:numFmt w:val="lowerLetter"/>
      <w:lvlText w:val="%1)"/>
      <w:lvlJc w:val="left"/>
      <w:pPr>
        <w:ind w:left="720" w:hanging="360"/>
      </w:pPr>
    </w:lvl>
    <w:lvl w:ilvl="1" w:tplc="701091FE">
      <w:numFmt w:val="bullet"/>
      <w:lvlText w:val="•"/>
      <w:lvlJc w:val="left"/>
      <w:pPr>
        <w:ind w:left="1440" w:hanging="360"/>
      </w:pPr>
      <w:rPr>
        <w:rFonts w:ascii="Palatino Linotype" w:eastAsiaTheme="minorHAnsi" w:hAnsi="Palatino Linotype" w:cstheme="minorBidi"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1"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5A384D50"/>
    <w:multiLevelType w:val="hybridMultilevel"/>
    <w:tmpl w:val="5D02B38A"/>
    <w:lvl w:ilvl="0" w:tplc="0C0A000F">
      <w:start w:val="1"/>
      <w:numFmt w:val="decimal"/>
      <w:lvlText w:val="%1."/>
      <w:lvlJc w:val="left"/>
      <w:pPr>
        <w:ind w:left="1069" w:hanging="360"/>
      </w:p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53" w15:restartNumberingAfterBreak="0">
    <w:nsid w:val="5B8E2D74"/>
    <w:multiLevelType w:val="hybridMultilevel"/>
    <w:tmpl w:val="D0840B62"/>
    <w:lvl w:ilvl="0" w:tplc="891448C0">
      <w:numFmt w:val="decimal"/>
      <w:lvlText w:val="%1)"/>
      <w:lvlJc w:val="righ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4" w15:restartNumberingAfterBreak="0">
    <w:nsid w:val="622E5C28"/>
    <w:multiLevelType w:val="hybridMultilevel"/>
    <w:tmpl w:val="10E0B998"/>
    <w:lvl w:ilvl="0" w:tplc="9F68E436">
      <w:start w:val="1"/>
      <w:numFmt w:val="decimal"/>
      <w:lvlText w:val="%1."/>
      <w:lvlJc w:val="left"/>
      <w:pPr>
        <w:ind w:left="1069" w:hanging="360"/>
      </w:pPr>
      <w:rPr>
        <w:rFonts w:ascii="Times New Roman" w:hAnsi="Times New Roman" w:cs="Times New Roman" w:hint="default"/>
        <w:sz w:val="24"/>
        <w:szCs w:val="24"/>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55" w15:restartNumberingAfterBreak="0">
    <w:nsid w:val="63CF4529"/>
    <w:multiLevelType w:val="hybridMultilevel"/>
    <w:tmpl w:val="F9F492B8"/>
    <w:lvl w:ilvl="0" w:tplc="15CA5232">
      <w:start w:val="1"/>
      <w:numFmt w:val="lowerRoman"/>
      <w:lvlText w:val="%1)"/>
      <w:lvlJc w:val="right"/>
      <w:pPr>
        <w:ind w:left="720" w:hanging="360"/>
      </w:pPr>
      <w:rPr>
        <w:rFonts w:eastAsiaTheme="minorHAnsi"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6"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7"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58" w15:restartNumberingAfterBreak="0">
    <w:nsid w:val="6B281E4C"/>
    <w:multiLevelType w:val="hybridMultilevel"/>
    <w:tmpl w:val="4AA067B2"/>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6C8E4353"/>
    <w:multiLevelType w:val="hybridMultilevel"/>
    <w:tmpl w:val="F3220D54"/>
    <w:lvl w:ilvl="0" w:tplc="470E56E6">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0"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1"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63"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4"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abstractNum w:abstractNumId="65" w15:restartNumberingAfterBreak="0">
    <w:nsid w:val="79EB6E6D"/>
    <w:multiLevelType w:val="hybridMultilevel"/>
    <w:tmpl w:val="7A5A63B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6" w15:restartNumberingAfterBreak="0">
    <w:nsid w:val="7A741307"/>
    <w:multiLevelType w:val="hybridMultilevel"/>
    <w:tmpl w:val="ACE44EA0"/>
    <w:lvl w:ilvl="0" w:tplc="B2E2FD5E">
      <w:start w:val="1"/>
      <w:numFmt w:val="decimal"/>
      <w:lvlText w:val="%1."/>
      <w:lvlJc w:val="right"/>
      <w:pPr>
        <w:ind w:left="720" w:hanging="360"/>
      </w:pPr>
      <w:rPr>
        <w:rFonts w:hint="default"/>
        <w:i w:val="0"/>
        <w:i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7" w15:restartNumberingAfterBreak="0">
    <w:nsid w:val="7C994BE1"/>
    <w:multiLevelType w:val="hybridMultilevel"/>
    <w:tmpl w:val="90E4F624"/>
    <w:lvl w:ilvl="0" w:tplc="15CA5232">
      <w:start w:val="1"/>
      <w:numFmt w:val="lowerRoman"/>
      <w:lvlText w:val="%1)"/>
      <w:lvlJc w:val="right"/>
      <w:pPr>
        <w:ind w:left="720" w:hanging="360"/>
      </w:pPr>
      <w:rPr>
        <w:rFonts w:eastAsiaTheme="minorHAnsi"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8" w15:restartNumberingAfterBreak="0">
    <w:nsid w:val="7F98487A"/>
    <w:multiLevelType w:val="hybridMultilevel"/>
    <w:tmpl w:val="89C01D5E"/>
    <w:lvl w:ilvl="0" w:tplc="EA0A4090">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085370576">
    <w:abstractNumId w:val="30"/>
  </w:num>
  <w:num w:numId="2" w16cid:durableId="2053335384">
    <w:abstractNumId w:val="35"/>
  </w:num>
  <w:num w:numId="3" w16cid:durableId="814875591">
    <w:abstractNumId w:val="23"/>
  </w:num>
  <w:num w:numId="4" w16cid:durableId="700010767">
    <w:abstractNumId w:val="15"/>
  </w:num>
  <w:num w:numId="5" w16cid:durableId="1677540814">
    <w:abstractNumId w:val="58"/>
  </w:num>
  <w:num w:numId="6" w16cid:durableId="1207333162">
    <w:abstractNumId w:val="10"/>
  </w:num>
  <w:num w:numId="7" w16cid:durableId="998920055">
    <w:abstractNumId w:val="49"/>
  </w:num>
  <w:num w:numId="8" w16cid:durableId="1033572710">
    <w:abstractNumId w:val="27"/>
  </w:num>
  <w:num w:numId="9" w16cid:durableId="865337879">
    <w:abstractNumId w:val="41"/>
  </w:num>
  <w:num w:numId="10" w16cid:durableId="1723941119">
    <w:abstractNumId w:val="29"/>
  </w:num>
  <w:num w:numId="11" w16cid:durableId="717239131">
    <w:abstractNumId w:val="46"/>
  </w:num>
  <w:num w:numId="12" w16cid:durableId="2048796861">
    <w:abstractNumId w:val="37"/>
  </w:num>
  <w:num w:numId="13" w16cid:durableId="66391008">
    <w:abstractNumId w:val="25"/>
  </w:num>
  <w:num w:numId="14" w16cid:durableId="948201015">
    <w:abstractNumId w:val="43"/>
  </w:num>
  <w:num w:numId="15" w16cid:durableId="794758472">
    <w:abstractNumId w:val="60"/>
  </w:num>
  <w:num w:numId="16" w16cid:durableId="1045835839">
    <w:abstractNumId w:val="16"/>
  </w:num>
  <w:num w:numId="17" w16cid:durableId="622855953">
    <w:abstractNumId w:val="61"/>
  </w:num>
  <w:num w:numId="18" w16cid:durableId="898053714">
    <w:abstractNumId w:val="64"/>
  </w:num>
  <w:num w:numId="19" w16cid:durableId="685911556">
    <w:abstractNumId w:val="63"/>
  </w:num>
  <w:num w:numId="20" w16cid:durableId="364016091">
    <w:abstractNumId w:val="31"/>
  </w:num>
  <w:num w:numId="21" w16cid:durableId="936139868">
    <w:abstractNumId w:val="51"/>
  </w:num>
  <w:num w:numId="22" w16cid:durableId="1941601567">
    <w:abstractNumId w:val="32"/>
  </w:num>
  <w:num w:numId="23" w16cid:durableId="1628200384">
    <w:abstractNumId w:val="47"/>
  </w:num>
  <w:num w:numId="24" w16cid:durableId="1204636104">
    <w:abstractNumId w:val="57"/>
  </w:num>
  <w:num w:numId="25" w16cid:durableId="1313871252">
    <w:abstractNumId w:val="33"/>
  </w:num>
  <w:num w:numId="26" w16cid:durableId="354111216">
    <w:abstractNumId w:val="9"/>
  </w:num>
  <w:num w:numId="27" w16cid:durableId="44918062">
    <w:abstractNumId w:val="7"/>
  </w:num>
  <w:num w:numId="28" w16cid:durableId="1535074854">
    <w:abstractNumId w:val="6"/>
  </w:num>
  <w:num w:numId="29" w16cid:durableId="563486466">
    <w:abstractNumId w:val="5"/>
  </w:num>
  <w:num w:numId="30" w16cid:durableId="1337000309">
    <w:abstractNumId w:val="4"/>
  </w:num>
  <w:num w:numId="31" w16cid:durableId="606349811">
    <w:abstractNumId w:val="8"/>
  </w:num>
  <w:num w:numId="32" w16cid:durableId="2146658207">
    <w:abstractNumId w:val="3"/>
  </w:num>
  <w:num w:numId="33" w16cid:durableId="127476851">
    <w:abstractNumId w:val="2"/>
  </w:num>
  <w:num w:numId="34" w16cid:durableId="265890891">
    <w:abstractNumId w:val="1"/>
  </w:num>
  <w:num w:numId="35" w16cid:durableId="1711565914">
    <w:abstractNumId w:val="0"/>
  </w:num>
  <w:num w:numId="36" w16cid:durableId="297034374">
    <w:abstractNumId w:val="62"/>
  </w:num>
  <w:num w:numId="37" w16cid:durableId="1792355248">
    <w:abstractNumId w:val="42"/>
  </w:num>
  <w:num w:numId="38" w16cid:durableId="961888626">
    <w:abstractNumId w:val="44"/>
  </w:num>
  <w:num w:numId="39" w16cid:durableId="76653901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111194641">
    <w:abstractNumId w:val="48"/>
  </w:num>
  <w:num w:numId="41" w16cid:durableId="868379089">
    <w:abstractNumId w:val="13"/>
  </w:num>
  <w:num w:numId="42" w16cid:durableId="1161240551">
    <w:abstractNumId w:val="21"/>
  </w:num>
  <w:num w:numId="43" w16cid:durableId="291862300">
    <w:abstractNumId w:val="56"/>
  </w:num>
  <w:num w:numId="44" w16cid:durableId="2004159994">
    <w:abstractNumId w:val="40"/>
  </w:num>
  <w:num w:numId="45" w16cid:durableId="1176655160">
    <w:abstractNumId w:val="24"/>
  </w:num>
  <w:num w:numId="46" w16cid:durableId="340663110">
    <w:abstractNumId w:val="21"/>
    <w:lvlOverride w:ilvl="0">
      <w:startOverride w:val="1"/>
    </w:lvlOverride>
    <w:lvlOverride w:ilvl="1"/>
  </w:num>
  <w:num w:numId="47" w16cid:durableId="1809735530">
    <w:abstractNumId w:val="28"/>
  </w:num>
  <w:num w:numId="48" w16cid:durableId="627275806">
    <w:abstractNumId w:val="53"/>
  </w:num>
  <w:num w:numId="49" w16cid:durableId="436947333">
    <w:abstractNumId w:val="36"/>
  </w:num>
  <w:num w:numId="50" w16cid:durableId="361907890">
    <w:abstractNumId w:val="12"/>
  </w:num>
  <w:num w:numId="51" w16cid:durableId="1428310825">
    <w:abstractNumId w:val="17"/>
  </w:num>
  <w:num w:numId="52" w16cid:durableId="1213233029">
    <w:abstractNumId w:val="67"/>
  </w:num>
  <w:num w:numId="53" w16cid:durableId="40712880">
    <w:abstractNumId w:val="38"/>
  </w:num>
  <w:num w:numId="54" w16cid:durableId="1039547362">
    <w:abstractNumId w:val="66"/>
  </w:num>
  <w:num w:numId="55" w16cid:durableId="1130131099">
    <w:abstractNumId w:val="11"/>
  </w:num>
  <w:num w:numId="56" w16cid:durableId="1458601646">
    <w:abstractNumId w:val="52"/>
  </w:num>
  <w:num w:numId="57" w16cid:durableId="1544900837">
    <w:abstractNumId w:val="39"/>
  </w:num>
  <w:num w:numId="58" w16cid:durableId="643393493">
    <w:abstractNumId w:val="54"/>
  </w:num>
  <w:num w:numId="59" w16cid:durableId="1836802453">
    <w:abstractNumId w:val="55"/>
  </w:num>
  <w:num w:numId="60" w16cid:durableId="1657954416">
    <w:abstractNumId w:val="59"/>
  </w:num>
  <w:num w:numId="61" w16cid:durableId="555432474">
    <w:abstractNumId w:val="44"/>
    <w:lvlOverride w:ilvl="0">
      <w:startOverride w:val="1"/>
    </w:lvlOverride>
    <w:lvlOverride w:ilvl="1"/>
  </w:num>
  <w:num w:numId="62" w16cid:durableId="1196692557">
    <w:abstractNumId w:val="19"/>
  </w:num>
  <w:num w:numId="63" w16cid:durableId="1304894882">
    <w:abstractNumId w:val="14"/>
  </w:num>
  <w:num w:numId="64" w16cid:durableId="1699235751">
    <w:abstractNumId w:val="50"/>
  </w:num>
  <w:num w:numId="65" w16cid:durableId="280763897">
    <w:abstractNumId w:val="18"/>
  </w:num>
  <w:num w:numId="66" w16cid:durableId="473525259">
    <w:abstractNumId w:val="44"/>
    <w:lvlOverride w:ilvl="0">
      <w:startOverride w:val="1"/>
    </w:lvlOverride>
    <w:lvlOverride w:ilvl="1">
      <w:startOverride w:val="3"/>
    </w:lvlOverride>
    <w:lvlOverride w:ilvl="2"/>
  </w:num>
  <w:num w:numId="67" w16cid:durableId="1467968759">
    <w:abstractNumId w:val="22"/>
  </w:num>
  <w:num w:numId="68" w16cid:durableId="208151563">
    <w:abstractNumId w:val="34"/>
  </w:num>
  <w:num w:numId="69" w16cid:durableId="723603662">
    <w:abstractNumId w:val="65"/>
  </w:num>
  <w:num w:numId="70" w16cid:durableId="1673408934">
    <w:abstractNumId w:val="26"/>
  </w:num>
  <w:num w:numId="71" w16cid:durableId="2140106973">
    <w:abstractNumId w:val="20"/>
  </w:num>
  <w:num w:numId="72" w16cid:durableId="1804226051">
    <w:abstractNumId w:val="45"/>
  </w:num>
  <w:num w:numId="73" w16cid:durableId="894511467">
    <w:abstractNumId w:val="44"/>
    <w:lvlOverride w:ilvl="0">
      <w:startOverride w:val="2"/>
    </w:lvlOverride>
    <w:lvlOverride w:ilvl="1"/>
  </w:num>
  <w:num w:numId="74" w16cid:durableId="1399548381">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evenAndOddHeaders/>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698"/>
    <w:rsid w:val="0000007A"/>
    <w:rsid w:val="000003A3"/>
    <w:rsid w:val="00001448"/>
    <w:rsid w:val="0000166E"/>
    <w:rsid w:val="000016E3"/>
    <w:rsid w:val="00001E3D"/>
    <w:rsid w:val="00001E9E"/>
    <w:rsid w:val="000023C4"/>
    <w:rsid w:val="00002A09"/>
    <w:rsid w:val="00002B76"/>
    <w:rsid w:val="00002E3A"/>
    <w:rsid w:val="00002EB6"/>
    <w:rsid w:val="000032B1"/>
    <w:rsid w:val="000034E3"/>
    <w:rsid w:val="00003A25"/>
    <w:rsid w:val="000040EA"/>
    <w:rsid w:val="00004264"/>
    <w:rsid w:val="000051EF"/>
    <w:rsid w:val="000053F9"/>
    <w:rsid w:val="00005501"/>
    <w:rsid w:val="00005F38"/>
    <w:rsid w:val="00005F55"/>
    <w:rsid w:val="00006470"/>
    <w:rsid w:val="0000663D"/>
    <w:rsid w:val="000066BD"/>
    <w:rsid w:val="000066C0"/>
    <w:rsid w:val="0000675F"/>
    <w:rsid w:val="0000696D"/>
    <w:rsid w:val="00006E30"/>
    <w:rsid w:val="000072C5"/>
    <w:rsid w:val="000073AA"/>
    <w:rsid w:val="000076BF"/>
    <w:rsid w:val="000077E2"/>
    <w:rsid w:val="00007F0E"/>
    <w:rsid w:val="00010D0C"/>
    <w:rsid w:val="000110EF"/>
    <w:rsid w:val="00011356"/>
    <w:rsid w:val="000115D9"/>
    <w:rsid w:val="00012701"/>
    <w:rsid w:val="00012CD0"/>
    <w:rsid w:val="00013A71"/>
    <w:rsid w:val="00013BF9"/>
    <w:rsid w:val="00014326"/>
    <w:rsid w:val="0001470D"/>
    <w:rsid w:val="0001569A"/>
    <w:rsid w:val="000157F5"/>
    <w:rsid w:val="00015997"/>
    <w:rsid w:val="000160C9"/>
    <w:rsid w:val="000161D0"/>
    <w:rsid w:val="00016574"/>
    <w:rsid w:val="0001668B"/>
    <w:rsid w:val="00017700"/>
    <w:rsid w:val="00017730"/>
    <w:rsid w:val="00017B40"/>
    <w:rsid w:val="00017C10"/>
    <w:rsid w:val="00017ED1"/>
    <w:rsid w:val="00020166"/>
    <w:rsid w:val="0002076A"/>
    <w:rsid w:val="00020816"/>
    <w:rsid w:val="00021052"/>
    <w:rsid w:val="00021279"/>
    <w:rsid w:val="000214D2"/>
    <w:rsid w:val="0002185E"/>
    <w:rsid w:val="00021872"/>
    <w:rsid w:val="000219B4"/>
    <w:rsid w:val="00021C20"/>
    <w:rsid w:val="00021E32"/>
    <w:rsid w:val="00021FAC"/>
    <w:rsid w:val="00022463"/>
    <w:rsid w:val="000230C3"/>
    <w:rsid w:val="000233DD"/>
    <w:rsid w:val="0002361F"/>
    <w:rsid w:val="0002386C"/>
    <w:rsid w:val="0002394F"/>
    <w:rsid w:val="0002399C"/>
    <w:rsid w:val="00023D7A"/>
    <w:rsid w:val="00024095"/>
    <w:rsid w:val="00024146"/>
    <w:rsid w:val="00024A80"/>
    <w:rsid w:val="00024CD1"/>
    <w:rsid w:val="000254B1"/>
    <w:rsid w:val="0002556A"/>
    <w:rsid w:val="00025A5C"/>
    <w:rsid w:val="00025C78"/>
    <w:rsid w:val="0002613E"/>
    <w:rsid w:val="00026E2C"/>
    <w:rsid w:val="000272EA"/>
    <w:rsid w:val="00027B20"/>
    <w:rsid w:val="00027DD5"/>
    <w:rsid w:val="00027DF3"/>
    <w:rsid w:val="00030BE9"/>
    <w:rsid w:val="0003115D"/>
    <w:rsid w:val="0003122B"/>
    <w:rsid w:val="000317B6"/>
    <w:rsid w:val="000319FC"/>
    <w:rsid w:val="00031D49"/>
    <w:rsid w:val="000322BC"/>
    <w:rsid w:val="000329E8"/>
    <w:rsid w:val="00032AA1"/>
    <w:rsid w:val="00032E0F"/>
    <w:rsid w:val="00032EA1"/>
    <w:rsid w:val="00032EC1"/>
    <w:rsid w:val="00032ECC"/>
    <w:rsid w:val="0003313A"/>
    <w:rsid w:val="0003352F"/>
    <w:rsid w:val="000335BC"/>
    <w:rsid w:val="000346B5"/>
    <w:rsid w:val="00036EAA"/>
    <w:rsid w:val="00037286"/>
    <w:rsid w:val="0003746A"/>
    <w:rsid w:val="000379B1"/>
    <w:rsid w:val="00037BA7"/>
    <w:rsid w:val="00040C13"/>
    <w:rsid w:val="000411AD"/>
    <w:rsid w:val="0004175F"/>
    <w:rsid w:val="000419AD"/>
    <w:rsid w:val="00041BFD"/>
    <w:rsid w:val="000421C1"/>
    <w:rsid w:val="000423AB"/>
    <w:rsid w:val="00042696"/>
    <w:rsid w:val="00042973"/>
    <w:rsid w:val="00042DAB"/>
    <w:rsid w:val="00043363"/>
    <w:rsid w:val="00043790"/>
    <w:rsid w:val="000439C9"/>
    <w:rsid w:val="00043AF6"/>
    <w:rsid w:val="00043B1C"/>
    <w:rsid w:val="00043E46"/>
    <w:rsid w:val="00043FA0"/>
    <w:rsid w:val="00044994"/>
    <w:rsid w:val="00044E0E"/>
    <w:rsid w:val="00044EEE"/>
    <w:rsid w:val="00045047"/>
    <w:rsid w:val="00045070"/>
    <w:rsid w:val="00045432"/>
    <w:rsid w:val="000456D4"/>
    <w:rsid w:val="00045F40"/>
    <w:rsid w:val="00045FC7"/>
    <w:rsid w:val="00046894"/>
    <w:rsid w:val="00046E12"/>
    <w:rsid w:val="00046F0A"/>
    <w:rsid w:val="000472B2"/>
    <w:rsid w:val="00047596"/>
    <w:rsid w:val="000478BB"/>
    <w:rsid w:val="00047F74"/>
    <w:rsid w:val="00050723"/>
    <w:rsid w:val="0005073C"/>
    <w:rsid w:val="000508D3"/>
    <w:rsid w:val="00050D66"/>
    <w:rsid w:val="00051268"/>
    <w:rsid w:val="000515EB"/>
    <w:rsid w:val="00051EC1"/>
    <w:rsid w:val="00052224"/>
    <w:rsid w:val="00052AD8"/>
    <w:rsid w:val="00052E5A"/>
    <w:rsid w:val="0005333B"/>
    <w:rsid w:val="00053393"/>
    <w:rsid w:val="00053A00"/>
    <w:rsid w:val="00053B06"/>
    <w:rsid w:val="00053C54"/>
    <w:rsid w:val="00053CEF"/>
    <w:rsid w:val="000545A3"/>
    <w:rsid w:val="000549AD"/>
    <w:rsid w:val="00054CB3"/>
    <w:rsid w:val="0005513E"/>
    <w:rsid w:val="0005534A"/>
    <w:rsid w:val="00056419"/>
    <w:rsid w:val="000567DF"/>
    <w:rsid w:val="0005681F"/>
    <w:rsid w:val="00056F79"/>
    <w:rsid w:val="000570D0"/>
    <w:rsid w:val="000574BB"/>
    <w:rsid w:val="0005794D"/>
    <w:rsid w:val="000601B9"/>
    <w:rsid w:val="000603B8"/>
    <w:rsid w:val="00060B47"/>
    <w:rsid w:val="000612D3"/>
    <w:rsid w:val="00061379"/>
    <w:rsid w:val="00061555"/>
    <w:rsid w:val="00061865"/>
    <w:rsid w:val="0006187D"/>
    <w:rsid w:val="000621FB"/>
    <w:rsid w:val="00062584"/>
    <w:rsid w:val="00062667"/>
    <w:rsid w:val="00062B55"/>
    <w:rsid w:val="00063066"/>
    <w:rsid w:val="0006321F"/>
    <w:rsid w:val="00063852"/>
    <w:rsid w:val="00064985"/>
    <w:rsid w:val="000649BE"/>
    <w:rsid w:val="00064AA9"/>
    <w:rsid w:val="00065961"/>
    <w:rsid w:val="00065B51"/>
    <w:rsid w:val="00065D5E"/>
    <w:rsid w:val="00065F29"/>
    <w:rsid w:val="00066999"/>
    <w:rsid w:val="00066AD2"/>
    <w:rsid w:val="00066DB4"/>
    <w:rsid w:val="00066EA5"/>
    <w:rsid w:val="000675E4"/>
    <w:rsid w:val="0007015B"/>
    <w:rsid w:val="00070191"/>
    <w:rsid w:val="000705E3"/>
    <w:rsid w:val="00070AB1"/>
    <w:rsid w:val="00070C1B"/>
    <w:rsid w:val="0007141A"/>
    <w:rsid w:val="00071619"/>
    <w:rsid w:val="0007194A"/>
    <w:rsid w:val="00072504"/>
    <w:rsid w:val="00072553"/>
    <w:rsid w:val="0007259E"/>
    <w:rsid w:val="000725F5"/>
    <w:rsid w:val="000745FB"/>
    <w:rsid w:val="0007480F"/>
    <w:rsid w:val="00074AAF"/>
    <w:rsid w:val="0007508F"/>
    <w:rsid w:val="00076382"/>
    <w:rsid w:val="000764AD"/>
    <w:rsid w:val="00076B08"/>
    <w:rsid w:val="0007702B"/>
    <w:rsid w:val="0007729D"/>
    <w:rsid w:val="00077DFE"/>
    <w:rsid w:val="00081752"/>
    <w:rsid w:val="00081B23"/>
    <w:rsid w:val="0008229C"/>
    <w:rsid w:val="00082C9E"/>
    <w:rsid w:val="0008375E"/>
    <w:rsid w:val="00084408"/>
    <w:rsid w:val="00085177"/>
    <w:rsid w:val="00085FC9"/>
    <w:rsid w:val="0008688A"/>
    <w:rsid w:val="00086893"/>
    <w:rsid w:val="00086A82"/>
    <w:rsid w:val="00087BA9"/>
    <w:rsid w:val="00090006"/>
    <w:rsid w:val="0009025A"/>
    <w:rsid w:val="00090C80"/>
    <w:rsid w:val="00091307"/>
    <w:rsid w:val="00091BDA"/>
    <w:rsid w:val="00091DC2"/>
    <w:rsid w:val="000927C7"/>
    <w:rsid w:val="00093C52"/>
    <w:rsid w:val="00094FE7"/>
    <w:rsid w:val="000954D2"/>
    <w:rsid w:val="00095F6E"/>
    <w:rsid w:val="00096069"/>
    <w:rsid w:val="00096521"/>
    <w:rsid w:val="000968C5"/>
    <w:rsid w:val="00096C51"/>
    <w:rsid w:val="00096DFA"/>
    <w:rsid w:val="0009707D"/>
    <w:rsid w:val="000974BE"/>
    <w:rsid w:val="00097953"/>
    <w:rsid w:val="000979F7"/>
    <w:rsid w:val="000A00F4"/>
    <w:rsid w:val="000A0126"/>
    <w:rsid w:val="000A0643"/>
    <w:rsid w:val="000A0CD5"/>
    <w:rsid w:val="000A11D2"/>
    <w:rsid w:val="000A12DC"/>
    <w:rsid w:val="000A16CE"/>
    <w:rsid w:val="000A1D85"/>
    <w:rsid w:val="000A27FB"/>
    <w:rsid w:val="000A280C"/>
    <w:rsid w:val="000A2927"/>
    <w:rsid w:val="000A312B"/>
    <w:rsid w:val="000A3861"/>
    <w:rsid w:val="000A39AE"/>
    <w:rsid w:val="000A3EEA"/>
    <w:rsid w:val="000A442B"/>
    <w:rsid w:val="000A454A"/>
    <w:rsid w:val="000A5531"/>
    <w:rsid w:val="000A554E"/>
    <w:rsid w:val="000A6519"/>
    <w:rsid w:val="000A6528"/>
    <w:rsid w:val="000A6D52"/>
    <w:rsid w:val="000A6DE8"/>
    <w:rsid w:val="000A6F27"/>
    <w:rsid w:val="000A6FA7"/>
    <w:rsid w:val="000A73E3"/>
    <w:rsid w:val="000A7DBE"/>
    <w:rsid w:val="000A7E52"/>
    <w:rsid w:val="000B0054"/>
    <w:rsid w:val="000B0096"/>
    <w:rsid w:val="000B0BAE"/>
    <w:rsid w:val="000B11F8"/>
    <w:rsid w:val="000B15D8"/>
    <w:rsid w:val="000B19FF"/>
    <w:rsid w:val="000B1C3E"/>
    <w:rsid w:val="000B1D8F"/>
    <w:rsid w:val="000B1E8A"/>
    <w:rsid w:val="000B2526"/>
    <w:rsid w:val="000B30E2"/>
    <w:rsid w:val="000B3B89"/>
    <w:rsid w:val="000B3C7C"/>
    <w:rsid w:val="000B41CD"/>
    <w:rsid w:val="000B4B3B"/>
    <w:rsid w:val="000B5B11"/>
    <w:rsid w:val="000B6476"/>
    <w:rsid w:val="000B69FA"/>
    <w:rsid w:val="000B7003"/>
    <w:rsid w:val="000B7180"/>
    <w:rsid w:val="000B7442"/>
    <w:rsid w:val="000B744C"/>
    <w:rsid w:val="000B7548"/>
    <w:rsid w:val="000B792E"/>
    <w:rsid w:val="000B7DB6"/>
    <w:rsid w:val="000C0074"/>
    <w:rsid w:val="000C025D"/>
    <w:rsid w:val="000C0260"/>
    <w:rsid w:val="000C0CAA"/>
    <w:rsid w:val="000C1317"/>
    <w:rsid w:val="000C13F2"/>
    <w:rsid w:val="000C1462"/>
    <w:rsid w:val="000C1523"/>
    <w:rsid w:val="000C1964"/>
    <w:rsid w:val="000C1DBE"/>
    <w:rsid w:val="000C20FD"/>
    <w:rsid w:val="000C2166"/>
    <w:rsid w:val="000C253C"/>
    <w:rsid w:val="000C254C"/>
    <w:rsid w:val="000C3DC2"/>
    <w:rsid w:val="000C3FA8"/>
    <w:rsid w:val="000C4B4C"/>
    <w:rsid w:val="000C4FD1"/>
    <w:rsid w:val="000C56EF"/>
    <w:rsid w:val="000C675D"/>
    <w:rsid w:val="000C703F"/>
    <w:rsid w:val="000C762E"/>
    <w:rsid w:val="000C76CF"/>
    <w:rsid w:val="000C7AB9"/>
    <w:rsid w:val="000D010B"/>
    <w:rsid w:val="000D0FDC"/>
    <w:rsid w:val="000D1552"/>
    <w:rsid w:val="000D18D7"/>
    <w:rsid w:val="000D22F9"/>
    <w:rsid w:val="000D2489"/>
    <w:rsid w:val="000D2E97"/>
    <w:rsid w:val="000D324F"/>
    <w:rsid w:val="000D329E"/>
    <w:rsid w:val="000D3789"/>
    <w:rsid w:val="000D4047"/>
    <w:rsid w:val="000D4E26"/>
    <w:rsid w:val="000D5122"/>
    <w:rsid w:val="000D530C"/>
    <w:rsid w:val="000D5388"/>
    <w:rsid w:val="000D5511"/>
    <w:rsid w:val="000D5658"/>
    <w:rsid w:val="000D79D9"/>
    <w:rsid w:val="000D7B09"/>
    <w:rsid w:val="000D7FAC"/>
    <w:rsid w:val="000E0D36"/>
    <w:rsid w:val="000E1061"/>
    <w:rsid w:val="000E112F"/>
    <w:rsid w:val="000E1335"/>
    <w:rsid w:val="000E140A"/>
    <w:rsid w:val="000E144E"/>
    <w:rsid w:val="000E1949"/>
    <w:rsid w:val="000E1A81"/>
    <w:rsid w:val="000E23AA"/>
    <w:rsid w:val="000E23EA"/>
    <w:rsid w:val="000E28EA"/>
    <w:rsid w:val="000E367B"/>
    <w:rsid w:val="000E39AF"/>
    <w:rsid w:val="000E3E9D"/>
    <w:rsid w:val="000E4208"/>
    <w:rsid w:val="000E47C9"/>
    <w:rsid w:val="000E48DC"/>
    <w:rsid w:val="000E49B1"/>
    <w:rsid w:val="000E537D"/>
    <w:rsid w:val="000E599F"/>
    <w:rsid w:val="000E5A0A"/>
    <w:rsid w:val="000E5A42"/>
    <w:rsid w:val="000E6261"/>
    <w:rsid w:val="000E65E9"/>
    <w:rsid w:val="000E6621"/>
    <w:rsid w:val="000E6FA0"/>
    <w:rsid w:val="000E7029"/>
    <w:rsid w:val="000E70A6"/>
    <w:rsid w:val="000E7B38"/>
    <w:rsid w:val="000F05E1"/>
    <w:rsid w:val="000F0914"/>
    <w:rsid w:val="000F0B43"/>
    <w:rsid w:val="000F12C9"/>
    <w:rsid w:val="000F12FD"/>
    <w:rsid w:val="000F1641"/>
    <w:rsid w:val="000F3A95"/>
    <w:rsid w:val="000F41A6"/>
    <w:rsid w:val="000F4BEB"/>
    <w:rsid w:val="000F51DA"/>
    <w:rsid w:val="000F5222"/>
    <w:rsid w:val="000F57A9"/>
    <w:rsid w:val="000F57CE"/>
    <w:rsid w:val="000F58E0"/>
    <w:rsid w:val="000F591C"/>
    <w:rsid w:val="000F595B"/>
    <w:rsid w:val="000F5E3F"/>
    <w:rsid w:val="000F6025"/>
    <w:rsid w:val="000F6E15"/>
    <w:rsid w:val="000F7357"/>
    <w:rsid w:val="000F75ED"/>
    <w:rsid w:val="000F79E6"/>
    <w:rsid w:val="000F7F30"/>
    <w:rsid w:val="001002DD"/>
    <w:rsid w:val="00100DE1"/>
    <w:rsid w:val="00101138"/>
    <w:rsid w:val="00101768"/>
    <w:rsid w:val="00101A75"/>
    <w:rsid w:val="00101CA5"/>
    <w:rsid w:val="001025D7"/>
    <w:rsid w:val="001033DC"/>
    <w:rsid w:val="00103552"/>
    <w:rsid w:val="00103677"/>
    <w:rsid w:val="001039D3"/>
    <w:rsid w:val="00103C93"/>
    <w:rsid w:val="00103D94"/>
    <w:rsid w:val="00103FD3"/>
    <w:rsid w:val="00104262"/>
    <w:rsid w:val="00104428"/>
    <w:rsid w:val="00104A2E"/>
    <w:rsid w:val="00104A41"/>
    <w:rsid w:val="001061BE"/>
    <w:rsid w:val="001062F1"/>
    <w:rsid w:val="00106401"/>
    <w:rsid w:val="00106C24"/>
    <w:rsid w:val="00107791"/>
    <w:rsid w:val="00107C93"/>
    <w:rsid w:val="001100D5"/>
    <w:rsid w:val="00110A50"/>
    <w:rsid w:val="00110C5E"/>
    <w:rsid w:val="00110FE6"/>
    <w:rsid w:val="0011118B"/>
    <w:rsid w:val="001111EE"/>
    <w:rsid w:val="00111F70"/>
    <w:rsid w:val="001123A7"/>
    <w:rsid w:val="00112A64"/>
    <w:rsid w:val="00113181"/>
    <w:rsid w:val="001132CB"/>
    <w:rsid w:val="001138C0"/>
    <w:rsid w:val="001138F3"/>
    <w:rsid w:val="00113926"/>
    <w:rsid w:val="00113C92"/>
    <w:rsid w:val="00113F74"/>
    <w:rsid w:val="0011405A"/>
    <w:rsid w:val="00114121"/>
    <w:rsid w:val="00114156"/>
    <w:rsid w:val="00114458"/>
    <w:rsid w:val="0011502D"/>
    <w:rsid w:val="001150C5"/>
    <w:rsid w:val="00115210"/>
    <w:rsid w:val="001152BD"/>
    <w:rsid w:val="00115FDC"/>
    <w:rsid w:val="001164CB"/>
    <w:rsid w:val="001168B8"/>
    <w:rsid w:val="00116B7B"/>
    <w:rsid w:val="001170B7"/>
    <w:rsid w:val="00117B8A"/>
    <w:rsid w:val="001204C9"/>
    <w:rsid w:val="001205E1"/>
    <w:rsid w:val="0012126B"/>
    <w:rsid w:val="00121369"/>
    <w:rsid w:val="001221B5"/>
    <w:rsid w:val="00122278"/>
    <w:rsid w:val="00122371"/>
    <w:rsid w:val="00122900"/>
    <w:rsid w:val="00122936"/>
    <w:rsid w:val="00123AF0"/>
    <w:rsid w:val="001244FF"/>
    <w:rsid w:val="001247FA"/>
    <w:rsid w:val="001249B3"/>
    <w:rsid w:val="001249BE"/>
    <w:rsid w:val="00124E01"/>
    <w:rsid w:val="00125188"/>
    <w:rsid w:val="00125993"/>
    <w:rsid w:val="00125A75"/>
    <w:rsid w:val="00125B31"/>
    <w:rsid w:val="00125D43"/>
    <w:rsid w:val="00125D87"/>
    <w:rsid w:val="001260A9"/>
    <w:rsid w:val="001263B1"/>
    <w:rsid w:val="001269C5"/>
    <w:rsid w:val="00126B77"/>
    <w:rsid w:val="001274F1"/>
    <w:rsid w:val="0012792C"/>
    <w:rsid w:val="00127935"/>
    <w:rsid w:val="00127D1A"/>
    <w:rsid w:val="00127D7D"/>
    <w:rsid w:val="00127E2B"/>
    <w:rsid w:val="00130361"/>
    <w:rsid w:val="001306CD"/>
    <w:rsid w:val="00130762"/>
    <w:rsid w:val="00131138"/>
    <w:rsid w:val="001313B0"/>
    <w:rsid w:val="0013168E"/>
    <w:rsid w:val="00131782"/>
    <w:rsid w:val="00131D37"/>
    <w:rsid w:val="00131DCF"/>
    <w:rsid w:val="001320C8"/>
    <w:rsid w:val="001324E7"/>
    <w:rsid w:val="00132CA4"/>
    <w:rsid w:val="00133991"/>
    <w:rsid w:val="00133B56"/>
    <w:rsid w:val="00133D52"/>
    <w:rsid w:val="00133F37"/>
    <w:rsid w:val="00134704"/>
    <w:rsid w:val="00134944"/>
    <w:rsid w:val="00134A8E"/>
    <w:rsid w:val="00134E18"/>
    <w:rsid w:val="001354B7"/>
    <w:rsid w:val="00135570"/>
    <w:rsid w:val="00135622"/>
    <w:rsid w:val="001356E5"/>
    <w:rsid w:val="0013573A"/>
    <w:rsid w:val="0013632D"/>
    <w:rsid w:val="00136690"/>
    <w:rsid w:val="00136C70"/>
    <w:rsid w:val="001373DE"/>
    <w:rsid w:val="00137705"/>
    <w:rsid w:val="00137C0D"/>
    <w:rsid w:val="00141AE8"/>
    <w:rsid w:val="00142095"/>
    <w:rsid w:val="00142BF8"/>
    <w:rsid w:val="0014336D"/>
    <w:rsid w:val="00143B41"/>
    <w:rsid w:val="00143F4A"/>
    <w:rsid w:val="0014443A"/>
    <w:rsid w:val="00144545"/>
    <w:rsid w:val="00144DAA"/>
    <w:rsid w:val="0014577B"/>
    <w:rsid w:val="001459B6"/>
    <w:rsid w:val="00145BD6"/>
    <w:rsid w:val="001463EC"/>
    <w:rsid w:val="001467B0"/>
    <w:rsid w:val="001468F2"/>
    <w:rsid w:val="00146924"/>
    <w:rsid w:val="00146ACA"/>
    <w:rsid w:val="00146D04"/>
    <w:rsid w:val="00147934"/>
    <w:rsid w:val="00147EAD"/>
    <w:rsid w:val="00150090"/>
    <w:rsid w:val="00151742"/>
    <w:rsid w:val="0015199E"/>
    <w:rsid w:val="00152780"/>
    <w:rsid w:val="00153316"/>
    <w:rsid w:val="0015419A"/>
    <w:rsid w:val="0015430F"/>
    <w:rsid w:val="001545D6"/>
    <w:rsid w:val="0015495C"/>
    <w:rsid w:val="00154E47"/>
    <w:rsid w:val="00154EE3"/>
    <w:rsid w:val="00155144"/>
    <w:rsid w:val="00155472"/>
    <w:rsid w:val="001555E0"/>
    <w:rsid w:val="001558F1"/>
    <w:rsid w:val="00155B6D"/>
    <w:rsid w:val="00155D0A"/>
    <w:rsid w:val="00155EE2"/>
    <w:rsid w:val="00156641"/>
    <w:rsid w:val="001567CD"/>
    <w:rsid w:val="001569BA"/>
    <w:rsid w:val="00156EFF"/>
    <w:rsid w:val="00156F36"/>
    <w:rsid w:val="00157504"/>
    <w:rsid w:val="001577A2"/>
    <w:rsid w:val="00157C44"/>
    <w:rsid w:val="00157DE8"/>
    <w:rsid w:val="00157E61"/>
    <w:rsid w:val="00160011"/>
    <w:rsid w:val="00160023"/>
    <w:rsid w:val="00160061"/>
    <w:rsid w:val="00160698"/>
    <w:rsid w:val="001606DB"/>
    <w:rsid w:val="00160842"/>
    <w:rsid w:val="00160A2E"/>
    <w:rsid w:val="00160CF7"/>
    <w:rsid w:val="00161146"/>
    <w:rsid w:val="00161F76"/>
    <w:rsid w:val="001633DA"/>
    <w:rsid w:val="001637CC"/>
    <w:rsid w:val="001639C2"/>
    <w:rsid w:val="00163DDF"/>
    <w:rsid w:val="00163E43"/>
    <w:rsid w:val="00164977"/>
    <w:rsid w:val="00164C6B"/>
    <w:rsid w:val="00164D68"/>
    <w:rsid w:val="00164E25"/>
    <w:rsid w:val="00164F52"/>
    <w:rsid w:val="001650FE"/>
    <w:rsid w:val="00165EAD"/>
    <w:rsid w:val="00166877"/>
    <w:rsid w:val="00167DC8"/>
    <w:rsid w:val="00170321"/>
    <w:rsid w:val="001705BE"/>
    <w:rsid w:val="00171335"/>
    <w:rsid w:val="001714B6"/>
    <w:rsid w:val="00171FA8"/>
    <w:rsid w:val="00172068"/>
    <w:rsid w:val="001727E7"/>
    <w:rsid w:val="00173386"/>
    <w:rsid w:val="00173854"/>
    <w:rsid w:val="0017386A"/>
    <w:rsid w:val="001738A9"/>
    <w:rsid w:val="00173968"/>
    <w:rsid w:val="00173D3A"/>
    <w:rsid w:val="0017427D"/>
    <w:rsid w:val="0017486E"/>
    <w:rsid w:val="00174A9E"/>
    <w:rsid w:val="001751AD"/>
    <w:rsid w:val="001757B8"/>
    <w:rsid w:val="00175BC9"/>
    <w:rsid w:val="00176A0F"/>
    <w:rsid w:val="0017709E"/>
    <w:rsid w:val="0017722C"/>
    <w:rsid w:val="00177664"/>
    <w:rsid w:val="00177708"/>
    <w:rsid w:val="0017771E"/>
    <w:rsid w:val="00177836"/>
    <w:rsid w:val="001778CD"/>
    <w:rsid w:val="00177A61"/>
    <w:rsid w:val="00177D42"/>
    <w:rsid w:val="0018013F"/>
    <w:rsid w:val="00180335"/>
    <w:rsid w:val="001817E7"/>
    <w:rsid w:val="00181C36"/>
    <w:rsid w:val="00182034"/>
    <w:rsid w:val="00182462"/>
    <w:rsid w:val="00182AFD"/>
    <w:rsid w:val="00182CAE"/>
    <w:rsid w:val="00182F6F"/>
    <w:rsid w:val="00183427"/>
    <w:rsid w:val="00183AD7"/>
    <w:rsid w:val="00184D75"/>
    <w:rsid w:val="0018589E"/>
    <w:rsid w:val="00185B9F"/>
    <w:rsid w:val="00185ECD"/>
    <w:rsid w:val="0018673F"/>
    <w:rsid w:val="0018728D"/>
    <w:rsid w:val="001878DE"/>
    <w:rsid w:val="00190397"/>
    <w:rsid w:val="00190D02"/>
    <w:rsid w:val="00190F33"/>
    <w:rsid w:val="0019127C"/>
    <w:rsid w:val="00191285"/>
    <w:rsid w:val="00191311"/>
    <w:rsid w:val="001913DF"/>
    <w:rsid w:val="00191492"/>
    <w:rsid w:val="00192870"/>
    <w:rsid w:val="0019287E"/>
    <w:rsid w:val="001930F3"/>
    <w:rsid w:val="00193CB3"/>
    <w:rsid w:val="00193F15"/>
    <w:rsid w:val="00194EAD"/>
    <w:rsid w:val="001953E5"/>
    <w:rsid w:val="00195400"/>
    <w:rsid w:val="001958A6"/>
    <w:rsid w:val="00195F6D"/>
    <w:rsid w:val="00196044"/>
    <w:rsid w:val="00196147"/>
    <w:rsid w:val="00196972"/>
    <w:rsid w:val="00196B4B"/>
    <w:rsid w:val="00196C5B"/>
    <w:rsid w:val="00197282"/>
    <w:rsid w:val="001A03F7"/>
    <w:rsid w:val="001A0631"/>
    <w:rsid w:val="001A06D9"/>
    <w:rsid w:val="001A09E4"/>
    <w:rsid w:val="001A0CAC"/>
    <w:rsid w:val="001A0FD0"/>
    <w:rsid w:val="001A1ABF"/>
    <w:rsid w:val="001A25CD"/>
    <w:rsid w:val="001A2639"/>
    <w:rsid w:val="001A2719"/>
    <w:rsid w:val="001A2890"/>
    <w:rsid w:val="001A31DF"/>
    <w:rsid w:val="001A37B6"/>
    <w:rsid w:val="001A388D"/>
    <w:rsid w:val="001A45AD"/>
    <w:rsid w:val="001A4BB3"/>
    <w:rsid w:val="001A4D51"/>
    <w:rsid w:val="001A5858"/>
    <w:rsid w:val="001A5B6C"/>
    <w:rsid w:val="001A5E4B"/>
    <w:rsid w:val="001A6380"/>
    <w:rsid w:val="001A67F5"/>
    <w:rsid w:val="001A6C6C"/>
    <w:rsid w:val="001A6FAD"/>
    <w:rsid w:val="001A729F"/>
    <w:rsid w:val="001A7844"/>
    <w:rsid w:val="001A7895"/>
    <w:rsid w:val="001A7B4D"/>
    <w:rsid w:val="001B074F"/>
    <w:rsid w:val="001B111A"/>
    <w:rsid w:val="001B15CC"/>
    <w:rsid w:val="001B1E01"/>
    <w:rsid w:val="001B1FF4"/>
    <w:rsid w:val="001B22E1"/>
    <w:rsid w:val="001B23B4"/>
    <w:rsid w:val="001B26CF"/>
    <w:rsid w:val="001B2BA5"/>
    <w:rsid w:val="001B3038"/>
    <w:rsid w:val="001B3172"/>
    <w:rsid w:val="001B34E9"/>
    <w:rsid w:val="001B416B"/>
    <w:rsid w:val="001B4D08"/>
    <w:rsid w:val="001B4E25"/>
    <w:rsid w:val="001B5466"/>
    <w:rsid w:val="001B55C2"/>
    <w:rsid w:val="001B5793"/>
    <w:rsid w:val="001B58CA"/>
    <w:rsid w:val="001B5CA5"/>
    <w:rsid w:val="001B5DDE"/>
    <w:rsid w:val="001B606A"/>
    <w:rsid w:val="001B62D0"/>
    <w:rsid w:val="001B65B0"/>
    <w:rsid w:val="001B687A"/>
    <w:rsid w:val="001B6BFD"/>
    <w:rsid w:val="001B742E"/>
    <w:rsid w:val="001B748C"/>
    <w:rsid w:val="001B7677"/>
    <w:rsid w:val="001B7C2F"/>
    <w:rsid w:val="001B7C46"/>
    <w:rsid w:val="001B7DF0"/>
    <w:rsid w:val="001B7E94"/>
    <w:rsid w:val="001C031B"/>
    <w:rsid w:val="001C0940"/>
    <w:rsid w:val="001C148A"/>
    <w:rsid w:val="001C17E9"/>
    <w:rsid w:val="001C18BE"/>
    <w:rsid w:val="001C1CCF"/>
    <w:rsid w:val="001C1DC8"/>
    <w:rsid w:val="001C1F92"/>
    <w:rsid w:val="001C2236"/>
    <w:rsid w:val="001C2A5B"/>
    <w:rsid w:val="001C2CAD"/>
    <w:rsid w:val="001C2EE4"/>
    <w:rsid w:val="001C3046"/>
    <w:rsid w:val="001C3ACE"/>
    <w:rsid w:val="001C3D0B"/>
    <w:rsid w:val="001C3DB7"/>
    <w:rsid w:val="001C4500"/>
    <w:rsid w:val="001C4953"/>
    <w:rsid w:val="001C4C26"/>
    <w:rsid w:val="001C4EA1"/>
    <w:rsid w:val="001C535E"/>
    <w:rsid w:val="001C53F5"/>
    <w:rsid w:val="001C6141"/>
    <w:rsid w:val="001C6951"/>
    <w:rsid w:val="001C7721"/>
    <w:rsid w:val="001C7848"/>
    <w:rsid w:val="001C7C16"/>
    <w:rsid w:val="001C7E0C"/>
    <w:rsid w:val="001D22E5"/>
    <w:rsid w:val="001D2AD9"/>
    <w:rsid w:val="001D2E0E"/>
    <w:rsid w:val="001D2EA1"/>
    <w:rsid w:val="001D391F"/>
    <w:rsid w:val="001D3C3D"/>
    <w:rsid w:val="001D3DEB"/>
    <w:rsid w:val="001D4096"/>
    <w:rsid w:val="001D4865"/>
    <w:rsid w:val="001D4E9B"/>
    <w:rsid w:val="001D559C"/>
    <w:rsid w:val="001D5A90"/>
    <w:rsid w:val="001D6930"/>
    <w:rsid w:val="001D6A97"/>
    <w:rsid w:val="001D6C3D"/>
    <w:rsid w:val="001D6EA3"/>
    <w:rsid w:val="001D73D5"/>
    <w:rsid w:val="001E014D"/>
    <w:rsid w:val="001E0354"/>
    <w:rsid w:val="001E03FE"/>
    <w:rsid w:val="001E0479"/>
    <w:rsid w:val="001E065A"/>
    <w:rsid w:val="001E0910"/>
    <w:rsid w:val="001E0D4E"/>
    <w:rsid w:val="001E11BE"/>
    <w:rsid w:val="001E12E2"/>
    <w:rsid w:val="001E14A2"/>
    <w:rsid w:val="001E1A52"/>
    <w:rsid w:val="001E1DA3"/>
    <w:rsid w:val="001E2164"/>
    <w:rsid w:val="001E3D44"/>
    <w:rsid w:val="001E3ED4"/>
    <w:rsid w:val="001E5634"/>
    <w:rsid w:val="001E5BBB"/>
    <w:rsid w:val="001E603D"/>
    <w:rsid w:val="001E6095"/>
    <w:rsid w:val="001E65E6"/>
    <w:rsid w:val="001E68C5"/>
    <w:rsid w:val="001E6E7B"/>
    <w:rsid w:val="001E7465"/>
    <w:rsid w:val="001E7791"/>
    <w:rsid w:val="001E798B"/>
    <w:rsid w:val="001E7BDD"/>
    <w:rsid w:val="001E7C03"/>
    <w:rsid w:val="001F00AD"/>
    <w:rsid w:val="001F0432"/>
    <w:rsid w:val="001F061D"/>
    <w:rsid w:val="001F09F2"/>
    <w:rsid w:val="001F0AD8"/>
    <w:rsid w:val="001F0FBD"/>
    <w:rsid w:val="001F0FC5"/>
    <w:rsid w:val="001F12B2"/>
    <w:rsid w:val="001F206A"/>
    <w:rsid w:val="001F262F"/>
    <w:rsid w:val="001F26F9"/>
    <w:rsid w:val="001F27C7"/>
    <w:rsid w:val="001F2EF2"/>
    <w:rsid w:val="001F3893"/>
    <w:rsid w:val="001F4573"/>
    <w:rsid w:val="001F4889"/>
    <w:rsid w:val="001F4DDF"/>
    <w:rsid w:val="001F5178"/>
    <w:rsid w:val="001F525A"/>
    <w:rsid w:val="001F5592"/>
    <w:rsid w:val="001F57D9"/>
    <w:rsid w:val="001F5B49"/>
    <w:rsid w:val="001F5C43"/>
    <w:rsid w:val="001F5F42"/>
    <w:rsid w:val="001F6399"/>
    <w:rsid w:val="001F63C6"/>
    <w:rsid w:val="001F737C"/>
    <w:rsid w:val="001F73CB"/>
    <w:rsid w:val="001F7856"/>
    <w:rsid w:val="001F7896"/>
    <w:rsid w:val="0020044B"/>
    <w:rsid w:val="002004F7"/>
    <w:rsid w:val="00200B0E"/>
    <w:rsid w:val="00200C78"/>
    <w:rsid w:val="00200DE2"/>
    <w:rsid w:val="00200E22"/>
    <w:rsid w:val="00200EFE"/>
    <w:rsid w:val="002011D7"/>
    <w:rsid w:val="002015C1"/>
    <w:rsid w:val="002015F2"/>
    <w:rsid w:val="002017A6"/>
    <w:rsid w:val="0020182E"/>
    <w:rsid w:val="00201E27"/>
    <w:rsid w:val="002022B2"/>
    <w:rsid w:val="00202384"/>
    <w:rsid w:val="00202B5D"/>
    <w:rsid w:val="00202FE3"/>
    <w:rsid w:val="0020322D"/>
    <w:rsid w:val="002032BD"/>
    <w:rsid w:val="002035BB"/>
    <w:rsid w:val="00203AAD"/>
    <w:rsid w:val="00203E2F"/>
    <w:rsid w:val="00203F81"/>
    <w:rsid w:val="002042F4"/>
    <w:rsid w:val="00204948"/>
    <w:rsid w:val="00204BCA"/>
    <w:rsid w:val="00204E5D"/>
    <w:rsid w:val="00205221"/>
    <w:rsid w:val="00205552"/>
    <w:rsid w:val="0020598B"/>
    <w:rsid w:val="00206587"/>
    <w:rsid w:val="00206A8B"/>
    <w:rsid w:val="00207B84"/>
    <w:rsid w:val="002103E5"/>
    <w:rsid w:val="00210B62"/>
    <w:rsid w:val="00211C3A"/>
    <w:rsid w:val="00211E9D"/>
    <w:rsid w:val="00211F87"/>
    <w:rsid w:val="00212224"/>
    <w:rsid w:val="002129EF"/>
    <w:rsid w:val="0021349C"/>
    <w:rsid w:val="002134E0"/>
    <w:rsid w:val="0021352E"/>
    <w:rsid w:val="00213604"/>
    <w:rsid w:val="00213694"/>
    <w:rsid w:val="00213A95"/>
    <w:rsid w:val="00213C4E"/>
    <w:rsid w:val="00214595"/>
    <w:rsid w:val="00214ABD"/>
    <w:rsid w:val="00214BD2"/>
    <w:rsid w:val="00214D29"/>
    <w:rsid w:val="00214E4A"/>
    <w:rsid w:val="002152E7"/>
    <w:rsid w:val="0021552B"/>
    <w:rsid w:val="00215757"/>
    <w:rsid w:val="00215AA6"/>
    <w:rsid w:val="00215CAF"/>
    <w:rsid w:val="00215DD8"/>
    <w:rsid w:val="0021631D"/>
    <w:rsid w:val="002165E0"/>
    <w:rsid w:val="00216792"/>
    <w:rsid w:val="0021696D"/>
    <w:rsid w:val="00217336"/>
    <w:rsid w:val="0021737E"/>
    <w:rsid w:val="00217C4A"/>
    <w:rsid w:val="00217DFD"/>
    <w:rsid w:val="002202ED"/>
    <w:rsid w:val="002204FC"/>
    <w:rsid w:val="00220558"/>
    <w:rsid w:val="0022093F"/>
    <w:rsid w:val="00221390"/>
    <w:rsid w:val="0022185E"/>
    <w:rsid w:val="00221E5A"/>
    <w:rsid w:val="00222140"/>
    <w:rsid w:val="002221E3"/>
    <w:rsid w:val="002226D7"/>
    <w:rsid w:val="00222879"/>
    <w:rsid w:val="00223249"/>
    <w:rsid w:val="00223852"/>
    <w:rsid w:val="00223940"/>
    <w:rsid w:val="00224451"/>
    <w:rsid w:val="00225A4A"/>
    <w:rsid w:val="00226A1A"/>
    <w:rsid w:val="00226D92"/>
    <w:rsid w:val="0022753A"/>
    <w:rsid w:val="0022784E"/>
    <w:rsid w:val="00227A67"/>
    <w:rsid w:val="00227CEB"/>
    <w:rsid w:val="00227F49"/>
    <w:rsid w:val="0023047B"/>
    <w:rsid w:val="0023064E"/>
    <w:rsid w:val="0023072F"/>
    <w:rsid w:val="0023073A"/>
    <w:rsid w:val="00230A96"/>
    <w:rsid w:val="002310E7"/>
    <w:rsid w:val="00231F63"/>
    <w:rsid w:val="00232273"/>
    <w:rsid w:val="002325D0"/>
    <w:rsid w:val="00232977"/>
    <w:rsid w:val="0023328C"/>
    <w:rsid w:val="002334F9"/>
    <w:rsid w:val="00233538"/>
    <w:rsid w:val="00233CC7"/>
    <w:rsid w:val="00233FF0"/>
    <w:rsid w:val="00234361"/>
    <w:rsid w:val="00234569"/>
    <w:rsid w:val="00235884"/>
    <w:rsid w:val="00236081"/>
    <w:rsid w:val="002366E4"/>
    <w:rsid w:val="00236D8B"/>
    <w:rsid w:val="00236ED0"/>
    <w:rsid w:val="00237369"/>
    <w:rsid w:val="002373A2"/>
    <w:rsid w:val="00237599"/>
    <w:rsid w:val="0023792E"/>
    <w:rsid w:val="00237A1C"/>
    <w:rsid w:val="002401C4"/>
    <w:rsid w:val="00240471"/>
    <w:rsid w:val="00242152"/>
    <w:rsid w:val="0024217B"/>
    <w:rsid w:val="002422A9"/>
    <w:rsid w:val="00242F49"/>
    <w:rsid w:val="00242F80"/>
    <w:rsid w:val="0024324F"/>
    <w:rsid w:val="002436C1"/>
    <w:rsid w:val="002437DE"/>
    <w:rsid w:val="00243B69"/>
    <w:rsid w:val="0024415A"/>
    <w:rsid w:val="002450CD"/>
    <w:rsid w:val="002455EA"/>
    <w:rsid w:val="00245669"/>
    <w:rsid w:val="00245BE4"/>
    <w:rsid w:val="002460FB"/>
    <w:rsid w:val="00247220"/>
    <w:rsid w:val="00247C23"/>
    <w:rsid w:val="00250B87"/>
    <w:rsid w:val="00250EF6"/>
    <w:rsid w:val="0025135D"/>
    <w:rsid w:val="002513D1"/>
    <w:rsid w:val="0025205A"/>
    <w:rsid w:val="0025207F"/>
    <w:rsid w:val="00252362"/>
    <w:rsid w:val="00253F2E"/>
    <w:rsid w:val="0025409B"/>
    <w:rsid w:val="0025411D"/>
    <w:rsid w:val="002542B0"/>
    <w:rsid w:val="00254A2E"/>
    <w:rsid w:val="00254E6D"/>
    <w:rsid w:val="00255325"/>
    <w:rsid w:val="00255AD9"/>
    <w:rsid w:val="00255BDA"/>
    <w:rsid w:val="002562DB"/>
    <w:rsid w:val="0025647A"/>
    <w:rsid w:val="00256D5F"/>
    <w:rsid w:val="00256E4B"/>
    <w:rsid w:val="00256F20"/>
    <w:rsid w:val="00257085"/>
    <w:rsid w:val="00257F09"/>
    <w:rsid w:val="00260022"/>
    <w:rsid w:val="002600A5"/>
    <w:rsid w:val="002606E7"/>
    <w:rsid w:val="0026094A"/>
    <w:rsid w:val="0026124E"/>
    <w:rsid w:val="00261919"/>
    <w:rsid w:val="00261A24"/>
    <w:rsid w:val="00261DF2"/>
    <w:rsid w:val="0026300C"/>
    <w:rsid w:val="002635F6"/>
    <w:rsid w:val="00264633"/>
    <w:rsid w:val="00264CB8"/>
    <w:rsid w:val="00264F4B"/>
    <w:rsid w:val="00265E3F"/>
    <w:rsid w:val="0026611F"/>
    <w:rsid w:val="002666DB"/>
    <w:rsid w:val="00266A7E"/>
    <w:rsid w:val="00266C46"/>
    <w:rsid w:val="002671E8"/>
    <w:rsid w:val="00267369"/>
    <w:rsid w:val="00267E3F"/>
    <w:rsid w:val="00270597"/>
    <w:rsid w:val="00270602"/>
    <w:rsid w:val="002709BD"/>
    <w:rsid w:val="00270FAD"/>
    <w:rsid w:val="002717E7"/>
    <w:rsid w:val="00271E4F"/>
    <w:rsid w:val="002720CC"/>
    <w:rsid w:val="00272AD7"/>
    <w:rsid w:val="00272DCD"/>
    <w:rsid w:val="002730E8"/>
    <w:rsid w:val="0027335E"/>
    <w:rsid w:val="002733B8"/>
    <w:rsid w:val="00273840"/>
    <w:rsid w:val="00273BCD"/>
    <w:rsid w:val="00273F89"/>
    <w:rsid w:val="0027423C"/>
    <w:rsid w:val="00274759"/>
    <w:rsid w:val="002753A9"/>
    <w:rsid w:val="00275844"/>
    <w:rsid w:val="00275B88"/>
    <w:rsid w:val="00275C40"/>
    <w:rsid w:val="00275DAE"/>
    <w:rsid w:val="00275EEB"/>
    <w:rsid w:val="00275F17"/>
    <w:rsid w:val="002761D4"/>
    <w:rsid w:val="0027631D"/>
    <w:rsid w:val="0027685F"/>
    <w:rsid w:val="00276A31"/>
    <w:rsid w:val="0027735D"/>
    <w:rsid w:val="00277B20"/>
    <w:rsid w:val="00277BC3"/>
    <w:rsid w:val="0028039A"/>
    <w:rsid w:val="00281016"/>
    <w:rsid w:val="002813C7"/>
    <w:rsid w:val="00281DBD"/>
    <w:rsid w:val="002820A0"/>
    <w:rsid w:val="00282575"/>
    <w:rsid w:val="002829DB"/>
    <w:rsid w:val="00282F5B"/>
    <w:rsid w:val="00283057"/>
    <w:rsid w:val="00283388"/>
    <w:rsid w:val="00283B9C"/>
    <w:rsid w:val="00283EAB"/>
    <w:rsid w:val="002845C9"/>
    <w:rsid w:val="00284CA2"/>
    <w:rsid w:val="00284D9F"/>
    <w:rsid w:val="00284F63"/>
    <w:rsid w:val="002850CA"/>
    <w:rsid w:val="002851AA"/>
    <w:rsid w:val="002855C3"/>
    <w:rsid w:val="002855CF"/>
    <w:rsid w:val="00285B27"/>
    <w:rsid w:val="002900F8"/>
    <w:rsid w:val="00291208"/>
    <w:rsid w:val="00291B4B"/>
    <w:rsid w:val="00291DD0"/>
    <w:rsid w:val="00291E53"/>
    <w:rsid w:val="00291EE3"/>
    <w:rsid w:val="00292021"/>
    <w:rsid w:val="002921C7"/>
    <w:rsid w:val="002927FF"/>
    <w:rsid w:val="0029284A"/>
    <w:rsid w:val="0029285F"/>
    <w:rsid w:val="00292C24"/>
    <w:rsid w:val="00293D85"/>
    <w:rsid w:val="00294745"/>
    <w:rsid w:val="00294A3E"/>
    <w:rsid w:val="00294B93"/>
    <w:rsid w:val="00294D08"/>
    <w:rsid w:val="00294F7E"/>
    <w:rsid w:val="002950F8"/>
    <w:rsid w:val="002952AE"/>
    <w:rsid w:val="002953B1"/>
    <w:rsid w:val="0029546E"/>
    <w:rsid w:val="00295724"/>
    <w:rsid w:val="00295B07"/>
    <w:rsid w:val="00295BA4"/>
    <w:rsid w:val="00295CE6"/>
    <w:rsid w:val="00295E19"/>
    <w:rsid w:val="00296483"/>
    <w:rsid w:val="00296C31"/>
    <w:rsid w:val="00296C66"/>
    <w:rsid w:val="00296DC0"/>
    <w:rsid w:val="00297560"/>
    <w:rsid w:val="00297D4B"/>
    <w:rsid w:val="00297F55"/>
    <w:rsid w:val="002A0153"/>
    <w:rsid w:val="002A0346"/>
    <w:rsid w:val="002A0515"/>
    <w:rsid w:val="002A0894"/>
    <w:rsid w:val="002A0F3C"/>
    <w:rsid w:val="002A1427"/>
    <w:rsid w:val="002A1A48"/>
    <w:rsid w:val="002A1C11"/>
    <w:rsid w:val="002A1C56"/>
    <w:rsid w:val="002A229C"/>
    <w:rsid w:val="002A23EB"/>
    <w:rsid w:val="002A291C"/>
    <w:rsid w:val="002A29B7"/>
    <w:rsid w:val="002A2CD8"/>
    <w:rsid w:val="002A2EB1"/>
    <w:rsid w:val="002A3240"/>
    <w:rsid w:val="002A3A6D"/>
    <w:rsid w:val="002A3F66"/>
    <w:rsid w:val="002A409D"/>
    <w:rsid w:val="002A4195"/>
    <w:rsid w:val="002A4383"/>
    <w:rsid w:val="002A4CD3"/>
    <w:rsid w:val="002A5433"/>
    <w:rsid w:val="002A590B"/>
    <w:rsid w:val="002A5D72"/>
    <w:rsid w:val="002A5FC3"/>
    <w:rsid w:val="002A5FEA"/>
    <w:rsid w:val="002A6354"/>
    <w:rsid w:val="002A6641"/>
    <w:rsid w:val="002A730E"/>
    <w:rsid w:val="002A7C26"/>
    <w:rsid w:val="002B0122"/>
    <w:rsid w:val="002B0276"/>
    <w:rsid w:val="002B0819"/>
    <w:rsid w:val="002B08AA"/>
    <w:rsid w:val="002B093F"/>
    <w:rsid w:val="002B0C52"/>
    <w:rsid w:val="002B0E44"/>
    <w:rsid w:val="002B0EF7"/>
    <w:rsid w:val="002B1226"/>
    <w:rsid w:val="002B1465"/>
    <w:rsid w:val="002B1D31"/>
    <w:rsid w:val="002B2072"/>
    <w:rsid w:val="002B2111"/>
    <w:rsid w:val="002B24F5"/>
    <w:rsid w:val="002B404A"/>
    <w:rsid w:val="002B435A"/>
    <w:rsid w:val="002B46EF"/>
    <w:rsid w:val="002B50AE"/>
    <w:rsid w:val="002B510C"/>
    <w:rsid w:val="002B601D"/>
    <w:rsid w:val="002B652F"/>
    <w:rsid w:val="002B668A"/>
    <w:rsid w:val="002B6878"/>
    <w:rsid w:val="002B6BE4"/>
    <w:rsid w:val="002B6EBC"/>
    <w:rsid w:val="002B6F45"/>
    <w:rsid w:val="002B70F4"/>
    <w:rsid w:val="002B74B5"/>
    <w:rsid w:val="002B7700"/>
    <w:rsid w:val="002B79A4"/>
    <w:rsid w:val="002C04D4"/>
    <w:rsid w:val="002C1334"/>
    <w:rsid w:val="002C151D"/>
    <w:rsid w:val="002C1559"/>
    <w:rsid w:val="002C159B"/>
    <w:rsid w:val="002C22D0"/>
    <w:rsid w:val="002C2BC0"/>
    <w:rsid w:val="002C2E9C"/>
    <w:rsid w:val="002C2F29"/>
    <w:rsid w:val="002C3060"/>
    <w:rsid w:val="002C355C"/>
    <w:rsid w:val="002C3A97"/>
    <w:rsid w:val="002C3AB9"/>
    <w:rsid w:val="002C3DFA"/>
    <w:rsid w:val="002C41D5"/>
    <w:rsid w:val="002C4352"/>
    <w:rsid w:val="002C47CF"/>
    <w:rsid w:val="002C49FF"/>
    <w:rsid w:val="002C537C"/>
    <w:rsid w:val="002C5791"/>
    <w:rsid w:val="002C58B1"/>
    <w:rsid w:val="002C5D43"/>
    <w:rsid w:val="002C60D1"/>
    <w:rsid w:val="002C6DD9"/>
    <w:rsid w:val="002C6E92"/>
    <w:rsid w:val="002C79BB"/>
    <w:rsid w:val="002D012B"/>
    <w:rsid w:val="002D04C1"/>
    <w:rsid w:val="002D074D"/>
    <w:rsid w:val="002D0D0E"/>
    <w:rsid w:val="002D0F55"/>
    <w:rsid w:val="002D0F97"/>
    <w:rsid w:val="002D1943"/>
    <w:rsid w:val="002D1A73"/>
    <w:rsid w:val="002D1B88"/>
    <w:rsid w:val="002D2871"/>
    <w:rsid w:val="002D2937"/>
    <w:rsid w:val="002D2F39"/>
    <w:rsid w:val="002D3151"/>
    <w:rsid w:val="002D35FE"/>
    <w:rsid w:val="002D3700"/>
    <w:rsid w:val="002D3C97"/>
    <w:rsid w:val="002D3F74"/>
    <w:rsid w:val="002D41CF"/>
    <w:rsid w:val="002D4F5E"/>
    <w:rsid w:val="002D6445"/>
    <w:rsid w:val="002D65ED"/>
    <w:rsid w:val="002D67F9"/>
    <w:rsid w:val="002D694D"/>
    <w:rsid w:val="002D6FBA"/>
    <w:rsid w:val="002D704B"/>
    <w:rsid w:val="002D7650"/>
    <w:rsid w:val="002D7DB7"/>
    <w:rsid w:val="002D7DEC"/>
    <w:rsid w:val="002E02FF"/>
    <w:rsid w:val="002E0509"/>
    <w:rsid w:val="002E0C5D"/>
    <w:rsid w:val="002E1545"/>
    <w:rsid w:val="002E1E46"/>
    <w:rsid w:val="002E28A5"/>
    <w:rsid w:val="002E2BA7"/>
    <w:rsid w:val="002E35A7"/>
    <w:rsid w:val="002E3857"/>
    <w:rsid w:val="002E3B09"/>
    <w:rsid w:val="002E3F29"/>
    <w:rsid w:val="002E4952"/>
    <w:rsid w:val="002E51A2"/>
    <w:rsid w:val="002E5CDA"/>
    <w:rsid w:val="002E60C7"/>
    <w:rsid w:val="002E622D"/>
    <w:rsid w:val="002E6641"/>
    <w:rsid w:val="002E66A6"/>
    <w:rsid w:val="002E6A02"/>
    <w:rsid w:val="002E6B49"/>
    <w:rsid w:val="002E7189"/>
    <w:rsid w:val="002E7600"/>
    <w:rsid w:val="002E7815"/>
    <w:rsid w:val="002F0DC1"/>
    <w:rsid w:val="002F10A0"/>
    <w:rsid w:val="002F13B1"/>
    <w:rsid w:val="002F1556"/>
    <w:rsid w:val="002F1700"/>
    <w:rsid w:val="002F184D"/>
    <w:rsid w:val="002F1CA7"/>
    <w:rsid w:val="002F22D6"/>
    <w:rsid w:val="002F2459"/>
    <w:rsid w:val="002F2F23"/>
    <w:rsid w:val="002F2F49"/>
    <w:rsid w:val="002F3188"/>
    <w:rsid w:val="002F33EB"/>
    <w:rsid w:val="002F3B14"/>
    <w:rsid w:val="002F404C"/>
    <w:rsid w:val="002F414F"/>
    <w:rsid w:val="002F4AD0"/>
    <w:rsid w:val="002F4C9D"/>
    <w:rsid w:val="002F4F33"/>
    <w:rsid w:val="002F594E"/>
    <w:rsid w:val="002F59F8"/>
    <w:rsid w:val="002F5F22"/>
    <w:rsid w:val="002F6BB4"/>
    <w:rsid w:val="002F6F47"/>
    <w:rsid w:val="002F728D"/>
    <w:rsid w:val="002F7760"/>
    <w:rsid w:val="002F7C05"/>
    <w:rsid w:val="00300EF3"/>
    <w:rsid w:val="00301345"/>
    <w:rsid w:val="00301677"/>
    <w:rsid w:val="003017D1"/>
    <w:rsid w:val="003019C7"/>
    <w:rsid w:val="00301C50"/>
    <w:rsid w:val="00301C76"/>
    <w:rsid w:val="0030204F"/>
    <w:rsid w:val="003024A3"/>
    <w:rsid w:val="003026D6"/>
    <w:rsid w:val="003033DF"/>
    <w:rsid w:val="00303714"/>
    <w:rsid w:val="003039FE"/>
    <w:rsid w:val="00303A91"/>
    <w:rsid w:val="00303B26"/>
    <w:rsid w:val="003045D2"/>
    <w:rsid w:val="00305451"/>
    <w:rsid w:val="003056BC"/>
    <w:rsid w:val="00305D84"/>
    <w:rsid w:val="00306111"/>
    <w:rsid w:val="003068C2"/>
    <w:rsid w:val="0030690C"/>
    <w:rsid w:val="00306B9C"/>
    <w:rsid w:val="00306D9E"/>
    <w:rsid w:val="00306DD4"/>
    <w:rsid w:val="00306E78"/>
    <w:rsid w:val="00306ED4"/>
    <w:rsid w:val="00307FCB"/>
    <w:rsid w:val="003104F3"/>
    <w:rsid w:val="00310B41"/>
    <w:rsid w:val="00311181"/>
    <w:rsid w:val="0031202A"/>
    <w:rsid w:val="00312034"/>
    <w:rsid w:val="00312401"/>
    <w:rsid w:val="00312B1A"/>
    <w:rsid w:val="00312C58"/>
    <w:rsid w:val="00312FA3"/>
    <w:rsid w:val="00313643"/>
    <w:rsid w:val="00313C0B"/>
    <w:rsid w:val="00313FD9"/>
    <w:rsid w:val="00314096"/>
    <w:rsid w:val="003143FB"/>
    <w:rsid w:val="0031476B"/>
    <w:rsid w:val="0031483F"/>
    <w:rsid w:val="0031491B"/>
    <w:rsid w:val="00315CA4"/>
    <w:rsid w:val="0031626A"/>
    <w:rsid w:val="003164EA"/>
    <w:rsid w:val="00316B0E"/>
    <w:rsid w:val="00317447"/>
    <w:rsid w:val="00317C80"/>
    <w:rsid w:val="00320AB2"/>
    <w:rsid w:val="00320E74"/>
    <w:rsid w:val="00321147"/>
    <w:rsid w:val="00321EEF"/>
    <w:rsid w:val="00321F9C"/>
    <w:rsid w:val="003226AA"/>
    <w:rsid w:val="003226F9"/>
    <w:rsid w:val="00322815"/>
    <w:rsid w:val="003231EF"/>
    <w:rsid w:val="00323872"/>
    <w:rsid w:val="00323B38"/>
    <w:rsid w:val="00323C1C"/>
    <w:rsid w:val="00324755"/>
    <w:rsid w:val="003247AF"/>
    <w:rsid w:val="003249F0"/>
    <w:rsid w:val="00324D19"/>
    <w:rsid w:val="0032501D"/>
    <w:rsid w:val="003253BE"/>
    <w:rsid w:val="0032558C"/>
    <w:rsid w:val="0032580C"/>
    <w:rsid w:val="00326794"/>
    <w:rsid w:val="00326970"/>
    <w:rsid w:val="003269BC"/>
    <w:rsid w:val="003269E7"/>
    <w:rsid w:val="00327019"/>
    <w:rsid w:val="00327346"/>
    <w:rsid w:val="00327368"/>
    <w:rsid w:val="003279C0"/>
    <w:rsid w:val="00327B2C"/>
    <w:rsid w:val="00327CCF"/>
    <w:rsid w:val="0033083B"/>
    <w:rsid w:val="00330AB2"/>
    <w:rsid w:val="00330D06"/>
    <w:rsid w:val="0033130F"/>
    <w:rsid w:val="00331414"/>
    <w:rsid w:val="00331752"/>
    <w:rsid w:val="0033197E"/>
    <w:rsid w:val="00331E23"/>
    <w:rsid w:val="00331FC9"/>
    <w:rsid w:val="003320DD"/>
    <w:rsid w:val="00333628"/>
    <w:rsid w:val="00333E87"/>
    <w:rsid w:val="00333F01"/>
    <w:rsid w:val="00334465"/>
    <w:rsid w:val="003348E4"/>
    <w:rsid w:val="00334C45"/>
    <w:rsid w:val="00334E73"/>
    <w:rsid w:val="00334F36"/>
    <w:rsid w:val="00334F3D"/>
    <w:rsid w:val="0033519B"/>
    <w:rsid w:val="00335261"/>
    <w:rsid w:val="003355AF"/>
    <w:rsid w:val="003357F5"/>
    <w:rsid w:val="00335830"/>
    <w:rsid w:val="00336993"/>
    <w:rsid w:val="003369F5"/>
    <w:rsid w:val="00336C24"/>
    <w:rsid w:val="00336E6C"/>
    <w:rsid w:val="003371DB"/>
    <w:rsid w:val="00337400"/>
    <w:rsid w:val="00337A39"/>
    <w:rsid w:val="003405F0"/>
    <w:rsid w:val="00340F2B"/>
    <w:rsid w:val="00341177"/>
    <w:rsid w:val="00341C4D"/>
    <w:rsid w:val="00341D94"/>
    <w:rsid w:val="0034223E"/>
    <w:rsid w:val="003422B6"/>
    <w:rsid w:val="00342675"/>
    <w:rsid w:val="00342B0D"/>
    <w:rsid w:val="00342D34"/>
    <w:rsid w:val="00343C24"/>
    <w:rsid w:val="00343F79"/>
    <w:rsid w:val="003447CC"/>
    <w:rsid w:val="00344BFC"/>
    <w:rsid w:val="00344F32"/>
    <w:rsid w:val="003455BF"/>
    <w:rsid w:val="00345BC0"/>
    <w:rsid w:val="0034657E"/>
    <w:rsid w:val="00346632"/>
    <w:rsid w:val="00346BD7"/>
    <w:rsid w:val="0034741C"/>
    <w:rsid w:val="003479C3"/>
    <w:rsid w:val="003500E4"/>
    <w:rsid w:val="0035016E"/>
    <w:rsid w:val="0035068E"/>
    <w:rsid w:val="003506BE"/>
    <w:rsid w:val="00350B7F"/>
    <w:rsid w:val="00350DF3"/>
    <w:rsid w:val="0035129A"/>
    <w:rsid w:val="0035195B"/>
    <w:rsid w:val="00351BF1"/>
    <w:rsid w:val="00352301"/>
    <w:rsid w:val="0035232C"/>
    <w:rsid w:val="00352776"/>
    <w:rsid w:val="00352A43"/>
    <w:rsid w:val="00352D60"/>
    <w:rsid w:val="003533A1"/>
    <w:rsid w:val="00353478"/>
    <w:rsid w:val="003535DB"/>
    <w:rsid w:val="00353CB5"/>
    <w:rsid w:val="00353E1E"/>
    <w:rsid w:val="0035487A"/>
    <w:rsid w:val="00354F45"/>
    <w:rsid w:val="003555F6"/>
    <w:rsid w:val="00355F82"/>
    <w:rsid w:val="003566D2"/>
    <w:rsid w:val="00356AB7"/>
    <w:rsid w:val="003573E0"/>
    <w:rsid w:val="00357782"/>
    <w:rsid w:val="003578DC"/>
    <w:rsid w:val="00357F3A"/>
    <w:rsid w:val="0036036B"/>
    <w:rsid w:val="0036060F"/>
    <w:rsid w:val="00360A57"/>
    <w:rsid w:val="00360BCC"/>
    <w:rsid w:val="00360F63"/>
    <w:rsid w:val="003611AC"/>
    <w:rsid w:val="003613E3"/>
    <w:rsid w:val="003618D6"/>
    <w:rsid w:val="00361E5B"/>
    <w:rsid w:val="00361EA2"/>
    <w:rsid w:val="003620B4"/>
    <w:rsid w:val="003626B5"/>
    <w:rsid w:val="00362C5A"/>
    <w:rsid w:val="003630F0"/>
    <w:rsid w:val="003633DE"/>
    <w:rsid w:val="003635AA"/>
    <w:rsid w:val="003637D8"/>
    <w:rsid w:val="0036390A"/>
    <w:rsid w:val="00363C16"/>
    <w:rsid w:val="00363E82"/>
    <w:rsid w:val="003649C8"/>
    <w:rsid w:val="0036513B"/>
    <w:rsid w:val="003656EB"/>
    <w:rsid w:val="00365731"/>
    <w:rsid w:val="00365A29"/>
    <w:rsid w:val="00366668"/>
    <w:rsid w:val="00366C0A"/>
    <w:rsid w:val="00367103"/>
    <w:rsid w:val="00367568"/>
    <w:rsid w:val="00367AAD"/>
    <w:rsid w:val="00367CDD"/>
    <w:rsid w:val="00370ADE"/>
    <w:rsid w:val="00370CCF"/>
    <w:rsid w:val="00370DBC"/>
    <w:rsid w:val="00370FAB"/>
    <w:rsid w:val="0037106F"/>
    <w:rsid w:val="00371723"/>
    <w:rsid w:val="0037178E"/>
    <w:rsid w:val="00371B46"/>
    <w:rsid w:val="00371EBE"/>
    <w:rsid w:val="00371ED0"/>
    <w:rsid w:val="003720AE"/>
    <w:rsid w:val="0037241F"/>
    <w:rsid w:val="00372772"/>
    <w:rsid w:val="00373925"/>
    <w:rsid w:val="0037397B"/>
    <w:rsid w:val="00373A63"/>
    <w:rsid w:val="00373AD0"/>
    <w:rsid w:val="00373DF0"/>
    <w:rsid w:val="0037442E"/>
    <w:rsid w:val="0037456A"/>
    <w:rsid w:val="00374694"/>
    <w:rsid w:val="003746BB"/>
    <w:rsid w:val="00374713"/>
    <w:rsid w:val="00374FD2"/>
    <w:rsid w:val="003766E3"/>
    <w:rsid w:val="0037774A"/>
    <w:rsid w:val="00377772"/>
    <w:rsid w:val="003777BA"/>
    <w:rsid w:val="00380620"/>
    <w:rsid w:val="0038090E"/>
    <w:rsid w:val="00380BF7"/>
    <w:rsid w:val="00380C05"/>
    <w:rsid w:val="00380DCC"/>
    <w:rsid w:val="00380FC5"/>
    <w:rsid w:val="0038139C"/>
    <w:rsid w:val="0038141E"/>
    <w:rsid w:val="00381649"/>
    <w:rsid w:val="00381912"/>
    <w:rsid w:val="003824BC"/>
    <w:rsid w:val="00382555"/>
    <w:rsid w:val="003825BE"/>
    <w:rsid w:val="003826D9"/>
    <w:rsid w:val="00382CAD"/>
    <w:rsid w:val="0038324E"/>
    <w:rsid w:val="00383BD1"/>
    <w:rsid w:val="00385564"/>
    <w:rsid w:val="00386540"/>
    <w:rsid w:val="003874D1"/>
    <w:rsid w:val="00387B4B"/>
    <w:rsid w:val="003901DE"/>
    <w:rsid w:val="00390454"/>
    <w:rsid w:val="0039086F"/>
    <w:rsid w:val="003915DA"/>
    <w:rsid w:val="00391B48"/>
    <w:rsid w:val="00391F49"/>
    <w:rsid w:val="00391F4C"/>
    <w:rsid w:val="00391F61"/>
    <w:rsid w:val="00392C51"/>
    <w:rsid w:val="00392C90"/>
    <w:rsid w:val="00392CF9"/>
    <w:rsid w:val="00392DEE"/>
    <w:rsid w:val="003931F7"/>
    <w:rsid w:val="0039341D"/>
    <w:rsid w:val="00393BA1"/>
    <w:rsid w:val="003941DC"/>
    <w:rsid w:val="00394818"/>
    <w:rsid w:val="00394945"/>
    <w:rsid w:val="00394A46"/>
    <w:rsid w:val="0039614D"/>
    <w:rsid w:val="003962A8"/>
    <w:rsid w:val="003967EC"/>
    <w:rsid w:val="00396920"/>
    <w:rsid w:val="00396C98"/>
    <w:rsid w:val="00397665"/>
    <w:rsid w:val="003A006F"/>
    <w:rsid w:val="003A0680"/>
    <w:rsid w:val="003A13AE"/>
    <w:rsid w:val="003A2BCB"/>
    <w:rsid w:val="003A2F4D"/>
    <w:rsid w:val="003A3050"/>
    <w:rsid w:val="003A34F1"/>
    <w:rsid w:val="003A3605"/>
    <w:rsid w:val="003A362F"/>
    <w:rsid w:val="003A3EF3"/>
    <w:rsid w:val="003A4827"/>
    <w:rsid w:val="003A499F"/>
    <w:rsid w:val="003A4FBA"/>
    <w:rsid w:val="003A5040"/>
    <w:rsid w:val="003A51CF"/>
    <w:rsid w:val="003A6238"/>
    <w:rsid w:val="003A662E"/>
    <w:rsid w:val="003A6826"/>
    <w:rsid w:val="003A68FD"/>
    <w:rsid w:val="003A6942"/>
    <w:rsid w:val="003A6C85"/>
    <w:rsid w:val="003A6F93"/>
    <w:rsid w:val="003A721F"/>
    <w:rsid w:val="003A7F37"/>
    <w:rsid w:val="003B014C"/>
    <w:rsid w:val="003B0914"/>
    <w:rsid w:val="003B1416"/>
    <w:rsid w:val="003B2F26"/>
    <w:rsid w:val="003B3490"/>
    <w:rsid w:val="003B3D0E"/>
    <w:rsid w:val="003B3D72"/>
    <w:rsid w:val="003B42A8"/>
    <w:rsid w:val="003B439F"/>
    <w:rsid w:val="003B46BE"/>
    <w:rsid w:val="003B507D"/>
    <w:rsid w:val="003B5A30"/>
    <w:rsid w:val="003B5E14"/>
    <w:rsid w:val="003B6F84"/>
    <w:rsid w:val="003B77FB"/>
    <w:rsid w:val="003B7CF2"/>
    <w:rsid w:val="003C0322"/>
    <w:rsid w:val="003C0BA9"/>
    <w:rsid w:val="003C135D"/>
    <w:rsid w:val="003C1D9F"/>
    <w:rsid w:val="003C213C"/>
    <w:rsid w:val="003C26C1"/>
    <w:rsid w:val="003C2A95"/>
    <w:rsid w:val="003C33B1"/>
    <w:rsid w:val="003C3BB4"/>
    <w:rsid w:val="003C4218"/>
    <w:rsid w:val="003C42DC"/>
    <w:rsid w:val="003C4426"/>
    <w:rsid w:val="003C4573"/>
    <w:rsid w:val="003C4ADA"/>
    <w:rsid w:val="003C4D01"/>
    <w:rsid w:val="003C4DA2"/>
    <w:rsid w:val="003C5060"/>
    <w:rsid w:val="003C5C2B"/>
    <w:rsid w:val="003C5DA0"/>
    <w:rsid w:val="003C5E17"/>
    <w:rsid w:val="003C6EC8"/>
    <w:rsid w:val="003D079A"/>
    <w:rsid w:val="003D0963"/>
    <w:rsid w:val="003D18E6"/>
    <w:rsid w:val="003D1A11"/>
    <w:rsid w:val="003D1D6F"/>
    <w:rsid w:val="003D2529"/>
    <w:rsid w:val="003D25C9"/>
    <w:rsid w:val="003D2DEE"/>
    <w:rsid w:val="003D2EBE"/>
    <w:rsid w:val="003D3178"/>
    <w:rsid w:val="003D330B"/>
    <w:rsid w:val="003D4159"/>
    <w:rsid w:val="003D433B"/>
    <w:rsid w:val="003D4F68"/>
    <w:rsid w:val="003D5374"/>
    <w:rsid w:val="003D5DC8"/>
    <w:rsid w:val="003D616A"/>
    <w:rsid w:val="003D6A1A"/>
    <w:rsid w:val="003D6CAC"/>
    <w:rsid w:val="003D716D"/>
    <w:rsid w:val="003D7C32"/>
    <w:rsid w:val="003D7D46"/>
    <w:rsid w:val="003E05E7"/>
    <w:rsid w:val="003E081B"/>
    <w:rsid w:val="003E09B9"/>
    <w:rsid w:val="003E1129"/>
    <w:rsid w:val="003E13F9"/>
    <w:rsid w:val="003E20B2"/>
    <w:rsid w:val="003E20D6"/>
    <w:rsid w:val="003E2205"/>
    <w:rsid w:val="003E2858"/>
    <w:rsid w:val="003E336E"/>
    <w:rsid w:val="003E3BD5"/>
    <w:rsid w:val="003E3D2C"/>
    <w:rsid w:val="003E3E09"/>
    <w:rsid w:val="003E444A"/>
    <w:rsid w:val="003E44DC"/>
    <w:rsid w:val="003E4512"/>
    <w:rsid w:val="003E462C"/>
    <w:rsid w:val="003E4F6F"/>
    <w:rsid w:val="003E505A"/>
    <w:rsid w:val="003E506E"/>
    <w:rsid w:val="003E50C4"/>
    <w:rsid w:val="003E514E"/>
    <w:rsid w:val="003E53FC"/>
    <w:rsid w:val="003E6624"/>
    <w:rsid w:val="003E6CC8"/>
    <w:rsid w:val="003E6EEB"/>
    <w:rsid w:val="003E74F7"/>
    <w:rsid w:val="003E76B7"/>
    <w:rsid w:val="003E7F82"/>
    <w:rsid w:val="003F019D"/>
    <w:rsid w:val="003F027D"/>
    <w:rsid w:val="003F071C"/>
    <w:rsid w:val="003F07FB"/>
    <w:rsid w:val="003F0CF5"/>
    <w:rsid w:val="003F0E27"/>
    <w:rsid w:val="003F12DB"/>
    <w:rsid w:val="003F150C"/>
    <w:rsid w:val="003F203E"/>
    <w:rsid w:val="003F2202"/>
    <w:rsid w:val="003F25EF"/>
    <w:rsid w:val="003F273D"/>
    <w:rsid w:val="003F2A76"/>
    <w:rsid w:val="003F3803"/>
    <w:rsid w:val="003F39E4"/>
    <w:rsid w:val="003F3A8D"/>
    <w:rsid w:val="003F3AB8"/>
    <w:rsid w:val="003F3D95"/>
    <w:rsid w:val="003F3DD4"/>
    <w:rsid w:val="003F4724"/>
    <w:rsid w:val="003F4EF0"/>
    <w:rsid w:val="003F5430"/>
    <w:rsid w:val="003F55F4"/>
    <w:rsid w:val="003F566B"/>
    <w:rsid w:val="003F589A"/>
    <w:rsid w:val="003F5DED"/>
    <w:rsid w:val="003F5F0F"/>
    <w:rsid w:val="003F6221"/>
    <w:rsid w:val="003F66C2"/>
    <w:rsid w:val="003F6FBA"/>
    <w:rsid w:val="003F7672"/>
    <w:rsid w:val="003F7889"/>
    <w:rsid w:val="003F79B5"/>
    <w:rsid w:val="003F7CE5"/>
    <w:rsid w:val="003F7FE4"/>
    <w:rsid w:val="00400736"/>
    <w:rsid w:val="0040089B"/>
    <w:rsid w:val="00400B7A"/>
    <w:rsid w:val="00400B80"/>
    <w:rsid w:val="004013CD"/>
    <w:rsid w:val="0040185F"/>
    <w:rsid w:val="004018D1"/>
    <w:rsid w:val="00401B94"/>
    <w:rsid w:val="004022CE"/>
    <w:rsid w:val="004028BA"/>
    <w:rsid w:val="004035A7"/>
    <w:rsid w:val="004039C5"/>
    <w:rsid w:val="00403B22"/>
    <w:rsid w:val="00403D3E"/>
    <w:rsid w:val="00403DEA"/>
    <w:rsid w:val="00403E5A"/>
    <w:rsid w:val="00404177"/>
    <w:rsid w:val="004044F1"/>
    <w:rsid w:val="004045C3"/>
    <w:rsid w:val="00404EE3"/>
    <w:rsid w:val="00404EEC"/>
    <w:rsid w:val="00405007"/>
    <w:rsid w:val="00405520"/>
    <w:rsid w:val="0040572B"/>
    <w:rsid w:val="00405882"/>
    <w:rsid w:val="00405D03"/>
    <w:rsid w:val="004060B3"/>
    <w:rsid w:val="00406201"/>
    <w:rsid w:val="00406AA6"/>
    <w:rsid w:val="004074B9"/>
    <w:rsid w:val="004104FC"/>
    <w:rsid w:val="004107C1"/>
    <w:rsid w:val="004107D8"/>
    <w:rsid w:val="0041127B"/>
    <w:rsid w:val="0041158D"/>
    <w:rsid w:val="00411AB2"/>
    <w:rsid w:val="00411EF1"/>
    <w:rsid w:val="00411F1F"/>
    <w:rsid w:val="004122E3"/>
    <w:rsid w:val="00412760"/>
    <w:rsid w:val="00413ECE"/>
    <w:rsid w:val="004149CB"/>
    <w:rsid w:val="00414CEB"/>
    <w:rsid w:val="00414F98"/>
    <w:rsid w:val="004158AA"/>
    <w:rsid w:val="0041599F"/>
    <w:rsid w:val="00415E37"/>
    <w:rsid w:val="00415F5E"/>
    <w:rsid w:val="00415FC0"/>
    <w:rsid w:val="00416056"/>
    <w:rsid w:val="00416080"/>
    <w:rsid w:val="00416983"/>
    <w:rsid w:val="00417007"/>
    <w:rsid w:val="00417132"/>
    <w:rsid w:val="00417902"/>
    <w:rsid w:val="00417FE3"/>
    <w:rsid w:val="004202B5"/>
    <w:rsid w:val="0042068F"/>
    <w:rsid w:val="00420F31"/>
    <w:rsid w:val="004211B1"/>
    <w:rsid w:val="0042187D"/>
    <w:rsid w:val="00421A31"/>
    <w:rsid w:val="004224B4"/>
    <w:rsid w:val="00422787"/>
    <w:rsid w:val="00422F93"/>
    <w:rsid w:val="004232ED"/>
    <w:rsid w:val="004237C9"/>
    <w:rsid w:val="0042424E"/>
    <w:rsid w:val="0042538D"/>
    <w:rsid w:val="00425A1A"/>
    <w:rsid w:val="00425BCF"/>
    <w:rsid w:val="004262AA"/>
    <w:rsid w:val="0042671E"/>
    <w:rsid w:val="00426747"/>
    <w:rsid w:val="004269D3"/>
    <w:rsid w:val="00426AF7"/>
    <w:rsid w:val="00426BE5"/>
    <w:rsid w:val="00426E29"/>
    <w:rsid w:val="00427131"/>
    <w:rsid w:val="0042723F"/>
    <w:rsid w:val="00427403"/>
    <w:rsid w:val="00427A28"/>
    <w:rsid w:val="004300B4"/>
    <w:rsid w:val="0043033B"/>
    <w:rsid w:val="004303CC"/>
    <w:rsid w:val="004304B2"/>
    <w:rsid w:val="00430595"/>
    <w:rsid w:val="00430721"/>
    <w:rsid w:val="0043079D"/>
    <w:rsid w:val="00431744"/>
    <w:rsid w:val="00431AD6"/>
    <w:rsid w:val="00431B48"/>
    <w:rsid w:val="00431D0E"/>
    <w:rsid w:val="0043265C"/>
    <w:rsid w:val="00432F99"/>
    <w:rsid w:val="004337C9"/>
    <w:rsid w:val="00433A0E"/>
    <w:rsid w:val="00433A3E"/>
    <w:rsid w:val="00433A94"/>
    <w:rsid w:val="00433DEB"/>
    <w:rsid w:val="0043413D"/>
    <w:rsid w:val="0043442C"/>
    <w:rsid w:val="0043486A"/>
    <w:rsid w:val="00434DE9"/>
    <w:rsid w:val="00434FF9"/>
    <w:rsid w:val="00435495"/>
    <w:rsid w:val="00435895"/>
    <w:rsid w:val="0043595A"/>
    <w:rsid w:val="00435C91"/>
    <w:rsid w:val="004362A2"/>
    <w:rsid w:val="0043677C"/>
    <w:rsid w:val="004368AA"/>
    <w:rsid w:val="004371DE"/>
    <w:rsid w:val="004372F0"/>
    <w:rsid w:val="00437528"/>
    <w:rsid w:val="00437581"/>
    <w:rsid w:val="00437B06"/>
    <w:rsid w:val="00437EBB"/>
    <w:rsid w:val="0044015A"/>
    <w:rsid w:val="00440380"/>
    <w:rsid w:val="004403AA"/>
    <w:rsid w:val="0044146D"/>
    <w:rsid w:val="004420DF"/>
    <w:rsid w:val="004426C9"/>
    <w:rsid w:val="004427DB"/>
    <w:rsid w:val="00442809"/>
    <w:rsid w:val="00442BE4"/>
    <w:rsid w:val="00442CEF"/>
    <w:rsid w:val="00442D3C"/>
    <w:rsid w:val="004430FA"/>
    <w:rsid w:val="00443159"/>
    <w:rsid w:val="004433BD"/>
    <w:rsid w:val="0044355D"/>
    <w:rsid w:val="00443C87"/>
    <w:rsid w:val="00443FB2"/>
    <w:rsid w:val="004447B5"/>
    <w:rsid w:val="004456C3"/>
    <w:rsid w:val="004465D0"/>
    <w:rsid w:val="00446790"/>
    <w:rsid w:val="00446B03"/>
    <w:rsid w:val="004502B2"/>
    <w:rsid w:val="0045068C"/>
    <w:rsid w:val="00450CAB"/>
    <w:rsid w:val="00450F85"/>
    <w:rsid w:val="004517AF"/>
    <w:rsid w:val="00451FF2"/>
    <w:rsid w:val="00453B76"/>
    <w:rsid w:val="00453F07"/>
    <w:rsid w:val="00454181"/>
    <w:rsid w:val="0045434F"/>
    <w:rsid w:val="0045438C"/>
    <w:rsid w:val="00454477"/>
    <w:rsid w:val="00454C5A"/>
    <w:rsid w:val="00455701"/>
    <w:rsid w:val="004559F9"/>
    <w:rsid w:val="00455C80"/>
    <w:rsid w:val="0045611C"/>
    <w:rsid w:val="00456317"/>
    <w:rsid w:val="004563DD"/>
    <w:rsid w:val="00456CDF"/>
    <w:rsid w:val="00456F6D"/>
    <w:rsid w:val="0045739D"/>
    <w:rsid w:val="00457458"/>
    <w:rsid w:val="00457741"/>
    <w:rsid w:val="00457F73"/>
    <w:rsid w:val="00460A93"/>
    <w:rsid w:val="00460B9F"/>
    <w:rsid w:val="00460DE4"/>
    <w:rsid w:val="0046107F"/>
    <w:rsid w:val="0046115B"/>
    <w:rsid w:val="00461274"/>
    <w:rsid w:val="004614B2"/>
    <w:rsid w:val="004614B4"/>
    <w:rsid w:val="0046193D"/>
    <w:rsid w:val="004643E8"/>
    <w:rsid w:val="00464D2F"/>
    <w:rsid w:val="004654B1"/>
    <w:rsid w:val="0046557B"/>
    <w:rsid w:val="0046557C"/>
    <w:rsid w:val="00465AAC"/>
    <w:rsid w:val="00465B3C"/>
    <w:rsid w:val="00465E83"/>
    <w:rsid w:val="00465EAF"/>
    <w:rsid w:val="00466114"/>
    <w:rsid w:val="004666EB"/>
    <w:rsid w:val="00466845"/>
    <w:rsid w:val="0046684E"/>
    <w:rsid w:val="0046692F"/>
    <w:rsid w:val="0046757E"/>
    <w:rsid w:val="00467BAF"/>
    <w:rsid w:val="00470338"/>
    <w:rsid w:val="0047033E"/>
    <w:rsid w:val="00470EFE"/>
    <w:rsid w:val="00471F10"/>
    <w:rsid w:val="00472568"/>
    <w:rsid w:val="00472C70"/>
    <w:rsid w:val="004730EF"/>
    <w:rsid w:val="004736B1"/>
    <w:rsid w:val="004738F5"/>
    <w:rsid w:val="004740F2"/>
    <w:rsid w:val="0047417D"/>
    <w:rsid w:val="00474E77"/>
    <w:rsid w:val="00475708"/>
    <w:rsid w:val="0047581F"/>
    <w:rsid w:val="004766B7"/>
    <w:rsid w:val="004767F5"/>
    <w:rsid w:val="00476C8F"/>
    <w:rsid w:val="00477416"/>
    <w:rsid w:val="00477FAB"/>
    <w:rsid w:val="00480656"/>
    <w:rsid w:val="00480D1E"/>
    <w:rsid w:val="00480F76"/>
    <w:rsid w:val="00481D33"/>
    <w:rsid w:val="00482295"/>
    <w:rsid w:val="004822A0"/>
    <w:rsid w:val="004822E9"/>
    <w:rsid w:val="0048269D"/>
    <w:rsid w:val="00482798"/>
    <w:rsid w:val="00482D74"/>
    <w:rsid w:val="00483298"/>
    <w:rsid w:val="00484659"/>
    <w:rsid w:val="00484678"/>
    <w:rsid w:val="004848D8"/>
    <w:rsid w:val="00484E04"/>
    <w:rsid w:val="004855BE"/>
    <w:rsid w:val="00485878"/>
    <w:rsid w:val="00485A57"/>
    <w:rsid w:val="00485E5B"/>
    <w:rsid w:val="00485E70"/>
    <w:rsid w:val="00486587"/>
    <w:rsid w:val="004867BC"/>
    <w:rsid w:val="00486A41"/>
    <w:rsid w:val="00486AA3"/>
    <w:rsid w:val="00486C68"/>
    <w:rsid w:val="00486D74"/>
    <w:rsid w:val="00486DEC"/>
    <w:rsid w:val="00486E69"/>
    <w:rsid w:val="004871B0"/>
    <w:rsid w:val="00487564"/>
    <w:rsid w:val="00487899"/>
    <w:rsid w:val="00487D78"/>
    <w:rsid w:val="004902B4"/>
    <w:rsid w:val="004905F3"/>
    <w:rsid w:val="00490985"/>
    <w:rsid w:val="00490B10"/>
    <w:rsid w:val="00490B67"/>
    <w:rsid w:val="00490E53"/>
    <w:rsid w:val="00491305"/>
    <w:rsid w:val="0049147B"/>
    <w:rsid w:val="00491668"/>
    <w:rsid w:val="00491C14"/>
    <w:rsid w:val="0049261B"/>
    <w:rsid w:val="004929E8"/>
    <w:rsid w:val="00492F2D"/>
    <w:rsid w:val="00492FD6"/>
    <w:rsid w:val="004936E8"/>
    <w:rsid w:val="00493B80"/>
    <w:rsid w:val="0049401A"/>
    <w:rsid w:val="00494332"/>
    <w:rsid w:val="00494BE0"/>
    <w:rsid w:val="004958F6"/>
    <w:rsid w:val="00495AB3"/>
    <w:rsid w:val="00495EE8"/>
    <w:rsid w:val="0049674F"/>
    <w:rsid w:val="004968C1"/>
    <w:rsid w:val="00496A5F"/>
    <w:rsid w:val="00496A8D"/>
    <w:rsid w:val="00497246"/>
    <w:rsid w:val="004974D9"/>
    <w:rsid w:val="004977C3"/>
    <w:rsid w:val="00497D1F"/>
    <w:rsid w:val="004A09C8"/>
    <w:rsid w:val="004A11F0"/>
    <w:rsid w:val="004A1251"/>
    <w:rsid w:val="004A17BB"/>
    <w:rsid w:val="004A1AD7"/>
    <w:rsid w:val="004A1B5F"/>
    <w:rsid w:val="004A1FB2"/>
    <w:rsid w:val="004A2FA9"/>
    <w:rsid w:val="004A341F"/>
    <w:rsid w:val="004A3531"/>
    <w:rsid w:val="004A36CE"/>
    <w:rsid w:val="004A3CFE"/>
    <w:rsid w:val="004A4621"/>
    <w:rsid w:val="004A4BDE"/>
    <w:rsid w:val="004A4D66"/>
    <w:rsid w:val="004A519F"/>
    <w:rsid w:val="004A5295"/>
    <w:rsid w:val="004A52A8"/>
    <w:rsid w:val="004A5500"/>
    <w:rsid w:val="004A5C1E"/>
    <w:rsid w:val="004A5DC5"/>
    <w:rsid w:val="004A63A9"/>
    <w:rsid w:val="004A63FA"/>
    <w:rsid w:val="004A679F"/>
    <w:rsid w:val="004A6B1E"/>
    <w:rsid w:val="004A7631"/>
    <w:rsid w:val="004A77D6"/>
    <w:rsid w:val="004A7952"/>
    <w:rsid w:val="004A7DE3"/>
    <w:rsid w:val="004B0148"/>
    <w:rsid w:val="004B052B"/>
    <w:rsid w:val="004B0AA1"/>
    <w:rsid w:val="004B0ABB"/>
    <w:rsid w:val="004B0C11"/>
    <w:rsid w:val="004B1554"/>
    <w:rsid w:val="004B19BE"/>
    <w:rsid w:val="004B1A72"/>
    <w:rsid w:val="004B1A7A"/>
    <w:rsid w:val="004B1C77"/>
    <w:rsid w:val="004B20FA"/>
    <w:rsid w:val="004B29FF"/>
    <w:rsid w:val="004B2D91"/>
    <w:rsid w:val="004B3053"/>
    <w:rsid w:val="004B3247"/>
    <w:rsid w:val="004B32E0"/>
    <w:rsid w:val="004B3BDB"/>
    <w:rsid w:val="004B4093"/>
    <w:rsid w:val="004B40BF"/>
    <w:rsid w:val="004B4569"/>
    <w:rsid w:val="004B4863"/>
    <w:rsid w:val="004B4D7D"/>
    <w:rsid w:val="004B603D"/>
    <w:rsid w:val="004B67A4"/>
    <w:rsid w:val="004B685E"/>
    <w:rsid w:val="004B69F5"/>
    <w:rsid w:val="004B6A26"/>
    <w:rsid w:val="004B6E5D"/>
    <w:rsid w:val="004B7264"/>
    <w:rsid w:val="004B7474"/>
    <w:rsid w:val="004B74D9"/>
    <w:rsid w:val="004B7E94"/>
    <w:rsid w:val="004B7FAD"/>
    <w:rsid w:val="004C00E1"/>
    <w:rsid w:val="004C0AA7"/>
    <w:rsid w:val="004C0BC5"/>
    <w:rsid w:val="004C1234"/>
    <w:rsid w:val="004C13CF"/>
    <w:rsid w:val="004C18E3"/>
    <w:rsid w:val="004C236A"/>
    <w:rsid w:val="004C2598"/>
    <w:rsid w:val="004C2DD9"/>
    <w:rsid w:val="004C2F45"/>
    <w:rsid w:val="004C3E60"/>
    <w:rsid w:val="004C42BE"/>
    <w:rsid w:val="004C4AF6"/>
    <w:rsid w:val="004C528A"/>
    <w:rsid w:val="004C6075"/>
    <w:rsid w:val="004C6742"/>
    <w:rsid w:val="004C6A4A"/>
    <w:rsid w:val="004C6BCC"/>
    <w:rsid w:val="004C702A"/>
    <w:rsid w:val="004C7147"/>
    <w:rsid w:val="004C770B"/>
    <w:rsid w:val="004C7817"/>
    <w:rsid w:val="004C7C30"/>
    <w:rsid w:val="004D02FB"/>
    <w:rsid w:val="004D068D"/>
    <w:rsid w:val="004D0A75"/>
    <w:rsid w:val="004D135D"/>
    <w:rsid w:val="004D246B"/>
    <w:rsid w:val="004D248F"/>
    <w:rsid w:val="004D2C1A"/>
    <w:rsid w:val="004D2C5E"/>
    <w:rsid w:val="004D2CB6"/>
    <w:rsid w:val="004D4293"/>
    <w:rsid w:val="004D5719"/>
    <w:rsid w:val="004D6739"/>
    <w:rsid w:val="004D6CF9"/>
    <w:rsid w:val="004D6EC1"/>
    <w:rsid w:val="004D7370"/>
    <w:rsid w:val="004D7479"/>
    <w:rsid w:val="004D7BAF"/>
    <w:rsid w:val="004D7D6E"/>
    <w:rsid w:val="004D7D80"/>
    <w:rsid w:val="004D7E8D"/>
    <w:rsid w:val="004E0480"/>
    <w:rsid w:val="004E16EE"/>
    <w:rsid w:val="004E1948"/>
    <w:rsid w:val="004E1A3B"/>
    <w:rsid w:val="004E1AE9"/>
    <w:rsid w:val="004E1D13"/>
    <w:rsid w:val="004E1E85"/>
    <w:rsid w:val="004E217E"/>
    <w:rsid w:val="004E219E"/>
    <w:rsid w:val="004E22CD"/>
    <w:rsid w:val="004E231A"/>
    <w:rsid w:val="004E2929"/>
    <w:rsid w:val="004E2DDF"/>
    <w:rsid w:val="004E3223"/>
    <w:rsid w:val="004E3274"/>
    <w:rsid w:val="004E3916"/>
    <w:rsid w:val="004E41A4"/>
    <w:rsid w:val="004E4538"/>
    <w:rsid w:val="004E56E0"/>
    <w:rsid w:val="004E5A20"/>
    <w:rsid w:val="004E5D42"/>
    <w:rsid w:val="004E6399"/>
    <w:rsid w:val="004E6A41"/>
    <w:rsid w:val="004E6EAF"/>
    <w:rsid w:val="004E73E0"/>
    <w:rsid w:val="004E7444"/>
    <w:rsid w:val="004E7BE3"/>
    <w:rsid w:val="004E7CB4"/>
    <w:rsid w:val="004E7CF2"/>
    <w:rsid w:val="004E7DC1"/>
    <w:rsid w:val="004F0865"/>
    <w:rsid w:val="004F0A00"/>
    <w:rsid w:val="004F204E"/>
    <w:rsid w:val="004F234D"/>
    <w:rsid w:val="004F25D5"/>
    <w:rsid w:val="004F2EED"/>
    <w:rsid w:val="004F2F78"/>
    <w:rsid w:val="004F31E5"/>
    <w:rsid w:val="004F3423"/>
    <w:rsid w:val="004F355B"/>
    <w:rsid w:val="004F3F93"/>
    <w:rsid w:val="004F43CD"/>
    <w:rsid w:val="004F44C1"/>
    <w:rsid w:val="004F45F5"/>
    <w:rsid w:val="004F4B4C"/>
    <w:rsid w:val="004F504B"/>
    <w:rsid w:val="004F5424"/>
    <w:rsid w:val="004F57FE"/>
    <w:rsid w:val="004F5AF0"/>
    <w:rsid w:val="004F5E8D"/>
    <w:rsid w:val="004F66BD"/>
    <w:rsid w:val="004F6C91"/>
    <w:rsid w:val="00500238"/>
    <w:rsid w:val="005007A6"/>
    <w:rsid w:val="0050086D"/>
    <w:rsid w:val="00500D8C"/>
    <w:rsid w:val="00500EF3"/>
    <w:rsid w:val="0050130D"/>
    <w:rsid w:val="005015CC"/>
    <w:rsid w:val="00501CDC"/>
    <w:rsid w:val="00502307"/>
    <w:rsid w:val="005024D3"/>
    <w:rsid w:val="005027AC"/>
    <w:rsid w:val="00502C69"/>
    <w:rsid w:val="00502CFA"/>
    <w:rsid w:val="00502E3E"/>
    <w:rsid w:val="00502F7A"/>
    <w:rsid w:val="00502F8D"/>
    <w:rsid w:val="005031B4"/>
    <w:rsid w:val="0050335D"/>
    <w:rsid w:val="00503EE8"/>
    <w:rsid w:val="00504865"/>
    <w:rsid w:val="00504F24"/>
    <w:rsid w:val="005058C6"/>
    <w:rsid w:val="00505F8A"/>
    <w:rsid w:val="005060D9"/>
    <w:rsid w:val="00506A30"/>
    <w:rsid w:val="00506EE2"/>
    <w:rsid w:val="00507067"/>
    <w:rsid w:val="005078A5"/>
    <w:rsid w:val="00510464"/>
    <w:rsid w:val="00510EC1"/>
    <w:rsid w:val="00511213"/>
    <w:rsid w:val="005119F8"/>
    <w:rsid w:val="00511BD1"/>
    <w:rsid w:val="00512384"/>
    <w:rsid w:val="005123B0"/>
    <w:rsid w:val="00512B89"/>
    <w:rsid w:val="00513439"/>
    <w:rsid w:val="005135A3"/>
    <w:rsid w:val="00513630"/>
    <w:rsid w:val="00513707"/>
    <w:rsid w:val="00513AA0"/>
    <w:rsid w:val="00513B8E"/>
    <w:rsid w:val="00513C25"/>
    <w:rsid w:val="005147AA"/>
    <w:rsid w:val="00514AFA"/>
    <w:rsid w:val="00514FED"/>
    <w:rsid w:val="00515427"/>
    <w:rsid w:val="00515606"/>
    <w:rsid w:val="00515711"/>
    <w:rsid w:val="00515B3B"/>
    <w:rsid w:val="00515B67"/>
    <w:rsid w:val="005160B2"/>
    <w:rsid w:val="00516149"/>
    <w:rsid w:val="0051656F"/>
    <w:rsid w:val="00516DAF"/>
    <w:rsid w:val="00517084"/>
    <w:rsid w:val="00517FF0"/>
    <w:rsid w:val="0052028A"/>
    <w:rsid w:val="00520AED"/>
    <w:rsid w:val="00520D6D"/>
    <w:rsid w:val="00520E11"/>
    <w:rsid w:val="005216D7"/>
    <w:rsid w:val="00521BD6"/>
    <w:rsid w:val="00521C17"/>
    <w:rsid w:val="00521D24"/>
    <w:rsid w:val="0052252E"/>
    <w:rsid w:val="00522829"/>
    <w:rsid w:val="00523150"/>
    <w:rsid w:val="00523C53"/>
    <w:rsid w:val="005241D0"/>
    <w:rsid w:val="00524534"/>
    <w:rsid w:val="00524EDB"/>
    <w:rsid w:val="005250CD"/>
    <w:rsid w:val="0052529A"/>
    <w:rsid w:val="00525677"/>
    <w:rsid w:val="00525DAE"/>
    <w:rsid w:val="00525F63"/>
    <w:rsid w:val="00525FE1"/>
    <w:rsid w:val="0052653C"/>
    <w:rsid w:val="005269AC"/>
    <w:rsid w:val="00526FB5"/>
    <w:rsid w:val="005273BA"/>
    <w:rsid w:val="005276FF"/>
    <w:rsid w:val="005305FC"/>
    <w:rsid w:val="00530B64"/>
    <w:rsid w:val="00531581"/>
    <w:rsid w:val="00531ECB"/>
    <w:rsid w:val="00532279"/>
    <w:rsid w:val="00532555"/>
    <w:rsid w:val="00532590"/>
    <w:rsid w:val="005336F5"/>
    <w:rsid w:val="005338F5"/>
    <w:rsid w:val="0053396B"/>
    <w:rsid w:val="00533B19"/>
    <w:rsid w:val="005343DC"/>
    <w:rsid w:val="00534469"/>
    <w:rsid w:val="00534A74"/>
    <w:rsid w:val="00535237"/>
    <w:rsid w:val="005359FD"/>
    <w:rsid w:val="00535FAB"/>
    <w:rsid w:val="00536170"/>
    <w:rsid w:val="005368C8"/>
    <w:rsid w:val="00536CAC"/>
    <w:rsid w:val="00536CD5"/>
    <w:rsid w:val="00536E4B"/>
    <w:rsid w:val="00536E4D"/>
    <w:rsid w:val="005372E4"/>
    <w:rsid w:val="0053796C"/>
    <w:rsid w:val="00537CC0"/>
    <w:rsid w:val="00540CA3"/>
    <w:rsid w:val="00541283"/>
    <w:rsid w:val="00541743"/>
    <w:rsid w:val="00541AC4"/>
    <w:rsid w:val="00541C62"/>
    <w:rsid w:val="00542509"/>
    <w:rsid w:val="005427B7"/>
    <w:rsid w:val="00543132"/>
    <w:rsid w:val="0054353B"/>
    <w:rsid w:val="00544538"/>
    <w:rsid w:val="005449A9"/>
    <w:rsid w:val="005449C6"/>
    <w:rsid w:val="00544FBD"/>
    <w:rsid w:val="00545049"/>
    <w:rsid w:val="005456D9"/>
    <w:rsid w:val="00545713"/>
    <w:rsid w:val="00545E9D"/>
    <w:rsid w:val="005464F3"/>
    <w:rsid w:val="00546A89"/>
    <w:rsid w:val="00546FED"/>
    <w:rsid w:val="00550004"/>
    <w:rsid w:val="00550329"/>
    <w:rsid w:val="00550467"/>
    <w:rsid w:val="005505B7"/>
    <w:rsid w:val="0055086E"/>
    <w:rsid w:val="00550D05"/>
    <w:rsid w:val="00551098"/>
    <w:rsid w:val="00551560"/>
    <w:rsid w:val="00551653"/>
    <w:rsid w:val="0055178B"/>
    <w:rsid w:val="00551A2E"/>
    <w:rsid w:val="0055204C"/>
    <w:rsid w:val="0055232B"/>
    <w:rsid w:val="00552B9C"/>
    <w:rsid w:val="00552BF9"/>
    <w:rsid w:val="00553D8D"/>
    <w:rsid w:val="00554353"/>
    <w:rsid w:val="005545B2"/>
    <w:rsid w:val="0055460C"/>
    <w:rsid w:val="00554747"/>
    <w:rsid w:val="00554D73"/>
    <w:rsid w:val="005557E3"/>
    <w:rsid w:val="00555BEA"/>
    <w:rsid w:val="005560C7"/>
    <w:rsid w:val="00556A0E"/>
    <w:rsid w:val="0055702D"/>
    <w:rsid w:val="00557487"/>
    <w:rsid w:val="005577B3"/>
    <w:rsid w:val="005577CD"/>
    <w:rsid w:val="005579EC"/>
    <w:rsid w:val="0056013E"/>
    <w:rsid w:val="00561E7E"/>
    <w:rsid w:val="005623D5"/>
    <w:rsid w:val="00562481"/>
    <w:rsid w:val="005627AE"/>
    <w:rsid w:val="00562E6A"/>
    <w:rsid w:val="0056323F"/>
    <w:rsid w:val="00563498"/>
    <w:rsid w:val="0056389D"/>
    <w:rsid w:val="00563DAD"/>
    <w:rsid w:val="00563DE8"/>
    <w:rsid w:val="00563F57"/>
    <w:rsid w:val="005646E1"/>
    <w:rsid w:val="005648D9"/>
    <w:rsid w:val="00564A23"/>
    <w:rsid w:val="0056508D"/>
    <w:rsid w:val="00565971"/>
    <w:rsid w:val="00565B86"/>
    <w:rsid w:val="00565C5F"/>
    <w:rsid w:val="00565D61"/>
    <w:rsid w:val="00566232"/>
    <w:rsid w:val="0056686F"/>
    <w:rsid w:val="00566C34"/>
    <w:rsid w:val="00566C6B"/>
    <w:rsid w:val="005673AA"/>
    <w:rsid w:val="00567DB0"/>
    <w:rsid w:val="00567E3E"/>
    <w:rsid w:val="0057010E"/>
    <w:rsid w:val="00570180"/>
    <w:rsid w:val="005702F5"/>
    <w:rsid w:val="00570CB9"/>
    <w:rsid w:val="00571114"/>
    <w:rsid w:val="0057113B"/>
    <w:rsid w:val="0057172F"/>
    <w:rsid w:val="00571B99"/>
    <w:rsid w:val="0057206A"/>
    <w:rsid w:val="005721D3"/>
    <w:rsid w:val="005724CC"/>
    <w:rsid w:val="005724DE"/>
    <w:rsid w:val="005726F5"/>
    <w:rsid w:val="005728AC"/>
    <w:rsid w:val="005729A1"/>
    <w:rsid w:val="00572D88"/>
    <w:rsid w:val="00572FE5"/>
    <w:rsid w:val="00573067"/>
    <w:rsid w:val="00573225"/>
    <w:rsid w:val="0057383E"/>
    <w:rsid w:val="0057394E"/>
    <w:rsid w:val="00573CE0"/>
    <w:rsid w:val="0057447D"/>
    <w:rsid w:val="0057475D"/>
    <w:rsid w:val="00574D9E"/>
    <w:rsid w:val="00574E07"/>
    <w:rsid w:val="00575484"/>
    <w:rsid w:val="00575CFA"/>
    <w:rsid w:val="00576111"/>
    <w:rsid w:val="00576B33"/>
    <w:rsid w:val="00576E44"/>
    <w:rsid w:val="005772B4"/>
    <w:rsid w:val="0057752D"/>
    <w:rsid w:val="005777FB"/>
    <w:rsid w:val="005778E0"/>
    <w:rsid w:val="00577EC4"/>
    <w:rsid w:val="00580170"/>
    <w:rsid w:val="0058023D"/>
    <w:rsid w:val="00580A48"/>
    <w:rsid w:val="00580E4E"/>
    <w:rsid w:val="00581212"/>
    <w:rsid w:val="00581530"/>
    <w:rsid w:val="00581C01"/>
    <w:rsid w:val="00581FE4"/>
    <w:rsid w:val="00582191"/>
    <w:rsid w:val="005822F6"/>
    <w:rsid w:val="0058263F"/>
    <w:rsid w:val="005827E8"/>
    <w:rsid w:val="005829F3"/>
    <w:rsid w:val="00582AD5"/>
    <w:rsid w:val="00582D9A"/>
    <w:rsid w:val="005833C6"/>
    <w:rsid w:val="005836EC"/>
    <w:rsid w:val="00583AF2"/>
    <w:rsid w:val="00583BA8"/>
    <w:rsid w:val="0058408C"/>
    <w:rsid w:val="00584485"/>
    <w:rsid w:val="00584CB9"/>
    <w:rsid w:val="00584F4C"/>
    <w:rsid w:val="0058504C"/>
    <w:rsid w:val="00585AA0"/>
    <w:rsid w:val="005861B6"/>
    <w:rsid w:val="00586250"/>
    <w:rsid w:val="005865CE"/>
    <w:rsid w:val="005873BB"/>
    <w:rsid w:val="00587A29"/>
    <w:rsid w:val="00587D87"/>
    <w:rsid w:val="005903CD"/>
    <w:rsid w:val="00590BE2"/>
    <w:rsid w:val="005917B6"/>
    <w:rsid w:val="005917D0"/>
    <w:rsid w:val="00592732"/>
    <w:rsid w:val="00592A05"/>
    <w:rsid w:val="00592B97"/>
    <w:rsid w:val="00593BD2"/>
    <w:rsid w:val="00593F95"/>
    <w:rsid w:val="00593FF1"/>
    <w:rsid w:val="00594008"/>
    <w:rsid w:val="0059475F"/>
    <w:rsid w:val="00594CD7"/>
    <w:rsid w:val="00594ECB"/>
    <w:rsid w:val="00595791"/>
    <w:rsid w:val="005958AE"/>
    <w:rsid w:val="00595A4F"/>
    <w:rsid w:val="00595ED6"/>
    <w:rsid w:val="00596052"/>
    <w:rsid w:val="005965A9"/>
    <w:rsid w:val="00596D0B"/>
    <w:rsid w:val="00597283"/>
    <w:rsid w:val="00597448"/>
    <w:rsid w:val="00597804"/>
    <w:rsid w:val="00597A41"/>
    <w:rsid w:val="00597BE4"/>
    <w:rsid w:val="005A019E"/>
    <w:rsid w:val="005A09C2"/>
    <w:rsid w:val="005A1399"/>
    <w:rsid w:val="005A1418"/>
    <w:rsid w:val="005A1514"/>
    <w:rsid w:val="005A1A34"/>
    <w:rsid w:val="005A1D50"/>
    <w:rsid w:val="005A21EE"/>
    <w:rsid w:val="005A2F41"/>
    <w:rsid w:val="005A33CB"/>
    <w:rsid w:val="005A350C"/>
    <w:rsid w:val="005A3693"/>
    <w:rsid w:val="005A3D56"/>
    <w:rsid w:val="005A3DD0"/>
    <w:rsid w:val="005A47D5"/>
    <w:rsid w:val="005A52E6"/>
    <w:rsid w:val="005A5783"/>
    <w:rsid w:val="005A6108"/>
    <w:rsid w:val="005A7376"/>
    <w:rsid w:val="005A7820"/>
    <w:rsid w:val="005A7879"/>
    <w:rsid w:val="005A788F"/>
    <w:rsid w:val="005A7E7F"/>
    <w:rsid w:val="005A7FD6"/>
    <w:rsid w:val="005B02DF"/>
    <w:rsid w:val="005B0437"/>
    <w:rsid w:val="005B05B3"/>
    <w:rsid w:val="005B05F5"/>
    <w:rsid w:val="005B0677"/>
    <w:rsid w:val="005B0F39"/>
    <w:rsid w:val="005B1AB9"/>
    <w:rsid w:val="005B1BEA"/>
    <w:rsid w:val="005B1CC5"/>
    <w:rsid w:val="005B1DA5"/>
    <w:rsid w:val="005B202F"/>
    <w:rsid w:val="005B21DA"/>
    <w:rsid w:val="005B260E"/>
    <w:rsid w:val="005B2EA8"/>
    <w:rsid w:val="005B34C2"/>
    <w:rsid w:val="005B380E"/>
    <w:rsid w:val="005B3C3E"/>
    <w:rsid w:val="005B3D32"/>
    <w:rsid w:val="005B51AC"/>
    <w:rsid w:val="005B5335"/>
    <w:rsid w:val="005B5853"/>
    <w:rsid w:val="005B5A1E"/>
    <w:rsid w:val="005B5EEC"/>
    <w:rsid w:val="005B647D"/>
    <w:rsid w:val="005B6B38"/>
    <w:rsid w:val="005B6EEC"/>
    <w:rsid w:val="005B6EF1"/>
    <w:rsid w:val="005B6F05"/>
    <w:rsid w:val="005B7AE1"/>
    <w:rsid w:val="005B7F43"/>
    <w:rsid w:val="005C02D9"/>
    <w:rsid w:val="005C0D70"/>
    <w:rsid w:val="005C1182"/>
    <w:rsid w:val="005C11E1"/>
    <w:rsid w:val="005C1467"/>
    <w:rsid w:val="005C1502"/>
    <w:rsid w:val="005C1746"/>
    <w:rsid w:val="005C1F6A"/>
    <w:rsid w:val="005C2F03"/>
    <w:rsid w:val="005C2F77"/>
    <w:rsid w:val="005C3717"/>
    <w:rsid w:val="005C38A2"/>
    <w:rsid w:val="005C4361"/>
    <w:rsid w:val="005C45E4"/>
    <w:rsid w:val="005C4B7F"/>
    <w:rsid w:val="005C4FBE"/>
    <w:rsid w:val="005C50FA"/>
    <w:rsid w:val="005C52C4"/>
    <w:rsid w:val="005C5A2E"/>
    <w:rsid w:val="005C6045"/>
    <w:rsid w:val="005C63FF"/>
    <w:rsid w:val="005C6499"/>
    <w:rsid w:val="005C661A"/>
    <w:rsid w:val="005C6E7D"/>
    <w:rsid w:val="005C74C0"/>
    <w:rsid w:val="005C7E2E"/>
    <w:rsid w:val="005D00E2"/>
    <w:rsid w:val="005D0170"/>
    <w:rsid w:val="005D0566"/>
    <w:rsid w:val="005D0B0A"/>
    <w:rsid w:val="005D187A"/>
    <w:rsid w:val="005D1ACA"/>
    <w:rsid w:val="005D1CE2"/>
    <w:rsid w:val="005D2272"/>
    <w:rsid w:val="005D33E5"/>
    <w:rsid w:val="005D3557"/>
    <w:rsid w:val="005D3C95"/>
    <w:rsid w:val="005D451F"/>
    <w:rsid w:val="005D4815"/>
    <w:rsid w:val="005D4AF6"/>
    <w:rsid w:val="005D4D9E"/>
    <w:rsid w:val="005D5072"/>
    <w:rsid w:val="005D516B"/>
    <w:rsid w:val="005D58C3"/>
    <w:rsid w:val="005D7678"/>
    <w:rsid w:val="005D76C8"/>
    <w:rsid w:val="005D76E3"/>
    <w:rsid w:val="005E1B51"/>
    <w:rsid w:val="005E25A6"/>
    <w:rsid w:val="005E270C"/>
    <w:rsid w:val="005E276A"/>
    <w:rsid w:val="005E29E9"/>
    <w:rsid w:val="005E2BE7"/>
    <w:rsid w:val="005E3036"/>
    <w:rsid w:val="005E334F"/>
    <w:rsid w:val="005E3557"/>
    <w:rsid w:val="005E3630"/>
    <w:rsid w:val="005E3B74"/>
    <w:rsid w:val="005E3BFB"/>
    <w:rsid w:val="005E41B1"/>
    <w:rsid w:val="005E435B"/>
    <w:rsid w:val="005E47DD"/>
    <w:rsid w:val="005E4942"/>
    <w:rsid w:val="005E4948"/>
    <w:rsid w:val="005E5ABA"/>
    <w:rsid w:val="005E5DE3"/>
    <w:rsid w:val="005E5F36"/>
    <w:rsid w:val="005E6744"/>
    <w:rsid w:val="005E6815"/>
    <w:rsid w:val="005E68B0"/>
    <w:rsid w:val="005E6F6E"/>
    <w:rsid w:val="005E7604"/>
    <w:rsid w:val="005F0324"/>
    <w:rsid w:val="005F0747"/>
    <w:rsid w:val="005F07F5"/>
    <w:rsid w:val="005F0C58"/>
    <w:rsid w:val="005F0F49"/>
    <w:rsid w:val="005F1651"/>
    <w:rsid w:val="005F1B67"/>
    <w:rsid w:val="005F23DE"/>
    <w:rsid w:val="005F2E83"/>
    <w:rsid w:val="005F2FCF"/>
    <w:rsid w:val="005F33FB"/>
    <w:rsid w:val="005F3E68"/>
    <w:rsid w:val="005F431A"/>
    <w:rsid w:val="005F4458"/>
    <w:rsid w:val="005F4532"/>
    <w:rsid w:val="005F472D"/>
    <w:rsid w:val="005F4815"/>
    <w:rsid w:val="005F4DAF"/>
    <w:rsid w:val="005F5141"/>
    <w:rsid w:val="005F51F2"/>
    <w:rsid w:val="005F5F0B"/>
    <w:rsid w:val="005F6230"/>
    <w:rsid w:val="005F668D"/>
    <w:rsid w:val="005F676F"/>
    <w:rsid w:val="005F6BE6"/>
    <w:rsid w:val="005F70AD"/>
    <w:rsid w:val="005F730C"/>
    <w:rsid w:val="005F7584"/>
    <w:rsid w:val="005F77A1"/>
    <w:rsid w:val="005F77E4"/>
    <w:rsid w:val="005F784F"/>
    <w:rsid w:val="005F78BA"/>
    <w:rsid w:val="00600146"/>
    <w:rsid w:val="00600379"/>
    <w:rsid w:val="006003DE"/>
    <w:rsid w:val="00600EC1"/>
    <w:rsid w:val="006015FF"/>
    <w:rsid w:val="00602183"/>
    <w:rsid w:val="006023EB"/>
    <w:rsid w:val="00602528"/>
    <w:rsid w:val="00602B10"/>
    <w:rsid w:val="00603A3B"/>
    <w:rsid w:val="00603B58"/>
    <w:rsid w:val="00604544"/>
    <w:rsid w:val="00604BFB"/>
    <w:rsid w:val="00604C74"/>
    <w:rsid w:val="00605191"/>
    <w:rsid w:val="00605227"/>
    <w:rsid w:val="0060562E"/>
    <w:rsid w:val="006064D4"/>
    <w:rsid w:val="006066EE"/>
    <w:rsid w:val="00606B28"/>
    <w:rsid w:val="00606EFA"/>
    <w:rsid w:val="006072E6"/>
    <w:rsid w:val="00607679"/>
    <w:rsid w:val="006079C8"/>
    <w:rsid w:val="00607A44"/>
    <w:rsid w:val="00607A7B"/>
    <w:rsid w:val="00607A85"/>
    <w:rsid w:val="00607CE3"/>
    <w:rsid w:val="006107D3"/>
    <w:rsid w:val="00610E58"/>
    <w:rsid w:val="00611D0D"/>
    <w:rsid w:val="006125BB"/>
    <w:rsid w:val="00612725"/>
    <w:rsid w:val="00612F11"/>
    <w:rsid w:val="0061308B"/>
    <w:rsid w:val="00613AE5"/>
    <w:rsid w:val="00614B3A"/>
    <w:rsid w:val="00614E2C"/>
    <w:rsid w:val="00615320"/>
    <w:rsid w:val="006161D7"/>
    <w:rsid w:val="006165DE"/>
    <w:rsid w:val="00616DC1"/>
    <w:rsid w:val="00616E2B"/>
    <w:rsid w:val="0061700A"/>
    <w:rsid w:val="0061718B"/>
    <w:rsid w:val="006175A0"/>
    <w:rsid w:val="00617811"/>
    <w:rsid w:val="00617828"/>
    <w:rsid w:val="00617A55"/>
    <w:rsid w:val="006201C7"/>
    <w:rsid w:val="006204DC"/>
    <w:rsid w:val="0062163E"/>
    <w:rsid w:val="0062180A"/>
    <w:rsid w:val="00622415"/>
    <w:rsid w:val="0062246F"/>
    <w:rsid w:val="00622567"/>
    <w:rsid w:val="00622D25"/>
    <w:rsid w:val="00622D41"/>
    <w:rsid w:val="00622E72"/>
    <w:rsid w:val="00623287"/>
    <w:rsid w:val="0062329A"/>
    <w:rsid w:val="0062349A"/>
    <w:rsid w:val="00623845"/>
    <w:rsid w:val="00623852"/>
    <w:rsid w:val="006248B4"/>
    <w:rsid w:val="006249DA"/>
    <w:rsid w:val="006256F9"/>
    <w:rsid w:val="00625DDF"/>
    <w:rsid w:val="00626072"/>
    <w:rsid w:val="006267A6"/>
    <w:rsid w:val="00626D9F"/>
    <w:rsid w:val="00626E9E"/>
    <w:rsid w:val="00626F26"/>
    <w:rsid w:val="00627011"/>
    <w:rsid w:val="00627130"/>
    <w:rsid w:val="00627181"/>
    <w:rsid w:val="00627392"/>
    <w:rsid w:val="006273F6"/>
    <w:rsid w:val="00627579"/>
    <w:rsid w:val="00627CD7"/>
    <w:rsid w:val="006300AD"/>
    <w:rsid w:val="00630421"/>
    <w:rsid w:val="00631076"/>
    <w:rsid w:val="00631DE8"/>
    <w:rsid w:val="006324AB"/>
    <w:rsid w:val="00632644"/>
    <w:rsid w:val="00633C56"/>
    <w:rsid w:val="00634BCB"/>
    <w:rsid w:val="00635096"/>
    <w:rsid w:val="00635303"/>
    <w:rsid w:val="00635505"/>
    <w:rsid w:val="0063561F"/>
    <w:rsid w:val="0063583F"/>
    <w:rsid w:val="006363A7"/>
    <w:rsid w:val="006367C4"/>
    <w:rsid w:val="0063695F"/>
    <w:rsid w:val="00636D55"/>
    <w:rsid w:val="00636DE3"/>
    <w:rsid w:val="00636F58"/>
    <w:rsid w:val="00637011"/>
    <w:rsid w:val="006371B3"/>
    <w:rsid w:val="006375DB"/>
    <w:rsid w:val="0063781B"/>
    <w:rsid w:val="006378D3"/>
    <w:rsid w:val="006379AE"/>
    <w:rsid w:val="0064003F"/>
    <w:rsid w:val="006404E7"/>
    <w:rsid w:val="006405A1"/>
    <w:rsid w:val="00640B38"/>
    <w:rsid w:val="0064135A"/>
    <w:rsid w:val="00641640"/>
    <w:rsid w:val="00641B26"/>
    <w:rsid w:val="006421B4"/>
    <w:rsid w:val="00642BD3"/>
    <w:rsid w:val="00642BD7"/>
    <w:rsid w:val="0064337B"/>
    <w:rsid w:val="006433F4"/>
    <w:rsid w:val="006434FC"/>
    <w:rsid w:val="00643804"/>
    <w:rsid w:val="006438CB"/>
    <w:rsid w:val="00643B67"/>
    <w:rsid w:val="0064450A"/>
    <w:rsid w:val="00644734"/>
    <w:rsid w:val="00644906"/>
    <w:rsid w:val="00644C72"/>
    <w:rsid w:val="0064519E"/>
    <w:rsid w:val="006451CF"/>
    <w:rsid w:val="00645B88"/>
    <w:rsid w:val="006463C9"/>
    <w:rsid w:val="00646BFE"/>
    <w:rsid w:val="006500CC"/>
    <w:rsid w:val="00650A67"/>
    <w:rsid w:val="00650DF8"/>
    <w:rsid w:val="00650FE0"/>
    <w:rsid w:val="00651566"/>
    <w:rsid w:val="006517B7"/>
    <w:rsid w:val="006518C6"/>
    <w:rsid w:val="00651BA9"/>
    <w:rsid w:val="00651E4F"/>
    <w:rsid w:val="00651F5A"/>
    <w:rsid w:val="006522C6"/>
    <w:rsid w:val="00652A4C"/>
    <w:rsid w:val="00653A3A"/>
    <w:rsid w:val="00653FBB"/>
    <w:rsid w:val="006541D5"/>
    <w:rsid w:val="006543F3"/>
    <w:rsid w:val="00654892"/>
    <w:rsid w:val="00654CFA"/>
    <w:rsid w:val="00655505"/>
    <w:rsid w:val="00655849"/>
    <w:rsid w:val="00655CC6"/>
    <w:rsid w:val="00656041"/>
    <w:rsid w:val="006560AD"/>
    <w:rsid w:val="00656EED"/>
    <w:rsid w:val="00657227"/>
    <w:rsid w:val="006576BB"/>
    <w:rsid w:val="006576CB"/>
    <w:rsid w:val="0065778E"/>
    <w:rsid w:val="006579D0"/>
    <w:rsid w:val="00657B85"/>
    <w:rsid w:val="00657B8A"/>
    <w:rsid w:val="00657E3E"/>
    <w:rsid w:val="00660854"/>
    <w:rsid w:val="0066092A"/>
    <w:rsid w:val="00661026"/>
    <w:rsid w:val="006614DF"/>
    <w:rsid w:val="00661D2B"/>
    <w:rsid w:val="006624C6"/>
    <w:rsid w:val="00662888"/>
    <w:rsid w:val="00662C78"/>
    <w:rsid w:val="00663491"/>
    <w:rsid w:val="00663578"/>
    <w:rsid w:val="00663C1B"/>
    <w:rsid w:val="00663E18"/>
    <w:rsid w:val="006645C2"/>
    <w:rsid w:val="00664839"/>
    <w:rsid w:val="00664897"/>
    <w:rsid w:val="0066507D"/>
    <w:rsid w:val="006652D0"/>
    <w:rsid w:val="006659D5"/>
    <w:rsid w:val="00665FC9"/>
    <w:rsid w:val="00666236"/>
    <w:rsid w:val="0066653E"/>
    <w:rsid w:val="0066738D"/>
    <w:rsid w:val="006679D7"/>
    <w:rsid w:val="0067004D"/>
    <w:rsid w:val="006702DC"/>
    <w:rsid w:val="00670507"/>
    <w:rsid w:val="00670E79"/>
    <w:rsid w:val="0067128E"/>
    <w:rsid w:val="00671B1E"/>
    <w:rsid w:val="00671B73"/>
    <w:rsid w:val="00672034"/>
    <w:rsid w:val="006735C3"/>
    <w:rsid w:val="00673A9D"/>
    <w:rsid w:val="00673FF8"/>
    <w:rsid w:val="0067413B"/>
    <w:rsid w:val="00674B54"/>
    <w:rsid w:val="00674CD3"/>
    <w:rsid w:val="00674D6B"/>
    <w:rsid w:val="00674FD4"/>
    <w:rsid w:val="00675184"/>
    <w:rsid w:val="006751F1"/>
    <w:rsid w:val="0067524A"/>
    <w:rsid w:val="006759D6"/>
    <w:rsid w:val="00675C0A"/>
    <w:rsid w:val="00675E6D"/>
    <w:rsid w:val="00676048"/>
    <w:rsid w:val="00676890"/>
    <w:rsid w:val="00676C3C"/>
    <w:rsid w:val="00677775"/>
    <w:rsid w:val="00677B72"/>
    <w:rsid w:val="00677BA6"/>
    <w:rsid w:val="00677FD1"/>
    <w:rsid w:val="00680C4B"/>
    <w:rsid w:val="00680FD9"/>
    <w:rsid w:val="00681ACA"/>
    <w:rsid w:val="0068207D"/>
    <w:rsid w:val="006827B4"/>
    <w:rsid w:val="00683134"/>
    <w:rsid w:val="0068324E"/>
    <w:rsid w:val="00683262"/>
    <w:rsid w:val="00683322"/>
    <w:rsid w:val="00683B25"/>
    <w:rsid w:val="00683DF7"/>
    <w:rsid w:val="0068487E"/>
    <w:rsid w:val="00684BD7"/>
    <w:rsid w:val="00686041"/>
    <w:rsid w:val="0068666A"/>
    <w:rsid w:val="006869E6"/>
    <w:rsid w:val="00686B5C"/>
    <w:rsid w:val="00686DE3"/>
    <w:rsid w:val="00686F9D"/>
    <w:rsid w:val="00687372"/>
    <w:rsid w:val="006873C0"/>
    <w:rsid w:val="006877D5"/>
    <w:rsid w:val="00687BEE"/>
    <w:rsid w:val="0069106B"/>
    <w:rsid w:val="00691282"/>
    <w:rsid w:val="00691730"/>
    <w:rsid w:val="00692295"/>
    <w:rsid w:val="00692415"/>
    <w:rsid w:val="006929CC"/>
    <w:rsid w:val="00692B17"/>
    <w:rsid w:val="00693903"/>
    <w:rsid w:val="00693A68"/>
    <w:rsid w:val="00693C79"/>
    <w:rsid w:val="00693E3D"/>
    <w:rsid w:val="0069494F"/>
    <w:rsid w:val="0069499C"/>
    <w:rsid w:val="0069509F"/>
    <w:rsid w:val="00695C15"/>
    <w:rsid w:val="0069657D"/>
    <w:rsid w:val="00696B3D"/>
    <w:rsid w:val="00696DA1"/>
    <w:rsid w:val="00697260"/>
    <w:rsid w:val="0069786F"/>
    <w:rsid w:val="00697A66"/>
    <w:rsid w:val="006A0116"/>
    <w:rsid w:val="006A0C41"/>
    <w:rsid w:val="006A14F2"/>
    <w:rsid w:val="006A16B8"/>
    <w:rsid w:val="006A1F28"/>
    <w:rsid w:val="006A2335"/>
    <w:rsid w:val="006A2748"/>
    <w:rsid w:val="006A2771"/>
    <w:rsid w:val="006A27FD"/>
    <w:rsid w:val="006A289B"/>
    <w:rsid w:val="006A295A"/>
    <w:rsid w:val="006A33CD"/>
    <w:rsid w:val="006A3961"/>
    <w:rsid w:val="006A4864"/>
    <w:rsid w:val="006A54C7"/>
    <w:rsid w:val="006A582D"/>
    <w:rsid w:val="006A582E"/>
    <w:rsid w:val="006A5E28"/>
    <w:rsid w:val="006A655B"/>
    <w:rsid w:val="006A67B9"/>
    <w:rsid w:val="006A67C6"/>
    <w:rsid w:val="006A6812"/>
    <w:rsid w:val="006A6959"/>
    <w:rsid w:val="006A6C70"/>
    <w:rsid w:val="006A6D2C"/>
    <w:rsid w:val="006A70C8"/>
    <w:rsid w:val="006A7250"/>
    <w:rsid w:val="006B0D03"/>
    <w:rsid w:val="006B105C"/>
    <w:rsid w:val="006B10A3"/>
    <w:rsid w:val="006B10C3"/>
    <w:rsid w:val="006B1559"/>
    <w:rsid w:val="006B18A5"/>
    <w:rsid w:val="006B19D9"/>
    <w:rsid w:val="006B1AB6"/>
    <w:rsid w:val="006B1BFE"/>
    <w:rsid w:val="006B1F09"/>
    <w:rsid w:val="006B224E"/>
    <w:rsid w:val="006B2C7B"/>
    <w:rsid w:val="006B2D6C"/>
    <w:rsid w:val="006B3891"/>
    <w:rsid w:val="006B3CBF"/>
    <w:rsid w:val="006B43AA"/>
    <w:rsid w:val="006B4BB6"/>
    <w:rsid w:val="006B506A"/>
    <w:rsid w:val="006B51A5"/>
    <w:rsid w:val="006B5FA6"/>
    <w:rsid w:val="006B6278"/>
    <w:rsid w:val="006B65FB"/>
    <w:rsid w:val="006B662D"/>
    <w:rsid w:val="006B6842"/>
    <w:rsid w:val="006B6BF0"/>
    <w:rsid w:val="006B71B6"/>
    <w:rsid w:val="006B7850"/>
    <w:rsid w:val="006B7865"/>
    <w:rsid w:val="006B7DEE"/>
    <w:rsid w:val="006B7F9B"/>
    <w:rsid w:val="006C056E"/>
    <w:rsid w:val="006C09C6"/>
    <w:rsid w:val="006C0C3C"/>
    <w:rsid w:val="006C0FCE"/>
    <w:rsid w:val="006C1183"/>
    <w:rsid w:val="006C11F9"/>
    <w:rsid w:val="006C2200"/>
    <w:rsid w:val="006C2203"/>
    <w:rsid w:val="006C25D4"/>
    <w:rsid w:val="006C26AE"/>
    <w:rsid w:val="006C329C"/>
    <w:rsid w:val="006C3446"/>
    <w:rsid w:val="006C349C"/>
    <w:rsid w:val="006C3D25"/>
    <w:rsid w:val="006C4061"/>
    <w:rsid w:val="006C42E6"/>
    <w:rsid w:val="006C4A8C"/>
    <w:rsid w:val="006C4B22"/>
    <w:rsid w:val="006C4F6A"/>
    <w:rsid w:val="006C5150"/>
    <w:rsid w:val="006C5809"/>
    <w:rsid w:val="006C69D0"/>
    <w:rsid w:val="006C6AA9"/>
    <w:rsid w:val="006C7739"/>
    <w:rsid w:val="006C7955"/>
    <w:rsid w:val="006C7AC4"/>
    <w:rsid w:val="006C7B62"/>
    <w:rsid w:val="006D0008"/>
    <w:rsid w:val="006D026B"/>
    <w:rsid w:val="006D03A5"/>
    <w:rsid w:val="006D091C"/>
    <w:rsid w:val="006D1E25"/>
    <w:rsid w:val="006D1F98"/>
    <w:rsid w:val="006D238A"/>
    <w:rsid w:val="006D2500"/>
    <w:rsid w:val="006D3214"/>
    <w:rsid w:val="006D3501"/>
    <w:rsid w:val="006D40A4"/>
    <w:rsid w:val="006D55DD"/>
    <w:rsid w:val="006D581A"/>
    <w:rsid w:val="006D5E35"/>
    <w:rsid w:val="006D60C5"/>
    <w:rsid w:val="006D61C8"/>
    <w:rsid w:val="006D6367"/>
    <w:rsid w:val="006D64E0"/>
    <w:rsid w:val="006D7A29"/>
    <w:rsid w:val="006D7F74"/>
    <w:rsid w:val="006E0791"/>
    <w:rsid w:val="006E10AA"/>
    <w:rsid w:val="006E16DE"/>
    <w:rsid w:val="006E1DD9"/>
    <w:rsid w:val="006E2206"/>
    <w:rsid w:val="006E260F"/>
    <w:rsid w:val="006E2AAF"/>
    <w:rsid w:val="006E2C7B"/>
    <w:rsid w:val="006E3F6F"/>
    <w:rsid w:val="006E403F"/>
    <w:rsid w:val="006E5629"/>
    <w:rsid w:val="006E566B"/>
    <w:rsid w:val="006E5B5A"/>
    <w:rsid w:val="006E5BA3"/>
    <w:rsid w:val="006E5FB3"/>
    <w:rsid w:val="006E61A6"/>
    <w:rsid w:val="006E735F"/>
    <w:rsid w:val="006E78EE"/>
    <w:rsid w:val="006E7E8D"/>
    <w:rsid w:val="006F032D"/>
    <w:rsid w:val="006F06A1"/>
    <w:rsid w:val="006F0DB4"/>
    <w:rsid w:val="006F154D"/>
    <w:rsid w:val="006F18AD"/>
    <w:rsid w:val="006F1C18"/>
    <w:rsid w:val="006F1CF6"/>
    <w:rsid w:val="006F1E7F"/>
    <w:rsid w:val="006F1EFD"/>
    <w:rsid w:val="006F24E5"/>
    <w:rsid w:val="006F257A"/>
    <w:rsid w:val="006F269A"/>
    <w:rsid w:val="006F2CA0"/>
    <w:rsid w:val="006F2E7A"/>
    <w:rsid w:val="006F3098"/>
    <w:rsid w:val="006F33D5"/>
    <w:rsid w:val="006F33F3"/>
    <w:rsid w:val="006F3584"/>
    <w:rsid w:val="006F39E1"/>
    <w:rsid w:val="006F4E52"/>
    <w:rsid w:val="006F4F4C"/>
    <w:rsid w:val="006F4FE1"/>
    <w:rsid w:val="006F5550"/>
    <w:rsid w:val="006F5D37"/>
    <w:rsid w:val="006F6A2B"/>
    <w:rsid w:val="006F6F76"/>
    <w:rsid w:val="006F7250"/>
    <w:rsid w:val="006F7410"/>
    <w:rsid w:val="006F7F65"/>
    <w:rsid w:val="00700663"/>
    <w:rsid w:val="0070071F"/>
    <w:rsid w:val="00700790"/>
    <w:rsid w:val="007007BD"/>
    <w:rsid w:val="00700ABD"/>
    <w:rsid w:val="00701524"/>
    <w:rsid w:val="00702801"/>
    <w:rsid w:val="00702AF7"/>
    <w:rsid w:val="0070304E"/>
    <w:rsid w:val="00703395"/>
    <w:rsid w:val="00703501"/>
    <w:rsid w:val="0070469F"/>
    <w:rsid w:val="00704CDE"/>
    <w:rsid w:val="007051A4"/>
    <w:rsid w:val="00706096"/>
    <w:rsid w:val="00706159"/>
    <w:rsid w:val="007064A8"/>
    <w:rsid w:val="007064B2"/>
    <w:rsid w:val="007068AB"/>
    <w:rsid w:val="007074FD"/>
    <w:rsid w:val="0070755C"/>
    <w:rsid w:val="007076BB"/>
    <w:rsid w:val="00710038"/>
    <w:rsid w:val="00710041"/>
    <w:rsid w:val="00710652"/>
    <w:rsid w:val="00710718"/>
    <w:rsid w:val="007109D0"/>
    <w:rsid w:val="0071114A"/>
    <w:rsid w:val="007116E6"/>
    <w:rsid w:val="00711733"/>
    <w:rsid w:val="007118C3"/>
    <w:rsid w:val="007127DF"/>
    <w:rsid w:val="00712E78"/>
    <w:rsid w:val="00712FC1"/>
    <w:rsid w:val="0071301B"/>
    <w:rsid w:val="007136F0"/>
    <w:rsid w:val="007141E6"/>
    <w:rsid w:val="007143E6"/>
    <w:rsid w:val="007147B0"/>
    <w:rsid w:val="00714BF7"/>
    <w:rsid w:val="00714DC1"/>
    <w:rsid w:val="007152E8"/>
    <w:rsid w:val="007155A9"/>
    <w:rsid w:val="00715B83"/>
    <w:rsid w:val="007163B9"/>
    <w:rsid w:val="00716447"/>
    <w:rsid w:val="007165AC"/>
    <w:rsid w:val="0071675B"/>
    <w:rsid w:val="00716B63"/>
    <w:rsid w:val="00716DBF"/>
    <w:rsid w:val="00716EA5"/>
    <w:rsid w:val="007171A3"/>
    <w:rsid w:val="0071736D"/>
    <w:rsid w:val="00717481"/>
    <w:rsid w:val="00717BC0"/>
    <w:rsid w:val="007200C7"/>
    <w:rsid w:val="0072015D"/>
    <w:rsid w:val="00720494"/>
    <w:rsid w:val="00720E60"/>
    <w:rsid w:val="00720F7B"/>
    <w:rsid w:val="00720FB2"/>
    <w:rsid w:val="00721747"/>
    <w:rsid w:val="00722486"/>
    <w:rsid w:val="00722979"/>
    <w:rsid w:val="00722AC1"/>
    <w:rsid w:val="00724300"/>
    <w:rsid w:val="00724407"/>
    <w:rsid w:val="007247EE"/>
    <w:rsid w:val="007248EE"/>
    <w:rsid w:val="00724A6F"/>
    <w:rsid w:val="00724AE9"/>
    <w:rsid w:val="0072518F"/>
    <w:rsid w:val="007257E0"/>
    <w:rsid w:val="00725B73"/>
    <w:rsid w:val="00725D94"/>
    <w:rsid w:val="007261E6"/>
    <w:rsid w:val="0072715D"/>
    <w:rsid w:val="00727A37"/>
    <w:rsid w:val="00727A59"/>
    <w:rsid w:val="00727A74"/>
    <w:rsid w:val="00727BB9"/>
    <w:rsid w:val="00727BF9"/>
    <w:rsid w:val="00727D78"/>
    <w:rsid w:val="00730491"/>
    <w:rsid w:val="00730832"/>
    <w:rsid w:val="007308EE"/>
    <w:rsid w:val="00730B4F"/>
    <w:rsid w:val="00730DB7"/>
    <w:rsid w:val="00730F03"/>
    <w:rsid w:val="00731007"/>
    <w:rsid w:val="007319BC"/>
    <w:rsid w:val="00731A2F"/>
    <w:rsid w:val="00731F42"/>
    <w:rsid w:val="0073303D"/>
    <w:rsid w:val="00733745"/>
    <w:rsid w:val="007346AA"/>
    <w:rsid w:val="00734801"/>
    <w:rsid w:val="00734E00"/>
    <w:rsid w:val="00735378"/>
    <w:rsid w:val="00735726"/>
    <w:rsid w:val="007359B3"/>
    <w:rsid w:val="00735CB8"/>
    <w:rsid w:val="00735F1C"/>
    <w:rsid w:val="00736116"/>
    <w:rsid w:val="007368ED"/>
    <w:rsid w:val="0074014F"/>
    <w:rsid w:val="00740C09"/>
    <w:rsid w:val="00741830"/>
    <w:rsid w:val="007419A5"/>
    <w:rsid w:val="00742331"/>
    <w:rsid w:val="00742668"/>
    <w:rsid w:val="00742C4B"/>
    <w:rsid w:val="00742CC1"/>
    <w:rsid w:val="00742DE2"/>
    <w:rsid w:val="00743375"/>
    <w:rsid w:val="007439DD"/>
    <w:rsid w:val="00743BE2"/>
    <w:rsid w:val="00744210"/>
    <w:rsid w:val="00744687"/>
    <w:rsid w:val="0074477F"/>
    <w:rsid w:val="00744989"/>
    <w:rsid w:val="00744E34"/>
    <w:rsid w:val="00745888"/>
    <w:rsid w:val="00745B23"/>
    <w:rsid w:val="0074601D"/>
    <w:rsid w:val="00747528"/>
    <w:rsid w:val="00747738"/>
    <w:rsid w:val="00747AE8"/>
    <w:rsid w:val="00747EB9"/>
    <w:rsid w:val="007501BA"/>
    <w:rsid w:val="0075025C"/>
    <w:rsid w:val="00750391"/>
    <w:rsid w:val="007506A7"/>
    <w:rsid w:val="00750AD6"/>
    <w:rsid w:val="00750ED6"/>
    <w:rsid w:val="007521DE"/>
    <w:rsid w:val="0075244D"/>
    <w:rsid w:val="007538BD"/>
    <w:rsid w:val="00753A3E"/>
    <w:rsid w:val="007543C4"/>
    <w:rsid w:val="00754E08"/>
    <w:rsid w:val="00755668"/>
    <w:rsid w:val="00755801"/>
    <w:rsid w:val="00755B1F"/>
    <w:rsid w:val="00755F9C"/>
    <w:rsid w:val="00757B82"/>
    <w:rsid w:val="00757CCA"/>
    <w:rsid w:val="007602A1"/>
    <w:rsid w:val="007606F9"/>
    <w:rsid w:val="00760CC4"/>
    <w:rsid w:val="00760D45"/>
    <w:rsid w:val="0076147E"/>
    <w:rsid w:val="007614F6"/>
    <w:rsid w:val="0076159C"/>
    <w:rsid w:val="007618DB"/>
    <w:rsid w:val="00761997"/>
    <w:rsid w:val="00761B4A"/>
    <w:rsid w:val="00761F26"/>
    <w:rsid w:val="007626C2"/>
    <w:rsid w:val="007629E5"/>
    <w:rsid w:val="00763A8E"/>
    <w:rsid w:val="00763E10"/>
    <w:rsid w:val="00764642"/>
    <w:rsid w:val="00764B37"/>
    <w:rsid w:val="00764C22"/>
    <w:rsid w:val="007652A6"/>
    <w:rsid w:val="0076535B"/>
    <w:rsid w:val="00765847"/>
    <w:rsid w:val="0076592B"/>
    <w:rsid w:val="007659FE"/>
    <w:rsid w:val="00766280"/>
    <w:rsid w:val="00766318"/>
    <w:rsid w:val="007664A8"/>
    <w:rsid w:val="00766FED"/>
    <w:rsid w:val="00770C02"/>
    <w:rsid w:val="00770EDB"/>
    <w:rsid w:val="0077101D"/>
    <w:rsid w:val="007714C1"/>
    <w:rsid w:val="00771832"/>
    <w:rsid w:val="007732FA"/>
    <w:rsid w:val="00774252"/>
    <w:rsid w:val="00774E52"/>
    <w:rsid w:val="007750D3"/>
    <w:rsid w:val="00775127"/>
    <w:rsid w:val="007759A5"/>
    <w:rsid w:val="00776179"/>
    <w:rsid w:val="007763A0"/>
    <w:rsid w:val="007767CE"/>
    <w:rsid w:val="00777364"/>
    <w:rsid w:val="007777C4"/>
    <w:rsid w:val="00777B0A"/>
    <w:rsid w:val="00780455"/>
    <w:rsid w:val="00780BD0"/>
    <w:rsid w:val="00781FDF"/>
    <w:rsid w:val="0078201A"/>
    <w:rsid w:val="00782082"/>
    <w:rsid w:val="00782A60"/>
    <w:rsid w:val="00782BA7"/>
    <w:rsid w:val="00783491"/>
    <w:rsid w:val="00783ADB"/>
    <w:rsid w:val="00783B02"/>
    <w:rsid w:val="00784397"/>
    <w:rsid w:val="00784586"/>
    <w:rsid w:val="00784CBC"/>
    <w:rsid w:val="00785095"/>
    <w:rsid w:val="0078534A"/>
    <w:rsid w:val="00785585"/>
    <w:rsid w:val="00785604"/>
    <w:rsid w:val="007867AE"/>
    <w:rsid w:val="00787A23"/>
    <w:rsid w:val="00787BFF"/>
    <w:rsid w:val="00787E51"/>
    <w:rsid w:val="0079006F"/>
    <w:rsid w:val="007903C6"/>
    <w:rsid w:val="00790C7A"/>
    <w:rsid w:val="00791628"/>
    <w:rsid w:val="00791DB6"/>
    <w:rsid w:val="00792912"/>
    <w:rsid w:val="00792A3D"/>
    <w:rsid w:val="00792ACE"/>
    <w:rsid w:val="007931DE"/>
    <w:rsid w:val="007935E4"/>
    <w:rsid w:val="00793EE4"/>
    <w:rsid w:val="0079403F"/>
    <w:rsid w:val="00794216"/>
    <w:rsid w:val="00794817"/>
    <w:rsid w:val="00795410"/>
    <w:rsid w:val="00795434"/>
    <w:rsid w:val="00795838"/>
    <w:rsid w:val="00795B30"/>
    <w:rsid w:val="00795C4D"/>
    <w:rsid w:val="00795FD8"/>
    <w:rsid w:val="00796222"/>
    <w:rsid w:val="0079626F"/>
    <w:rsid w:val="00796374"/>
    <w:rsid w:val="00796A9F"/>
    <w:rsid w:val="00796B93"/>
    <w:rsid w:val="00797044"/>
    <w:rsid w:val="007976FC"/>
    <w:rsid w:val="00797986"/>
    <w:rsid w:val="00797D15"/>
    <w:rsid w:val="007A0203"/>
    <w:rsid w:val="007A080E"/>
    <w:rsid w:val="007A13A0"/>
    <w:rsid w:val="007A1F4B"/>
    <w:rsid w:val="007A20BE"/>
    <w:rsid w:val="007A226C"/>
    <w:rsid w:val="007A23C4"/>
    <w:rsid w:val="007A2998"/>
    <w:rsid w:val="007A2BB2"/>
    <w:rsid w:val="007A3A38"/>
    <w:rsid w:val="007A3A94"/>
    <w:rsid w:val="007A3C94"/>
    <w:rsid w:val="007A4FFC"/>
    <w:rsid w:val="007A510C"/>
    <w:rsid w:val="007A58D8"/>
    <w:rsid w:val="007A5AEE"/>
    <w:rsid w:val="007A5F17"/>
    <w:rsid w:val="007A6516"/>
    <w:rsid w:val="007A65DF"/>
    <w:rsid w:val="007A66F6"/>
    <w:rsid w:val="007A687C"/>
    <w:rsid w:val="007A6D88"/>
    <w:rsid w:val="007A724F"/>
    <w:rsid w:val="007A7679"/>
    <w:rsid w:val="007A7E3E"/>
    <w:rsid w:val="007B0889"/>
    <w:rsid w:val="007B0ABB"/>
    <w:rsid w:val="007B0B01"/>
    <w:rsid w:val="007B0DE0"/>
    <w:rsid w:val="007B1376"/>
    <w:rsid w:val="007B1558"/>
    <w:rsid w:val="007B1B06"/>
    <w:rsid w:val="007B227F"/>
    <w:rsid w:val="007B2534"/>
    <w:rsid w:val="007B3BFF"/>
    <w:rsid w:val="007B3DF1"/>
    <w:rsid w:val="007B44B8"/>
    <w:rsid w:val="007B45C1"/>
    <w:rsid w:val="007B4664"/>
    <w:rsid w:val="007B4831"/>
    <w:rsid w:val="007B4990"/>
    <w:rsid w:val="007B5376"/>
    <w:rsid w:val="007B5587"/>
    <w:rsid w:val="007B55B9"/>
    <w:rsid w:val="007B585A"/>
    <w:rsid w:val="007B5A6D"/>
    <w:rsid w:val="007B5C7D"/>
    <w:rsid w:val="007B63FF"/>
    <w:rsid w:val="007B6786"/>
    <w:rsid w:val="007B6821"/>
    <w:rsid w:val="007B6A27"/>
    <w:rsid w:val="007B6F56"/>
    <w:rsid w:val="007B7529"/>
    <w:rsid w:val="007B76E7"/>
    <w:rsid w:val="007C013F"/>
    <w:rsid w:val="007C015D"/>
    <w:rsid w:val="007C0726"/>
    <w:rsid w:val="007C1B87"/>
    <w:rsid w:val="007C1C44"/>
    <w:rsid w:val="007C2126"/>
    <w:rsid w:val="007C238E"/>
    <w:rsid w:val="007C2646"/>
    <w:rsid w:val="007C27D7"/>
    <w:rsid w:val="007C2AD3"/>
    <w:rsid w:val="007C2EC3"/>
    <w:rsid w:val="007C3384"/>
    <w:rsid w:val="007C3908"/>
    <w:rsid w:val="007C3A16"/>
    <w:rsid w:val="007C3A9E"/>
    <w:rsid w:val="007C4065"/>
    <w:rsid w:val="007C448C"/>
    <w:rsid w:val="007C4639"/>
    <w:rsid w:val="007C4BBE"/>
    <w:rsid w:val="007C59C2"/>
    <w:rsid w:val="007C5AF2"/>
    <w:rsid w:val="007C5D77"/>
    <w:rsid w:val="007C62BE"/>
    <w:rsid w:val="007C63DA"/>
    <w:rsid w:val="007C6EE5"/>
    <w:rsid w:val="007C6F5A"/>
    <w:rsid w:val="007C6FF4"/>
    <w:rsid w:val="007C71B9"/>
    <w:rsid w:val="007C78C8"/>
    <w:rsid w:val="007C7FA7"/>
    <w:rsid w:val="007C7FE9"/>
    <w:rsid w:val="007D06D3"/>
    <w:rsid w:val="007D115A"/>
    <w:rsid w:val="007D1257"/>
    <w:rsid w:val="007D283F"/>
    <w:rsid w:val="007D3707"/>
    <w:rsid w:val="007D38DD"/>
    <w:rsid w:val="007D3A93"/>
    <w:rsid w:val="007D3D4C"/>
    <w:rsid w:val="007D4371"/>
    <w:rsid w:val="007D447A"/>
    <w:rsid w:val="007D4571"/>
    <w:rsid w:val="007D45FB"/>
    <w:rsid w:val="007D462F"/>
    <w:rsid w:val="007D46A0"/>
    <w:rsid w:val="007D4881"/>
    <w:rsid w:val="007D48BD"/>
    <w:rsid w:val="007D4DC6"/>
    <w:rsid w:val="007D5743"/>
    <w:rsid w:val="007D610B"/>
    <w:rsid w:val="007D621F"/>
    <w:rsid w:val="007D6248"/>
    <w:rsid w:val="007D69A0"/>
    <w:rsid w:val="007D73B0"/>
    <w:rsid w:val="007D7952"/>
    <w:rsid w:val="007D7D13"/>
    <w:rsid w:val="007E0835"/>
    <w:rsid w:val="007E0A8A"/>
    <w:rsid w:val="007E0B89"/>
    <w:rsid w:val="007E0F52"/>
    <w:rsid w:val="007E1454"/>
    <w:rsid w:val="007E22C2"/>
    <w:rsid w:val="007E2ADF"/>
    <w:rsid w:val="007E33ED"/>
    <w:rsid w:val="007E353A"/>
    <w:rsid w:val="007E3623"/>
    <w:rsid w:val="007E3993"/>
    <w:rsid w:val="007E3B8C"/>
    <w:rsid w:val="007E3E9F"/>
    <w:rsid w:val="007E3EB4"/>
    <w:rsid w:val="007E45A8"/>
    <w:rsid w:val="007E4B1B"/>
    <w:rsid w:val="007E4E18"/>
    <w:rsid w:val="007E53C3"/>
    <w:rsid w:val="007E56CD"/>
    <w:rsid w:val="007E5755"/>
    <w:rsid w:val="007E5990"/>
    <w:rsid w:val="007E6A4F"/>
    <w:rsid w:val="007E793C"/>
    <w:rsid w:val="007E7CC4"/>
    <w:rsid w:val="007E7D7A"/>
    <w:rsid w:val="007E7E66"/>
    <w:rsid w:val="007F00A1"/>
    <w:rsid w:val="007F027D"/>
    <w:rsid w:val="007F0903"/>
    <w:rsid w:val="007F0E6A"/>
    <w:rsid w:val="007F22A7"/>
    <w:rsid w:val="007F2434"/>
    <w:rsid w:val="007F2B53"/>
    <w:rsid w:val="007F2B91"/>
    <w:rsid w:val="007F2F5A"/>
    <w:rsid w:val="007F40B7"/>
    <w:rsid w:val="007F4EA3"/>
    <w:rsid w:val="007F4EFB"/>
    <w:rsid w:val="007F5590"/>
    <w:rsid w:val="007F55CB"/>
    <w:rsid w:val="007F5632"/>
    <w:rsid w:val="007F5806"/>
    <w:rsid w:val="007F5D34"/>
    <w:rsid w:val="007F5EDD"/>
    <w:rsid w:val="007F5F90"/>
    <w:rsid w:val="007F61D0"/>
    <w:rsid w:val="007F6E4E"/>
    <w:rsid w:val="007F75E9"/>
    <w:rsid w:val="007F7BDA"/>
    <w:rsid w:val="00800747"/>
    <w:rsid w:val="00800751"/>
    <w:rsid w:val="0080116C"/>
    <w:rsid w:val="00801416"/>
    <w:rsid w:val="00801AEC"/>
    <w:rsid w:val="00801F1E"/>
    <w:rsid w:val="008023E5"/>
    <w:rsid w:val="008023F2"/>
    <w:rsid w:val="00802401"/>
    <w:rsid w:val="00802D01"/>
    <w:rsid w:val="00803082"/>
    <w:rsid w:val="0080323A"/>
    <w:rsid w:val="008034DC"/>
    <w:rsid w:val="00803C0C"/>
    <w:rsid w:val="00803F9C"/>
    <w:rsid w:val="008042E8"/>
    <w:rsid w:val="00805087"/>
    <w:rsid w:val="00805A45"/>
    <w:rsid w:val="008061DC"/>
    <w:rsid w:val="00806226"/>
    <w:rsid w:val="0080646F"/>
    <w:rsid w:val="008067BC"/>
    <w:rsid w:val="00807049"/>
    <w:rsid w:val="008072FA"/>
    <w:rsid w:val="00807444"/>
    <w:rsid w:val="00807470"/>
    <w:rsid w:val="00807B06"/>
    <w:rsid w:val="00807D59"/>
    <w:rsid w:val="0081009F"/>
    <w:rsid w:val="00810279"/>
    <w:rsid w:val="008103A5"/>
    <w:rsid w:val="00810518"/>
    <w:rsid w:val="008105B6"/>
    <w:rsid w:val="0081064D"/>
    <w:rsid w:val="00810D13"/>
    <w:rsid w:val="00810D68"/>
    <w:rsid w:val="00811016"/>
    <w:rsid w:val="00811CBB"/>
    <w:rsid w:val="008126C6"/>
    <w:rsid w:val="008127D8"/>
    <w:rsid w:val="00812968"/>
    <w:rsid w:val="00812AB8"/>
    <w:rsid w:val="0081311D"/>
    <w:rsid w:val="0081367A"/>
    <w:rsid w:val="008136DE"/>
    <w:rsid w:val="0081399B"/>
    <w:rsid w:val="00813A50"/>
    <w:rsid w:val="00813EB6"/>
    <w:rsid w:val="00813F8F"/>
    <w:rsid w:val="00814109"/>
    <w:rsid w:val="008147D2"/>
    <w:rsid w:val="00814FE0"/>
    <w:rsid w:val="00815357"/>
    <w:rsid w:val="008154E0"/>
    <w:rsid w:val="0081674A"/>
    <w:rsid w:val="008168E7"/>
    <w:rsid w:val="00816E01"/>
    <w:rsid w:val="008171D5"/>
    <w:rsid w:val="00817551"/>
    <w:rsid w:val="008201B4"/>
    <w:rsid w:val="00820698"/>
    <w:rsid w:val="0082093F"/>
    <w:rsid w:val="008209B5"/>
    <w:rsid w:val="00820A07"/>
    <w:rsid w:val="00820A81"/>
    <w:rsid w:val="00820B35"/>
    <w:rsid w:val="00820ECD"/>
    <w:rsid w:val="0082103D"/>
    <w:rsid w:val="008212CB"/>
    <w:rsid w:val="00821A8D"/>
    <w:rsid w:val="00821ADD"/>
    <w:rsid w:val="00821B31"/>
    <w:rsid w:val="00821BB5"/>
    <w:rsid w:val="008221E8"/>
    <w:rsid w:val="00822289"/>
    <w:rsid w:val="00822549"/>
    <w:rsid w:val="0082269C"/>
    <w:rsid w:val="00822942"/>
    <w:rsid w:val="008230D5"/>
    <w:rsid w:val="00823295"/>
    <w:rsid w:val="008242CB"/>
    <w:rsid w:val="008245D8"/>
    <w:rsid w:val="00824608"/>
    <w:rsid w:val="00824CD4"/>
    <w:rsid w:val="00825167"/>
    <w:rsid w:val="00825314"/>
    <w:rsid w:val="00825567"/>
    <w:rsid w:val="008259B2"/>
    <w:rsid w:val="00825A69"/>
    <w:rsid w:val="00826404"/>
    <w:rsid w:val="00826440"/>
    <w:rsid w:val="00826744"/>
    <w:rsid w:val="008267C1"/>
    <w:rsid w:val="00826BC5"/>
    <w:rsid w:val="008275C4"/>
    <w:rsid w:val="00827FCD"/>
    <w:rsid w:val="0083008C"/>
    <w:rsid w:val="00830421"/>
    <w:rsid w:val="008309E7"/>
    <w:rsid w:val="008309EF"/>
    <w:rsid w:val="00830C99"/>
    <w:rsid w:val="00830D22"/>
    <w:rsid w:val="0083118C"/>
    <w:rsid w:val="008319B3"/>
    <w:rsid w:val="00832835"/>
    <w:rsid w:val="00832AED"/>
    <w:rsid w:val="00832C8E"/>
    <w:rsid w:val="00832E30"/>
    <w:rsid w:val="00833118"/>
    <w:rsid w:val="00833193"/>
    <w:rsid w:val="00833256"/>
    <w:rsid w:val="00833ABA"/>
    <w:rsid w:val="008341F0"/>
    <w:rsid w:val="00834A2D"/>
    <w:rsid w:val="00834AEF"/>
    <w:rsid w:val="008359FD"/>
    <w:rsid w:val="00835ADF"/>
    <w:rsid w:val="00835D65"/>
    <w:rsid w:val="00836400"/>
    <w:rsid w:val="00836B3D"/>
    <w:rsid w:val="00836C68"/>
    <w:rsid w:val="00836D0B"/>
    <w:rsid w:val="00836EF8"/>
    <w:rsid w:val="00837AC9"/>
    <w:rsid w:val="00837D21"/>
    <w:rsid w:val="00840291"/>
    <w:rsid w:val="008402BF"/>
    <w:rsid w:val="00840498"/>
    <w:rsid w:val="00840523"/>
    <w:rsid w:val="0084099C"/>
    <w:rsid w:val="0084117D"/>
    <w:rsid w:val="008421B0"/>
    <w:rsid w:val="00842934"/>
    <w:rsid w:val="00842D55"/>
    <w:rsid w:val="00843109"/>
    <w:rsid w:val="00843206"/>
    <w:rsid w:val="008432C8"/>
    <w:rsid w:val="008435D4"/>
    <w:rsid w:val="0084362D"/>
    <w:rsid w:val="00843788"/>
    <w:rsid w:val="008437B1"/>
    <w:rsid w:val="00843918"/>
    <w:rsid w:val="00843FD3"/>
    <w:rsid w:val="00843FD7"/>
    <w:rsid w:val="00844633"/>
    <w:rsid w:val="008446E6"/>
    <w:rsid w:val="00844943"/>
    <w:rsid w:val="008449D9"/>
    <w:rsid w:val="008459E2"/>
    <w:rsid w:val="00845E2F"/>
    <w:rsid w:val="00846950"/>
    <w:rsid w:val="00846AB3"/>
    <w:rsid w:val="00847244"/>
    <w:rsid w:val="00847335"/>
    <w:rsid w:val="0084737B"/>
    <w:rsid w:val="0084755C"/>
    <w:rsid w:val="00847588"/>
    <w:rsid w:val="00847601"/>
    <w:rsid w:val="00847EEE"/>
    <w:rsid w:val="0085056C"/>
    <w:rsid w:val="008508F1"/>
    <w:rsid w:val="00851936"/>
    <w:rsid w:val="00851A3F"/>
    <w:rsid w:val="00852070"/>
    <w:rsid w:val="00852672"/>
    <w:rsid w:val="00853139"/>
    <w:rsid w:val="00854037"/>
    <w:rsid w:val="00854065"/>
    <w:rsid w:val="008542AA"/>
    <w:rsid w:val="0085433D"/>
    <w:rsid w:val="008546B0"/>
    <w:rsid w:val="00854994"/>
    <w:rsid w:val="00854999"/>
    <w:rsid w:val="00854E4B"/>
    <w:rsid w:val="0085507A"/>
    <w:rsid w:val="008553F1"/>
    <w:rsid w:val="0085563C"/>
    <w:rsid w:val="008558B3"/>
    <w:rsid w:val="00855A32"/>
    <w:rsid w:val="00855C5D"/>
    <w:rsid w:val="00855F01"/>
    <w:rsid w:val="0085601B"/>
    <w:rsid w:val="00856AAC"/>
    <w:rsid w:val="008575AC"/>
    <w:rsid w:val="00857BFA"/>
    <w:rsid w:val="00857C66"/>
    <w:rsid w:val="00857FCD"/>
    <w:rsid w:val="00860742"/>
    <w:rsid w:val="008607BE"/>
    <w:rsid w:val="00860B93"/>
    <w:rsid w:val="00860DEB"/>
    <w:rsid w:val="00860EF6"/>
    <w:rsid w:val="00861BCC"/>
    <w:rsid w:val="008624BA"/>
    <w:rsid w:val="008631EF"/>
    <w:rsid w:val="00863230"/>
    <w:rsid w:val="008642F9"/>
    <w:rsid w:val="0086494E"/>
    <w:rsid w:val="00864AAA"/>
    <w:rsid w:val="00864E2F"/>
    <w:rsid w:val="008651A3"/>
    <w:rsid w:val="00865978"/>
    <w:rsid w:val="00865981"/>
    <w:rsid w:val="00865A84"/>
    <w:rsid w:val="008669A4"/>
    <w:rsid w:val="00866B3C"/>
    <w:rsid w:val="008672AC"/>
    <w:rsid w:val="00867423"/>
    <w:rsid w:val="00867ACD"/>
    <w:rsid w:val="00870067"/>
    <w:rsid w:val="008708C8"/>
    <w:rsid w:val="00870A00"/>
    <w:rsid w:val="00870FB5"/>
    <w:rsid w:val="0087153F"/>
    <w:rsid w:val="008715EF"/>
    <w:rsid w:val="008719FB"/>
    <w:rsid w:val="00871A31"/>
    <w:rsid w:val="0087223B"/>
    <w:rsid w:val="008725D4"/>
    <w:rsid w:val="00872AB8"/>
    <w:rsid w:val="00872B73"/>
    <w:rsid w:val="00872B9C"/>
    <w:rsid w:val="00872EF5"/>
    <w:rsid w:val="008738E5"/>
    <w:rsid w:val="00873DC0"/>
    <w:rsid w:val="00873F37"/>
    <w:rsid w:val="0087423F"/>
    <w:rsid w:val="0087479E"/>
    <w:rsid w:val="0087536B"/>
    <w:rsid w:val="00876684"/>
    <w:rsid w:val="00876AEE"/>
    <w:rsid w:val="008772A6"/>
    <w:rsid w:val="00877A9E"/>
    <w:rsid w:val="00877D0D"/>
    <w:rsid w:val="00877E1B"/>
    <w:rsid w:val="00880D38"/>
    <w:rsid w:val="00881199"/>
    <w:rsid w:val="008814C7"/>
    <w:rsid w:val="008824E7"/>
    <w:rsid w:val="00882B16"/>
    <w:rsid w:val="00882CAB"/>
    <w:rsid w:val="00882DF9"/>
    <w:rsid w:val="008837A4"/>
    <w:rsid w:val="008838FA"/>
    <w:rsid w:val="00883E43"/>
    <w:rsid w:val="008842CF"/>
    <w:rsid w:val="008849F3"/>
    <w:rsid w:val="00884DC3"/>
    <w:rsid w:val="00884E3A"/>
    <w:rsid w:val="00885187"/>
    <w:rsid w:val="008856FD"/>
    <w:rsid w:val="00885919"/>
    <w:rsid w:val="008859D2"/>
    <w:rsid w:val="00885D3A"/>
    <w:rsid w:val="00886581"/>
    <w:rsid w:val="00886AD9"/>
    <w:rsid w:val="0088715F"/>
    <w:rsid w:val="008876D1"/>
    <w:rsid w:val="008877EA"/>
    <w:rsid w:val="00887ADF"/>
    <w:rsid w:val="00887AF2"/>
    <w:rsid w:val="00887F45"/>
    <w:rsid w:val="00887FAF"/>
    <w:rsid w:val="00890864"/>
    <w:rsid w:val="00890FB9"/>
    <w:rsid w:val="008915E6"/>
    <w:rsid w:val="00891B1F"/>
    <w:rsid w:val="00891BB5"/>
    <w:rsid w:val="0089253E"/>
    <w:rsid w:val="00892A1F"/>
    <w:rsid w:val="00892C1E"/>
    <w:rsid w:val="00892F7D"/>
    <w:rsid w:val="008935A3"/>
    <w:rsid w:val="00893613"/>
    <w:rsid w:val="00893AB4"/>
    <w:rsid w:val="00893B38"/>
    <w:rsid w:val="00893C34"/>
    <w:rsid w:val="00894534"/>
    <w:rsid w:val="00895559"/>
    <w:rsid w:val="008957BE"/>
    <w:rsid w:val="008957D4"/>
    <w:rsid w:val="00895F31"/>
    <w:rsid w:val="008963F5"/>
    <w:rsid w:val="008966E7"/>
    <w:rsid w:val="00896A63"/>
    <w:rsid w:val="00896EE6"/>
    <w:rsid w:val="00897CD0"/>
    <w:rsid w:val="00897E55"/>
    <w:rsid w:val="008A0071"/>
    <w:rsid w:val="008A0620"/>
    <w:rsid w:val="008A09F6"/>
    <w:rsid w:val="008A1204"/>
    <w:rsid w:val="008A14F6"/>
    <w:rsid w:val="008A1924"/>
    <w:rsid w:val="008A1A9C"/>
    <w:rsid w:val="008A26B9"/>
    <w:rsid w:val="008A2970"/>
    <w:rsid w:val="008A3331"/>
    <w:rsid w:val="008A3406"/>
    <w:rsid w:val="008A360A"/>
    <w:rsid w:val="008A3A85"/>
    <w:rsid w:val="008A3B3D"/>
    <w:rsid w:val="008A3BEC"/>
    <w:rsid w:val="008A3C4A"/>
    <w:rsid w:val="008A420D"/>
    <w:rsid w:val="008A4E03"/>
    <w:rsid w:val="008A541D"/>
    <w:rsid w:val="008A5544"/>
    <w:rsid w:val="008A5CB1"/>
    <w:rsid w:val="008A5DCB"/>
    <w:rsid w:val="008A6027"/>
    <w:rsid w:val="008A6936"/>
    <w:rsid w:val="008A77AB"/>
    <w:rsid w:val="008A7C3C"/>
    <w:rsid w:val="008A7C7C"/>
    <w:rsid w:val="008B0EFC"/>
    <w:rsid w:val="008B1447"/>
    <w:rsid w:val="008B161A"/>
    <w:rsid w:val="008B2D9C"/>
    <w:rsid w:val="008B2E14"/>
    <w:rsid w:val="008B2EEB"/>
    <w:rsid w:val="008B2F1E"/>
    <w:rsid w:val="008B3070"/>
    <w:rsid w:val="008B3124"/>
    <w:rsid w:val="008B3DEB"/>
    <w:rsid w:val="008B3E2D"/>
    <w:rsid w:val="008B469A"/>
    <w:rsid w:val="008B473F"/>
    <w:rsid w:val="008B4C55"/>
    <w:rsid w:val="008B4F47"/>
    <w:rsid w:val="008B57C1"/>
    <w:rsid w:val="008B59E0"/>
    <w:rsid w:val="008B5D62"/>
    <w:rsid w:val="008B5E00"/>
    <w:rsid w:val="008B5FD0"/>
    <w:rsid w:val="008B6F62"/>
    <w:rsid w:val="008B712F"/>
    <w:rsid w:val="008B782B"/>
    <w:rsid w:val="008B78E0"/>
    <w:rsid w:val="008C0238"/>
    <w:rsid w:val="008C0417"/>
    <w:rsid w:val="008C0CAC"/>
    <w:rsid w:val="008C0EAD"/>
    <w:rsid w:val="008C1538"/>
    <w:rsid w:val="008C1ACF"/>
    <w:rsid w:val="008C1DDC"/>
    <w:rsid w:val="008C29EA"/>
    <w:rsid w:val="008C3245"/>
    <w:rsid w:val="008C352E"/>
    <w:rsid w:val="008C3673"/>
    <w:rsid w:val="008C37E6"/>
    <w:rsid w:val="008C3B37"/>
    <w:rsid w:val="008C3C1F"/>
    <w:rsid w:val="008C4230"/>
    <w:rsid w:val="008C43F8"/>
    <w:rsid w:val="008C4670"/>
    <w:rsid w:val="008C4814"/>
    <w:rsid w:val="008C4A09"/>
    <w:rsid w:val="008C4D5D"/>
    <w:rsid w:val="008C5982"/>
    <w:rsid w:val="008C5A79"/>
    <w:rsid w:val="008C5F17"/>
    <w:rsid w:val="008C5FAB"/>
    <w:rsid w:val="008C6030"/>
    <w:rsid w:val="008C7549"/>
    <w:rsid w:val="008C790B"/>
    <w:rsid w:val="008D0BB5"/>
    <w:rsid w:val="008D16C2"/>
    <w:rsid w:val="008D17B2"/>
    <w:rsid w:val="008D1A4D"/>
    <w:rsid w:val="008D22EA"/>
    <w:rsid w:val="008D24EF"/>
    <w:rsid w:val="008D2734"/>
    <w:rsid w:val="008D2F1C"/>
    <w:rsid w:val="008D3191"/>
    <w:rsid w:val="008D3818"/>
    <w:rsid w:val="008D3E60"/>
    <w:rsid w:val="008D4017"/>
    <w:rsid w:val="008D4285"/>
    <w:rsid w:val="008D4540"/>
    <w:rsid w:val="008D4EA1"/>
    <w:rsid w:val="008D5082"/>
    <w:rsid w:val="008D59D4"/>
    <w:rsid w:val="008D5F0D"/>
    <w:rsid w:val="008D67F2"/>
    <w:rsid w:val="008D6A49"/>
    <w:rsid w:val="008D6CE5"/>
    <w:rsid w:val="008D76BB"/>
    <w:rsid w:val="008D77FB"/>
    <w:rsid w:val="008D7D9D"/>
    <w:rsid w:val="008E0783"/>
    <w:rsid w:val="008E0A83"/>
    <w:rsid w:val="008E0E36"/>
    <w:rsid w:val="008E1222"/>
    <w:rsid w:val="008E18E6"/>
    <w:rsid w:val="008E1A9D"/>
    <w:rsid w:val="008E1ABE"/>
    <w:rsid w:val="008E2173"/>
    <w:rsid w:val="008E26E6"/>
    <w:rsid w:val="008E27A4"/>
    <w:rsid w:val="008E295D"/>
    <w:rsid w:val="008E2C90"/>
    <w:rsid w:val="008E2D58"/>
    <w:rsid w:val="008E301E"/>
    <w:rsid w:val="008E35CD"/>
    <w:rsid w:val="008E3FD5"/>
    <w:rsid w:val="008E40FE"/>
    <w:rsid w:val="008E4244"/>
    <w:rsid w:val="008E43A3"/>
    <w:rsid w:val="008E442C"/>
    <w:rsid w:val="008E46AB"/>
    <w:rsid w:val="008E4A38"/>
    <w:rsid w:val="008E4A53"/>
    <w:rsid w:val="008E4DEF"/>
    <w:rsid w:val="008E4F57"/>
    <w:rsid w:val="008E549D"/>
    <w:rsid w:val="008E550A"/>
    <w:rsid w:val="008E666F"/>
    <w:rsid w:val="008E68EF"/>
    <w:rsid w:val="008E69CB"/>
    <w:rsid w:val="008E6FCA"/>
    <w:rsid w:val="008E772F"/>
    <w:rsid w:val="008E77D4"/>
    <w:rsid w:val="008E7861"/>
    <w:rsid w:val="008E7DA1"/>
    <w:rsid w:val="008F025A"/>
    <w:rsid w:val="008F0291"/>
    <w:rsid w:val="008F031D"/>
    <w:rsid w:val="008F06F5"/>
    <w:rsid w:val="008F0ADA"/>
    <w:rsid w:val="008F0E73"/>
    <w:rsid w:val="008F11F9"/>
    <w:rsid w:val="008F1645"/>
    <w:rsid w:val="008F1C4B"/>
    <w:rsid w:val="008F20DD"/>
    <w:rsid w:val="008F2127"/>
    <w:rsid w:val="008F2219"/>
    <w:rsid w:val="008F2ADC"/>
    <w:rsid w:val="008F2DC7"/>
    <w:rsid w:val="008F2DD7"/>
    <w:rsid w:val="008F31BE"/>
    <w:rsid w:val="008F3866"/>
    <w:rsid w:val="008F3F26"/>
    <w:rsid w:val="008F3FA7"/>
    <w:rsid w:val="008F41EB"/>
    <w:rsid w:val="008F4264"/>
    <w:rsid w:val="008F44EA"/>
    <w:rsid w:val="008F4581"/>
    <w:rsid w:val="008F4D2F"/>
    <w:rsid w:val="008F573A"/>
    <w:rsid w:val="008F59DD"/>
    <w:rsid w:val="008F6034"/>
    <w:rsid w:val="008F6449"/>
    <w:rsid w:val="008F6591"/>
    <w:rsid w:val="008F65F8"/>
    <w:rsid w:val="008F6EF1"/>
    <w:rsid w:val="008F72F7"/>
    <w:rsid w:val="008F7315"/>
    <w:rsid w:val="008F749F"/>
    <w:rsid w:val="00900384"/>
    <w:rsid w:val="00900BA7"/>
    <w:rsid w:val="00900C0E"/>
    <w:rsid w:val="00900D77"/>
    <w:rsid w:val="00901BE2"/>
    <w:rsid w:val="00902396"/>
    <w:rsid w:val="0090295D"/>
    <w:rsid w:val="00902D47"/>
    <w:rsid w:val="00902F49"/>
    <w:rsid w:val="00903257"/>
    <w:rsid w:val="00903695"/>
    <w:rsid w:val="009038E5"/>
    <w:rsid w:val="00903C4F"/>
    <w:rsid w:val="00903E78"/>
    <w:rsid w:val="00903FA4"/>
    <w:rsid w:val="00904036"/>
    <w:rsid w:val="00904860"/>
    <w:rsid w:val="009049E3"/>
    <w:rsid w:val="0090510A"/>
    <w:rsid w:val="0090526F"/>
    <w:rsid w:val="009058AF"/>
    <w:rsid w:val="009058ED"/>
    <w:rsid w:val="00905B43"/>
    <w:rsid w:val="00906A01"/>
    <w:rsid w:val="00906C18"/>
    <w:rsid w:val="00907163"/>
    <w:rsid w:val="009072C7"/>
    <w:rsid w:val="0090759A"/>
    <w:rsid w:val="0090788C"/>
    <w:rsid w:val="00907A06"/>
    <w:rsid w:val="009105EB"/>
    <w:rsid w:val="009105FD"/>
    <w:rsid w:val="00910C1B"/>
    <w:rsid w:val="00910C34"/>
    <w:rsid w:val="0091100B"/>
    <w:rsid w:val="00911790"/>
    <w:rsid w:val="00911BE7"/>
    <w:rsid w:val="00912723"/>
    <w:rsid w:val="009128D6"/>
    <w:rsid w:val="00912FBA"/>
    <w:rsid w:val="00913284"/>
    <w:rsid w:val="00913C94"/>
    <w:rsid w:val="00913CAE"/>
    <w:rsid w:val="0091462B"/>
    <w:rsid w:val="00914727"/>
    <w:rsid w:val="0091477B"/>
    <w:rsid w:val="00914893"/>
    <w:rsid w:val="00915030"/>
    <w:rsid w:val="009150A5"/>
    <w:rsid w:val="0091510C"/>
    <w:rsid w:val="00915251"/>
    <w:rsid w:val="00915640"/>
    <w:rsid w:val="0091567C"/>
    <w:rsid w:val="00915D6B"/>
    <w:rsid w:val="00916AC0"/>
    <w:rsid w:val="00916B92"/>
    <w:rsid w:val="00916BA3"/>
    <w:rsid w:val="00916D1F"/>
    <w:rsid w:val="00916FB7"/>
    <w:rsid w:val="00917067"/>
    <w:rsid w:val="009175C7"/>
    <w:rsid w:val="00917EF2"/>
    <w:rsid w:val="00917F58"/>
    <w:rsid w:val="00920F73"/>
    <w:rsid w:val="00921569"/>
    <w:rsid w:val="00921676"/>
    <w:rsid w:val="00921760"/>
    <w:rsid w:val="00921B00"/>
    <w:rsid w:val="00921E9A"/>
    <w:rsid w:val="00922127"/>
    <w:rsid w:val="00922332"/>
    <w:rsid w:val="00922748"/>
    <w:rsid w:val="00922BC3"/>
    <w:rsid w:val="00922F6D"/>
    <w:rsid w:val="00923019"/>
    <w:rsid w:val="00923526"/>
    <w:rsid w:val="00923594"/>
    <w:rsid w:val="00923992"/>
    <w:rsid w:val="009239EA"/>
    <w:rsid w:val="00923B6B"/>
    <w:rsid w:val="00924007"/>
    <w:rsid w:val="00924042"/>
    <w:rsid w:val="0092432C"/>
    <w:rsid w:val="00924DB4"/>
    <w:rsid w:val="00925049"/>
    <w:rsid w:val="00926A16"/>
    <w:rsid w:val="009271FC"/>
    <w:rsid w:val="00927375"/>
    <w:rsid w:val="009278AF"/>
    <w:rsid w:val="00927919"/>
    <w:rsid w:val="009312EF"/>
    <w:rsid w:val="009313B1"/>
    <w:rsid w:val="009313FE"/>
    <w:rsid w:val="00932944"/>
    <w:rsid w:val="00932BA7"/>
    <w:rsid w:val="009333AA"/>
    <w:rsid w:val="00934B92"/>
    <w:rsid w:val="00934D79"/>
    <w:rsid w:val="00935188"/>
    <w:rsid w:val="00935343"/>
    <w:rsid w:val="00935363"/>
    <w:rsid w:val="0093549F"/>
    <w:rsid w:val="00935618"/>
    <w:rsid w:val="00935637"/>
    <w:rsid w:val="0093577F"/>
    <w:rsid w:val="00935B67"/>
    <w:rsid w:val="00935D12"/>
    <w:rsid w:val="0093602D"/>
    <w:rsid w:val="009368DD"/>
    <w:rsid w:val="00936920"/>
    <w:rsid w:val="00936A55"/>
    <w:rsid w:val="00936AE7"/>
    <w:rsid w:val="00936C0E"/>
    <w:rsid w:val="00936ED7"/>
    <w:rsid w:val="0093749C"/>
    <w:rsid w:val="009403DB"/>
    <w:rsid w:val="009404A4"/>
    <w:rsid w:val="0094062A"/>
    <w:rsid w:val="00940A1B"/>
    <w:rsid w:val="00940C72"/>
    <w:rsid w:val="00940EAA"/>
    <w:rsid w:val="00941197"/>
    <w:rsid w:val="00941252"/>
    <w:rsid w:val="00941631"/>
    <w:rsid w:val="0094172C"/>
    <w:rsid w:val="009420D1"/>
    <w:rsid w:val="00942A19"/>
    <w:rsid w:val="00942C0E"/>
    <w:rsid w:val="00942F38"/>
    <w:rsid w:val="00943071"/>
    <w:rsid w:val="00944B0A"/>
    <w:rsid w:val="00945045"/>
    <w:rsid w:val="009454BB"/>
    <w:rsid w:val="00945699"/>
    <w:rsid w:val="009456A4"/>
    <w:rsid w:val="00945F30"/>
    <w:rsid w:val="00946480"/>
    <w:rsid w:val="009464FC"/>
    <w:rsid w:val="009469F4"/>
    <w:rsid w:val="00946E7A"/>
    <w:rsid w:val="00947950"/>
    <w:rsid w:val="009501BA"/>
    <w:rsid w:val="00950AE4"/>
    <w:rsid w:val="00950E73"/>
    <w:rsid w:val="00950EB1"/>
    <w:rsid w:val="00951192"/>
    <w:rsid w:val="0095127F"/>
    <w:rsid w:val="00951537"/>
    <w:rsid w:val="00951ACA"/>
    <w:rsid w:val="00951E3A"/>
    <w:rsid w:val="00952285"/>
    <w:rsid w:val="00952588"/>
    <w:rsid w:val="00952C41"/>
    <w:rsid w:val="00953614"/>
    <w:rsid w:val="0095425E"/>
    <w:rsid w:val="009543DE"/>
    <w:rsid w:val="00954441"/>
    <w:rsid w:val="009557AA"/>
    <w:rsid w:val="00955807"/>
    <w:rsid w:val="009562EA"/>
    <w:rsid w:val="0095630C"/>
    <w:rsid w:val="009568B4"/>
    <w:rsid w:val="00956ECE"/>
    <w:rsid w:val="0095708D"/>
    <w:rsid w:val="009574BC"/>
    <w:rsid w:val="009577BB"/>
    <w:rsid w:val="00957CFD"/>
    <w:rsid w:val="00957E29"/>
    <w:rsid w:val="00957E96"/>
    <w:rsid w:val="00960089"/>
    <w:rsid w:val="00960295"/>
    <w:rsid w:val="00960324"/>
    <w:rsid w:val="00960330"/>
    <w:rsid w:val="00960931"/>
    <w:rsid w:val="00960B7A"/>
    <w:rsid w:val="00960DEF"/>
    <w:rsid w:val="00960E01"/>
    <w:rsid w:val="00960F98"/>
    <w:rsid w:val="009616EE"/>
    <w:rsid w:val="009617D9"/>
    <w:rsid w:val="00961818"/>
    <w:rsid w:val="0096201C"/>
    <w:rsid w:val="009625DA"/>
    <w:rsid w:val="00962E26"/>
    <w:rsid w:val="009631B1"/>
    <w:rsid w:val="00963688"/>
    <w:rsid w:val="00963C62"/>
    <w:rsid w:val="00963D4F"/>
    <w:rsid w:val="0096407D"/>
    <w:rsid w:val="0096435C"/>
    <w:rsid w:val="00965016"/>
    <w:rsid w:val="009651CF"/>
    <w:rsid w:val="0096630C"/>
    <w:rsid w:val="00966312"/>
    <w:rsid w:val="00966482"/>
    <w:rsid w:val="00966650"/>
    <w:rsid w:val="00966CF5"/>
    <w:rsid w:val="00966E32"/>
    <w:rsid w:val="0096746F"/>
    <w:rsid w:val="009678C4"/>
    <w:rsid w:val="00967CB0"/>
    <w:rsid w:val="0097064A"/>
    <w:rsid w:val="00970C3C"/>
    <w:rsid w:val="00971AA9"/>
    <w:rsid w:val="00971F25"/>
    <w:rsid w:val="0097222A"/>
    <w:rsid w:val="00972CA1"/>
    <w:rsid w:val="00973028"/>
    <w:rsid w:val="009733FC"/>
    <w:rsid w:val="00973444"/>
    <w:rsid w:val="009740A5"/>
    <w:rsid w:val="0097464F"/>
    <w:rsid w:val="00974758"/>
    <w:rsid w:val="0097522B"/>
    <w:rsid w:val="009758D1"/>
    <w:rsid w:val="009762A9"/>
    <w:rsid w:val="0097638D"/>
    <w:rsid w:val="00976457"/>
    <w:rsid w:val="00976DE4"/>
    <w:rsid w:val="00977162"/>
    <w:rsid w:val="009773DE"/>
    <w:rsid w:val="009776D1"/>
    <w:rsid w:val="0097773E"/>
    <w:rsid w:val="009779EF"/>
    <w:rsid w:val="00977F18"/>
    <w:rsid w:val="009805C6"/>
    <w:rsid w:val="00981433"/>
    <w:rsid w:val="00982479"/>
    <w:rsid w:val="009827D0"/>
    <w:rsid w:val="009829A4"/>
    <w:rsid w:val="00982B6E"/>
    <w:rsid w:val="00982D59"/>
    <w:rsid w:val="0098352A"/>
    <w:rsid w:val="00983545"/>
    <w:rsid w:val="00984143"/>
    <w:rsid w:val="00984243"/>
    <w:rsid w:val="009843AB"/>
    <w:rsid w:val="00985428"/>
    <w:rsid w:val="00985611"/>
    <w:rsid w:val="00985821"/>
    <w:rsid w:val="00985BD9"/>
    <w:rsid w:val="00985D0F"/>
    <w:rsid w:val="009863D9"/>
    <w:rsid w:val="00986A58"/>
    <w:rsid w:val="00986A6B"/>
    <w:rsid w:val="00986C9B"/>
    <w:rsid w:val="0098727F"/>
    <w:rsid w:val="00987626"/>
    <w:rsid w:val="009876D6"/>
    <w:rsid w:val="00987843"/>
    <w:rsid w:val="009879DC"/>
    <w:rsid w:val="009904F2"/>
    <w:rsid w:val="009907F1"/>
    <w:rsid w:val="00990E52"/>
    <w:rsid w:val="00991114"/>
    <w:rsid w:val="0099130F"/>
    <w:rsid w:val="0099177F"/>
    <w:rsid w:val="00991809"/>
    <w:rsid w:val="0099182A"/>
    <w:rsid w:val="009919CB"/>
    <w:rsid w:val="00992EA5"/>
    <w:rsid w:val="00992F90"/>
    <w:rsid w:val="0099362A"/>
    <w:rsid w:val="00993B1C"/>
    <w:rsid w:val="00993D26"/>
    <w:rsid w:val="00993ECF"/>
    <w:rsid w:val="009940F7"/>
    <w:rsid w:val="009946BB"/>
    <w:rsid w:val="00994BB1"/>
    <w:rsid w:val="00994E9D"/>
    <w:rsid w:val="00995535"/>
    <w:rsid w:val="00995AE9"/>
    <w:rsid w:val="009962C7"/>
    <w:rsid w:val="00996726"/>
    <w:rsid w:val="0099739B"/>
    <w:rsid w:val="009A01A1"/>
    <w:rsid w:val="009A0C05"/>
    <w:rsid w:val="009A10D0"/>
    <w:rsid w:val="009A1122"/>
    <w:rsid w:val="009A1243"/>
    <w:rsid w:val="009A1469"/>
    <w:rsid w:val="009A1DF0"/>
    <w:rsid w:val="009A1E1C"/>
    <w:rsid w:val="009A2328"/>
    <w:rsid w:val="009A2F20"/>
    <w:rsid w:val="009A30EB"/>
    <w:rsid w:val="009A3790"/>
    <w:rsid w:val="009A3C99"/>
    <w:rsid w:val="009A4B16"/>
    <w:rsid w:val="009A4D68"/>
    <w:rsid w:val="009A52DC"/>
    <w:rsid w:val="009A53B3"/>
    <w:rsid w:val="009A54D4"/>
    <w:rsid w:val="009A5A00"/>
    <w:rsid w:val="009A5AAE"/>
    <w:rsid w:val="009A62DB"/>
    <w:rsid w:val="009A6414"/>
    <w:rsid w:val="009A66A9"/>
    <w:rsid w:val="009A69B7"/>
    <w:rsid w:val="009A70DE"/>
    <w:rsid w:val="009A7834"/>
    <w:rsid w:val="009A7854"/>
    <w:rsid w:val="009A78FB"/>
    <w:rsid w:val="009A7B7B"/>
    <w:rsid w:val="009B015B"/>
    <w:rsid w:val="009B0FB0"/>
    <w:rsid w:val="009B1029"/>
    <w:rsid w:val="009B166A"/>
    <w:rsid w:val="009B1A15"/>
    <w:rsid w:val="009B24D5"/>
    <w:rsid w:val="009B26FB"/>
    <w:rsid w:val="009B2B0D"/>
    <w:rsid w:val="009B2F6E"/>
    <w:rsid w:val="009B32AD"/>
    <w:rsid w:val="009B33EC"/>
    <w:rsid w:val="009B3516"/>
    <w:rsid w:val="009B3720"/>
    <w:rsid w:val="009B38C3"/>
    <w:rsid w:val="009B3A4B"/>
    <w:rsid w:val="009B3B9C"/>
    <w:rsid w:val="009B3E56"/>
    <w:rsid w:val="009B3FD1"/>
    <w:rsid w:val="009B44B5"/>
    <w:rsid w:val="009B484B"/>
    <w:rsid w:val="009B5DC9"/>
    <w:rsid w:val="009B60B6"/>
    <w:rsid w:val="009B690E"/>
    <w:rsid w:val="009B6E1C"/>
    <w:rsid w:val="009B7452"/>
    <w:rsid w:val="009B7F9D"/>
    <w:rsid w:val="009C029C"/>
    <w:rsid w:val="009C0DDC"/>
    <w:rsid w:val="009C1390"/>
    <w:rsid w:val="009C1968"/>
    <w:rsid w:val="009C19E4"/>
    <w:rsid w:val="009C19F1"/>
    <w:rsid w:val="009C1C46"/>
    <w:rsid w:val="009C1E25"/>
    <w:rsid w:val="009C1F24"/>
    <w:rsid w:val="009C1FB2"/>
    <w:rsid w:val="009C26AA"/>
    <w:rsid w:val="009C28C8"/>
    <w:rsid w:val="009C2BA6"/>
    <w:rsid w:val="009C32D6"/>
    <w:rsid w:val="009C3812"/>
    <w:rsid w:val="009C3B34"/>
    <w:rsid w:val="009C3F36"/>
    <w:rsid w:val="009C3FCE"/>
    <w:rsid w:val="009C415C"/>
    <w:rsid w:val="009C470B"/>
    <w:rsid w:val="009C6402"/>
    <w:rsid w:val="009C6A00"/>
    <w:rsid w:val="009C6E63"/>
    <w:rsid w:val="009C6F2D"/>
    <w:rsid w:val="009C7620"/>
    <w:rsid w:val="009C7B34"/>
    <w:rsid w:val="009C7B7F"/>
    <w:rsid w:val="009C7F9B"/>
    <w:rsid w:val="009C7FD8"/>
    <w:rsid w:val="009D00C5"/>
    <w:rsid w:val="009D00F7"/>
    <w:rsid w:val="009D1315"/>
    <w:rsid w:val="009D142C"/>
    <w:rsid w:val="009D1F46"/>
    <w:rsid w:val="009D1FA1"/>
    <w:rsid w:val="009D2192"/>
    <w:rsid w:val="009D2843"/>
    <w:rsid w:val="009D2BCD"/>
    <w:rsid w:val="009D323A"/>
    <w:rsid w:val="009D3722"/>
    <w:rsid w:val="009D382C"/>
    <w:rsid w:val="009D43CE"/>
    <w:rsid w:val="009D43EF"/>
    <w:rsid w:val="009D48C5"/>
    <w:rsid w:val="009D537E"/>
    <w:rsid w:val="009D5782"/>
    <w:rsid w:val="009D5C56"/>
    <w:rsid w:val="009D5FFA"/>
    <w:rsid w:val="009D64EA"/>
    <w:rsid w:val="009D66C7"/>
    <w:rsid w:val="009D67E5"/>
    <w:rsid w:val="009D687C"/>
    <w:rsid w:val="009D6A81"/>
    <w:rsid w:val="009D7214"/>
    <w:rsid w:val="009D7D69"/>
    <w:rsid w:val="009D7F4E"/>
    <w:rsid w:val="009E0385"/>
    <w:rsid w:val="009E0453"/>
    <w:rsid w:val="009E04C6"/>
    <w:rsid w:val="009E19F7"/>
    <w:rsid w:val="009E1CC4"/>
    <w:rsid w:val="009E1D13"/>
    <w:rsid w:val="009E2025"/>
    <w:rsid w:val="009E2544"/>
    <w:rsid w:val="009E298C"/>
    <w:rsid w:val="009E33C4"/>
    <w:rsid w:val="009E3AF4"/>
    <w:rsid w:val="009E3CFA"/>
    <w:rsid w:val="009E3F94"/>
    <w:rsid w:val="009E3FDE"/>
    <w:rsid w:val="009E40B9"/>
    <w:rsid w:val="009E535E"/>
    <w:rsid w:val="009E56D7"/>
    <w:rsid w:val="009E57FD"/>
    <w:rsid w:val="009E5D0D"/>
    <w:rsid w:val="009E5DC6"/>
    <w:rsid w:val="009E5E8A"/>
    <w:rsid w:val="009E634A"/>
    <w:rsid w:val="009E6C56"/>
    <w:rsid w:val="009E6D63"/>
    <w:rsid w:val="009E7025"/>
    <w:rsid w:val="009E728C"/>
    <w:rsid w:val="009E7AFF"/>
    <w:rsid w:val="009E7C82"/>
    <w:rsid w:val="009E7EA6"/>
    <w:rsid w:val="009F06C9"/>
    <w:rsid w:val="009F0F2A"/>
    <w:rsid w:val="009F10A1"/>
    <w:rsid w:val="009F18E0"/>
    <w:rsid w:val="009F1A41"/>
    <w:rsid w:val="009F1D0B"/>
    <w:rsid w:val="009F2B33"/>
    <w:rsid w:val="009F2D05"/>
    <w:rsid w:val="009F2F4E"/>
    <w:rsid w:val="009F3072"/>
    <w:rsid w:val="009F3199"/>
    <w:rsid w:val="009F3A31"/>
    <w:rsid w:val="009F3C99"/>
    <w:rsid w:val="009F3D94"/>
    <w:rsid w:val="009F4895"/>
    <w:rsid w:val="009F491C"/>
    <w:rsid w:val="009F4B0B"/>
    <w:rsid w:val="009F4D1E"/>
    <w:rsid w:val="009F4EDD"/>
    <w:rsid w:val="009F57AB"/>
    <w:rsid w:val="009F5CBB"/>
    <w:rsid w:val="009F5FDA"/>
    <w:rsid w:val="009F6875"/>
    <w:rsid w:val="009F6B4C"/>
    <w:rsid w:val="009F6FD2"/>
    <w:rsid w:val="009F7224"/>
    <w:rsid w:val="009F7EA2"/>
    <w:rsid w:val="00A00546"/>
    <w:rsid w:val="00A006E0"/>
    <w:rsid w:val="00A007C4"/>
    <w:rsid w:val="00A009A9"/>
    <w:rsid w:val="00A00F74"/>
    <w:rsid w:val="00A011B4"/>
    <w:rsid w:val="00A012AF"/>
    <w:rsid w:val="00A01E64"/>
    <w:rsid w:val="00A02380"/>
    <w:rsid w:val="00A02A8B"/>
    <w:rsid w:val="00A03415"/>
    <w:rsid w:val="00A03433"/>
    <w:rsid w:val="00A03F47"/>
    <w:rsid w:val="00A04462"/>
    <w:rsid w:val="00A0465F"/>
    <w:rsid w:val="00A0488C"/>
    <w:rsid w:val="00A04E82"/>
    <w:rsid w:val="00A0504D"/>
    <w:rsid w:val="00A05433"/>
    <w:rsid w:val="00A05B36"/>
    <w:rsid w:val="00A05E44"/>
    <w:rsid w:val="00A06282"/>
    <w:rsid w:val="00A062A0"/>
    <w:rsid w:val="00A06577"/>
    <w:rsid w:val="00A068FB"/>
    <w:rsid w:val="00A06EF3"/>
    <w:rsid w:val="00A0704D"/>
    <w:rsid w:val="00A07221"/>
    <w:rsid w:val="00A0732F"/>
    <w:rsid w:val="00A0780B"/>
    <w:rsid w:val="00A1021B"/>
    <w:rsid w:val="00A10599"/>
    <w:rsid w:val="00A10F47"/>
    <w:rsid w:val="00A112F1"/>
    <w:rsid w:val="00A11530"/>
    <w:rsid w:val="00A12268"/>
    <w:rsid w:val="00A1258F"/>
    <w:rsid w:val="00A129BB"/>
    <w:rsid w:val="00A12D58"/>
    <w:rsid w:val="00A138DC"/>
    <w:rsid w:val="00A13EEC"/>
    <w:rsid w:val="00A13F3B"/>
    <w:rsid w:val="00A13F97"/>
    <w:rsid w:val="00A14379"/>
    <w:rsid w:val="00A1438A"/>
    <w:rsid w:val="00A149CA"/>
    <w:rsid w:val="00A14C81"/>
    <w:rsid w:val="00A15016"/>
    <w:rsid w:val="00A15CB0"/>
    <w:rsid w:val="00A16D32"/>
    <w:rsid w:val="00A16E7A"/>
    <w:rsid w:val="00A171C4"/>
    <w:rsid w:val="00A173F8"/>
    <w:rsid w:val="00A17634"/>
    <w:rsid w:val="00A17CBE"/>
    <w:rsid w:val="00A20152"/>
    <w:rsid w:val="00A20F41"/>
    <w:rsid w:val="00A21FA8"/>
    <w:rsid w:val="00A22162"/>
    <w:rsid w:val="00A22418"/>
    <w:rsid w:val="00A22886"/>
    <w:rsid w:val="00A231C2"/>
    <w:rsid w:val="00A24204"/>
    <w:rsid w:val="00A24354"/>
    <w:rsid w:val="00A245F5"/>
    <w:rsid w:val="00A24C51"/>
    <w:rsid w:val="00A251E2"/>
    <w:rsid w:val="00A25B82"/>
    <w:rsid w:val="00A25BA4"/>
    <w:rsid w:val="00A25C1E"/>
    <w:rsid w:val="00A25DFB"/>
    <w:rsid w:val="00A26063"/>
    <w:rsid w:val="00A2647D"/>
    <w:rsid w:val="00A268C0"/>
    <w:rsid w:val="00A26ADF"/>
    <w:rsid w:val="00A279D1"/>
    <w:rsid w:val="00A279EC"/>
    <w:rsid w:val="00A3027A"/>
    <w:rsid w:val="00A304F1"/>
    <w:rsid w:val="00A307E4"/>
    <w:rsid w:val="00A30AB3"/>
    <w:rsid w:val="00A30F4C"/>
    <w:rsid w:val="00A31A23"/>
    <w:rsid w:val="00A31A8E"/>
    <w:rsid w:val="00A31D9F"/>
    <w:rsid w:val="00A31FFB"/>
    <w:rsid w:val="00A325D0"/>
    <w:rsid w:val="00A32977"/>
    <w:rsid w:val="00A32C00"/>
    <w:rsid w:val="00A32CBA"/>
    <w:rsid w:val="00A32E70"/>
    <w:rsid w:val="00A337BE"/>
    <w:rsid w:val="00A33CA3"/>
    <w:rsid w:val="00A33E94"/>
    <w:rsid w:val="00A347FA"/>
    <w:rsid w:val="00A34831"/>
    <w:rsid w:val="00A35380"/>
    <w:rsid w:val="00A35644"/>
    <w:rsid w:val="00A35B44"/>
    <w:rsid w:val="00A361BD"/>
    <w:rsid w:val="00A3648B"/>
    <w:rsid w:val="00A366EA"/>
    <w:rsid w:val="00A36832"/>
    <w:rsid w:val="00A36938"/>
    <w:rsid w:val="00A3699B"/>
    <w:rsid w:val="00A36A31"/>
    <w:rsid w:val="00A36E31"/>
    <w:rsid w:val="00A36FAF"/>
    <w:rsid w:val="00A370B9"/>
    <w:rsid w:val="00A3722E"/>
    <w:rsid w:val="00A37897"/>
    <w:rsid w:val="00A4046C"/>
    <w:rsid w:val="00A4083E"/>
    <w:rsid w:val="00A40ADB"/>
    <w:rsid w:val="00A417A6"/>
    <w:rsid w:val="00A41C63"/>
    <w:rsid w:val="00A41D40"/>
    <w:rsid w:val="00A420BA"/>
    <w:rsid w:val="00A420F9"/>
    <w:rsid w:val="00A42214"/>
    <w:rsid w:val="00A42A0F"/>
    <w:rsid w:val="00A42EB4"/>
    <w:rsid w:val="00A43362"/>
    <w:rsid w:val="00A43650"/>
    <w:rsid w:val="00A44393"/>
    <w:rsid w:val="00A4454F"/>
    <w:rsid w:val="00A446F7"/>
    <w:rsid w:val="00A44AEB"/>
    <w:rsid w:val="00A4557C"/>
    <w:rsid w:val="00A45739"/>
    <w:rsid w:val="00A45907"/>
    <w:rsid w:val="00A45FC4"/>
    <w:rsid w:val="00A46106"/>
    <w:rsid w:val="00A4686B"/>
    <w:rsid w:val="00A4697E"/>
    <w:rsid w:val="00A47795"/>
    <w:rsid w:val="00A47D1A"/>
    <w:rsid w:val="00A47D5E"/>
    <w:rsid w:val="00A50328"/>
    <w:rsid w:val="00A503C6"/>
    <w:rsid w:val="00A50621"/>
    <w:rsid w:val="00A50D76"/>
    <w:rsid w:val="00A51487"/>
    <w:rsid w:val="00A51513"/>
    <w:rsid w:val="00A519CD"/>
    <w:rsid w:val="00A52ED9"/>
    <w:rsid w:val="00A52F78"/>
    <w:rsid w:val="00A53339"/>
    <w:rsid w:val="00A53C18"/>
    <w:rsid w:val="00A5401C"/>
    <w:rsid w:val="00A54AFE"/>
    <w:rsid w:val="00A54B85"/>
    <w:rsid w:val="00A55330"/>
    <w:rsid w:val="00A555E6"/>
    <w:rsid w:val="00A55977"/>
    <w:rsid w:val="00A55DB6"/>
    <w:rsid w:val="00A56C45"/>
    <w:rsid w:val="00A56DBB"/>
    <w:rsid w:val="00A56F42"/>
    <w:rsid w:val="00A56FA9"/>
    <w:rsid w:val="00A570BA"/>
    <w:rsid w:val="00A57DBD"/>
    <w:rsid w:val="00A57E39"/>
    <w:rsid w:val="00A60366"/>
    <w:rsid w:val="00A6079C"/>
    <w:rsid w:val="00A6088D"/>
    <w:rsid w:val="00A60B3E"/>
    <w:rsid w:val="00A60B88"/>
    <w:rsid w:val="00A60BC9"/>
    <w:rsid w:val="00A60CEF"/>
    <w:rsid w:val="00A61671"/>
    <w:rsid w:val="00A618C7"/>
    <w:rsid w:val="00A619C9"/>
    <w:rsid w:val="00A61AEC"/>
    <w:rsid w:val="00A62E55"/>
    <w:rsid w:val="00A63C13"/>
    <w:rsid w:val="00A63E5A"/>
    <w:rsid w:val="00A64A30"/>
    <w:rsid w:val="00A64FC5"/>
    <w:rsid w:val="00A6515D"/>
    <w:rsid w:val="00A6653B"/>
    <w:rsid w:val="00A6685C"/>
    <w:rsid w:val="00A66907"/>
    <w:rsid w:val="00A66914"/>
    <w:rsid w:val="00A66977"/>
    <w:rsid w:val="00A66ADF"/>
    <w:rsid w:val="00A6765F"/>
    <w:rsid w:val="00A70918"/>
    <w:rsid w:val="00A70984"/>
    <w:rsid w:val="00A70B30"/>
    <w:rsid w:val="00A71135"/>
    <w:rsid w:val="00A71AF4"/>
    <w:rsid w:val="00A72466"/>
    <w:rsid w:val="00A72602"/>
    <w:rsid w:val="00A72D9D"/>
    <w:rsid w:val="00A72EDC"/>
    <w:rsid w:val="00A73216"/>
    <w:rsid w:val="00A739E6"/>
    <w:rsid w:val="00A73BDE"/>
    <w:rsid w:val="00A73CB9"/>
    <w:rsid w:val="00A73FC5"/>
    <w:rsid w:val="00A74399"/>
    <w:rsid w:val="00A74B7A"/>
    <w:rsid w:val="00A74E0F"/>
    <w:rsid w:val="00A75B77"/>
    <w:rsid w:val="00A766E4"/>
    <w:rsid w:val="00A76892"/>
    <w:rsid w:val="00A76965"/>
    <w:rsid w:val="00A76A44"/>
    <w:rsid w:val="00A76C3C"/>
    <w:rsid w:val="00A771DC"/>
    <w:rsid w:val="00A77295"/>
    <w:rsid w:val="00A77961"/>
    <w:rsid w:val="00A80276"/>
    <w:rsid w:val="00A802E6"/>
    <w:rsid w:val="00A804E6"/>
    <w:rsid w:val="00A804F8"/>
    <w:rsid w:val="00A80527"/>
    <w:rsid w:val="00A80675"/>
    <w:rsid w:val="00A80B21"/>
    <w:rsid w:val="00A80BFD"/>
    <w:rsid w:val="00A817C9"/>
    <w:rsid w:val="00A817FD"/>
    <w:rsid w:val="00A81961"/>
    <w:rsid w:val="00A82657"/>
    <w:rsid w:val="00A82836"/>
    <w:rsid w:val="00A82955"/>
    <w:rsid w:val="00A82D45"/>
    <w:rsid w:val="00A82F61"/>
    <w:rsid w:val="00A830DB"/>
    <w:rsid w:val="00A838D3"/>
    <w:rsid w:val="00A83E6F"/>
    <w:rsid w:val="00A8463C"/>
    <w:rsid w:val="00A8493A"/>
    <w:rsid w:val="00A84C04"/>
    <w:rsid w:val="00A84C6D"/>
    <w:rsid w:val="00A84FD0"/>
    <w:rsid w:val="00A84FF1"/>
    <w:rsid w:val="00A85158"/>
    <w:rsid w:val="00A852EB"/>
    <w:rsid w:val="00A85426"/>
    <w:rsid w:val="00A85576"/>
    <w:rsid w:val="00A858A1"/>
    <w:rsid w:val="00A85B9E"/>
    <w:rsid w:val="00A863E2"/>
    <w:rsid w:val="00A86528"/>
    <w:rsid w:val="00A86558"/>
    <w:rsid w:val="00A86941"/>
    <w:rsid w:val="00A86C2D"/>
    <w:rsid w:val="00A86DDA"/>
    <w:rsid w:val="00A8703B"/>
    <w:rsid w:val="00A87D7E"/>
    <w:rsid w:val="00A90058"/>
    <w:rsid w:val="00A9009B"/>
    <w:rsid w:val="00A904F1"/>
    <w:rsid w:val="00A907EC"/>
    <w:rsid w:val="00A90BE1"/>
    <w:rsid w:val="00A9110D"/>
    <w:rsid w:val="00A9124E"/>
    <w:rsid w:val="00A912A8"/>
    <w:rsid w:val="00A912F3"/>
    <w:rsid w:val="00A91A2D"/>
    <w:rsid w:val="00A920B2"/>
    <w:rsid w:val="00A9298B"/>
    <w:rsid w:val="00A92A99"/>
    <w:rsid w:val="00A92C11"/>
    <w:rsid w:val="00A93561"/>
    <w:rsid w:val="00A94017"/>
    <w:rsid w:val="00A94563"/>
    <w:rsid w:val="00A94A22"/>
    <w:rsid w:val="00A94FC8"/>
    <w:rsid w:val="00A954E4"/>
    <w:rsid w:val="00A95A14"/>
    <w:rsid w:val="00A95A5B"/>
    <w:rsid w:val="00A9615B"/>
    <w:rsid w:val="00A96189"/>
    <w:rsid w:val="00A965F9"/>
    <w:rsid w:val="00A966C0"/>
    <w:rsid w:val="00A96C0E"/>
    <w:rsid w:val="00A97DB8"/>
    <w:rsid w:val="00AA0CD9"/>
    <w:rsid w:val="00AA130E"/>
    <w:rsid w:val="00AA1327"/>
    <w:rsid w:val="00AA14D6"/>
    <w:rsid w:val="00AA155C"/>
    <w:rsid w:val="00AA1A24"/>
    <w:rsid w:val="00AA1A8B"/>
    <w:rsid w:val="00AA1BB4"/>
    <w:rsid w:val="00AA1EAD"/>
    <w:rsid w:val="00AA2491"/>
    <w:rsid w:val="00AA2617"/>
    <w:rsid w:val="00AA2F9F"/>
    <w:rsid w:val="00AA30B6"/>
    <w:rsid w:val="00AA341A"/>
    <w:rsid w:val="00AA3423"/>
    <w:rsid w:val="00AA372C"/>
    <w:rsid w:val="00AA4468"/>
    <w:rsid w:val="00AA49DB"/>
    <w:rsid w:val="00AA4BFD"/>
    <w:rsid w:val="00AA559E"/>
    <w:rsid w:val="00AA5CAB"/>
    <w:rsid w:val="00AA5D36"/>
    <w:rsid w:val="00AA641A"/>
    <w:rsid w:val="00AA7249"/>
    <w:rsid w:val="00AA74AA"/>
    <w:rsid w:val="00AA74B0"/>
    <w:rsid w:val="00AA7C4E"/>
    <w:rsid w:val="00AA7CCD"/>
    <w:rsid w:val="00AB028E"/>
    <w:rsid w:val="00AB047A"/>
    <w:rsid w:val="00AB055F"/>
    <w:rsid w:val="00AB062C"/>
    <w:rsid w:val="00AB06B2"/>
    <w:rsid w:val="00AB0D6F"/>
    <w:rsid w:val="00AB13F5"/>
    <w:rsid w:val="00AB16D8"/>
    <w:rsid w:val="00AB187B"/>
    <w:rsid w:val="00AB189E"/>
    <w:rsid w:val="00AB1F37"/>
    <w:rsid w:val="00AB2188"/>
    <w:rsid w:val="00AB2388"/>
    <w:rsid w:val="00AB29A7"/>
    <w:rsid w:val="00AB2B6A"/>
    <w:rsid w:val="00AB2F76"/>
    <w:rsid w:val="00AB3493"/>
    <w:rsid w:val="00AB38CA"/>
    <w:rsid w:val="00AB3B2A"/>
    <w:rsid w:val="00AB46BC"/>
    <w:rsid w:val="00AB491F"/>
    <w:rsid w:val="00AB4BDF"/>
    <w:rsid w:val="00AB5196"/>
    <w:rsid w:val="00AB5430"/>
    <w:rsid w:val="00AB543E"/>
    <w:rsid w:val="00AB5749"/>
    <w:rsid w:val="00AB5C0F"/>
    <w:rsid w:val="00AB5F86"/>
    <w:rsid w:val="00AB64F9"/>
    <w:rsid w:val="00AB6F0F"/>
    <w:rsid w:val="00AB725B"/>
    <w:rsid w:val="00AB75DE"/>
    <w:rsid w:val="00AB799B"/>
    <w:rsid w:val="00AB7E41"/>
    <w:rsid w:val="00AC040D"/>
    <w:rsid w:val="00AC0492"/>
    <w:rsid w:val="00AC0610"/>
    <w:rsid w:val="00AC099F"/>
    <w:rsid w:val="00AC1326"/>
    <w:rsid w:val="00AC17A3"/>
    <w:rsid w:val="00AC17C0"/>
    <w:rsid w:val="00AC1964"/>
    <w:rsid w:val="00AC3983"/>
    <w:rsid w:val="00AC4494"/>
    <w:rsid w:val="00AC4DF0"/>
    <w:rsid w:val="00AC5FAA"/>
    <w:rsid w:val="00AC67BE"/>
    <w:rsid w:val="00AC7084"/>
    <w:rsid w:val="00AC7399"/>
    <w:rsid w:val="00AC7841"/>
    <w:rsid w:val="00AD0D35"/>
    <w:rsid w:val="00AD139C"/>
    <w:rsid w:val="00AD15B3"/>
    <w:rsid w:val="00AD170B"/>
    <w:rsid w:val="00AD1C1B"/>
    <w:rsid w:val="00AD1D90"/>
    <w:rsid w:val="00AD2BE3"/>
    <w:rsid w:val="00AD35A8"/>
    <w:rsid w:val="00AD3840"/>
    <w:rsid w:val="00AD3879"/>
    <w:rsid w:val="00AD40D7"/>
    <w:rsid w:val="00AD552D"/>
    <w:rsid w:val="00AD56B8"/>
    <w:rsid w:val="00AD632D"/>
    <w:rsid w:val="00AD656A"/>
    <w:rsid w:val="00AD6A7D"/>
    <w:rsid w:val="00AD7511"/>
    <w:rsid w:val="00AD7B90"/>
    <w:rsid w:val="00AD7FC7"/>
    <w:rsid w:val="00AE022A"/>
    <w:rsid w:val="00AE03FE"/>
    <w:rsid w:val="00AE0639"/>
    <w:rsid w:val="00AE0C64"/>
    <w:rsid w:val="00AE16C8"/>
    <w:rsid w:val="00AE1CAE"/>
    <w:rsid w:val="00AE1DC4"/>
    <w:rsid w:val="00AE1E1D"/>
    <w:rsid w:val="00AE1EDF"/>
    <w:rsid w:val="00AE1F90"/>
    <w:rsid w:val="00AE2BBE"/>
    <w:rsid w:val="00AE3DA7"/>
    <w:rsid w:val="00AE4705"/>
    <w:rsid w:val="00AE47E7"/>
    <w:rsid w:val="00AE47FD"/>
    <w:rsid w:val="00AE4B26"/>
    <w:rsid w:val="00AE4DF8"/>
    <w:rsid w:val="00AE4ED7"/>
    <w:rsid w:val="00AE503F"/>
    <w:rsid w:val="00AE5554"/>
    <w:rsid w:val="00AE5635"/>
    <w:rsid w:val="00AE5906"/>
    <w:rsid w:val="00AE594C"/>
    <w:rsid w:val="00AE5F28"/>
    <w:rsid w:val="00AE66D7"/>
    <w:rsid w:val="00AE6830"/>
    <w:rsid w:val="00AE6CDD"/>
    <w:rsid w:val="00AE7153"/>
    <w:rsid w:val="00AE74E9"/>
    <w:rsid w:val="00AE7CAF"/>
    <w:rsid w:val="00AF077A"/>
    <w:rsid w:val="00AF087D"/>
    <w:rsid w:val="00AF0AFA"/>
    <w:rsid w:val="00AF0E2E"/>
    <w:rsid w:val="00AF12CC"/>
    <w:rsid w:val="00AF193B"/>
    <w:rsid w:val="00AF197D"/>
    <w:rsid w:val="00AF1DF6"/>
    <w:rsid w:val="00AF247F"/>
    <w:rsid w:val="00AF27DA"/>
    <w:rsid w:val="00AF2849"/>
    <w:rsid w:val="00AF3348"/>
    <w:rsid w:val="00AF342B"/>
    <w:rsid w:val="00AF3443"/>
    <w:rsid w:val="00AF3D2B"/>
    <w:rsid w:val="00AF3D6E"/>
    <w:rsid w:val="00AF40EA"/>
    <w:rsid w:val="00AF426C"/>
    <w:rsid w:val="00AF43AA"/>
    <w:rsid w:val="00AF460F"/>
    <w:rsid w:val="00AF4868"/>
    <w:rsid w:val="00AF558B"/>
    <w:rsid w:val="00AF5891"/>
    <w:rsid w:val="00AF5895"/>
    <w:rsid w:val="00AF5909"/>
    <w:rsid w:val="00AF5CB8"/>
    <w:rsid w:val="00AF6231"/>
    <w:rsid w:val="00AF6429"/>
    <w:rsid w:val="00AF65AE"/>
    <w:rsid w:val="00AF6863"/>
    <w:rsid w:val="00AF695A"/>
    <w:rsid w:val="00AF77F8"/>
    <w:rsid w:val="00AF79F8"/>
    <w:rsid w:val="00AF7BE5"/>
    <w:rsid w:val="00B0058A"/>
    <w:rsid w:val="00B00AFB"/>
    <w:rsid w:val="00B013BA"/>
    <w:rsid w:val="00B017F5"/>
    <w:rsid w:val="00B0234C"/>
    <w:rsid w:val="00B02355"/>
    <w:rsid w:val="00B0331D"/>
    <w:rsid w:val="00B0338D"/>
    <w:rsid w:val="00B0350F"/>
    <w:rsid w:val="00B035A8"/>
    <w:rsid w:val="00B037FE"/>
    <w:rsid w:val="00B038B0"/>
    <w:rsid w:val="00B03900"/>
    <w:rsid w:val="00B045FE"/>
    <w:rsid w:val="00B051F9"/>
    <w:rsid w:val="00B05792"/>
    <w:rsid w:val="00B05B6F"/>
    <w:rsid w:val="00B061A9"/>
    <w:rsid w:val="00B062CD"/>
    <w:rsid w:val="00B076F3"/>
    <w:rsid w:val="00B07A1F"/>
    <w:rsid w:val="00B07B18"/>
    <w:rsid w:val="00B10B1D"/>
    <w:rsid w:val="00B10F81"/>
    <w:rsid w:val="00B11C79"/>
    <w:rsid w:val="00B124E0"/>
    <w:rsid w:val="00B12AEB"/>
    <w:rsid w:val="00B12F86"/>
    <w:rsid w:val="00B130C6"/>
    <w:rsid w:val="00B133FC"/>
    <w:rsid w:val="00B13B1C"/>
    <w:rsid w:val="00B14515"/>
    <w:rsid w:val="00B14A7C"/>
    <w:rsid w:val="00B14FD7"/>
    <w:rsid w:val="00B153F4"/>
    <w:rsid w:val="00B15DE0"/>
    <w:rsid w:val="00B15FC8"/>
    <w:rsid w:val="00B16AF9"/>
    <w:rsid w:val="00B16CE0"/>
    <w:rsid w:val="00B17357"/>
    <w:rsid w:val="00B17598"/>
    <w:rsid w:val="00B175F1"/>
    <w:rsid w:val="00B17683"/>
    <w:rsid w:val="00B177D7"/>
    <w:rsid w:val="00B20043"/>
    <w:rsid w:val="00B2180F"/>
    <w:rsid w:val="00B21DA6"/>
    <w:rsid w:val="00B223BB"/>
    <w:rsid w:val="00B22ED2"/>
    <w:rsid w:val="00B23AD0"/>
    <w:rsid w:val="00B23EDF"/>
    <w:rsid w:val="00B24335"/>
    <w:rsid w:val="00B2450C"/>
    <w:rsid w:val="00B248DC"/>
    <w:rsid w:val="00B25463"/>
    <w:rsid w:val="00B254C4"/>
    <w:rsid w:val="00B25918"/>
    <w:rsid w:val="00B25BEB"/>
    <w:rsid w:val="00B25EE7"/>
    <w:rsid w:val="00B26024"/>
    <w:rsid w:val="00B26EC4"/>
    <w:rsid w:val="00B2705C"/>
    <w:rsid w:val="00B27962"/>
    <w:rsid w:val="00B279FC"/>
    <w:rsid w:val="00B303C8"/>
    <w:rsid w:val="00B30825"/>
    <w:rsid w:val="00B312F6"/>
    <w:rsid w:val="00B3135E"/>
    <w:rsid w:val="00B3147B"/>
    <w:rsid w:val="00B32E3B"/>
    <w:rsid w:val="00B32EAA"/>
    <w:rsid w:val="00B33D05"/>
    <w:rsid w:val="00B33DDD"/>
    <w:rsid w:val="00B3527C"/>
    <w:rsid w:val="00B35A30"/>
    <w:rsid w:val="00B35C02"/>
    <w:rsid w:val="00B35CD3"/>
    <w:rsid w:val="00B35DE5"/>
    <w:rsid w:val="00B35E18"/>
    <w:rsid w:val="00B35E74"/>
    <w:rsid w:val="00B3675F"/>
    <w:rsid w:val="00B367F3"/>
    <w:rsid w:val="00B36B6F"/>
    <w:rsid w:val="00B36D8B"/>
    <w:rsid w:val="00B378D2"/>
    <w:rsid w:val="00B40571"/>
    <w:rsid w:val="00B40891"/>
    <w:rsid w:val="00B40F4B"/>
    <w:rsid w:val="00B4112C"/>
    <w:rsid w:val="00B4130A"/>
    <w:rsid w:val="00B41522"/>
    <w:rsid w:val="00B416B3"/>
    <w:rsid w:val="00B41700"/>
    <w:rsid w:val="00B41D93"/>
    <w:rsid w:val="00B42CBD"/>
    <w:rsid w:val="00B42E1D"/>
    <w:rsid w:val="00B43299"/>
    <w:rsid w:val="00B4330E"/>
    <w:rsid w:val="00B4351F"/>
    <w:rsid w:val="00B43FE6"/>
    <w:rsid w:val="00B44D14"/>
    <w:rsid w:val="00B44E28"/>
    <w:rsid w:val="00B44FF1"/>
    <w:rsid w:val="00B45090"/>
    <w:rsid w:val="00B453D7"/>
    <w:rsid w:val="00B46160"/>
    <w:rsid w:val="00B4694C"/>
    <w:rsid w:val="00B47E1D"/>
    <w:rsid w:val="00B50176"/>
    <w:rsid w:val="00B50413"/>
    <w:rsid w:val="00B506D7"/>
    <w:rsid w:val="00B5084B"/>
    <w:rsid w:val="00B50A43"/>
    <w:rsid w:val="00B50E35"/>
    <w:rsid w:val="00B511AC"/>
    <w:rsid w:val="00B51C87"/>
    <w:rsid w:val="00B51EB2"/>
    <w:rsid w:val="00B5233E"/>
    <w:rsid w:val="00B523D7"/>
    <w:rsid w:val="00B52874"/>
    <w:rsid w:val="00B52A8F"/>
    <w:rsid w:val="00B531CA"/>
    <w:rsid w:val="00B5325C"/>
    <w:rsid w:val="00B5391A"/>
    <w:rsid w:val="00B53FF0"/>
    <w:rsid w:val="00B542FE"/>
    <w:rsid w:val="00B5435B"/>
    <w:rsid w:val="00B54367"/>
    <w:rsid w:val="00B5437A"/>
    <w:rsid w:val="00B548F4"/>
    <w:rsid w:val="00B54D1D"/>
    <w:rsid w:val="00B54FE4"/>
    <w:rsid w:val="00B5521F"/>
    <w:rsid w:val="00B552CE"/>
    <w:rsid w:val="00B55594"/>
    <w:rsid w:val="00B556FB"/>
    <w:rsid w:val="00B55900"/>
    <w:rsid w:val="00B55D76"/>
    <w:rsid w:val="00B55F3E"/>
    <w:rsid w:val="00B56267"/>
    <w:rsid w:val="00B56A78"/>
    <w:rsid w:val="00B56B69"/>
    <w:rsid w:val="00B572E8"/>
    <w:rsid w:val="00B57483"/>
    <w:rsid w:val="00B577FB"/>
    <w:rsid w:val="00B579A6"/>
    <w:rsid w:val="00B57D90"/>
    <w:rsid w:val="00B60240"/>
    <w:rsid w:val="00B60410"/>
    <w:rsid w:val="00B60ABC"/>
    <w:rsid w:val="00B60DE6"/>
    <w:rsid w:val="00B61065"/>
    <w:rsid w:val="00B61143"/>
    <w:rsid w:val="00B61323"/>
    <w:rsid w:val="00B61446"/>
    <w:rsid w:val="00B615D5"/>
    <w:rsid w:val="00B6185F"/>
    <w:rsid w:val="00B619F8"/>
    <w:rsid w:val="00B62136"/>
    <w:rsid w:val="00B62C1C"/>
    <w:rsid w:val="00B63BB8"/>
    <w:rsid w:val="00B63EA6"/>
    <w:rsid w:val="00B64229"/>
    <w:rsid w:val="00B64672"/>
    <w:rsid w:val="00B6472A"/>
    <w:rsid w:val="00B65021"/>
    <w:rsid w:val="00B654C2"/>
    <w:rsid w:val="00B65CAD"/>
    <w:rsid w:val="00B65D5D"/>
    <w:rsid w:val="00B6641C"/>
    <w:rsid w:val="00B66A0D"/>
    <w:rsid w:val="00B66D72"/>
    <w:rsid w:val="00B67478"/>
    <w:rsid w:val="00B67890"/>
    <w:rsid w:val="00B678AC"/>
    <w:rsid w:val="00B67B81"/>
    <w:rsid w:val="00B701DC"/>
    <w:rsid w:val="00B70544"/>
    <w:rsid w:val="00B70B1F"/>
    <w:rsid w:val="00B718D1"/>
    <w:rsid w:val="00B71F5D"/>
    <w:rsid w:val="00B721A1"/>
    <w:rsid w:val="00B722A1"/>
    <w:rsid w:val="00B72535"/>
    <w:rsid w:val="00B72637"/>
    <w:rsid w:val="00B72750"/>
    <w:rsid w:val="00B727A3"/>
    <w:rsid w:val="00B72C4B"/>
    <w:rsid w:val="00B7317A"/>
    <w:rsid w:val="00B73BFD"/>
    <w:rsid w:val="00B73EA4"/>
    <w:rsid w:val="00B74E5C"/>
    <w:rsid w:val="00B7550F"/>
    <w:rsid w:val="00B758D2"/>
    <w:rsid w:val="00B7697D"/>
    <w:rsid w:val="00B76A2E"/>
    <w:rsid w:val="00B77226"/>
    <w:rsid w:val="00B7723D"/>
    <w:rsid w:val="00B775CE"/>
    <w:rsid w:val="00B77932"/>
    <w:rsid w:val="00B803DB"/>
    <w:rsid w:val="00B80617"/>
    <w:rsid w:val="00B80643"/>
    <w:rsid w:val="00B80656"/>
    <w:rsid w:val="00B808E9"/>
    <w:rsid w:val="00B80A49"/>
    <w:rsid w:val="00B81619"/>
    <w:rsid w:val="00B81CE1"/>
    <w:rsid w:val="00B822F5"/>
    <w:rsid w:val="00B827A7"/>
    <w:rsid w:val="00B82808"/>
    <w:rsid w:val="00B83335"/>
    <w:rsid w:val="00B8358C"/>
    <w:rsid w:val="00B83764"/>
    <w:rsid w:val="00B83782"/>
    <w:rsid w:val="00B83964"/>
    <w:rsid w:val="00B83A84"/>
    <w:rsid w:val="00B83DD1"/>
    <w:rsid w:val="00B83F04"/>
    <w:rsid w:val="00B84373"/>
    <w:rsid w:val="00B84F51"/>
    <w:rsid w:val="00B8510F"/>
    <w:rsid w:val="00B851DC"/>
    <w:rsid w:val="00B85A1D"/>
    <w:rsid w:val="00B8651F"/>
    <w:rsid w:val="00B865E2"/>
    <w:rsid w:val="00B86A33"/>
    <w:rsid w:val="00B86C39"/>
    <w:rsid w:val="00B86E84"/>
    <w:rsid w:val="00B86FC3"/>
    <w:rsid w:val="00B870E8"/>
    <w:rsid w:val="00B87BA4"/>
    <w:rsid w:val="00B87CBA"/>
    <w:rsid w:val="00B87DAA"/>
    <w:rsid w:val="00B87F60"/>
    <w:rsid w:val="00B90324"/>
    <w:rsid w:val="00B903C9"/>
    <w:rsid w:val="00B90DB4"/>
    <w:rsid w:val="00B90E39"/>
    <w:rsid w:val="00B917C1"/>
    <w:rsid w:val="00B91849"/>
    <w:rsid w:val="00B9195F"/>
    <w:rsid w:val="00B91BF4"/>
    <w:rsid w:val="00B921CF"/>
    <w:rsid w:val="00B923E9"/>
    <w:rsid w:val="00B924EA"/>
    <w:rsid w:val="00B92691"/>
    <w:rsid w:val="00B9415C"/>
    <w:rsid w:val="00B941BA"/>
    <w:rsid w:val="00B94387"/>
    <w:rsid w:val="00B9480B"/>
    <w:rsid w:val="00B94AFE"/>
    <w:rsid w:val="00B94BC8"/>
    <w:rsid w:val="00B94D3A"/>
    <w:rsid w:val="00B95684"/>
    <w:rsid w:val="00B9582A"/>
    <w:rsid w:val="00B958B1"/>
    <w:rsid w:val="00B95B8C"/>
    <w:rsid w:val="00B95C32"/>
    <w:rsid w:val="00B95D49"/>
    <w:rsid w:val="00B963EB"/>
    <w:rsid w:val="00B97A92"/>
    <w:rsid w:val="00B97C1F"/>
    <w:rsid w:val="00B97E48"/>
    <w:rsid w:val="00BA04AA"/>
    <w:rsid w:val="00BA0BAD"/>
    <w:rsid w:val="00BA0E9C"/>
    <w:rsid w:val="00BA125E"/>
    <w:rsid w:val="00BA1711"/>
    <w:rsid w:val="00BA1765"/>
    <w:rsid w:val="00BA17FE"/>
    <w:rsid w:val="00BA1DD3"/>
    <w:rsid w:val="00BA21A4"/>
    <w:rsid w:val="00BA21B0"/>
    <w:rsid w:val="00BA2679"/>
    <w:rsid w:val="00BA2FF7"/>
    <w:rsid w:val="00BA31F1"/>
    <w:rsid w:val="00BA32E3"/>
    <w:rsid w:val="00BA34D4"/>
    <w:rsid w:val="00BA3700"/>
    <w:rsid w:val="00BA41AA"/>
    <w:rsid w:val="00BA4D29"/>
    <w:rsid w:val="00BA500C"/>
    <w:rsid w:val="00BA54B7"/>
    <w:rsid w:val="00BA5915"/>
    <w:rsid w:val="00BA5D15"/>
    <w:rsid w:val="00BA5DFB"/>
    <w:rsid w:val="00BA609F"/>
    <w:rsid w:val="00BA6E28"/>
    <w:rsid w:val="00BA711F"/>
    <w:rsid w:val="00BA719B"/>
    <w:rsid w:val="00BA7954"/>
    <w:rsid w:val="00BA7A10"/>
    <w:rsid w:val="00BA7E0C"/>
    <w:rsid w:val="00BB0D0A"/>
    <w:rsid w:val="00BB157A"/>
    <w:rsid w:val="00BB1D8E"/>
    <w:rsid w:val="00BB1DFF"/>
    <w:rsid w:val="00BB21D0"/>
    <w:rsid w:val="00BB253F"/>
    <w:rsid w:val="00BB2C97"/>
    <w:rsid w:val="00BB2D25"/>
    <w:rsid w:val="00BB2E97"/>
    <w:rsid w:val="00BB3305"/>
    <w:rsid w:val="00BB34EC"/>
    <w:rsid w:val="00BB3711"/>
    <w:rsid w:val="00BB398D"/>
    <w:rsid w:val="00BB3A15"/>
    <w:rsid w:val="00BB3D46"/>
    <w:rsid w:val="00BB3E20"/>
    <w:rsid w:val="00BB3F76"/>
    <w:rsid w:val="00BB4012"/>
    <w:rsid w:val="00BB4D9D"/>
    <w:rsid w:val="00BB5002"/>
    <w:rsid w:val="00BB53B9"/>
    <w:rsid w:val="00BB5614"/>
    <w:rsid w:val="00BB5639"/>
    <w:rsid w:val="00BB5902"/>
    <w:rsid w:val="00BB608B"/>
    <w:rsid w:val="00BB639F"/>
    <w:rsid w:val="00BB6B51"/>
    <w:rsid w:val="00BB6E31"/>
    <w:rsid w:val="00BB75D6"/>
    <w:rsid w:val="00BB7A08"/>
    <w:rsid w:val="00BB7BC9"/>
    <w:rsid w:val="00BC08F5"/>
    <w:rsid w:val="00BC0D27"/>
    <w:rsid w:val="00BC0F44"/>
    <w:rsid w:val="00BC1835"/>
    <w:rsid w:val="00BC1A54"/>
    <w:rsid w:val="00BC24E2"/>
    <w:rsid w:val="00BC26E8"/>
    <w:rsid w:val="00BC29CE"/>
    <w:rsid w:val="00BC2FD6"/>
    <w:rsid w:val="00BC310B"/>
    <w:rsid w:val="00BC38DC"/>
    <w:rsid w:val="00BC3B6B"/>
    <w:rsid w:val="00BC5A2D"/>
    <w:rsid w:val="00BC5D85"/>
    <w:rsid w:val="00BC60C9"/>
    <w:rsid w:val="00BC6E0B"/>
    <w:rsid w:val="00BC6E77"/>
    <w:rsid w:val="00BC7037"/>
    <w:rsid w:val="00BC7568"/>
    <w:rsid w:val="00BC763D"/>
    <w:rsid w:val="00BC7846"/>
    <w:rsid w:val="00BC7E7C"/>
    <w:rsid w:val="00BD003B"/>
    <w:rsid w:val="00BD01DF"/>
    <w:rsid w:val="00BD0223"/>
    <w:rsid w:val="00BD055A"/>
    <w:rsid w:val="00BD086B"/>
    <w:rsid w:val="00BD0885"/>
    <w:rsid w:val="00BD0C27"/>
    <w:rsid w:val="00BD0CD7"/>
    <w:rsid w:val="00BD0E38"/>
    <w:rsid w:val="00BD13F2"/>
    <w:rsid w:val="00BD2164"/>
    <w:rsid w:val="00BD299C"/>
    <w:rsid w:val="00BD2E93"/>
    <w:rsid w:val="00BD2F6F"/>
    <w:rsid w:val="00BD3A40"/>
    <w:rsid w:val="00BD53A7"/>
    <w:rsid w:val="00BD5439"/>
    <w:rsid w:val="00BD5756"/>
    <w:rsid w:val="00BD57A5"/>
    <w:rsid w:val="00BD693B"/>
    <w:rsid w:val="00BD6A23"/>
    <w:rsid w:val="00BD702F"/>
    <w:rsid w:val="00BD751E"/>
    <w:rsid w:val="00BD786C"/>
    <w:rsid w:val="00BD7D46"/>
    <w:rsid w:val="00BD7FC9"/>
    <w:rsid w:val="00BE017E"/>
    <w:rsid w:val="00BE06C9"/>
    <w:rsid w:val="00BE0EC2"/>
    <w:rsid w:val="00BE13BF"/>
    <w:rsid w:val="00BE1849"/>
    <w:rsid w:val="00BE1CB1"/>
    <w:rsid w:val="00BE1EA9"/>
    <w:rsid w:val="00BE237B"/>
    <w:rsid w:val="00BE2A43"/>
    <w:rsid w:val="00BE2C32"/>
    <w:rsid w:val="00BE4914"/>
    <w:rsid w:val="00BE4928"/>
    <w:rsid w:val="00BE4B43"/>
    <w:rsid w:val="00BE59F2"/>
    <w:rsid w:val="00BE5D52"/>
    <w:rsid w:val="00BE6106"/>
    <w:rsid w:val="00BE642D"/>
    <w:rsid w:val="00BE669E"/>
    <w:rsid w:val="00BE6CD9"/>
    <w:rsid w:val="00BE75D5"/>
    <w:rsid w:val="00BE76C2"/>
    <w:rsid w:val="00BF06F4"/>
    <w:rsid w:val="00BF0C2D"/>
    <w:rsid w:val="00BF1429"/>
    <w:rsid w:val="00BF1616"/>
    <w:rsid w:val="00BF199A"/>
    <w:rsid w:val="00BF237C"/>
    <w:rsid w:val="00BF24F5"/>
    <w:rsid w:val="00BF2E5A"/>
    <w:rsid w:val="00BF352D"/>
    <w:rsid w:val="00BF3606"/>
    <w:rsid w:val="00BF3799"/>
    <w:rsid w:val="00BF3854"/>
    <w:rsid w:val="00BF3E51"/>
    <w:rsid w:val="00BF3E89"/>
    <w:rsid w:val="00BF4006"/>
    <w:rsid w:val="00BF48A6"/>
    <w:rsid w:val="00BF4975"/>
    <w:rsid w:val="00BF4E65"/>
    <w:rsid w:val="00BF500D"/>
    <w:rsid w:val="00BF5184"/>
    <w:rsid w:val="00BF51A5"/>
    <w:rsid w:val="00BF5355"/>
    <w:rsid w:val="00BF5608"/>
    <w:rsid w:val="00BF575A"/>
    <w:rsid w:val="00BF5B26"/>
    <w:rsid w:val="00BF5C77"/>
    <w:rsid w:val="00BF66C1"/>
    <w:rsid w:val="00BF68CC"/>
    <w:rsid w:val="00BF6CAE"/>
    <w:rsid w:val="00BF6D3D"/>
    <w:rsid w:val="00BF704A"/>
    <w:rsid w:val="00BF729B"/>
    <w:rsid w:val="00BF7739"/>
    <w:rsid w:val="00BF7914"/>
    <w:rsid w:val="00BF7E1C"/>
    <w:rsid w:val="00BF7EE5"/>
    <w:rsid w:val="00C0011A"/>
    <w:rsid w:val="00C001B3"/>
    <w:rsid w:val="00C007A9"/>
    <w:rsid w:val="00C0092B"/>
    <w:rsid w:val="00C00B3E"/>
    <w:rsid w:val="00C00CC2"/>
    <w:rsid w:val="00C0108B"/>
    <w:rsid w:val="00C02822"/>
    <w:rsid w:val="00C029BE"/>
    <w:rsid w:val="00C02DAA"/>
    <w:rsid w:val="00C0453D"/>
    <w:rsid w:val="00C046A1"/>
    <w:rsid w:val="00C048C0"/>
    <w:rsid w:val="00C04A35"/>
    <w:rsid w:val="00C05055"/>
    <w:rsid w:val="00C05131"/>
    <w:rsid w:val="00C0539C"/>
    <w:rsid w:val="00C055F0"/>
    <w:rsid w:val="00C05684"/>
    <w:rsid w:val="00C06278"/>
    <w:rsid w:val="00C06CB8"/>
    <w:rsid w:val="00C102B2"/>
    <w:rsid w:val="00C10517"/>
    <w:rsid w:val="00C106A0"/>
    <w:rsid w:val="00C1071E"/>
    <w:rsid w:val="00C1073C"/>
    <w:rsid w:val="00C108FA"/>
    <w:rsid w:val="00C10A4C"/>
    <w:rsid w:val="00C10D11"/>
    <w:rsid w:val="00C1100B"/>
    <w:rsid w:val="00C11534"/>
    <w:rsid w:val="00C11C09"/>
    <w:rsid w:val="00C12907"/>
    <w:rsid w:val="00C129A0"/>
    <w:rsid w:val="00C1325F"/>
    <w:rsid w:val="00C133F9"/>
    <w:rsid w:val="00C1340C"/>
    <w:rsid w:val="00C13C87"/>
    <w:rsid w:val="00C13D35"/>
    <w:rsid w:val="00C13E4B"/>
    <w:rsid w:val="00C141CB"/>
    <w:rsid w:val="00C1498A"/>
    <w:rsid w:val="00C150CD"/>
    <w:rsid w:val="00C15214"/>
    <w:rsid w:val="00C15318"/>
    <w:rsid w:val="00C1642B"/>
    <w:rsid w:val="00C16B5D"/>
    <w:rsid w:val="00C17252"/>
    <w:rsid w:val="00C1754C"/>
    <w:rsid w:val="00C177BE"/>
    <w:rsid w:val="00C1792F"/>
    <w:rsid w:val="00C179B5"/>
    <w:rsid w:val="00C200B8"/>
    <w:rsid w:val="00C205F5"/>
    <w:rsid w:val="00C2162E"/>
    <w:rsid w:val="00C21737"/>
    <w:rsid w:val="00C21B52"/>
    <w:rsid w:val="00C221CF"/>
    <w:rsid w:val="00C222ED"/>
    <w:rsid w:val="00C227AE"/>
    <w:rsid w:val="00C22AFB"/>
    <w:rsid w:val="00C22C26"/>
    <w:rsid w:val="00C230CE"/>
    <w:rsid w:val="00C23145"/>
    <w:rsid w:val="00C23397"/>
    <w:rsid w:val="00C2354D"/>
    <w:rsid w:val="00C2414E"/>
    <w:rsid w:val="00C24256"/>
    <w:rsid w:val="00C24441"/>
    <w:rsid w:val="00C2476B"/>
    <w:rsid w:val="00C24956"/>
    <w:rsid w:val="00C24AA5"/>
    <w:rsid w:val="00C24D48"/>
    <w:rsid w:val="00C2579F"/>
    <w:rsid w:val="00C26059"/>
    <w:rsid w:val="00C26C4E"/>
    <w:rsid w:val="00C27169"/>
    <w:rsid w:val="00C27170"/>
    <w:rsid w:val="00C27D05"/>
    <w:rsid w:val="00C27FC4"/>
    <w:rsid w:val="00C301A0"/>
    <w:rsid w:val="00C3125E"/>
    <w:rsid w:val="00C316B4"/>
    <w:rsid w:val="00C31B0A"/>
    <w:rsid w:val="00C32159"/>
    <w:rsid w:val="00C326B9"/>
    <w:rsid w:val="00C32EF5"/>
    <w:rsid w:val="00C32F90"/>
    <w:rsid w:val="00C33272"/>
    <w:rsid w:val="00C3361F"/>
    <w:rsid w:val="00C3369A"/>
    <w:rsid w:val="00C341FB"/>
    <w:rsid w:val="00C34757"/>
    <w:rsid w:val="00C347A0"/>
    <w:rsid w:val="00C3628C"/>
    <w:rsid w:val="00C3661C"/>
    <w:rsid w:val="00C36769"/>
    <w:rsid w:val="00C36787"/>
    <w:rsid w:val="00C369DC"/>
    <w:rsid w:val="00C36B2C"/>
    <w:rsid w:val="00C375BB"/>
    <w:rsid w:val="00C37A0A"/>
    <w:rsid w:val="00C37C02"/>
    <w:rsid w:val="00C37FF6"/>
    <w:rsid w:val="00C4016C"/>
    <w:rsid w:val="00C401FF"/>
    <w:rsid w:val="00C40401"/>
    <w:rsid w:val="00C40CB6"/>
    <w:rsid w:val="00C41417"/>
    <w:rsid w:val="00C41453"/>
    <w:rsid w:val="00C41902"/>
    <w:rsid w:val="00C4216F"/>
    <w:rsid w:val="00C428DF"/>
    <w:rsid w:val="00C42F0F"/>
    <w:rsid w:val="00C4382A"/>
    <w:rsid w:val="00C43DCF"/>
    <w:rsid w:val="00C452E2"/>
    <w:rsid w:val="00C4540A"/>
    <w:rsid w:val="00C45770"/>
    <w:rsid w:val="00C45C10"/>
    <w:rsid w:val="00C45C86"/>
    <w:rsid w:val="00C465F9"/>
    <w:rsid w:val="00C470ED"/>
    <w:rsid w:val="00C47983"/>
    <w:rsid w:val="00C47B9A"/>
    <w:rsid w:val="00C503A5"/>
    <w:rsid w:val="00C50486"/>
    <w:rsid w:val="00C50986"/>
    <w:rsid w:val="00C50C26"/>
    <w:rsid w:val="00C52A21"/>
    <w:rsid w:val="00C52EAD"/>
    <w:rsid w:val="00C52ED5"/>
    <w:rsid w:val="00C532EA"/>
    <w:rsid w:val="00C534A4"/>
    <w:rsid w:val="00C537D2"/>
    <w:rsid w:val="00C53990"/>
    <w:rsid w:val="00C53A95"/>
    <w:rsid w:val="00C53DE9"/>
    <w:rsid w:val="00C53FCB"/>
    <w:rsid w:val="00C54D51"/>
    <w:rsid w:val="00C565C6"/>
    <w:rsid w:val="00C56E05"/>
    <w:rsid w:val="00C57035"/>
    <w:rsid w:val="00C57804"/>
    <w:rsid w:val="00C578F3"/>
    <w:rsid w:val="00C57C5E"/>
    <w:rsid w:val="00C60839"/>
    <w:rsid w:val="00C609DD"/>
    <w:rsid w:val="00C60B8F"/>
    <w:rsid w:val="00C60EC2"/>
    <w:rsid w:val="00C61FB0"/>
    <w:rsid w:val="00C6270F"/>
    <w:rsid w:val="00C631EF"/>
    <w:rsid w:val="00C63298"/>
    <w:rsid w:val="00C637C5"/>
    <w:rsid w:val="00C6383D"/>
    <w:rsid w:val="00C639B8"/>
    <w:rsid w:val="00C639F6"/>
    <w:rsid w:val="00C63EED"/>
    <w:rsid w:val="00C650BA"/>
    <w:rsid w:val="00C65AF4"/>
    <w:rsid w:val="00C66029"/>
    <w:rsid w:val="00C6608C"/>
    <w:rsid w:val="00C66BC1"/>
    <w:rsid w:val="00C6733E"/>
    <w:rsid w:val="00C67726"/>
    <w:rsid w:val="00C706B7"/>
    <w:rsid w:val="00C70ACA"/>
    <w:rsid w:val="00C710C3"/>
    <w:rsid w:val="00C7163D"/>
    <w:rsid w:val="00C71B8C"/>
    <w:rsid w:val="00C71D2A"/>
    <w:rsid w:val="00C72B2F"/>
    <w:rsid w:val="00C72BE2"/>
    <w:rsid w:val="00C72CDC"/>
    <w:rsid w:val="00C73211"/>
    <w:rsid w:val="00C738C7"/>
    <w:rsid w:val="00C73D7D"/>
    <w:rsid w:val="00C7442E"/>
    <w:rsid w:val="00C7454B"/>
    <w:rsid w:val="00C74937"/>
    <w:rsid w:val="00C74FEF"/>
    <w:rsid w:val="00C751FE"/>
    <w:rsid w:val="00C757C2"/>
    <w:rsid w:val="00C75C9E"/>
    <w:rsid w:val="00C75DC0"/>
    <w:rsid w:val="00C75EE9"/>
    <w:rsid w:val="00C75F0A"/>
    <w:rsid w:val="00C76772"/>
    <w:rsid w:val="00C76806"/>
    <w:rsid w:val="00C76861"/>
    <w:rsid w:val="00C7687D"/>
    <w:rsid w:val="00C76AA1"/>
    <w:rsid w:val="00C76D20"/>
    <w:rsid w:val="00C76D47"/>
    <w:rsid w:val="00C77263"/>
    <w:rsid w:val="00C77D35"/>
    <w:rsid w:val="00C77E2F"/>
    <w:rsid w:val="00C77EC9"/>
    <w:rsid w:val="00C77FB2"/>
    <w:rsid w:val="00C8083A"/>
    <w:rsid w:val="00C80B48"/>
    <w:rsid w:val="00C81102"/>
    <w:rsid w:val="00C81635"/>
    <w:rsid w:val="00C81669"/>
    <w:rsid w:val="00C828F1"/>
    <w:rsid w:val="00C82900"/>
    <w:rsid w:val="00C82B9B"/>
    <w:rsid w:val="00C831D7"/>
    <w:rsid w:val="00C8327A"/>
    <w:rsid w:val="00C83D53"/>
    <w:rsid w:val="00C83E94"/>
    <w:rsid w:val="00C83EA7"/>
    <w:rsid w:val="00C842BD"/>
    <w:rsid w:val="00C8556F"/>
    <w:rsid w:val="00C857F2"/>
    <w:rsid w:val="00C85CE5"/>
    <w:rsid w:val="00C86456"/>
    <w:rsid w:val="00C865DB"/>
    <w:rsid w:val="00C86AA6"/>
    <w:rsid w:val="00C8709A"/>
    <w:rsid w:val="00C8728D"/>
    <w:rsid w:val="00C873FD"/>
    <w:rsid w:val="00C87C53"/>
    <w:rsid w:val="00C9020F"/>
    <w:rsid w:val="00C905B6"/>
    <w:rsid w:val="00C90799"/>
    <w:rsid w:val="00C90BF7"/>
    <w:rsid w:val="00C90F77"/>
    <w:rsid w:val="00C91102"/>
    <w:rsid w:val="00C91407"/>
    <w:rsid w:val="00C91628"/>
    <w:rsid w:val="00C9186A"/>
    <w:rsid w:val="00C91E22"/>
    <w:rsid w:val="00C92206"/>
    <w:rsid w:val="00C926EA"/>
    <w:rsid w:val="00C929B3"/>
    <w:rsid w:val="00C92DAC"/>
    <w:rsid w:val="00C92F28"/>
    <w:rsid w:val="00C94827"/>
    <w:rsid w:val="00C94C93"/>
    <w:rsid w:val="00C9544F"/>
    <w:rsid w:val="00C96011"/>
    <w:rsid w:val="00C9637D"/>
    <w:rsid w:val="00C965B9"/>
    <w:rsid w:val="00C9709D"/>
    <w:rsid w:val="00C977C8"/>
    <w:rsid w:val="00C979B2"/>
    <w:rsid w:val="00CA02EE"/>
    <w:rsid w:val="00CA08BF"/>
    <w:rsid w:val="00CA0956"/>
    <w:rsid w:val="00CA0A9E"/>
    <w:rsid w:val="00CA0B2F"/>
    <w:rsid w:val="00CA171E"/>
    <w:rsid w:val="00CA1C60"/>
    <w:rsid w:val="00CA1EED"/>
    <w:rsid w:val="00CA2157"/>
    <w:rsid w:val="00CA2162"/>
    <w:rsid w:val="00CA3045"/>
    <w:rsid w:val="00CA3246"/>
    <w:rsid w:val="00CA32D0"/>
    <w:rsid w:val="00CA3941"/>
    <w:rsid w:val="00CA3F16"/>
    <w:rsid w:val="00CA4281"/>
    <w:rsid w:val="00CA431F"/>
    <w:rsid w:val="00CA49D7"/>
    <w:rsid w:val="00CA5562"/>
    <w:rsid w:val="00CA5642"/>
    <w:rsid w:val="00CA5659"/>
    <w:rsid w:val="00CA5BCC"/>
    <w:rsid w:val="00CA61EB"/>
    <w:rsid w:val="00CA6D29"/>
    <w:rsid w:val="00CA7210"/>
    <w:rsid w:val="00CB006D"/>
    <w:rsid w:val="00CB033E"/>
    <w:rsid w:val="00CB04EF"/>
    <w:rsid w:val="00CB04F1"/>
    <w:rsid w:val="00CB12C0"/>
    <w:rsid w:val="00CB1511"/>
    <w:rsid w:val="00CB1711"/>
    <w:rsid w:val="00CB185A"/>
    <w:rsid w:val="00CB1BBA"/>
    <w:rsid w:val="00CB1BC1"/>
    <w:rsid w:val="00CB1DCE"/>
    <w:rsid w:val="00CB325B"/>
    <w:rsid w:val="00CB34A1"/>
    <w:rsid w:val="00CB3B3B"/>
    <w:rsid w:val="00CB3B71"/>
    <w:rsid w:val="00CB3E7B"/>
    <w:rsid w:val="00CB3F46"/>
    <w:rsid w:val="00CB4023"/>
    <w:rsid w:val="00CB439D"/>
    <w:rsid w:val="00CB46A4"/>
    <w:rsid w:val="00CB4798"/>
    <w:rsid w:val="00CB492A"/>
    <w:rsid w:val="00CB4A7C"/>
    <w:rsid w:val="00CB577C"/>
    <w:rsid w:val="00CB6549"/>
    <w:rsid w:val="00CB73F0"/>
    <w:rsid w:val="00CB76BD"/>
    <w:rsid w:val="00CB7969"/>
    <w:rsid w:val="00CB79F5"/>
    <w:rsid w:val="00CB7A50"/>
    <w:rsid w:val="00CB7E2D"/>
    <w:rsid w:val="00CC04A9"/>
    <w:rsid w:val="00CC08A7"/>
    <w:rsid w:val="00CC099B"/>
    <w:rsid w:val="00CC1259"/>
    <w:rsid w:val="00CC153C"/>
    <w:rsid w:val="00CC179A"/>
    <w:rsid w:val="00CC1F9D"/>
    <w:rsid w:val="00CC269A"/>
    <w:rsid w:val="00CC2738"/>
    <w:rsid w:val="00CC2766"/>
    <w:rsid w:val="00CC2BAC"/>
    <w:rsid w:val="00CC350D"/>
    <w:rsid w:val="00CC3E9B"/>
    <w:rsid w:val="00CC3EBD"/>
    <w:rsid w:val="00CC4669"/>
    <w:rsid w:val="00CC4C6D"/>
    <w:rsid w:val="00CC531A"/>
    <w:rsid w:val="00CC55D4"/>
    <w:rsid w:val="00CC57E3"/>
    <w:rsid w:val="00CC5A08"/>
    <w:rsid w:val="00CC5CA5"/>
    <w:rsid w:val="00CC5E01"/>
    <w:rsid w:val="00CC6240"/>
    <w:rsid w:val="00CC6FC9"/>
    <w:rsid w:val="00CC7236"/>
    <w:rsid w:val="00CC73D1"/>
    <w:rsid w:val="00CC7B78"/>
    <w:rsid w:val="00CD0DEE"/>
    <w:rsid w:val="00CD1752"/>
    <w:rsid w:val="00CD1BE3"/>
    <w:rsid w:val="00CD1F99"/>
    <w:rsid w:val="00CD24E7"/>
    <w:rsid w:val="00CD2703"/>
    <w:rsid w:val="00CD2C14"/>
    <w:rsid w:val="00CD2E4A"/>
    <w:rsid w:val="00CD3246"/>
    <w:rsid w:val="00CD3524"/>
    <w:rsid w:val="00CD3AD3"/>
    <w:rsid w:val="00CD46EA"/>
    <w:rsid w:val="00CD51BA"/>
    <w:rsid w:val="00CD581F"/>
    <w:rsid w:val="00CD5987"/>
    <w:rsid w:val="00CD5E67"/>
    <w:rsid w:val="00CD66C2"/>
    <w:rsid w:val="00CD69D3"/>
    <w:rsid w:val="00CD69D4"/>
    <w:rsid w:val="00CD6E7B"/>
    <w:rsid w:val="00CD6F8C"/>
    <w:rsid w:val="00CD70E5"/>
    <w:rsid w:val="00CD7553"/>
    <w:rsid w:val="00CD7C15"/>
    <w:rsid w:val="00CD7EEE"/>
    <w:rsid w:val="00CE066A"/>
    <w:rsid w:val="00CE06D1"/>
    <w:rsid w:val="00CE0791"/>
    <w:rsid w:val="00CE0FFB"/>
    <w:rsid w:val="00CE1077"/>
    <w:rsid w:val="00CE1217"/>
    <w:rsid w:val="00CE125F"/>
    <w:rsid w:val="00CE161B"/>
    <w:rsid w:val="00CE17CA"/>
    <w:rsid w:val="00CE1C6F"/>
    <w:rsid w:val="00CE1DF9"/>
    <w:rsid w:val="00CE220C"/>
    <w:rsid w:val="00CE2BF4"/>
    <w:rsid w:val="00CE2F42"/>
    <w:rsid w:val="00CE3E91"/>
    <w:rsid w:val="00CE4078"/>
    <w:rsid w:val="00CE43B7"/>
    <w:rsid w:val="00CE44AE"/>
    <w:rsid w:val="00CE4B3A"/>
    <w:rsid w:val="00CE5F47"/>
    <w:rsid w:val="00CE67FC"/>
    <w:rsid w:val="00CE69F8"/>
    <w:rsid w:val="00CE6CCE"/>
    <w:rsid w:val="00CE6D5A"/>
    <w:rsid w:val="00CE73EF"/>
    <w:rsid w:val="00CE75BC"/>
    <w:rsid w:val="00CE7D88"/>
    <w:rsid w:val="00CF00DD"/>
    <w:rsid w:val="00CF013F"/>
    <w:rsid w:val="00CF0440"/>
    <w:rsid w:val="00CF06A0"/>
    <w:rsid w:val="00CF0A63"/>
    <w:rsid w:val="00CF0A69"/>
    <w:rsid w:val="00CF0A88"/>
    <w:rsid w:val="00CF0E97"/>
    <w:rsid w:val="00CF121D"/>
    <w:rsid w:val="00CF1954"/>
    <w:rsid w:val="00CF1A05"/>
    <w:rsid w:val="00CF260C"/>
    <w:rsid w:val="00CF2627"/>
    <w:rsid w:val="00CF2685"/>
    <w:rsid w:val="00CF32DF"/>
    <w:rsid w:val="00CF34AC"/>
    <w:rsid w:val="00CF34F5"/>
    <w:rsid w:val="00CF3782"/>
    <w:rsid w:val="00CF574A"/>
    <w:rsid w:val="00CF5804"/>
    <w:rsid w:val="00CF5BAF"/>
    <w:rsid w:val="00CF654C"/>
    <w:rsid w:val="00CF67D7"/>
    <w:rsid w:val="00CF6946"/>
    <w:rsid w:val="00CF6C26"/>
    <w:rsid w:val="00CF7333"/>
    <w:rsid w:val="00CF7553"/>
    <w:rsid w:val="00CF7592"/>
    <w:rsid w:val="00CF75FE"/>
    <w:rsid w:val="00CF7710"/>
    <w:rsid w:val="00CF78BB"/>
    <w:rsid w:val="00D00165"/>
    <w:rsid w:val="00D005BB"/>
    <w:rsid w:val="00D007DD"/>
    <w:rsid w:val="00D00A3E"/>
    <w:rsid w:val="00D01004"/>
    <w:rsid w:val="00D0116A"/>
    <w:rsid w:val="00D012E6"/>
    <w:rsid w:val="00D0186C"/>
    <w:rsid w:val="00D01A64"/>
    <w:rsid w:val="00D01D3B"/>
    <w:rsid w:val="00D02344"/>
    <w:rsid w:val="00D02509"/>
    <w:rsid w:val="00D02618"/>
    <w:rsid w:val="00D02965"/>
    <w:rsid w:val="00D03A5E"/>
    <w:rsid w:val="00D03B2A"/>
    <w:rsid w:val="00D03ECC"/>
    <w:rsid w:val="00D05186"/>
    <w:rsid w:val="00D054F0"/>
    <w:rsid w:val="00D05686"/>
    <w:rsid w:val="00D05E49"/>
    <w:rsid w:val="00D076CE"/>
    <w:rsid w:val="00D077B2"/>
    <w:rsid w:val="00D077BD"/>
    <w:rsid w:val="00D077D8"/>
    <w:rsid w:val="00D07C62"/>
    <w:rsid w:val="00D07F36"/>
    <w:rsid w:val="00D11C05"/>
    <w:rsid w:val="00D11F93"/>
    <w:rsid w:val="00D12C18"/>
    <w:rsid w:val="00D12FF9"/>
    <w:rsid w:val="00D13212"/>
    <w:rsid w:val="00D1368A"/>
    <w:rsid w:val="00D13889"/>
    <w:rsid w:val="00D13B2E"/>
    <w:rsid w:val="00D13BEF"/>
    <w:rsid w:val="00D141B1"/>
    <w:rsid w:val="00D1454C"/>
    <w:rsid w:val="00D14D28"/>
    <w:rsid w:val="00D14DB9"/>
    <w:rsid w:val="00D14F95"/>
    <w:rsid w:val="00D15396"/>
    <w:rsid w:val="00D1545B"/>
    <w:rsid w:val="00D15623"/>
    <w:rsid w:val="00D15835"/>
    <w:rsid w:val="00D16168"/>
    <w:rsid w:val="00D16B06"/>
    <w:rsid w:val="00D16C4C"/>
    <w:rsid w:val="00D1753D"/>
    <w:rsid w:val="00D20B06"/>
    <w:rsid w:val="00D20CC6"/>
    <w:rsid w:val="00D215AC"/>
    <w:rsid w:val="00D21883"/>
    <w:rsid w:val="00D218D4"/>
    <w:rsid w:val="00D21B79"/>
    <w:rsid w:val="00D21C1E"/>
    <w:rsid w:val="00D21DAC"/>
    <w:rsid w:val="00D226C7"/>
    <w:rsid w:val="00D226DF"/>
    <w:rsid w:val="00D227C5"/>
    <w:rsid w:val="00D22EC9"/>
    <w:rsid w:val="00D23674"/>
    <w:rsid w:val="00D23CB0"/>
    <w:rsid w:val="00D24C87"/>
    <w:rsid w:val="00D24D13"/>
    <w:rsid w:val="00D24EDB"/>
    <w:rsid w:val="00D252A3"/>
    <w:rsid w:val="00D261C3"/>
    <w:rsid w:val="00D2622A"/>
    <w:rsid w:val="00D2625E"/>
    <w:rsid w:val="00D263B5"/>
    <w:rsid w:val="00D2683D"/>
    <w:rsid w:val="00D27206"/>
    <w:rsid w:val="00D274EB"/>
    <w:rsid w:val="00D27802"/>
    <w:rsid w:val="00D278E7"/>
    <w:rsid w:val="00D27DD6"/>
    <w:rsid w:val="00D30488"/>
    <w:rsid w:val="00D3056D"/>
    <w:rsid w:val="00D30849"/>
    <w:rsid w:val="00D30D84"/>
    <w:rsid w:val="00D313BF"/>
    <w:rsid w:val="00D31DC8"/>
    <w:rsid w:val="00D31E33"/>
    <w:rsid w:val="00D32B02"/>
    <w:rsid w:val="00D33429"/>
    <w:rsid w:val="00D33878"/>
    <w:rsid w:val="00D33CCE"/>
    <w:rsid w:val="00D33EB9"/>
    <w:rsid w:val="00D340D7"/>
    <w:rsid w:val="00D34D99"/>
    <w:rsid w:val="00D34DD3"/>
    <w:rsid w:val="00D3561C"/>
    <w:rsid w:val="00D356B9"/>
    <w:rsid w:val="00D35914"/>
    <w:rsid w:val="00D35B2E"/>
    <w:rsid w:val="00D35BBE"/>
    <w:rsid w:val="00D35CC1"/>
    <w:rsid w:val="00D36404"/>
    <w:rsid w:val="00D36751"/>
    <w:rsid w:val="00D369E3"/>
    <w:rsid w:val="00D36DA2"/>
    <w:rsid w:val="00D36E9B"/>
    <w:rsid w:val="00D373E1"/>
    <w:rsid w:val="00D3751A"/>
    <w:rsid w:val="00D377D8"/>
    <w:rsid w:val="00D379EC"/>
    <w:rsid w:val="00D37D45"/>
    <w:rsid w:val="00D37E67"/>
    <w:rsid w:val="00D400F9"/>
    <w:rsid w:val="00D40435"/>
    <w:rsid w:val="00D408E2"/>
    <w:rsid w:val="00D40AAE"/>
    <w:rsid w:val="00D412EE"/>
    <w:rsid w:val="00D413E6"/>
    <w:rsid w:val="00D41509"/>
    <w:rsid w:val="00D417CE"/>
    <w:rsid w:val="00D41BAC"/>
    <w:rsid w:val="00D41EE0"/>
    <w:rsid w:val="00D41F78"/>
    <w:rsid w:val="00D425BB"/>
    <w:rsid w:val="00D4269A"/>
    <w:rsid w:val="00D427F1"/>
    <w:rsid w:val="00D42B8C"/>
    <w:rsid w:val="00D43010"/>
    <w:rsid w:val="00D43674"/>
    <w:rsid w:val="00D43693"/>
    <w:rsid w:val="00D4390D"/>
    <w:rsid w:val="00D43A3E"/>
    <w:rsid w:val="00D43BCF"/>
    <w:rsid w:val="00D43C35"/>
    <w:rsid w:val="00D43F92"/>
    <w:rsid w:val="00D4453A"/>
    <w:rsid w:val="00D44D0B"/>
    <w:rsid w:val="00D44F32"/>
    <w:rsid w:val="00D44FE6"/>
    <w:rsid w:val="00D45020"/>
    <w:rsid w:val="00D45CA3"/>
    <w:rsid w:val="00D4618B"/>
    <w:rsid w:val="00D46254"/>
    <w:rsid w:val="00D468BF"/>
    <w:rsid w:val="00D468EC"/>
    <w:rsid w:val="00D46FAE"/>
    <w:rsid w:val="00D4717E"/>
    <w:rsid w:val="00D47859"/>
    <w:rsid w:val="00D47F92"/>
    <w:rsid w:val="00D50075"/>
    <w:rsid w:val="00D50671"/>
    <w:rsid w:val="00D50CC5"/>
    <w:rsid w:val="00D5109E"/>
    <w:rsid w:val="00D516AB"/>
    <w:rsid w:val="00D51B0D"/>
    <w:rsid w:val="00D51B4A"/>
    <w:rsid w:val="00D5270E"/>
    <w:rsid w:val="00D53271"/>
    <w:rsid w:val="00D534D7"/>
    <w:rsid w:val="00D53AC5"/>
    <w:rsid w:val="00D53EE9"/>
    <w:rsid w:val="00D53F2D"/>
    <w:rsid w:val="00D53FC1"/>
    <w:rsid w:val="00D54184"/>
    <w:rsid w:val="00D54E52"/>
    <w:rsid w:val="00D54F0D"/>
    <w:rsid w:val="00D55B18"/>
    <w:rsid w:val="00D56332"/>
    <w:rsid w:val="00D5670E"/>
    <w:rsid w:val="00D5679A"/>
    <w:rsid w:val="00D567FD"/>
    <w:rsid w:val="00D56EE3"/>
    <w:rsid w:val="00D5753B"/>
    <w:rsid w:val="00D5760A"/>
    <w:rsid w:val="00D579F2"/>
    <w:rsid w:val="00D57A5C"/>
    <w:rsid w:val="00D607EE"/>
    <w:rsid w:val="00D608D0"/>
    <w:rsid w:val="00D61407"/>
    <w:rsid w:val="00D616D3"/>
    <w:rsid w:val="00D61BA9"/>
    <w:rsid w:val="00D620FB"/>
    <w:rsid w:val="00D62A70"/>
    <w:rsid w:val="00D62BCF"/>
    <w:rsid w:val="00D6312D"/>
    <w:rsid w:val="00D6472A"/>
    <w:rsid w:val="00D64E73"/>
    <w:rsid w:val="00D64F97"/>
    <w:rsid w:val="00D653C1"/>
    <w:rsid w:val="00D65471"/>
    <w:rsid w:val="00D66081"/>
    <w:rsid w:val="00D66185"/>
    <w:rsid w:val="00D666CD"/>
    <w:rsid w:val="00D66B68"/>
    <w:rsid w:val="00D66DB6"/>
    <w:rsid w:val="00D67095"/>
    <w:rsid w:val="00D67105"/>
    <w:rsid w:val="00D67329"/>
    <w:rsid w:val="00D67A0B"/>
    <w:rsid w:val="00D70968"/>
    <w:rsid w:val="00D70BB4"/>
    <w:rsid w:val="00D70F1D"/>
    <w:rsid w:val="00D717AB"/>
    <w:rsid w:val="00D718EA"/>
    <w:rsid w:val="00D71DA1"/>
    <w:rsid w:val="00D72356"/>
    <w:rsid w:val="00D723C3"/>
    <w:rsid w:val="00D72528"/>
    <w:rsid w:val="00D7346D"/>
    <w:rsid w:val="00D7355B"/>
    <w:rsid w:val="00D7362D"/>
    <w:rsid w:val="00D73A89"/>
    <w:rsid w:val="00D73CA3"/>
    <w:rsid w:val="00D74309"/>
    <w:rsid w:val="00D745D4"/>
    <w:rsid w:val="00D749CF"/>
    <w:rsid w:val="00D74B4B"/>
    <w:rsid w:val="00D75053"/>
    <w:rsid w:val="00D750E6"/>
    <w:rsid w:val="00D75261"/>
    <w:rsid w:val="00D766F5"/>
    <w:rsid w:val="00D76D92"/>
    <w:rsid w:val="00D76F61"/>
    <w:rsid w:val="00D76F86"/>
    <w:rsid w:val="00D76FF1"/>
    <w:rsid w:val="00D77813"/>
    <w:rsid w:val="00D77B9B"/>
    <w:rsid w:val="00D8017B"/>
    <w:rsid w:val="00D80317"/>
    <w:rsid w:val="00D80F8B"/>
    <w:rsid w:val="00D818B8"/>
    <w:rsid w:val="00D81A71"/>
    <w:rsid w:val="00D81AB4"/>
    <w:rsid w:val="00D81D5C"/>
    <w:rsid w:val="00D81EEC"/>
    <w:rsid w:val="00D81F67"/>
    <w:rsid w:val="00D82042"/>
    <w:rsid w:val="00D82361"/>
    <w:rsid w:val="00D827C3"/>
    <w:rsid w:val="00D82804"/>
    <w:rsid w:val="00D82EBC"/>
    <w:rsid w:val="00D82EE5"/>
    <w:rsid w:val="00D82F7B"/>
    <w:rsid w:val="00D831C3"/>
    <w:rsid w:val="00D83519"/>
    <w:rsid w:val="00D840DD"/>
    <w:rsid w:val="00D84156"/>
    <w:rsid w:val="00D8449C"/>
    <w:rsid w:val="00D8479A"/>
    <w:rsid w:val="00D84980"/>
    <w:rsid w:val="00D84A54"/>
    <w:rsid w:val="00D84D23"/>
    <w:rsid w:val="00D8608A"/>
    <w:rsid w:val="00D86BB2"/>
    <w:rsid w:val="00D86FAE"/>
    <w:rsid w:val="00D874B5"/>
    <w:rsid w:val="00D87721"/>
    <w:rsid w:val="00D878DB"/>
    <w:rsid w:val="00D87F38"/>
    <w:rsid w:val="00D900EF"/>
    <w:rsid w:val="00D9014E"/>
    <w:rsid w:val="00D90153"/>
    <w:rsid w:val="00D901ED"/>
    <w:rsid w:val="00D90202"/>
    <w:rsid w:val="00D90609"/>
    <w:rsid w:val="00D90ADD"/>
    <w:rsid w:val="00D91337"/>
    <w:rsid w:val="00D916F5"/>
    <w:rsid w:val="00D9182A"/>
    <w:rsid w:val="00D91C86"/>
    <w:rsid w:val="00D92511"/>
    <w:rsid w:val="00D9284E"/>
    <w:rsid w:val="00D928A2"/>
    <w:rsid w:val="00D92DD9"/>
    <w:rsid w:val="00D9349D"/>
    <w:rsid w:val="00D934D4"/>
    <w:rsid w:val="00D936AB"/>
    <w:rsid w:val="00D93EE7"/>
    <w:rsid w:val="00D947A4"/>
    <w:rsid w:val="00D94871"/>
    <w:rsid w:val="00D9487D"/>
    <w:rsid w:val="00D94BA4"/>
    <w:rsid w:val="00D94DAE"/>
    <w:rsid w:val="00D94E13"/>
    <w:rsid w:val="00D958FA"/>
    <w:rsid w:val="00D95CF2"/>
    <w:rsid w:val="00D96149"/>
    <w:rsid w:val="00D96D4E"/>
    <w:rsid w:val="00D976A9"/>
    <w:rsid w:val="00D977E9"/>
    <w:rsid w:val="00D9781D"/>
    <w:rsid w:val="00D97E7F"/>
    <w:rsid w:val="00DA0C5C"/>
    <w:rsid w:val="00DA0E98"/>
    <w:rsid w:val="00DA1308"/>
    <w:rsid w:val="00DA1367"/>
    <w:rsid w:val="00DA161F"/>
    <w:rsid w:val="00DA1EEE"/>
    <w:rsid w:val="00DA2A13"/>
    <w:rsid w:val="00DA340E"/>
    <w:rsid w:val="00DA349B"/>
    <w:rsid w:val="00DA3AE5"/>
    <w:rsid w:val="00DA442D"/>
    <w:rsid w:val="00DA4622"/>
    <w:rsid w:val="00DA46A9"/>
    <w:rsid w:val="00DA5A00"/>
    <w:rsid w:val="00DA5A11"/>
    <w:rsid w:val="00DA5FDF"/>
    <w:rsid w:val="00DA6305"/>
    <w:rsid w:val="00DA6462"/>
    <w:rsid w:val="00DA6751"/>
    <w:rsid w:val="00DA792F"/>
    <w:rsid w:val="00DA7AFF"/>
    <w:rsid w:val="00DB03EB"/>
    <w:rsid w:val="00DB07AD"/>
    <w:rsid w:val="00DB0DDA"/>
    <w:rsid w:val="00DB0E78"/>
    <w:rsid w:val="00DB1068"/>
    <w:rsid w:val="00DB245E"/>
    <w:rsid w:val="00DB2999"/>
    <w:rsid w:val="00DB2F1D"/>
    <w:rsid w:val="00DB3604"/>
    <w:rsid w:val="00DB3960"/>
    <w:rsid w:val="00DB40C1"/>
    <w:rsid w:val="00DB4317"/>
    <w:rsid w:val="00DB45A8"/>
    <w:rsid w:val="00DB46FE"/>
    <w:rsid w:val="00DB475D"/>
    <w:rsid w:val="00DB4892"/>
    <w:rsid w:val="00DB4B03"/>
    <w:rsid w:val="00DB4C9B"/>
    <w:rsid w:val="00DB53DE"/>
    <w:rsid w:val="00DB5CC5"/>
    <w:rsid w:val="00DB5F28"/>
    <w:rsid w:val="00DB6214"/>
    <w:rsid w:val="00DB75D8"/>
    <w:rsid w:val="00DB7915"/>
    <w:rsid w:val="00DB7A8B"/>
    <w:rsid w:val="00DB7C0A"/>
    <w:rsid w:val="00DB7C23"/>
    <w:rsid w:val="00DB7F14"/>
    <w:rsid w:val="00DC00DD"/>
    <w:rsid w:val="00DC076C"/>
    <w:rsid w:val="00DC09B2"/>
    <w:rsid w:val="00DC0BF9"/>
    <w:rsid w:val="00DC0FB0"/>
    <w:rsid w:val="00DC1220"/>
    <w:rsid w:val="00DC2D95"/>
    <w:rsid w:val="00DC30CE"/>
    <w:rsid w:val="00DC35D2"/>
    <w:rsid w:val="00DC3648"/>
    <w:rsid w:val="00DC4789"/>
    <w:rsid w:val="00DC4C92"/>
    <w:rsid w:val="00DC5128"/>
    <w:rsid w:val="00DC566A"/>
    <w:rsid w:val="00DC5EA8"/>
    <w:rsid w:val="00DC5EB6"/>
    <w:rsid w:val="00DC5FCC"/>
    <w:rsid w:val="00DC6B23"/>
    <w:rsid w:val="00DC716A"/>
    <w:rsid w:val="00DC75A4"/>
    <w:rsid w:val="00DC76C4"/>
    <w:rsid w:val="00DC775E"/>
    <w:rsid w:val="00DC7979"/>
    <w:rsid w:val="00DC7FB9"/>
    <w:rsid w:val="00DD00BD"/>
    <w:rsid w:val="00DD06DA"/>
    <w:rsid w:val="00DD0761"/>
    <w:rsid w:val="00DD0ED2"/>
    <w:rsid w:val="00DD0F8F"/>
    <w:rsid w:val="00DD10B4"/>
    <w:rsid w:val="00DD1AE2"/>
    <w:rsid w:val="00DD1C93"/>
    <w:rsid w:val="00DD1D99"/>
    <w:rsid w:val="00DD278E"/>
    <w:rsid w:val="00DD2BE9"/>
    <w:rsid w:val="00DD3184"/>
    <w:rsid w:val="00DD3684"/>
    <w:rsid w:val="00DD4577"/>
    <w:rsid w:val="00DD4632"/>
    <w:rsid w:val="00DD4647"/>
    <w:rsid w:val="00DD5956"/>
    <w:rsid w:val="00DD5CA0"/>
    <w:rsid w:val="00DD5DC7"/>
    <w:rsid w:val="00DD61E8"/>
    <w:rsid w:val="00DD62C1"/>
    <w:rsid w:val="00DD668C"/>
    <w:rsid w:val="00DD66E5"/>
    <w:rsid w:val="00DD747B"/>
    <w:rsid w:val="00DD76B9"/>
    <w:rsid w:val="00DE01BA"/>
    <w:rsid w:val="00DE0961"/>
    <w:rsid w:val="00DE0AAD"/>
    <w:rsid w:val="00DE0B29"/>
    <w:rsid w:val="00DE0F16"/>
    <w:rsid w:val="00DE1511"/>
    <w:rsid w:val="00DE17B3"/>
    <w:rsid w:val="00DE23E6"/>
    <w:rsid w:val="00DE273E"/>
    <w:rsid w:val="00DE2C70"/>
    <w:rsid w:val="00DE2D66"/>
    <w:rsid w:val="00DE3139"/>
    <w:rsid w:val="00DE3375"/>
    <w:rsid w:val="00DE3C0D"/>
    <w:rsid w:val="00DE47C5"/>
    <w:rsid w:val="00DE48FF"/>
    <w:rsid w:val="00DE51B8"/>
    <w:rsid w:val="00DE52AD"/>
    <w:rsid w:val="00DE53DA"/>
    <w:rsid w:val="00DE58C9"/>
    <w:rsid w:val="00DE59EF"/>
    <w:rsid w:val="00DE5FC8"/>
    <w:rsid w:val="00DE67E2"/>
    <w:rsid w:val="00DE6977"/>
    <w:rsid w:val="00DE70F9"/>
    <w:rsid w:val="00DE714B"/>
    <w:rsid w:val="00DE71F5"/>
    <w:rsid w:val="00DE7284"/>
    <w:rsid w:val="00DE72CD"/>
    <w:rsid w:val="00DE7385"/>
    <w:rsid w:val="00DE755E"/>
    <w:rsid w:val="00DE76FA"/>
    <w:rsid w:val="00DE7D3F"/>
    <w:rsid w:val="00DE7E1A"/>
    <w:rsid w:val="00DF0095"/>
    <w:rsid w:val="00DF00D3"/>
    <w:rsid w:val="00DF1504"/>
    <w:rsid w:val="00DF1BFF"/>
    <w:rsid w:val="00DF20A6"/>
    <w:rsid w:val="00DF20CC"/>
    <w:rsid w:val="00DF24E8"/>
    <w:rsid w:val="00DF2DF6"/>
    <w:rsid w:val="00DF2F00"/>
    <w:rsid w:val="00DF40E0"/>
    <w:rsid w:val="00DF44E9"/>
    <w:rsid w:val="00DF4E10"/>
    <w:rsid w:val="00DF57F3"/>
    <w:rsid w:val="00DF5F60"/>
    <w:rsid w:val="00DF651B"/>
    <w:rsid w:val="00DF6805"/>
    <w:rsid w:val="00DF6889"/>
    <w:rsid w:val="00DF6B2F"/>
    <w:rsid w:val="00DF71A3"/>
    <w:rsid w:val="00DF7201"/>
    <w:rsid w:val="00DF77EC"/>
    <w:rsid w:val="00E0014A"/>
    <w:rsid w:val="00E00633"/>
    <w:rsid w:val="00E00A7C"/>
    <w:rsid w:val="00E0119E"/>
    <w:rsid w:val="00E0137F"/>
    <w:rsid w:val="00E01AB7"/>
    <w:rsid w:val="00E01FA3"/>
    <w:rsid w:val="00E02084"/>
    <w:rsid w:val="00E02418"/>
    <w:rsid w:val="00E0297E"/>
    <w:rsid w:val="00E033F6"/>
    <w:rsid w:val="00E03BFE"/>
    <w:rsid w:val="00E03C67"/>
    <w:rsid w:val="00E03C8B"/>
    <w:rsid w:val="00E040E7"/>
    <w:rsid w:val="00E04309"/>
    <w:rsid w:val="00E043DC"/>
    <w:rsid w:val="00E048CD"/>
    <w:rsid w:val="00E04982"/>
    <w:rsid w:val="00E04C3B"/>
    <w:rsid w:val="00E04E73"/>
    <w:rsid w:val="00E04EC2"/>
    <w:rsid w:val="00E05308"/>
    <w:rsid w:val="00E0531F"/>
    <w:rsid w:val="00E05AAF"/>
    <w:rsid w:val="00E060EC"/>
    <w:rsid w:val="00E06209"/>
    <w:rsid w:val="00E0649A"/>
    <w:rsid w:val="00E067A4"/>
    <w:rsid w:val="00E06A98"/>
    <w:rsid w:val="00E102BE"/>
    <w:rsid w:val="00E110B6"/>
    <w:rsid w:val="00E11C50"/>
    <w:rsid w:val="00E11E12"/>
    <w:rsid w:val="00E12736"/>
    <w:rsid w:val="00E1287F"/>
    <w:rsid w:val="00E12B6A"/>
    <w:rsid w:val="00E12BF5"/>
    <w:rsid w:val="00E12CA0"/>
    <w:rsid w:val="00E13540"/>
    <w:rsid w:val="00E1418E"/>
    <w:rsid w:val="00E14370"/>
    <w:rsid w:val="00E155DC"/>
    <w:rsid w:val="00E15D27"/>
    <w:rsid w:val="00E15D2E"/>
    <w:rsid w:val="00E16BD8"/>
    <w:rsid w:val="00E171ED"/>
    <w:rsid w:val="00E17305"/>
    <w:rsid w:val="00E1757B"/>
    <w:rsid w:val="00E20255"/>
    <w:rsid w:val="00E204ED"/>
    <w:rsid w:val="00E20526"/>
    <w:rsid w:val="00E20963"/>
    <w:rsid w:val="00E209F6"/>
    <w:rsid w:val="00E2166B"/>
    <w:rsid w:val="00E22121"/>
    <w:rsid w:val="00E223E2"/>
    <w:rsid w:val="00E22EEE"/>
    <w:rsid w:val="00E24A4D"/>
    <w:rsid w:val="00E24F8C"/>
    <w:rsid w:val="00E25827"/>
    <w:rsid w:val="00E2582E"/>
    <w:rsid w:val="00E265D1"/>
    <w:rsid w:val="00E268F7"/>
    <w:rsid w:val="00E26C71"/>
    <w:rsid w:val="00E2769B"/>
    <w:rsid w:val="00E27822"/>
    <w:rsid w:val="00E27F85"/>
    <w:rsid w:val="00E30113"/>
    <w:rsid w:val="00E307FF"/>
    <w:rsid w:val="00E308B6"/>
    <w:rsid w:val="00E3103E"/>
    <w:rsid w:val="00E31B04"/>
    <w:rsid w:val="00E31F49"/>
    <w:rsid w:val="00E3299C"/>
    <w:rsid w:val="00E329CC"/>
    <w:rsid w:val="00E32E99"/>
    <w:rsid w:val="00E33361"/>
    <w:rsid w:val="00E33B9E"/>
    <w:rsid w:val="00E33DD9"/>
    <w:rsid w:val="00E34559"/>
    <w:rsid w:val="00E34EEC"/>
    <w:rsid w:val="00E3552E"/>
    <w:rsid w:val="00E363D1"/>
    <w:rsid w:val="00E36931"/>
    <w:rsid w:val="00E3699B"/>
    <w:rsid w:val="00E36A1E"/>
    <w:rsid w:val="00E372C0"/>
    <w:rsid w:val="00E375DF"/>
    <w:rsid w:val="00E3771F"/>
    <w:rsid w:val="00E37E08"/>
    <w:rsid w:val="00E406F8"/>
    <w:rsid w:val="00E4085A"/>
    <w:rsid w:val="00E4111F"/>
    <w:rsid w:val="00E411B1"/>
    <w:rsid w:val="00E4136C"/>
    <w:rsid w:val="00E421C5"/>
    <w:rsid w:val="00E42565"/>
    <w:rsid w:val="00E42925"/>
    <w:rsid w:val="00E42E62"/>
    <w:rsid w:val="00E43A71"/>
    <w:rsid w:val="00E43DD4"/>
    <w:rsid w:val="00E43EE1"/>
    <w:rsid w:val="00E44305"/>
    <w:rsid w:val="00E444F7"/>
    <w:rsid w:val="00E446A7"/>
    <w:rsid w:val="00E44F76"/>
    <w:rsid w:val="00E451F4"/>
    <w:rsid w:val="00E45C0F"/>
    <w:rsid w:val="00E46187"/>
    <w:rsid w:val="00E4678B"/>
    <w:rsid w:val="00E46A43"/>
    <w:rsid w:val="00E46AC7"/>
    <w:rsid w:val="00E46D48"/>
    <w:rsid w:val="00E46DD0"/>
    <w:rsid w:val="00E47952"/>
    <w:rsid w:val="00E47B69"/>
    <w:rsid w:val="00E47DE5"/>
    <w:rsid w:val="00E47FE6"/>
    <w:rsid w:val="00E5003B"/>
    <w:rsid w:val="00E50C0D"/>
    <w:rsid w:val="00E51285"/>
    <w:rsid w:val="00E5165F"/>
    <w:rsid w:val="00E51AC3"/>
    <w:rsid w:val="00E51FD6"/>
    <w:rsid w:val="00E52D71"/>
    <w:rsid w:val="00E535BE"/>
    <w:rsid w:val="00E54268"/>
    <w:rsid w:val="00E54B3E"/>
    <w:rsid w:val="00E54DD9"/>
    <w:rsid w:val="00E5520B"/>
    <w:rsid w:val="00E5603E"/>
    <w:rsid w:val="00E560D7"/>
    <w:rsid w:val="00E56748"/>
    <w:rsid w:val="00E56850"/>
    <w:rsid w:val="00E56A42"/>
    <w:rsid w:val="00E56E04"/>
    <w:rsid w:val="00E572EF"/>
    <w:rsid w:val="00E57399"/>
    <w:rsid w:val="00E5744A"/>
    <w:rsid w:val="00E57B17"/>
    <w:rsid w:val="00E57BF7"/>
    <w:rsid w:val="00E60236"/>
    <w:rsid w:val="00E606B4"/>
    <w:rsid w:val="00E61B2B"/>
    <w:rsid w:val="00E620D6"/>
    <w:rsid w:val="00E62172"/>
    <w:rsid w:val="00E6225E"/>
    <w:rsid w:val="00E622A0"/>
    <w:rsid w:val="00E628AB"/>
    <w:rsid w:val="00E62907"/>
    <w:rsid w:val="00E62921"/>
    <w:rsid w:val="00E62B8F"/>
    <w:rsid w:val="00E62F87"/>
    <w:rsid w:val="00E630FB"/>
    <w:rsid w:val="00E63151"/>
    <w:rsid w:val="00E63FA9"/>
    <w:rsid w:val="00E64AA0"/>
    <w:rsid w:val="00E64B9C"/>
    <w:rsid w:val="00E64FDC"/>
    <w:rsid w:val="00E65001"/>
    <w:rsid w:val="00E6516B"/>
    <w:rsid w:val="00E65472"/>
    <w:rsid w:val="00E65C0B"/>
    <w:rsid w:val="00E65EE5"/>
    <w:rsid w:val="00E66891"/>
    <w:rsid w:val="00E672F9"/>
    <w:rsid w:val="00E6737E"/>
    <w:rsid w:val="00E67538"/>
    <w:rsid w:val="00E67C6D"/>
    <w:rsid w:val="00E70007"/>
    <w:rsid w:val="00E70085"/>
    <w:rsid w:val="00E70ABC"/>
    <w:rsid w:val="00E70BE9"/>
    <w:rsid w:val="00E70DF1"/>
    <w:rsid w:val="00E7116B"/>
    <w:rsid w:val="00E714BC"/>
    <w:rsid w:val="00E7179E"/>
    <w:rsid w:val="00E721B1"/>
    <w:rsid w:val="00E7230D"/>
    <w:rsid w:val="00E725EE"/>
    <w:rsid w:val="00E7297A"/>
    <w:rsid w:val="00E72FE9"/>
    <w:rsid w:val="00E732D1"/>
    <w:rsid w:val="00E7330A"/>
    <w:rsid w:val="00E7386D"/>
    <w:rsid w:val="00E73882"/>
    <w:rsid w:val="00E73DF0"/>
    <w:rsid w:val="00E74221"/>
    <w:rsid w:val="00E74670"/>
    <w:rsid w:val="00E7483D"/>
    <w:rsid w:val="00E759F4"/>
    <w:rsid w:val="00E75B44"/>
    <w:rsid w:val="00E765B0"/>
    <w:rsid w:val="00E76604"/>
    <w:rsid w:val="00E7795B"/>
    <w:rsid w:val="00E77983"/>
    <w:rsid w:val="00E77E92"/>
    <w:rsid w:val="00E8018B"/>
    <w:rsid w:val="00E8030E"/>
    <w:rsid w:val="00E80E8F"/>
    <w:rsid w:val="00E81263"/>
    <w:rsid w:val="00E81501"/>
    <w:rsid w:val="00E82160"/>
    <w:rsid w:val="00E829A0"/>
    <w:rsid w:val="00E82F56"/>
    <w:rsid w:val="00E830BF"/>
    <w:rsid w:val="00E83314"/>
    <w:rsid w:val="00E83438"/>
    <w:rsid w:val="00E8356D"/>
    <w:rsid w:val="00E839DF"/>
    <w:rsid w:val="00E83A07"/>
    <w:rsid w:val="00E83A7E"/>
    <w:rsid w:val="00E83C48"/>
    <w:rsid w:val="00E83E3E"/>
    <w:rsid w:val="00E84105"/>
    <w:rsid w:val="00E843A8"/>
    <w:rsid w:val="00E8442B"/>
    <w:rsid w:val="00E845A9"/>
    <w:rsid w:val="00E849FD"/>
    <w:rsid w:val="00E851FA"/>
    <w:rsid w:val="00E85219"/>
    <w:rsid w:val="00E8546A"/>
    <w:rsid w:val="00E8546F"/>
    <w:rsid w:val="00E854EB"/>
    <w:rsid w:val="00E854EF"/>
    <w:rsid w:val="00E85E89"/>
    <w:rsid w:val="00E860A7"/>
    <w:rsid w:val="00E86D41"/>
    <w:rsid w:val="00E871A4"/>
    <w:rsid w:val="00E871B3"/>
    <w:rsid w:val="00E871F8"/>
    <w:rsid w:val="00E87A0A"/>
    <w:rsid w:val="00E87D1B"/>
    <w:rsid w:val="00E90243"/>
    <w:rsid w:val="00E90C9E"/>
    <w:rsid w:val="00E91048"/>
    <w:rsid w:val="00E913EB"/>
    <w:rsid w:val="00E91EF6"/>
    <w:rsid w:val="00E92737"/>
    <w:rsid w:val="00E92754"/>
    <w:rsid w:val="00E92B43"/>
    <w:rsid w:val="00E92B87"/>
    <w:rsid w:val="00E92C1F"/>
    <w:rsid w:val="00E92E2D"/>
    <w:rsid w:val="00E938E5"/>
    <w:rsid w:val="00E94F82"/>
    <w:rsid w:val="00E956BC"/>
    <w:rsid w:val="00E957EE"/>
    <w:rsid w:val="00E95D2B"/>
    <w:rsid w:val="00E97E08"/>
    <w:rsid w:val="00EA02A2"/>
    <w:rsid w:val="00EA061D"/>
    <w:rsid w:val="00EA0795"/>
    <w:rsid w:val="00EA0E2A"/>
    <w:rsid w:val="00EA0E73"/>
    <w:rsid w:val="00EA0FA2"/>
    <w:rsid w:val="00EA1ACC"/>
    <w:rsid w:val="00EA1F74"/>
    <w:rsid w:val="00EA241D"/>
    <w:rsid w:val="00EA261B"/>
    <w:rsid w:val="00EA2641"/>
    <w:rsid w:val="00EA2984"/>
    <w:rsid w:val="00EA2CCC"/>
    <w:rsid w:val="00EA345C"/>
    <w:rsid w:val="00EA358F"/>
    <w:rsid w:val="00EA41D6"/>
    <w:rsid w:val="00EA48CF"/>
    <w:rsid w:val="00EA48EE"/>
    <w:rsid w:val="00EA4A39"/>
    <w:rsid w:val="00EA50F2"/>
    <w:rsid w:val="00EA5410"/>
    <w:rsid w:val="00EA5428"/>
    <w:rsid w:val="00EA5890"/>
    <w:rsid w:val="00EA599D"/>
    <w:rsid w:val="00EA59F7"/>
    <w:rsid w:val="00EA5B0B"/>
    <w:rsid w:val="00EA5B71"/>
    <w:rsid w:val="00EA5CD9"/>
    <w:rsid w:val="00EA65D8"/>
    <w:rsid w:val="00EA7BE1"/>
    <w:rsid w:val="00EB019B"/>
    <w:rsid w:val="00EB077F"/>
    <w:rsid w:val="00EB0E7C"/>
    <w:rsid w:val="00EB107B"/>
    <w:rsid w:val="00EB10B4"/>
    <w:rsid w:val="00EB1159"/>
    <w:rsid w:val="00EB11AD"/>
    <w:rsid w:val="00EB1BC9"/>
    <w:rsid w:val="00EB215A"/>
    <w:rsid w:val="00EB23BE"/>
    <w:rsid w:val="00EB2AD5"/>
    <w:rsid w:val="00EB2E56"/>
    <w:rsid w:val="00EB357F"/>
    <w:rsid w:val="00EB35E8"/>
    <w:rsid w:val="00EB3814"/>
    <w:rsid w:val="00EB3946"/>
    <w:rsid w:val="00EB3BAB"/>
    <w:rsid w:val="00EB4695"/>
    <w:rsid w:val="00EB4D02"/>
    <w:rsid w:val="00EB54F2"/>
    <w:rsid w:val="00EB5812"/>
    <w:rsid w:val="00EB595D"/>
    <w:rsid w:val="00EB605E"/>
    <w:rsid w:val="00EB6295"/>
    <w:rsid w:val="00EB693B"/>
    <w:rsid w:val="00EB6CA3"/>
    <w:rsid w:val="00EB6CD4"/>
    <w:rsid w:val="00EB7135"/>
    <w:rsid w:val="00EB719E"/>
    <w:rsid w:val="00EB7474"/>
    <w:rsid w:val="00EB7AAA"/>
    <w:rsid w:val="00EC0EEB"/>
    <w:rsid w:val="00EC114D"/>
    <w:rsid w:val="00EC150B"/>
    <w:rsid w:val="00EC167D"/>
    <w:rsid w:val="00EC214D"/>
    <w:rsid w:val="00EC24A6"/>
    <w:rsid w:val="00EC2B01"/>
    <w:rsid w:val="00EC2C90"/>
    <w:rsid w:val="00EC2EAE"/>
    <w:rsid w:val="00EC30FA"/>
    <w:rsid w:val="00EC341C"/>
    <w:rsid w:val="00EC4346"/>
    <w:rsid w:val="00EC43FC"/>
    <w:rsid w:val="00EC4452"/>
    <w:rsid w:val="00EC4461"/>
    <w:rsid w:val="00EC504C"/>
    <w:rsid w:val="00EC5BAC"/>
    <w:rsid w:val="00EC5D5F"/>
    <w:rsid w:val="00EC6244"/>
    <w:rsid w:val="00EC63E4"/>
    <w:rsid w:val="00EC68F4"/>
    <w:rsid w:val="00EC6A0B"/>
    <w:rsid w:val="00EC6EFF"/>
    <w:rsid w:val="00EC72E9"/>
    <w:rsid w:val="00EC746A"/>
    <w:rsid w:val="00EC7EF9"/>
    <w:rsid w:val="00ED0364"/>
    <w:rsid w:val="00ED07F0"/>
    <w:rsid w:val="00ED113D"/>
    <w:rsid w:val="00ED1831"/>
    <w:rsid w:val="00ED1D85"/>
    <w:rsid w:val="00ED232D"/>
    <w:rsid w:val="00ED2C4F"/>
    <w:rsid w:val="00ED305A"/>
    <w:rsid w:val="00ED374B"/>
    <w:rsid w:val="00ED37C0"/>
    <w:rsid w:val="00ED3811"/>
    <w:rsid w:val="00ED38A4"/>
    <w:rsid w:val="00ED3AB5"/>
    <w:rsid w:val="00ED477E"/>
    <w:rsid w:val="00ED4A3F"/>
    <w:rsid w:val="00ED4EFB"/>
    <w:rsid w:val="00ED5334"/>
    <w:rsid w:val="00ED5D29"/>
    <w:rsid w:val="00ED622C"/>
    <w:rsid w:val="00ED62EE"/>
    <w:rsid w:val="00ED660F"/>
    <w:rsid w:val="00ED73FA"/>
    <w:rsid w:val="00ED7A2F"/>
    <w:rsid w:val="00ED7B38"/>
    <w:rsid w:val="00ED7EC8"/>
    <w:rsid w:val="00EE007E"/>
    <w:rsid w:val="00EE08C8"/>
    <w:rsid w:val="00EE08F2"/>
    <w:rsid w:val="00EE0F4A"/>
    <w:rsid w:val="00EE14B4"/>
    <w:rsid w:val="00EE168C"/>
    <w:rsid w:val="00EE16EF"/>
    <w:rsid w:val="00EE1AE0"/>
    <w:rsid w:val="00EE1D1B"/>
    <w:rsid w:val="00EE1E99"/>
    <w:rsid w:val="00EE273D"/>
    <w:rsid w:val="00EE2B86"/>
    <w:rsid w:val="00EE2E1A"/>
    <w:rsid w:val="00EE320F"/>
    <w:rsid w:val="00EE3BEC"/>
    <w:rsid w:val="00EE412D"/>
    <w:rsid w:val="00EE4176"/>
    <w:rsid w:val="00EE447B"/>
    <w:rsid w:val="00EE471B"/>
    <w:rsid w:val="00EE47F2"/>
    <w:rsid w:val="00EE4CFA"/>
    <w:rsid w:val="00EE51F2"/>
    <w:rsid w:val="00EE5570"/>
    <w:rsid w:val="00EE5604"/>
    <w:rsid w:val="00EE5AAB"/>
    <w:rsid w:val="00EE6F51"/>
    <w:rsid w:val="00EE7274"/>
    <w:rsid w:val="00EE72E3"/>
    <w:rsid w:val="00EE75AD"/>
    <w:rsid w:val="00EE761F"/>
    <w:rsid w:val="00EE7A37"/>
    <w:rsid w:val="00EF00E8"/>
    <w:rsid w:val="00EF0162"/>
    <w:rsid w:val="00EF064C"/>
    <w:rsid w:val="00EF1A32"/>
    <w:rsid w:val="00EF1C09"/>
    <w:rsid w:val="00EF2903"/>
    <w:rsid w:val="00EF2999"/>
    <w:rsid w:val="00EF36DB"/>
    <w:rsid w:val="00EF37C9"/>
    <w:rsid w:val="00EF38D5"/>
    <w:rsid w:val="00EF3B18"/>
    <w:rsid w:val="00EF3E68"/>
    <w:rsid w:val="00EF3F49"/>
    <w:rsid w:val="00EF4336"/>
    <w:rsid w:val="00EF49A2"/>
    <w:rsid w:val="00EF53C7"/>
    <w:rsid w:val="00EF5650"/>
    <w:rsid w:val="00EF5AF1"/>
    <w:rsid w:val="00EF64AB"/>
    <w:rsid w:val="00EF706B"/>
    <w:rsid w:val="00EF73DC"/>
    <w:rsid w:val="00EF75C0"/>
    <w:rsid w:val="00EF7A6C"/>
    <w:rsid w:val="00EF7D05"/>
    <w:rsid w:val="00F00188"/>
    <w:rsid w:val="00F001B4"/>
    <w:rsid w:val="00F00F15"/>
    <w:rsid w:val="00F013FF"/>
    <w:rsid w:val="00F017B4"/>
    <w:rsid w:val="00F02284"/>
    <w:rsid w:val="00F02E10"/>
    <w:rsid w:val="00F0332B"/>
    <w:rsid w:val="00F03B6E"/>
    <w:rsid w:val="00F03E80"/>
    <w:rsid w:val="00F0434C"/>
    <w:rsid w:val="00F0439D"/>
    <w:rsid w:val="00F043A5"/>
    <w:rsid w:val="00F04912"/>
    <w:rsid w:val="00F04DFE"/>
    <w:rsid w:val="00F054F3"/>
    <w:rsid w:val="00F056DD"/>
    <w:rsid w:val="00F058A2"/>
    <w:rsid w:val="00F058C7"/>
    <w:rsid w:val="00F0594B"/>
    <w:rsid w:val="00F05B99"/>
    <w:rsid w:val="00F05EAF"/>
    <w:rsid w:val="00F066AB"/>
    <w:rsid w:val="00F06944"/>
    <w:rsid w:val="00F077B0"/>
    <w:rsid w:val="00F07A76"/>
    <w:rsid w:val="00F07D18"/>
    <w:rsid w:val="00F10004"/>
    <w:rsid w:val="00F10615"/>
    <w:rsid w:val="00F1069E"/>
    <w:rsid w:val="00F110A3"/>
    <w:rsid w:val="00F11350"/>
    <w:rsid w:val="00F113AC"/>
    <w:rsid w:val="00F11E08"/>
    <w:rsid w:val="00F12611"/>
    <w:rsid w:val="00F12B59"/>
    <w:rsid w:val="00F12D35"/>
    <w:rsid w:val="00F133A4"/>
    <w:rsid w:val="00F13AB0"/>
    <w:rsid w:val="00F13D21"/>
    <w:rsid w:val="00F14814"/>
    <w:rsid w:val="00F15042"/>
    <w:rsid w:val="00F150DB"/>
    <w:rsid w:val="00F15600"/>
    <w:rsid w:val="00F15749"/>
    <w:rsid w:val="00F16372"/>
    <w:rsid w:val="00F16CEC"/>
    <w:rsid w:val="00F16FD8"/>
    <w:rsid w:val="00F17055"/>
    <w:rsid w:val="00F1707E"/>
    <w:rsid w:val="00F17645"/>
    <w:rsid w:val="00F17C7F"/>
    <w:rsid w:val="00F201A9"/>
    <w:rsid w:val="00F20A06"/>
    <w:rsid w:val="00F20F9A"/>
    <w:rsid w:val="00F21495"/>
    <w:rsid w:val="00F214E8"/>
    <w:rsid w:val="00F21E3E"/>
    <w:rsid w:val="00F21EF2"/>
    <w:rsid w:val="00F22B53"/>
    <w:rsid w:val="00F2310A"/>
    <w:rsid w:val="00F233BE"/>
    <w:rsid w:val="00F2375F"/>
    <w:rsid w:val="00F23809"/>
    <w:rsid w:val="00F23912"/>
    <w:rsid w:val="00F24461"/>
    <w:rsid w:val="00F244A4"/>
    <w:rsid w:val="00F24520"/>
    <w:rsid w:val="00F246B6"/>
    <w:rsid w:val="00F25190"/>
    <w:rsid w:val="00F2655B"/>
    <w:rsid w:val="00F26601"/>
    <w:rsid w:val="00F26D14"/>
    <w:rsid w:val="00F2710E"/>
    <w:rsid w:val="00F2737A"/>
    <w:rsid w:val="00F27830"/>
    <w:rsid w:val="00F300F7"/>
    <w:rsid w:val="00F30553"/>
    <w:rsid w:val="00F30939"/>
    <w:rsid w:val="00F30A36"/>
    <w:rsid w:val="00F30F8C"/>
    <w:rsid w:val="00F3177E"/>
    <w:rsid w:val="00F3189C"/>
    <w:rsid w:val="00F327CF"/>
    <w:rsid w:val="00F329DD"/>
    <w:rsid w:val="00F32DE2"/>
    <w:rsid w:val="00F332D5"/>
    <w:rsid w:val="00F33531"/>
    <w:rsid w:val="00F33CAF"/>
    <w:rsid w:val="00F340E2"/>
    <w:rsid w:val="00F34869"/>
    <w:rsid w:val="00F34873"/>
    <w:rsid w:val="00F34EA6"/>
    <w:rsid w:val="00F352D1"/>
    <w:rsid w:val="00F353B8"/>
    <w:rsid w:val="00F355E8"/>
    <w:rsid w:val="00F358D6"/>
    <w:rsid w:val="00F36C0C"/>
    <w:rsid w:val="00F36D54"/>
    <w:rsid w:val="00F36EA2"/>
    <w:rsid w:val="00F37002"/>
    <w:rsid w:val="00F371B0"/>
    <w:rsid w:val="00F37FEF"/>
    <w:rsid w:val="00F40637"/>
    <w:rsid w:val="00F40759"/>
    <w:rsid w:val="00F4097B"/>
    <w:rsid w:val="00F40BCC"/>
    <w:rsid w:val="00F4259B"/>
    <w:rsid w:val="00F42716"/>
    <w:rsid w:val="00F4282F"/>
    <w:rsid w:val="00F4293C"/>
    <w:rsid w:val="00F4315E"/>
    <w:rsid w:val="00F43CAC"/>
    <w:rsid w:val="00F43D41"/>
    <w:rsid w:val="00F44234"/>
    <w:rsid w:val="00F45177"/>
    <w:rsid w:val="00F45202"/>
    <w:rsid w:val="00F4538A"/>
    <w:rsid w:val="00F45442"/>
    <w:rsid w:val="00F459F0"/>
    <w:rsid w:val="00F45C57"/>
    <w:rsid w:val="00F45C7C"/>
    <w:rsid w:val="00F461A5"/>
    <w:rsid w:val="00F463F9"/>
    <w:rsid w:val="00F472BD"/>
    <w:rsid w:val="00F4758F"/>
    <w:rsid w:val="00F501B9"/>
    <w:rsid w:val="00F505EE"/>
    <w:rsid w:val="00F50DBC"/>
    <w:rsid w:val="00F5177A"/>
    <w:rsid w:val="00F52150"/>
    <w:rsid w:val="00F522B6"/>
    <w:rsid w:val="00F533E0"/>
    <w:rsid w:val="00F53693"/>
    <w:rsid w:val="00F5383A"/>
    <w:rsid w:val="00F53957"/>
    <w:rsid w:val="00F5522F"/>
    <w:rsid w:val="00F55279"/>
    <w:rsid w:val="00F553EC"/>
    <w:rsid w:val="00F558F1"/>
    <w:rsid w:val="00F55FA4"/>
    <w:rsid w:val="00F5676D"/>
    <w:rsid w:val="00F57292"/>
    <w:rsid w:val="00F57304"/>
    <w:rsid w:val="00F5740B"/>
    <w:rsid w:val="00F60D85"/>
    <w:rsid w:val="00F61231"/>
    <w:rsid w:val="00F61E2B"/>
    <w:rsid w:val="00F620FC"/>
    <w:rsid w:val="00F621EC"/>
    <w:rsid w:val="00F625AE"/>
    <w:rsid w:val="00F62FA2"/>
    <w:rsid w:val="00F636F5"/>
    <w:rsid w:val="00F64AF0"/>
    <w:rsid w:val="00F64E7A"/>
    <w:rsid w:val="00F65139"/>
    <w:rsid w:val="00F65677"/>
    <w:rsid w:val="00F66AAB"/>
    <w:rsid w:val="00F66DDC"/>
    <w:rsid w:val="00F672FE"/>
    <w:rsid w:val="00F67B93"/>
    <w:rsid w:val="00F705FD"/>
    <w:rsid w:val="00F706A4"/>
    <w:rsid w:val="00F70C8C"/>
    <w:rsid w:val="00F714AD"/>
    <w:rsid w:val="00F7172C"/>
    <w:rsid w:val="00F71D13"/>
    <w:rsid w:val="00F71E4A"/>
    <w:rsid w:val="00F729AF"/>
    <w:rsid w:val="00F729D2"/>
    <w:rsid w:val="00F730B4"/>
    <w:rsid w:val="00F737EA"/>
    <w:rsid w:val="00F7422B"/>
    <w:rsid w:val="00F75082"/>
    <w:rsid w:val="00F76235"/>
    <w:rsid w:val="00F76FAE"/>
    <w:rsid w:val="00F773BC"/>
    <w:rsid w:val="00F77526"/>
    <w:rsid w:val="00F77F8C"/>
    <w:rsid w:val="00F803C7"/>
    <w:rsid w:val="00F80D98"/>
    <w:rsid w:val="00F80F1C"/>
    <w:rsid w:val="00F8126A"/>
    <w:rsid w:val="00F81640"/>
    <w:rsid w:val="00F81AEE"/>
    <w:rsid w:val="00F81DDA"/>
    <w:rsid w:val="00F8211C"/>
    <w:rsid w:val="00F8245A"/>
    <w:rsid w:val="00F824C5"/>
    <w:rsid w:val="00F82BDE"/>
    <w:rsid w:val="00F82EE9"/>
    <w:rsid w:val="00F83147"/>
    <w:rsid w:val="00F832F9"/>
    <w:rsid w:val="00F83E58"/>
    <w:rsid w:val="00F83EA4"/>
    <w:rsid w:val="00F84287"/>
    <w:rsid w:val="00F845B2"/>
    <w:rsid w:val="00F8466E"/>
    <w:rsid w:val="00F8477E"/>
    <w:rsid w:val="00F84B5D"/>
    <w:rsid w:val="00F84CB9"/>
    <w:rsid w:val="00F853B9"/>
    <w:rsid w:val="00F854C7"/>
    <w:rsid w:val="00F858F8"/>
    <w:rsid w:val="00F86134"/>
    <w:rsid w:val="00F8673E"/>
    <w:rsid w:val="00F868EF"/>
    <w:rsid w:val="00F86CC0"/>
    <w:rsid w:val="00F86DE8"/>
    <w:rsid w:val="00F86E5B"/>
    <w:rsid w:val="00F8715C"/>
    <w:rsid w:val="00F873AF"/>
    <w:rsid w:val="00F87558"/>
    <w:rsid w:val="00F875BC"/>
    <w:rsid w:val="00F876C7"/>
    <w:rsid w:val="00F900C0"/>
    <w:rsid w:val="00F90503"/>
    <w:rsid w:val="00F9054D"/>
    <w:rsid w:val="00F91972"/>
    <w:rsid w:val="00F91B56"/>
    <w:rsid w:val="00F91CEE"/>
    <w:rsid w:val="00F91EF4"/>
    <w:rsid w:val="00F922D7"/>
    <w:rsid w:val="00F92794"/>
    <w:rsid w:val="00F92F14"/>
    <w:rsid w:val="00F9369D"/>
    <w:rsid w:val="00F93DBC"/>
    <w:rsid w:val="00F94189"/>
    <w:rsid w:val="00F946B3"/>
    <w:rsid w:val="00F94E95"/>
    <w:rsid w:val="00F94EE6"/>
    <w:rsid w:val="00F951EA"/>
    <w:rsid w:val="00F951FC"/>
    <w:rsid w:val="00F95806"/>
    <w:rsid w:val="00F95A33"/>
    <w:rsid w:val="00F96160"/>
    <w:rsid w:val="00F9632F"/>
    <w:rsid w:val="00F96946"/>
    <w:rsid w:val="00F96D9D"/>
    <w:rsid w:val="00F96FFE"/>
    <w:rsid w:val="00F97212"/>
    <w:rsid w:val="00F9740C"/>
    <w:rsid w:val="00F97725"/>
    <w:rsid w:val="00F97E3A"/>
    <w:rsid w:val="00F97ED9"/>
    <w:rsid w:val="00FA0FAC"/>
    <w:rsid w:val="00FA1143"/>
    <w:rsid w:val="00FA21E2"/>
    <w:rsid w:val="00FA2986"/>
    <w:rsid w:val="00FA32A4"/>
    <w:rsid w:val="00FA3AD8"/>
    <w:rsid w:val="00FA3AFC"/>
    <w:rsid w:val="00FA43A8"/>
    <w:rsid w:val="00FA4853"/>
    <w:rsid w:val="00FA4B13"/>
    <w:rsid w:val="00FA5645"/>
    <w:rsid w:val="00FA57F9"/>
    <w:rsid w:val="00FA6B2D"/>
    <w:rsid w:val="00FA76A7"/>
    <w:rsid w:val="00FB02F0"/>
    <w:rsid w:val="00FB0728"/>
    <w:rsid w:val="00FB13A4"/>
    <w:rsid w:val="00FB14B8"/>
    <w:rsid w:val="00FB1B8E"/>
    <w:rsid w:val="00FB1FD0"/>
    <w:rsid w:val="00FB1FDC"/>
    <w:rsid w:val="00FB24B5"/>
    <w:rsid w:val="00FB24BA"/>
    <w:rsid w:val="00FB35DF"/>
    <w:rsid w:val="00FB3DFE"/>
    <w:rsid w:val="00FB3FFE"/>
    <w:rsid w:val="00FB426B"/>
    <w:rsid w:val="00FB451F"/>
    <w:rsid w:val="00FB480D"/>
    <w:rsid w:val="00FB48E1"/>
    <w:rsid w:val="00FB524B"/>
    <w:rsid w:val="00FB53C7"/>
    <w:rsid w:val="00FB5962"/>
    <w:rsid w:val="00FB5981"/>
    <w:rsid w:val="00FB6258"/>
    <w:rsid w:val="00FB6759"/>
    <w:rsid w:val="00FB676E"/>
    <w:rsid w:val="00FB67CE"/>
    <w:rsid w:val="00FB6CE3"/>
    <w:rsid w:val="00FB6CF9"/>
    <w:rsid w:val="00FB7A40"/>
    <w:rsid w:val="00FB7BD7"/>
    <w:rsid w:val="00FC036A"/>
    <w:rsid w:val="00FC05F4"/>
    <w:rsid w:val="00FC0C36"/>
    <w:rsid w:val="00FC1263"/>
    <w:rsid w:val="00FC1BCF"/>
    <w:rsid w:val="00FC2066"/>
    <w:rsid w:val="00FC22A8"/>
    <w:rsid w:val="00FC2745"/>
    <w:rsid w:val="00FC30F1"/>
    <w:rsid w:val="00FC3578"/>
    <w:rsid w:val="00FC35BA"/>
    <w:rsid w:val="00FC3691"/>
    <w:rsid w:val="00FC38EB"/>
    <w:rsid w:val="00FC3B04"/>
    <w:rsid w:val="00FC3F33"/>
    <w:rsid w:val="00FC3F89"/>
    <w:rsid w:val="00FC41B0"/>
    <w:rsid w:val="00FC42D6"/>
    <w:rsid w:val="00FC45FF"/>
    <w:rsid w:val="00FC49A8"/>
    <w:rsid w:val="00FC4A66"/>
    <w:rsid w:val="00FC5512"/>
    <w:rsid w:val="00FC5A16"/>
    <w:rsid w:val="00FC60E6"/>
    <w:rsid w:val="00FC6C19"/>
    <w:rsid w:val="00FC6CD4"/>
    <w:rsid w:val="00FC74A1"/>
    <w:rsid w:val="00FC7618"/>
    <w:rsid w:val="00FC7AE2"/>
    <w:rsid w:val="00FC7D69"/>
    <w:rsid w:val="00FC7D74"/>
    <w:rsid w:val="00FD0442"/>
    <w:rsid w:val="00FD0831"/>
    <w:rsid w:val="00FD18ED"/>
    <w:rsid w:val="00FD22D5"/>
    <w:rsid w:val="00FD29B4"/>
    <w:rsid w:val="00FD2AD2"/>
    <w:rsid w:val="00FD2F73"/>
    <w:rsid w:val="00FD30C5"/>
    <w:rsid w:val="00FD30F1"/>
    <w:rsid w:val="00FD4A16"/>
    <w:rsid w:val="00FD4C96"/>
    <w:rsid w:val="00FD61F8"/>
    <w:rsid w:val="00FD6386"/>
    <w:rsid w:val="00FD6504"/>
    <w:rsid w:val="00FD71D5"/>
    <w:rsid w:val="00FD772E"/>
    <w:rsid w:val="00FD7AC7"/>
    <w:rsid w:val="00FD7B31"/>
    <w:rsid w:val="00FD7CE8"/>
    <w:rsid w:val="00FE09AF"/>
    <w:rsid w:val="00FE0D97"/>
    <w:rsid w:val="00FE0F16"/>
    <w:rsid w:val="00FE1259"/>
    <w:rsid w:val="00FE1307"/>
    <w:rsid w:val="00FE16CC"/>
    <w:rsid w:val="00FE19ED"/>
    <w:rsid w:val="00FE2066"/>
    <w:rsid w:val="00FE250E"/>
    <w:rsid w:val="00FE273C"/>
    <w:rsid w:val="00FE2D16"/>
    <w:rsid w:val="00FE2E74"/>
    <w:rsid w:val="00FE2ED2"/>
    <w:rsid w:val="00FE3691"/>
    <w:rsid w:val="00FE3761"/>
    <w:rsid w:val="00FE3FF3"/>
    <w:rsid w:val="00FE41F5"/>
    <w:rsid w:val="00FE452A"/>
    <w:rsid w:val="00FE4547"/>
    <w:rsid w:val="00FE461A"/>
    <w:rsid w:val="00FE4D7B"/>
    <w:rsid w:val="00FE50D6"/>
    <w:rsid w:val="00FE5C13"/>
    <w:rsid w:val="00FE6393"/>
    <w:rsid w:val="00FE643C"/>
    <w:rsid w:val="00FE66D9"/>
    <w:rsid w:val="00FE6BD0"/>
    <w:rsid w:val="00FE7CBB"/>
    <w:rsid w:val="00FE7D80"/>
    <w:rsid w:val="00FF05B0"/>
    <w:rsid w:val="00FF07A8"/>
    <w:rsid w:val="00FF09C6"/>
    <w:rsid w:val="00FF1247"/>
    <w:rsid w:val="00FF1946"/>
    <w:rsid w:val="00FF1E34"/>
    <w:rsid w:val="00FF1FCA"/>
    <w:rsid w:val="00FF20E9"/>
    <w:rsid w:val="00FF2855"/>
    <w:rsid w:val="00FF2E7B"/>
    <w:rsid w:val="00FF3820"/>
    <w:rsid w:val="00FF40C2"/>
    <w:rsid w:val="00FF4769"/>
    <w:rsid w:val="00FF4C75"/>
    <w:rsid w:val="00FF4EF4"/>
    <w:rsid w:val="00FF54D7"/>
    <w:rsid w:val="00FF591D"/>
    <w:rsid w:val="00FF5BE0"/>
    <w:rsid w:val="00FF6A1C"/>
    <w:rsid w:val="00FF7747"/>
    <w:rsid w:val="00FF777F"/>
    <w:rsid w:val="00FF78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0ADC46"/>
  <w15:chartTrackingRefBased/>
  <w15:docId w15:val="{F6B291CA-5191-4DC7-BB39-3D1A0FC78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qFormat="1"/>
    <w:lsdException w:name="header" w:uiPriority="99"/>
    <w:lsdException w:name="footer" w:uiPriority="99"/>
    <w:lsdException w:name="caption" w:semiHidden="1" w:uiPriority="35" w:unhideWhenUsed="1" w:qFormat="1"/>
    <w:lsdException w:name="footnote reference" w:uiPriority="99"/>
    <w:lsdException w:name="endnote reference" w:uiPriority="99"/>
    <w:lsdException w:name="endnote text" w:uiPriority="99"/>
    <w:lsdException w:name="toa heading" w:uiPriority="99"/>
    <w:lsdException w:name="Title" w:uiPriority="10" w:qFormat="1"/>
    <w:lsdException w:name="Default Paragraph Font" w:uiPriority="1"/>
    <w:lsdException w:name="Subtitle" w:uiPriority="11"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91809"/>
    <w:pPr>
      <w:spacing w:after="120" w:line="259" w:lineRule="auto"/>
      <w:jc w:val="both"/>
    </w:pPr>
    <w:rPr>
      <w:rFonts w:ascii="Palatino Linotype" w:eastAsiaTheme="minorHAnsi" w:hAnsi="Palatino Linotype" w:cstheme="minorBidi"/>
      <w:sz w:val="22"/>
      <w:szCs w:val="22"/>
      <w:lang w:eastAsia="en-US"/>
    </w:rPr>
  </w:style>
  <w:style w:type="paragraph" w:styleId="Ttulo1">
    <w:name w:val="heading 1"/>
    <w:basedOn w:val="Normal"/>
    <w:next w:val="Normal"/>
    <w:link w:val="Ttulo1Car"/>
    <w:uiPriority w:val="9"/>
    <w:qFormat/>
    <w:rsid w:val="00991809"/>
    <w:pPr>
      <w:keepNext/>
      <w:keepLines/>
      <w:numPr>
        <w:numId w:val="38"/>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991809"/>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991809"/>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991809"/>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991809"/>
    <w:pPr>
      <w:keepNext/>
      <w:numPr>
        <w:numId w:val="19"/>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991809"/>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991809"/>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991809"/>
    <w:pPr>
      <w:ind w:left="993"/>
      <w:outlineLvl w:val="7"/>
    </w:pPr>
    <w:rPr>
      <w:color w:val="321547"/>
      <w:szCs w:val="22"/>
      <w:u w:val="dotDotDash"/>
    </w:rPr>
  </w:style>
  <w:style w:type="paragraph" w:styleId="Ttulo9">
    <w:name w:val="heading 9"/>
    <w:basedOn w:val="Ttulo8"/>
    <w:next w:val="Normal"/>
    <w:link w:val="Ttulo9Car"/>
    <w:uiPriority w:val="9"/>
    <w:unhideWhenUsed/>
    <w:qFormat/>
    <w:rsid w:val="00991809"/>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991809"/>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991809"/>
  </w:style>
  <w:style w:type="paragraph" w:styleId="Piedepgina">
    <w:name w:val="footer"/>
    <w:basedOn w:val="Normal"/>
    <w:link w:val="PiedepginaCar"/>
    <w:uiPriority w:val="99"/>
    <w:rsid w:val="006D3501"/>
    <w:pPr>
      <w:tabs>
        <w:tab w:val="center" w:pos="4252"/>
        <w:tab w:val="right" w:pos="8504"/>
      </w:tabs>
    </w:pPr>
  </w:style>
  <w:style w:type="character" w:styleId="Nmerodepgina">
    <w:name w:val="page number"/>
    <w:basedOn w:val="Fuentedeprrafopredeter"/>
    <w:rsid w:val="006D3501"/>
  </w:style>
  <w:style w:type="character" w:styleId="Hipervnculo">
    <w:name w:val="Hyperlink"/>
    <w:basedOn w:val="Fuentedeprrafopredeter"/>
    <w:uiPriority w:val="99"/>
    <w:unhideWhenUsed/>
    <w:rsid w:val="00991809"/>
    <w:rPr>
      <w:color w:val="0563C1" w:themeColor="hyperlink"/>
      <w:u w:val="single"/>
    </w:rPr>
  </w:style>
  <w:style w:type="paragraph" w:styleId="Textonotapie">
    <w:name w:val="footnote text"/>
    <w:aliases w:val="Nota a pie de página"/>
    <w:basedOn w:val="Normal"/>
    <w:link w:val="TextonotapieCar"/>
    <w:uiPriority w:val="99"/>
    <w:unhideWhenUsed/>
    <w:qFormat/>
    <w:rsid w:val="00991809"/>
    <w:pPr>
      <w:keepLines/>
      <w:spacing w:after="40" w:line="240" w:lineRule="auto"/>
    </w:pPr>
    <w:rPr>
      <w:sz w:val="16"/>
      <w:szCs w:val="20"/>
    </w:rPr>
  </w:style>
  <w:style w:type="character" w:styleId="Refdenotaalpie">
    <w:name w:val="footnote reference"/>
    <w:basedOn w:val="Fuentedeprrafopredeter"/>
    <w:uiPriority w:val="99"/>
    <w:unhideWhenUsed/>
    <w:rsid w:val="00991809"/>
    <w:rPr>
      <w:vertAlign w:val="superscript"/>
    </w:rPr>
  </w:style>
  <w:style w:type="table" w:styleId="Tablaconcuadrcula">
    <w:name w:val="Table Grid"/>
    <w:basedOn w:val="Tablanormal"/>
    <w:uiPriority w:val="39"/>
    <w:rsid w:val="00991809"/>
    <w:rPr>
      <w:rFonts w:asciiTheme="minorHAnsi" w:eastAsiaTheme="minorHAnsi" w:hAnsiTheme="minorHAnsi" w:cstheme="minorBid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semiHidden/>
    <w:rsid w:val="00C96011"/>
    <w:rPr>
      <w:sz w:val="16"/>
      <w:szCs w:val="16"/>
    </w:rPr>
  </w:style>
  <w:style w:type="paragraph" w:styleId="Textocomentario">
    <w:name w:val="annotation text"/>
    <w:basedOn w:val="Normal"/>
    <w:semiHidden/>
    <w:rsid w:val="00C96011"/>
    <w:rPr>
      <w:sz w:val="20"/>
      <w:szCs w:val="20"/>
    </w:rPr>
  </w:style>
  <w:style w:type="paragraph" w:styleId="Asuntodelcomentario">
    <w:name w:val="annotation subject"/>
    <w:basedOn w:val="Textocomentario"/>
    <w:next w:val="Textocomentario"/>
    <w:semiHidden/>
    <w:rsid w:val="00C96011"/>
    <w:rPr>
      <w:b/>
      <w:bCs/>
    </w:rPr>
  </w:style>
  <w:style w:type="paragraph" w:styleId="Textodeglobo">
    <w:name w:val="Balloon Text"/>
    <w:basedOn w:val="Normal"/>
    <w:link w:val="TextodegloboCar"/>
    <w:uiPriority w:val="99"/>
    <w:semiHidden/>
    <w:unhideWhenUsed/>
    <w:rsid w:val="00991809"/>
    <w:rPr>
      <w:rFonts w:ascii="Segoe UI" w:hAnsi="Segoe UI" w:cs="Segoe UI"/>
      <w:sz w:val="18"/>
      <w:szCs w:val="18"/>
    </w:rPr>
  </w:style>
  <w:style w:type="paragraph" w:styleId="Prrafodelista">
    <w:name w:val="List Paragraph"/>
    <w:basedOn w:val="Normal"/>
    <w:uiPriority w:val="34"/>
    <w:rsid w:val="00991809"/>
    <w:pPr>
      <w:ind w:left="720"/>
      <w:contextualSpacing/>
    </w:pPr>
  </w:style>
  <w:style w:type="character" w:customStyle="1" w:styleId="TextonotapieCar">
    <w:name w:val="Texto nota pie Car"/>
    <w:aliases w:val="Nota a pie de página Car"/>
    <w:basedOn w:val="Fuentedeprrafopredeter"/>
    <w:link w:val="Textonotapie"/>
    <w:uiPriority w:val="99"/>
    <w:rsid w:val="00991809"/>
    <w:rPr>
      <w:rFonts w:ascii="Palatino Linotype" w:eastAsiaTheme="minorHAnsi" w:hAnsi="Palatino Linotype" w:cstheme="minorBidi"/>
      <w:sz w:val="16"/>
      <w:lang w:eastAsia="en-US"/>
    </w:rPr>
  </w:style>
  <w:style w:type="numbering" w:customStyle="1" w:styleId="WW8Num17">
    <w:name w:val="WW8Num17"/>
    <w:basedOn w:val="Sinlista"/>
    <w:rsid w:val="008575AC"/>
    <w:pPr>
      <w:numPr>
        <w:numId w:val="12"/>
      </w:numPr>
    </w:pPr>
  </w:style>
  <w:style w:type="character" w:customStyle="1" w:styleId="Ttulo1Car">
    <w:name w:val="Título 1 Car"/>
    <w:basedOn w:val="Fuentedeprrafopredeter"/>
    <w:link w:val="Ttulo1"/>
    <w:uiPriority w:val="9"/>
    <w:rsid w:val="00991809"/>
    <w:rPr>
      <w:rFonts w:ascii="Palatino Linotype" w:eastAsiaTheme="minorHAnsi" w:hAnsi="Palatino Linotype" w:cstheme="minorBidi"/>
      <w:b/>
      <w:bCs/>
      <w:caps/>
      <w:color w:val="E2EFD9" w:themeColor="accent6" w:themeTint="33"/>
      <w:sz w:val="22"/>
      <w:szCs w:val="22"/>
      <w:shd w:val="clear" w:color="auto" w:fill="5F2987"/>
      <w:lang w:eastAsia="en-US"/>
    </w:rPr>
  </w:style>
  <w:style w:type="character" w:customStyle="1" w:styleId="Ttulo2Car">
    <w:name w:val="Título 2 Car"/>
    <w:basedOn w:val="Fuentedeprrafopredeter"/>
    <w:link w:val="Ttulo2"/>
    <w:uiPriority w:val="9"/>
    <w:rsid w:val="00991809"/>
    <w:rPr>
      <w:rFonts w:ascii="Palatino Linotype" w:eastAsiaTheme="minorHAnsi" w:hAnsi="Palatino Linotype" w:cstheme="minorBidi"/>
      <w:b/>
      <w:bCs/>
      <w:color w:val="5F2987"/>
      <w:sz w:val="22"/>
      <w:szCs w:val="22"/>
      <w:shd w:val="clear" w:color="auto" w:fill="E2EFD9" w:themeFill="accent6" w:themeFillTint="33"/>
      <w:lang w:eastAsia="en-US"/>
    </w:rPr>
  </w:style>
  <w:style w:type="character" w:customStyle="1" w:styleId="Ttulo3Car">
    <w:name w:val="Título 3 Car"/>
    <w:basedOn w:val="Fuentedeprrafopredeter"/>
    <w:link w:val="Ttulo3"/>
    <w:uiPriority w:val="9"/>
    <w:rsid w:val="00991809"/>
    <w:rPr>
      <w:rFonts w:ascii="Palatino Linotype" w:eastAsiaTheme="minorHAnsi" w:hAnsi="Palatino Linotype" w:cstheme="minorBidi"/>
      <w:i/>
      <w:iCs/>
      <w:color w:val="5F2987"/>
      <w:sz w:val="22"/>
      <w:szCs w:val="22"/>
      <w:u w:val="single"/>
      <w:lang w:eastAsia="en-US"/>
    </w:rPr>
  </w:style>
  <w:style w:type="character" w:customStyle="1" w:styleId="Ttulo4Car">
    <w:name w:val="Título 4 Car"/>
    <w:basedOn w:val="Fuentedeprrafopredeter"/>
    <w:link w:val="Ttulo4"/>
    <w:uiPriority w:val="9"/>
    <w:rsid w:val="00991809"/>
    <w:rPr>
      <w:rFonts w:ascii="Palatino Linotype" w:eastAsiaTheme="majorEastAsia" w:hAnsi="Palatino Linotype" w:cstheme="majorBidi"/>
      <w:b/>
      <w:i/>
      <w:iCs/>
      <w:color w:val="5F2987"/>
      <w:spacing w:val="-4"/>
      <w:sz w:val="22"/>
      <w:szCs w:val="22"/>
      <w:lang w:eastAsia="en-US"/>
    </w:rPr>
  </w:style>
  <w:style w:type="character" w:customStyle="1" w:styleId="Ttulo5Car">
    <w:name w:val="Título 5 Car"/>
    <w:basedOn w:val="Fuentedeprrafopredeter"/>
    <w:link w:val="Ttulo5"/>
    <w:uiPriority w:val="9"/>
    <w:rsid w:val="00991809"/>
    <w:rPr>
      <w:rFonts w:ascii="Palatino Linotype" w:eastAsiaTheme="minorHAnsi" w:hAnsi="Palatino Linotype" w:cstheme="minorBidi"/>
      <w:i/>
      <w:iCs/>
      <w:color w:val="5F2987"/>
      <w:spacing w:val="-4"/>
      <w:sz w:val="22"/>
      <w:szCs w:val="22"/>
      <w:u w:val="single"/>
      <w:shd w:val="clear" w:color="auto" w:fill="E2EFD9" w:themeFill="accent6" w:themeFillTint="33"/>
      <w:lang w:eastAsia="en-US"/>
    </w:rPr>
  </w:style>
  <w:style w:type="character" w:customStyle="1" w:styleId="Ttulo6Car">
    <w:name w:val="Título 6 Car"/>
    <w:basedOn w:val="Fuentedeprrafopredeter"/>
    <w:link w:val="Ttulo6"/>
    <w:uiPriority w:val="9"/>
    <w:rsid w:val="00991809"/>
    <w:rPr>
      <w:rFonts w:ascii="Palatino Linotype" w:eastAsiaTheme="majorEastAsia" w:hAnsi="Palatino Linotype" w:cstheme="majorBidi"/>
      <w:b/>
      <w:color w:val="5F2987"/>
      <w:sz w:val="22"/>
      <w:szCs w:val="22"/>
      <w:u w:val="single"/>
      <w:lang w:eastAsia="en-US"/>
    </w:rPr>
  </w:style>
  <w:style w:type="character" w:customStyle="1" w:styleId="Ttulo7Car">
    <w:name w:val="Título 7 Car"/>
    <w:basedOn w:val="Fuentedeprrafopredeter"/>
    <w:link w:val="Ttulo7"/>
    <w:uiPriority w:val="9"/>
    <w:rsid w:val="00991809"/>
    <w:rPr>
      <w:rFonts w:ascii="Palatino Linotype" w:eastAsiaTheme="majorEastAsia" w:hAnsi="Palatino Linotype" w:cstheme="majorBidi"/>
      <w:i/>
      <w:iCs/>
      <w:color w:val="5F2987"/>
      <w:spacing w:val="-4"/>
      <w:sz w:val="22"/>
      <w:u w:val="dash"/>
      <w:lang w:eastAsia="en-US"/>
    </w:rPr>
  </w:style>
  <w:style w:type="character" w:customStyle="1" w:styleId="Ttulo8Car">
    <w:name w:val="Título 8 Car"/>
    <w:basedOn w:val="Fuentedeprrafopredeter"/>
    <w:link w:val="Ttulo8"/>
    <w:uiPriority w:val="9"/>
    <w:rsid w:val="00991809"/>
    <w:rPr>
      <w:rFonts w:ascii="Palatino Linotype" w:eastAsiaTheme="majorEastAsia" w:hAnsi="Palatino Linotype" w:cstheme="majorBidi"/>
      <w:i/>
      <w:iCs/>
      <w:color w:val="321547"/>
      <w:spacing w:val="-4"/>
      <w:sz w:val="22"/>
      <w:szCs w:val="22"/>
      <w:u w:val="dotDotDash"/>
      <w:lang w:eastAsia="en-US"/>
    </w:rPr>
  </w:style>
  <w:style w:type="character" w:customStyle="1" w:styleId="Ttulo9Car">
    <w:name w:val="Título 9 Car"/>
    <w:basedOn w:val="Fuentedeprrafopredeter"/>
    <w:link w:val="Ttulo9"/>
    <w:uiPriority w:val="9"/>
    <w:rsid w:val="00991809"/>
    <w:rPr>
      <w:rFonts w:ascii="Palatino Linotype" w:eastAsiaTheme="majorEastAsia" w:hAnsi="Palatino Linotype" w:cstheme="majorBidi"/>
      <w:i/>
      <w:color w:val="240F33"/>
      <w:spacing w:val="-4"/>
      <w:w w:val="99"/>
      <w:sz w:val="21"/>
      <w:szCs w:val="21"/>
      <w:u w:val="dotted"/>
      <w:lang w:eastAsia="en-US"/>
    </w:rPr>
  </w:style>
  <w:style w:type="paragraph" w:styleId="Encabezado">
    <w:name w:val="header"/>
    <w:basedOn w:val="Normal"/>
    <w:link w:val="EncabezadoCar"/>
    <w:uiPriority w:val="99"/>
    <w:unhideWhenUsed/>
    <w:rsid w:val="00991809"/>
    <w:pPr>
      <w:tabs>
        <w:tab w:val="center" w:pos="4252"/>
        <w:tab w:val="right" w:pos="8504"/>
      </w:tabs>
    </w:pPr>
  </w:style>
  <w:style w:type="character" w:customStyle="1" w:styleId="EncabezadoCar">
    <w:name w:val="Encabezado Car"/>
    <w:basedOn w:val="Fuentedeprrafopredeter"/>
    <w:link w:val="Encabezado"/>
    <w:uiPriority w:val="99"/>
    <w:rsid w:val="00991809"/>
    <w:rPr>
      <w:rFonts w:ascii="Palatino Linotype" w:eastAsiaTheme="minorHAnsi" w:hAnsi="Palatino Linotype" w:cstheme="minorBidi"/>
      <w:sz w:val="22"/>
      <w:szCs w:val="22"/>
      <w:lang w:eastAsia="en-US"/>
    </w:rPr>
  </w:style>
  <w:style w:type="character" w:customStyle="1" w:styleId="HeaderChar">
    <w:name w:val="Header Char"/>
    <w:basedOn w:val="Fuentedeprrafopredeter"/>
    <w:uiPriority w:val="99"/>
    <w:rsid w:val="00991809"/>
    <w:rPr>
      <w:rFonts w:ascii="Garamond" w:hAnsi="Garamond"/>
      <w:lang w:val="es-ES"/>
    </w:rPr>
  </w:style>
  <w:style w:type="character" w:customStyle="1" w:styleId="FooterChar">
    <w:name w:val="Footer Char"/>
    <w:basedOn w:val="Fuentedeprrafopredeter"/>
    <w:uiPriority w:val="99"/>
    <w:rsid w:val="00991809"/>
    <w:rPr>
      <w:rFonts w:ascii="Garamond" w:hAnsi="Garamond"/>
      <w:lang w:val="es-ES"/>
    </w:rPr>
  </w:style>
  <w:style w:type="character" w:styleId="Textodelmarcadordeposicin">
    <w:name w:val="Placeholder Text"/>
    <w:basedOn w:val="Fuentedeprrafopredeter"/>
    <w:uiPriority w:val="99"/>
    <w:semiHidden/>
    <w:rsid w:val="00991809"/>
    <w:rPr>
      <w:color w:val="808080"/>
    </w:rPr>
  </w:style>
  <w:style w:type="paragraph" w:styleId="Ttulo">
    <w:name w:val="Title"/>
    <w:basedOn w:val="Normal"/>
    <w:next w:val="Normal"/>
    <w:link w:val="TtuloCar"/>
    <w:uiPriority w:val="10"/>
    <w:qFormat/>
    <w:rsid w:val="00991809"/>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991809"/>
    <w:rPr>
      <w:rFonts w:ascii="Palatino Linotype" w:eastAsiaTheme="majorEastAsia" w:hAnsi="Palatino Linotype" w:cstheme="majorBidi"/>
      <w:b/>
      <w:iCs/>
      <w:caps/>
      <w:color w:val="5F2987"/>
      <w:spacing w:val="-4"/>
      <w:kern w:val="28"/>
      <w:sz w:val="24"/>
      <w:szCs w:val="56"/>
      <w:lang w:eastAsia="en-US"/>
    </w:rPr>
  </w:style>
  <w:style w:type="character" w:customStyle="1" w:styleId="TitleChar">
    <w:name w:val="Title Char"/>
    <w:basedOn w:val="Fuentedeprrafopredeter"/>
    <w:uiPriority w:val="10"/>
    <w:rsid w:val="00991809"/>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991809"/>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991809"/>
    <w:pPr>
      <w:numPr>
        <w:ilvl w:val="1"/>
        <w:numId w:val="16"/>
      </w:numPr>
      <w:spacing w:after="100"/>
      <w:ind w:left="1049" w:hanging="198"/>
      <w:contextualSpacing/>
    </w:pPr>
  </w:style>
  <w:style w:type="character" w:customStyle="1" w:styleId="Heading2Char">
    <w:name w:val="Heading 2 Char"/>
    <w:basedOn w:val="Fuentedeprrafopredeter"/>
    <w:uiPriority w:val="9"/>
    <w:rsid w:val="00991809"/>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991809"/>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991809"/>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991809"/>
    <w:pPr>
      <w:keepNext/>
      <w:tabs>
        <w:tab w:val="left" w:pos="482"/>
      </w:tabs>
      <w:spacing w:after="0" w:line="204" w:lineRule="auto"/>
      <w:ind w:left="198"/>
      <w:contextualSpacing/>
      <w:jc w:val="left"/>
    </w:pPr>
    <w:rPr>
      <w:i/>
      <w:noProof/>
      <w:color w:val="7030A0"/>
      <w:sz w:val="18"/>
    </w:rPr>
  </w:style>
  <w:style w:type="character" w:customStyle="1" w:styleId="Heading3Char">
    <w:name w:val="Heading 3 Char"/>
    <w:basedOn w:val="Fuentedeprrafopredeter"/>
    <w:uiPriority w:val="9"/>
    <w:rsid w:val="00991809"/>
    <w:rPr>
      <w:rFonts w:ascii="Garamond" w:hAnsi="Garamond"/>
      <w:i/>
      <w:iCs/>
      <w:color w:val="5F2987"/>
      <w:u w:val="single"/>
      <w:lang w:val="es-ES"/>
    </w:rPr>
  </w:style>
  <w:style w:type="paragraph" w:styleId="TDC3">
    <w:name w:val="toc 3"/>
    <w:basedOn w:val="Normal"/>
    <w:next w:val="FinTDC"/>
    <w:autoRedefine/>
    <w:uiPriority w:val="39"/>
    <w:unhideWhenUsed/>
    <w:rsid w:val="00991809"/>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991809"/>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991809"/>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991809"/>
    <w:rPr>
      <w:color w:val="7F7F7F" w:themeColor="text1" w:themeTint="80"/>
      <w:sz w:val="16"/>
    </w:rPr>
  </w:style>
  <w:style w:type="character" w:customStyle="1" w:styleId="NocantarChar">
    <w:name w:val="No cantar Char"/>
    <w:basedOn w:val="Fuentedeprrafopredeter"/>
    <w:link w:val="Nocantar"/>
    <w:rsid w:val="00991809"/>
    <w:rPr>
      <w:rFonts w:ascii="Palatino Linotype" w:eastAsiaTheme="minorHAnsi" w:hAnsi="Palatino Linotype" w:cstheme="minorBidi"/>
      <w:color w:val="7F7F7F" w:themeColor="text1" w:themeTint="80"/>
      <w:sz w:val="16"/>
      <w:szCs w:val="22"/>
      <w:lang w:eastAsia="en-US"/>
    </w:rPr>
  </w:style>
  <w:style w:type="paragraph" w:customStyle="1" w:styleId="Introduccinyconclusin">
    <w:name w:val="Introducción y conclusión"/>
    <w:basedOn w:val="Ttulo1"/>
    <w:next w:val="Normal"/>
    <w:link w:val="IntroduccinyconclusinChar"/>
    <w:qFormat/>
    <w:rsid w:val="00991809"/>
    <w:pPr>
      <w:numPr>
        <w:numId w:val="0"/>
      </w:numPr>
      <w:ind w:firstLine="142"/>
    </w:pPr>
  </w:style>
  <w:style w:type="character" w:customStyle="1" w:styleId="IntroduccinyconclusinChar">
    <w:name w:val="Introducción y conclusión Char"/>
    <w:basedOn w:val="Ttulo1Car"/>
    <w:link w:val="Introduccinyconclusin"/>
    <w:rsid w:val="00991809"/>
    <w:rPr>
      <w:rFonts w:ascii="Palatino Linotype" w:eastAsiaTheme="minorHAnsi" w:hAnsi="Palatino Linotype" w:cstheme="minorBidi"/>
      <w:b/>
      <w:bCs/>
      <w:caps/>
      <w:color w:val="E2EFD9" w:themeColor="accent6" w:themeTint="33"/>
      <w:sz w:val="22"/>
      <w:szCs w:val="22"/>
      <w:shd w:val="clear" w:color="auto" w:fill="5F2987"/>
      <w:lang w:eastAsia="en-US"/>
    </w:rPr>
  </w:style>
  <w:style w:type="numbering" w:customStyle="1" w:styleId="Lista1">
    <w:name w:val="Lista1"/>
    <w:basedOn w:val="Sinlista"/>
    <w:uiPriority w:val="99"/>
    <w:rsid w:val="00991809"/>
    <w:pPr>
      <w:numPr>
        <w:numId w:val="22"/>
      </w:numPr>
    </w:pPr>
  </w:style>
  <w:style w:type="paragraph" w:customStyle="1" w:styleId="Nivel1">
    <w:name w:val="Nivel 1"/>
    <w:basedOn w:val="Normal"/>
    <w:qFormat/>
    <w:rsid w:val="00991809"/>
    <w:pPr>
      <w:numPr>
        <w:numId w:val="16"/>
      </w:numPr>
      <w:spacing w:before="100" w:after="100"/>
      <w:ind w:left="623" w:hanging="198"/>
    </w:pPr>
  </w:style>
  <w:style w:type="paragraph" w:customStyle="1" w:styleId="Nivel3">
    <w:name w:val="Nivel 3"/>
    <w:basedOn w:val="Nivel2"/>
    <w:link w:val="Nivel3Car"/>
    <w:qFormat/>
    <w:rsid w:val="00991809"/>
    <w:pPr>
      <w:numPr>
        <w:ilvl w:val="2"/>
      </w:numPr>
      <w:spacing w:after="0"/>
      <w:ind w:left="1474" w:hanging="198"/>
    </w:pPr>
  </w:style>
  <w:style w:type="paragraph" w:customStyle="1" w:styleId="Letra">
    <w:name w:val="Letra"/>
    <w:basedOn w:val="Nivel1"/>
    <w:qFormat/>
    <w:rsid w:val="00991809"/>
    <w:pPr>
      <w:numPr>
        <w:numId w:val="24"/>
      </w:numPr>
      <w:spacing w:before="0" w:after="40"/>
      <w:ind w:left="936" w:hanging="227"/>
    </w:pPr>
  </w:style>
  <w:style w:type="paragraph" w:customStyle="1" w:styleId="Nmero">
    <w:name w:val="Número"/>
    <w:basedOn w:val="Normal"/>
    <w:qFormat/>
    <w:rsid w:val="00991809"/>
    <w:pPr>
      <w:numPr>
        <w:numId w:val="25"/>
      </w:numPr>
      <w:spacing w:after="40"/>
      <w:ind w:left="936" w:hanging="227"/>
    </w:pPr>
  </w:style>
  <w:style w:type="character" w:customStyle="1" w:styleId="BalloonTextChar">
    <w:name w:val="Balloon Text Char"/>
    <w:basedOn w:val="Fuentedeprrafopredeter"/>
    <w:uiPriority w:val="99"/>
    <w:semiHidden/>
    <w:rsid w:val="00991809"/>
    <w:rPr>
      <w:rFonts w:ascii="Segoe UI" w:hAnsi="Segoe UI" w:cs="Segoe UI"/>
      <w:sz w:val="18"/>
      <w:szCs w:val="18"/>
      <w:lang w:val="es-ES"/>
    </w:rPr>
  </w:style>
  <w:style w:type="paragraph" w:customStyle="1" w:styleId="Notaalopositor">
    <w:name w:val="Nota al opositor"/>
    <w:basedOn w:val="Normal"/>
    <w:link w:val="NotaalopositorChar"/>
    <w:qFormat/>
    <w:rsid w:val="00991809"/>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991809"/>
    <w:rPr>
      <w:rFonts w:ascii="Palatino Linotype" w:eastAsiaTheme="minorHAnsi" w:hAnsi="Palatino Linotype" w:cstheme="minorBidi"/>
      <w:color w:val="FF0000"/>
      <w:sz w:val="18"/>
      <w:szCs w:val="22"/>
      <w:shd w:val="solid" w:color="FFF2CC" w:themeColor="accent4" w:themeTint="33" w:fill="auto"/>
      <w:lang w:eastAsia="en-US"/>
    </w:rPr>
  </w:style>
  <w:style w:type="character" w:customStyle="1" w:styleId="FootnoteTextChar">
    <w:name w:val="Footnote Text Char"/>
    <w:aliases w:val="Nota a pie de página Char"/>
    <w:basedOn w:val="Fuentedeprrafopredeter"/>
    <w:uiPriority w:val="99"/>
    <w:rsid w:val="00991809"/>
    <w:rPr>
      <w:rFonts w:ascii="Garamond" w:hAnsi="Garamond"/>
      <w:sz w:val="16"/>
      <w:szCs w:val="20"/>
      <w:lang w:val="es-ES"/>
    </w:rPr>
  </w:style>
  <w:style w:type="character" w:customStyle="1" w:styleId="Heading6Char">
    <w:name w:val="Heading 6 Char"/>
    <w:basedOn w:val="Fuentedeprrafopredeter"/>
    <w:uiPriority w:val="9"/>
    <w:semiHidden/>
    <w:rsid w:val="00991809"/>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991809"/>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991809"/>
    <w:rPr>
      <w:rFonts w:ascii="Palatino Linotype" w:eastAsiaTheme="minorEastAsia" w:hAnsi="Palatino Linotype" w:cstheme="minorBidi"/>
      <w:smallCaps/>
      <w:color w:val="5A5A5A" w:themeColor="text1" w:themeTint="A5"/>
      <w:sz w:val="22"/>
      <w:szCs w:val="22"/>
      <w:lang w:eastAsia="en-US"/>
    </w:rPr>
  </w:style>
  <w:style w:type="character" w:customStyle="1" w:styleId="SubtitleChar">
    <w:name w:val="Subtitle Char"/>
    <w:basedOn w:val="Fuentedeprrafopredeter"/>
    <w:uiPriority w:val="11"/>
    <w:rsid w:val="00991809"/>
    <w:rPr>
      <w:rFonts w:ascii="Garamond" w:eastAsiaTheme="minorEastAsia" w:hAnsi="Garamond"/>
      <w:smallCaps/>
      <w:color w:val="5A5A5A" w:themeColor="text1" w:themeTint="A5"/>
      <w:lang w:val="es-ES"/>
    </w:rPr>
  </w:style>
  <w:style w:type="paragraph" w:customStyle="1" w:styleId="Nivel1SM">
    <w:name w:val="Nivel 1 SM"/>
    <w:basedOn w:val="Nivel1"/>
    <w:qFormat/>
    <w:rsid w:val="00991809"/>
    <w:pPr>
      <w:ind w:left="0"/>
    </w:pPr>
  </w:style>
  <w:style w:type="paragraph" w:customStyle="1" w:styleId="Nivel2SM">
    <w:name w:val="Nivel 2 SM"/>
    <w:basedOn w:val="Nivel2"/>
    <w:qFormat/>
    <w:rsid w:val="00991809"/>
    <w:pPr>
      <w:ind w:left="567"/>
    </w:pPr>
  </w:style>
  <w:style w:type="paragraph" w:customStyle="1" w:styleId="Nivel3SM">
    <w:name w:val="Nivel 3 SM"/>
    <w:basedOn w:val="Nivel3"/>
    <w:qFormat/>
    <w:rsid w:val="00991809"/>
    <w:pPr>
      <w:ind w:left="963"/>
    </w:pPr>
  </w:style>
  <w:style w:type="paragraph" w:styleId="Encabezadodelista">
    <w:name w:val="toa heading"/>
    <w:basedOn w:val="Normal"/>
    <w:next w:val="Normal"/>
    <w:uiPriority w:val="99"/>
    <w:unhideWhenUsed/>
    <w:rsid w:val="00991809"/>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991809"/>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991809"/>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991809"/>
    <w:rPr>
      <w:rFonts w:ascii="Palatino Linotype" w:eastAsiaTheme="minorHAnsi" w:hAnsi="Palatino Linotype" w:cstheme="minorBidi"/>
      <w:sz w:val="22"/>
      <w:szCs w:val="22"/>
      <w:shd w:val="clear" w:color="auto" w:fill="E7E6E6" w:themeFill="background2"/>
      <w:lang w:eastAsia="en-US"/>
    </w:rPr>
  </w:style>
  <w:style w:type="character" w:customStyle="1" w:styleId="TextodegloboCar">
    <w:name w:val="Texto de globo Car"/>
    <w:basedOn w:val="Fuentedeprrafopredeter"/>
    <w:link w:val="Textodeglobo"/>
    <w:uiPriority w:val="99"/>
    <w:semiHidden/>
    <w:rsid w:val="00991809"/>
    <w:rPr>
      <w:rFonts w:ascii="Segoe UI" w:eastAsiaTheme="minorHAnsi" w:hAnsi="Segoe UI" w:cs="Segoe UI"/>
      <w:sz w:val="18"/>
      <w:szCs w:val="18"/>
      <w:lang w:eastAsia="en-US"/>
    </w:rPr>
  </w:style>
  <w:style w:type="character" w:styleId="Mencinsinresolver">
    <w:name w:val="Unresolved Mention"/>
    <w:basedOn w:val="Fuentedeprrafopredeter"/>
    <w:uiPriority w:val="99"/>
    <w:semiHidden/>
    <w:unhideWhenUsed/>
    <w:rsid w:val="00991809"/>
    <w:rPr>
      <w:color w:val="605E5C"/>
      <w:shd w:val="clear" w:color="auto" w:fill="E1DFDD"/>
    </w:rPr>
  </w:style>
  <w:style w:type="paragraph" w:styleId="TDC5">
    <w:name w:val="toc 5"/>
    <w:basedOn w:val="Normal"/>
    <w:next w:val="FinTDC"/>
    <w:autoRedefine/>
    <w:uiPriority w:val="39"/>
    <w:unhideWhenUsed/>
    <w:rsid w:val="00991809"/>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991809"/>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991809"/>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991809"/>
    <w:rPr>
      <w:rFonts w:ascii="Palatino Linotype" w:eastAsiaTheme="minorHAnsi" w:hAnsi="Palatino Linotype" w:cstheme="minorBidi"/>
      <w:iCs/>
      <w:noProof/>
      <w:color w:val="171717" w:themeColor="background2" w:themeShade="1A"/>
      <w:lang w:eastAsia="en-US"/>
    </w:rPr>
  </w:style>
  <w:style w:type="paragraph" w:styleId="Bibliografa">
    <w:name w:val="Bibliography"/>
    <w:basedOn w:val="Normal"/>
    <w:next w:val="Normal"/>
    <w:uiPriority w:val="37"/>
    <w:unhideWhenUsed/>
    <w:rsid w:val="00991809"/>
    <w:pPr>
      <w:spacing w:line="240" w:lineRule="auto"/>
      <w:ind w:left="567" w:hanging="567"/>
    </w:pPr>
  </w:style>
  <w:style w:type="paragraph" w:customStyle="1" w:styleId="Ttuloimagen">
    <w:name w:val="Título imagen"/>
    <w:basedOn w:val="PiedeImagen"/>
    <w:next w:val="Imagen"/>
    <w:link w:val="TtuloimagenCar"/>
    <w:qFormat/>
    <w:rsid w:val="00991809"/>
    <w:pPr>
      <w:keepNext/>
      <w:spacing w:after="0"/>
    </w:pPr>
    <w:rPr>
      <w:i w:val="0"/>
      <w:smallCaps/>
      <w:sz w:val="20"/>
    </w:rPr>
  </w:style>
  <w:style w:type="character" w:customStyle="1" w:styleId="TtuloimagenCar">
    <w:name w:val="Título imagen Car"/>
    <w:basedOn w:val="ImagenCar"/>
    <w:link w:val="Ttuloimagen"/>
    <w:rsid w:val="00991809"/>
    <w:rPr>
      <w:rFonts w:ascii="Palatino Linotype" w:eastAsiaTheme="minorHAnsi" w:hAnsi="Palatino Linotype" w:cstheme="minorBidi"/>
      <w:iCs w:val="0"/>
      <w:smallCaps/>
      <w:noProof/>
      <w:color w:val="3B3838" w:themeColor="background2" w:themeShade="40"/>
      <w:lang w:eastAsia="en-US"/>
    </w:rPr>
  </w:style>
  <w:style w:type="paragraph" w:styleId="TDC6">
    <w:name w:val="toc 6"/>
    <w:basedOn w:val="TDC5"/>
    <w:next w:val="FinTDC"/>
    <w:autoRedefine/>
    <w:uiPriority w:val="39"/>
    <w:unhideWhenUsed/>
    <w:rsid w:val="00991809"/>
    <w:pPr>
      <w:ind w:left="1100"/>
    </w:pPr>
  </w:style>
  <w:style w:type="paragraph" w:styleId="Sinespaciado">
    <w:name w:val="No Spacing"/>
    <w:link w:val="SinespaciadoCar"/>
    <w:uiPriority w:val="1"/>
    <w:qFormat/>
    <w:rsid w:val="00991809"/>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991809"/>
    <w:rPr>
      <w:rFonts w:asciiTheme="minorHAnsi" w:eastAsiaTheme="minorEastAsia" w:hAnsiTheme="minorHAnsi" w:cstheme="minorBidi"/>
      <w:sz w:val="22"/>
      <w:szCs w:val="22"/>
    </w:rPr>
  </w:style>
  <w:style w:type="paragraph" w:customStyle="1" w:styleId="Nmeroromano">
    <w:name w:val="Número romano"/>
    <w:basedOn w:val="Prrafodelista"/>
    <w:qFormat/>
    <w:rsid w:val="00991809"/>
    <w:pPr>
      <w:numPr>
        <w:numId w:val="43"/>
      </w:numPr>
      <w:spacing w:after="100"/>
      <w:ind w:left="567" w:hanging="113"/>
    </w:pPr>
  </w:style>
  <w:style w:type="paragraph" w:customStyle="1" w:styleId="Saltodettulos">
    <w:name w:val="Salto de títulos"/>
    <w:basedOn w:val="Normal"/>
    <w:rsid w:val="00991809"/>
    <w:pPr>
      <w:spacing w:after="0" w:line="240" w:lineRule="auto"/>
    </w:pPr>
    <w:rPr>
      <w:color w:val="FFFFFF"/>
      <w:sz w:val="2"/>
    </w:rPr>
  </w:style>
  <w:style w:type="paragraph" w:styleId="TDC7">
    <w:name w:val="toc 7"/>
    <w:basedOn w:val="Normal"/>
    <w:next w:val="FinTDC"/>
    <w:autoRedefine/>
    <w:uiPriority w:val="39"/>
    <w:unhideWhenUsed/>
    <w:rsid w:val="00991809"/>
    <w:pPr>
      <w:spacing w:after="0" w:line="20" w:lineRule="atLeast"/>
      <w:ind w:left="1418"/>
      <w:jc w:val="left"/>
    </w:pPr>
    <w:rPr>
      <w:i/>
      <w:color w:val="5F2987"/>
      <w:sz w:val="12"/>
    </w:rPr>
  </w:style>
  <w:style w:type="paragraph" w:customStyle="1" w:styleId="FinTDC">
    <w:name w:val="FinTDC"/>
    <w:basedOn w:val="Nivel1"/>
    <w:qFormat/>
    <w:rsid w:val="00991809"/>
    <w:pPr>
      <w:numPr>
        <w:numId w:val="0"/>
      </w:numPr>
      <w:spacing w:before="0" w:after="0" w:line="240" w:lineRule="auto"/>
      <w:jc w:val="center"/>
    </w:pPr>
    <w:rPr>
      <w:vanish/>
      <w:sz w:val="2"/>
    </w:rPr>
  </w:style>
  <w:style w:type="paragraph" w:styleId="TDC8">
    <w:name w:val="toc 8"/>
    <w:basedOn w:val="Normal"/>
    <w:next w:val="FinTDC"/>
    <w:autoRedefine/>
    <w:uiPriority w:val="39"/>
    <w:unhideWhenUsed/>
    <w:rsid w:val="00991809"/>
    <w:pPr>
      <w:spacing w:after="0" w:line="240" w:lineRule="auto"/>
      <w:jc w:val="left"/>
    </w:pPr>
    <w:rPr>
      <w:sz w:val="15"/>
    </w:rPr>
  </w:style>
  <w:style w:type="paragraph" w:styleId="TDC9">
    <w:name w:val="toc 9"/>
    <w:basedOn w:val="TDC8"/>
    <w:next w:val="FinTDC"/>
    <w:autoRedefine/>
    <w:uiPriority w:val="39"/>
    <w:unhideWhenUsed/>
    <w:rsid w:val="00991809"/>
    <w:pPr>
      <w:ind w:left="1760"/>
    </w:pPr>
  </w:style>
  <w:style w:type="paragraph" w:customStyle="1" w:styleId="Apartado0">
    <w:name w:val="Apartado 0"/>
    <w:basedOn w:val="Ttulo1"/>
    <w:next w:val="Normal"/>
    <w:link w:val="Apartado0Car"/>
    <w:qFormat/>
    <w:rsid w:val="00991809"/>
    <w:pPr>
      <w:numPr>
        <w:numId w:val="42"/>
      </w:numPr>
      <w:ind w:left="357" w:hanging="357"/>
    </w:pPr>
  </w:style>
  <w:style w:type="character" w:customStyle="1" w:styleId="Apartado0Car">
    <w:name w:val="Apartado 0 Car"/>
    <w:basedOn w:val="Ttulo1Car"/>
    <w:link w:val="Apartado0"/>
    <w:rsid w:val="00991809"/>
    <w:rPr>
      <w:rFonts w:ascii="Palatino Linotype" w:eastAsiaTheme="minorHAnsi" w:hAnsi="Palatino Linotype" w:cstheme="minorBidi"/>
      <w:b/>
      <w:bCs/>
      <w:caps/>
      <w:color w:val="E2EFD9" w:themeColor="accent6" w:themeTint="33"/>
      <w:sz w:val="22"/>
      <w:szCs w:val="22"/>
      <w:shd w:val="clear" w:color="auto" w:fill="5F2987"/>
      <w:lang w:eastAsia="en-US"/>
    </w:rPr>
  </w:style>
  <w:style w:type="paragraph" w:customStyle="1" w:styleId="Nivel4">
    <w:name w:val="Nivel 4"/>
    <w:basedOn w:val="Nivel3"/>
    <w:link w:val="Nivel4Car"/>
    <w:qFormat/>
    <w:rsid w:val="00991809"/>
    <w:pPr>
      <w:numPr>
        <w:ilvl w:val="3"/>
      </w:numPr>
      <w:ind w:left="1899" w:hanging="198"/>
    </w:pPr>
  </w:style>
  <w:style w:type="paragraph" w:customStyle="1" w:styleId="Nivel5">
    <w:name w:val="Nivel 5"/>
    <w:basedOn w:val="Nivel4"/>
    <w:link w:val="Nivel5Car"/>
    <w:qFormat/>
    <w:rsid w:val="00991809"/>
    <w:pPr>
      <w:numPr>
        <w:ilvl w:val="4"/>
      </w:numPr>
      <w:ind w:left="2155" w:hanging="170"/>
    </w:pPr>
  </w:style>
  <w:style w:type="character" w:customStyle="1" w:styleId="Nivel2Car">
    <w:name w:val="Nivel 2 Car"/>
    <w:basedOn w:val="Fuentedeprrafopredeter"/>
    <w:link w:val="Nivel2"/>
    <w:rsid w:val="00991809"/>
    <w:rPr>
      <w:rFonts w:ascii="Palatino Linotype" w:eastAsiaTheme="minorHAnsi" w:hAnsi="Palatino Linotype" w:cstheme="minorBidi"/>
      <w:sz w:val="22"/>
      <w:szCs w:val="22"/>
      <w:lang w:eastAsia="en-US"/>
    </w:rPr>
  </w:style>
  <w:style w:type="character" w:customStyle="1" w:styleId="Nivel3Car">
    <w:name w:val="Nivel 3 Car"/>
    <w:basedOn w:val="Nivel2Car"/>
    <w:link w:val="Nivel3"/>
    <w:rsid w:val="00991809"/>
    <w:rPr>
      <w:rFonts w:ascii="Palatino Linotype" w:eastAsiaTheme="minorHAnsi" w:hAnsi="Palatino Linotype" w:cstheme="minorBidi"/>
      <w:sz w:val="22"/>
      <w:szCs w:val="22"/>
      <w:lang w:eastAsia="en-US"/>
    </w:rPr>
  </w:style>
  <w:style w:type="character" w:customStyle="1" w:styleId="Nivel4Car">
    <w:name w:val="Nivel 4 Car"/>
    <w:basedOn w:val="Nivel3Car"/>
    <w:link w:val="Nivel4"/>
    <w:rsid w:val="00991809"/>
    <w:rPr>
      <w:rFonts w:ascii="Palatino Linotype" w:eastAsiaTheme="minorHAnsi" w:hAnsi="Palatino Linotype" w:cstheme="minorBidi"/>
      <w:sz w:val="22"/>
      <w:szCs w:val="22"/>
      <w:lang w:eastAsia="en-US"/>
    </w:rPr>
  </w:style>
  <w:style w:type="paragraph" w:customStyle="1" w:styleId="Nivel6">
    <w:name w:val="Nivel 6"/>
    <w:basedOn w:val="Nivel5"/>
    <w:link w:val="Nivel6Car"/>
    <w:qFormat/>
    <w:rsid w:val="00991809"/>
    <w:pPr>
      <w:numPr>
        <w:ilvl w:val="5"/>
      </w:numPr>
      <w:ind w:left="2438" w:hanging="227"/>
    </w:pPr>
  </w:style>
  <w:style w:type="character" w:customStyle="1" w:styleId="Nivel5Car">
    <w:name w:val="Nivel 5 Car"/>
    <w:basedOn w:val="Nivel4Car"/>
    <w:link w:val="Nivel5"/>
    <w:rsid w:val="00991809"/>
    <w:rPr>
      <w:rFonts w:ascii="Palatino Linotype" w:eastAsiaTheme="minorHAnsi" w:hAnsi="Palatino Linotype" w:cstheme="minorBidi"/>
      <w:sz w:val="22"/>
      <w:szCs w:val="22"/>
      <w:lang w:eastAsia="en-US"/>
    </w:rPr>
  </w:style>
  <w:style w:type="paragraph" w:customStyle="1" w:styleId="Nivel7">
    <w:name w:val="Nivel 7"/>
    <w:basedOn w:val="Nivel5"/>
    <w:link w:val="Nivel7Car"/>
    <w:qFormat/>
    <w:rsid w:val="00991809"/>
    <w:pPr>
      <w:numPr>
        <w:ilvl w:val="6"/>
      </w:numPr>
      <w:ind w:left="2722" w:hanging="170"/>
    </w:pPr>
  </w:style>
  <w:style w:type="character" w:customStyle="1" w:styleId="Nivel6Car">
    <w:name w:val="Nivel 6 Car"/>
    <w:basedOn w:val="Nivel5Car"/>
    <w:link w:val="Nivel6"/>
    <w:rsid w:val="00991809"/>
    <w:rPr>
      <w:rFonts w:ascii="Palatino Linotype" w:eastAsiaTheme="minorHAnsi" w:hAnsi="Palatino Linotype" w:cstheme="minorBidi"/>
      <w:sz w:val="22"/>
      <w:szCs w:val="22"/>
      <w:lang w:eastAsia="en-US"/>
    </w:rPr>
  </w:style>
  <w:style w:type="character" w:customStyle="1" w:styleId="Nivel7Car">
    <w:name w:val="Nivel 7 Car"/>
    <w:basedOn w:val="Nivel5Car"/>
    <w:link w:val="Nivel7"/>
    <w:rsid w:val="00991809"/>
    <w:rPr>
      <w:rFonts w:ascii="Palatino Linotype" w:eastAsiaTheme="minorHAnsi" w:hAnsi="Palatino Linotype" w:cstheme="minorBidi"/>
      <w:sz w:val="22"/>
      <w:szCs w:val="22"/>
      <w:lang w:eastAsia="en-US"/>
    </w:rPr>
  </w:style>
  <w:style w:type="paragraph" w:styleId="Descripcin">
    <w:name w:val="caption"/>
    <w:basedOn w:val="Normal"/>
    <w:next w:val="Normal"/>
    <w:uiPriority w:val="35"/>
    <w:unhideWhenUsed/>
    <w:qFormat/>
    <w:rsid w:val="00991809"/>
    <w:pPr>
      <w:spacing w:after="200" w:line="240" w:lineRule="auto"/>
    </w:pPr>
    <w:rPr>
      <w:i/>
      <w:iCs/>
      <w:color w:val="44546A" w:themeColor="text2"/>
      <w:sz w:val="18"/>
      <w:szCs w:val="18"/>
    </w:rPr>
  </w:style>
  <w:style w:type="paragraph" w:customStyle="1" w:styleId="Ttulo10">
    <w:name w:val="Título 10"/>
    <w:basedOn w:val="Ttulo9"/>
    <w:link w:val="Ttulo10Car"/>
    <w:qFormat/>
    <w:rsid w:val="00991809"/>
    <w:pPr>
      <w:ind w:left="1276"/>
    </w:pPr>
    <w:rPr>
      <w:w w:val="97"/>
    </w:rPr>
  </w:style>
  <w:style w:type="character" w:customStyle="1" w:styleId="Ttulo10Car">
    <w:name w:val="Título 10 Car"/>
    <w:basedOn w:val="Ttulo9Car"/>
    <w:link w:val="Ttulo10"/>
    <w:rsid w:val="00991809"/>
    <w:rPr>
      <w:rFonts w:ascii="Palatino Linotype" w:eastAsiaTheme="majorEastAsia" w:hAnsi="Palatino Linotype" w:cstheme="majorBidi"/>
      <w:i/>
      <w:color w:val="240F33"/>
      <w:spacing w:val="-4"/>
      <w:w w:val="97"/>
      <w:sz w:val="21"/>
      <w:szCs w:val="21"/>
      <w:u w:val="dotted"/>
      <w:lang w:eastAsia="en-US"/>
    </w:rPr>
  </w:style>
  <w:style w:type="paragraph" w:customStyle="1" w:styleId="Comentario">
    <w:name w:val="Comentario"/>
    <w:basedOn w:val="Notaalopositor"/>
    <w:qFormat/>
    <w:rsid w:val="00991809"/>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991809"/>
    <w:pPr>
      <w:numPr>
        <w:ilvl w:val="7"/>
      </w:numPr>
      <w:ind w:left="3005" w:hanging="170"/>
    </w:pPr>
  </w:style>
  <w:style w:type="character" w:customStyle="1" w:styleId="Nivel8Car">
    <w:name w:val="Nivel 8 Car"/>
    <w:basedOn w:val="Nivel7Car"/>
    <w:link w:val="Nivel8"/>
    <w:rsid w:val="00991809"/>
    <w:rPr>
      <w:rFonts w:ascii="Palatino Linotype" w:eastAsiaTheme="minorHAnsi" w:hAnsi="Palatino Linotype" w:cstheme="minorBidi"/>
      <w:sz w:val="22"/>
      <w:szCs w:val="22"/>
      <w:lang w:eastAsia="en-US"/>
    </w:rPr>
  </w:style>
  <w:style w:type="paragraph" w:customStyle="1" w:styleId="Advertencia">
    <w:name w:val="Advertencia"/>
    <w:basedOn w:val="Normal"/>
    <w:next w:val="Normal"/>
    <w:link w:val="AdvertenciaCar"/>
    <w:qFormat/>
    <w:rsid w:val="00991809"/>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991809"/>
    <w:rPr>
      <w:rFonts w:ascii="Palatino Linotype" w:eastAsiaTheme="minorHAnsi" w:hAnsi="Palatino Linotype" w:cstheme="minorBidi"/>
      <w:color w:val="C00000"/>
      <w:sz w:val="22"/>
      <w:szCs w:val="22"/>
      <w:shd w:val="clear" w:color="auto" w:fill="FBE4D5" w:themeFill="accent2" w:themeFillTint="33"/>
      <w:lang w:eastAsia="en-US"/>
    </w:rPr>
  </w:style>
  <w:style w:type="paragraph" w:styleId="Textonotaalfinal">
    <w:name w:val="endnote text"/>
    <w:basedOn w:val="Normal"/>
    <w:link w:val="TextonotaalfinalCar"/>
    <w:uiPriority w:val="99"/>
    <w:unhideWhenUsed/>
    <w:rsid w:val="00991809"/>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991809"/>
    <w:rPr>
      <w:rFonts w:ascii="Palatino Linotype" w:eastAsiaTheme="minorHAnsi" w:hAnsi="Palatino Linotype" w:cstheme="minorBidi"/>
      <w:lang w:eastAsia="en-US"/>
    </w:rPr>
  </w:style>
  <w:style w:type="character" w:styleId="Refdenotaalfinal">
    <w:name w:val="endnote reference"/>
    <w:basedOn w:val="Fuentedeprrafopredeter"/>
    <w:uiPriority w:val="99"/>
    <w:unhideWhenUsed/>
    <w:rsid w:val="00991809"/>
    <w:rPr>
      <w:vertAlign w:val="superscript"/>
    </w:rPr>
  </w:style>
  <w:style w:type="character" w:customStyle="1" w:styleId="PiedepginaCar">
    <w:name w:val="Pie de página Car"/>
    <w:link w:val="Piedepgina"/>
    <w:uiPriority w:val="99"/>
    <w:rsid w:val="00B91849"/>
    <w:rPr>
      <w:rFonts w:ascii="Palatino Linotype" w:eastAsia="Calibri" w:hAnsi="Palatino Linotype" w:cs="Arial"/>
      <w:sz w:val="22"/>
      <w:szCs w:val="22"/>
      <w:lang w:eastAsia="en-US"/>
    </w:rPr>
  </w:style>
  <w:style w:type="paragraph" w:customStyle="1" w:styleId="Footnote">
    <w:name w:val="Footnote"/>
    <w:basedOn w:val="Normal"/>
    <w:rsid w:val="00497D1F"/>
    <w:pPr>
      <w:widowControl w:val="0"/>
      <w:suppressLineNumbers/>
      <w:suppressAutoHyphens/>
      <w:autoSpaceDN w:val="0"/>
      <w:spacing w:after="0" w:line="240" w:lineRule="auto"/>
      <w:ind w:left="283" w:hanging="283"/>
      <w:jc w:val="left"/>
      <w:textAlignment w:val="baseline"/>
    </w:pPr>
    <w:rPr>
      <w:rFonts w:ascii="Times New Roman" w:eastAsia="SimSun" w:hAnsi="Times New Roman" w:cs="Mangal"/>
      <w:kern w:val="3"/>
      <w:sz w:val="20"/>
      <w:szCs w:val="20"/>
      <w:lang w:eastAsia="zh-CN" w:bidi="hi-IN"/>
    </w:rPr>
  </w:style>
  <w:style w:type="paragraph" w:customStyle="1" w:styleId="Standard">
    <w:name w:val="Standard"/>
    <w:rsid w:val="006F7F65"/>
    <w:pPr>
      <w:widowControl w:val="0"/>
      <w:suppressAutoHyphens/>
      <w:autoSpaceDN w:val="0"/>
      <w:textAlignment w:val="baseline"/>
    </w:pPr>
    <w:rPr>
      <w:rFonts w:eastAsia="SimSun" w:cs="Mangal"/>
      <w:kern w:val="3"/>
      <w:sz w:val="24"/>
      <w:szCs w:val="24"/>
      <w:lang w:eastAsia="zh-CN" w:bidi="hi-IN"/>
    </w:rPr>
  </w:style>
  <w:style w:type="character" w:styleId="Hipervnculovisitado">
    <w:name w:val="FollowedHyperlink"/>
    <w:basedOn w:val="Fuentedeprrafopredeter"/>
    <w:rsid w:val="006B785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422066">
      <w:bodyDiv w:val="1"/>
      <w:marLeft w:val="0"/>
      <w:marRight w:val="0"/>
      <w:marTop w:val="0"/>
      <w:marBottom w:val="0"/>
      <w:divBdr>
        <w:top w:val="none" w:sz="0" w:space="0" w:color="auto"/>
        <w:left w:val="none" w:sz="0" w:space="0" w:color="auto"/>
        <w:bottom w:val="none" w:sz="0" w:space="0" w:color="auto"/>
        <w:right w:val="none" w:sz="0" w:space="0" w:color="auto"/>
      </w:divBdr>
    </w:div>
    <w:div w:id="127406376">
      <w:bodyDiv w:val="1"/>
      <w:marLeft w:val="0"/>
      <w:marRight w:val="0"/>
      <w:marTop w:val="0"/>
      <w:marBottom w:val="0"/>
      <w:divBdr>
        <w:top w:val="none" w:sz="0" w:space="0" w:color="auto"/>
        <w:left w:val="none" w:sz="0" w:space="0" w:color="auto"/>
        <w:bottom w:val="none" w:sz="0" w:space="0" w:color="auto"/>
        <w:right w:val="none" w:sz="0" w:space="0" w:color="auto"/>
      </w:divBdr>
    </w:div>
    <w:div w:id="162404061">
      <w:bodyDiv w:val="1"/>
      <w:marLeft w:val="0"/>
      <w:marRight w:val="0"/>
      <w:marTop w:val="0"/>
      <w:marBottom w:val="0"/>
      <w:divBdr>
        <w:top w:val="none" w:sz="0" w:space="0" w:color="auto"/>
        <w:left w:val="none" w:sz="0" w:space="0" w:color="auto"/>
        <w:bottom w:val="none" w:sz="0" w:space="0" w:color="auto"/>
        <w:right w:val="none" w:sz="0" w:space="0" w:color="auto"/>
      </w:divBdr>
    </w:div>
    <w:div w:id="163864983">
      <w:bodyDiv w:val="1"/>
      <w:marLeft w:val="0"/>
      <w:marRight w:val="0"/>
      <w:marTop w:val="0"/>
      <w:marBottom w:val="0"/>
      <w:divBdr>
        <w:top w:val="none" w:sz="0" w:space="0" w:color="auto"/>
        <w:left w:val="none" w:sz="0" w:space="0" w:color="auto"/>
        <w:bottom w:val="none" w:sz="0" w:space="0" w:color="auto"/>
        <w:right w:val="none" w:sz="0" w:space="0" w:color="auto"/>
      </w:divBdr>
    </w:div>
    <w:div w:id="186991483">
      <w:bodyDiv w:val="1"/>
      <w:marLeft w:val="0"/>
      <w:marRight w:val="0"/>
      <w:marTop w:val="0"/>
      <w:marBottom w:val="0"/>
      <w:divBdr>
        <w:top w:val="none" w:sz="0" w:space="0" w:color="auto"/>
        <w:left w:val="none" w:sz="0" w:space="0" w:color="auto"/>
        <w:bottom w:val="none" w:sz="0" w:space="0" w:color="auto"/>
        <w:right w:val="none" w:sz="0" w:space="0" w:color="auto"/>
      </w:divBdr>
    </w:div>
    <w:div w:id="330331696">
      <w:bodyDiv w:val="1"/>
      <w:marLeft w:val="0"/>
      <w:marRight w:val="0"/>
      <w:marTop w:val="0"/>
      <w:marBottom w:val="0"/>
      <w:divBdr>
        <w:top w:val="none" w:sz="0" w:space="0" w:color="auto"/>
        <w:left w:val="none" w:sz="0" w:space="0" w:color="auto"/>
        <w:bottom w:val="none" w:sz="0" w:space="0" w:color="auto"/>
        <w:right w:val="none" w:sz="0" w:space="0" w:color="auto"/>
      </w:divBdr>
    </w:div>
    <w:div w:id="370880986">
      <w:bodyDiv w:val="1"/>
      <w:marLeft w:val="0"/>
      <w:marRight w:val="0"/>
      <w:marTop w:val="0"/>
      <w:marBottom w:val="0"/>
      <w:divBdr>
        <w:top w:val="none" w:sz="0" w:space="0" w:color="auto"/>
        <w:left w:val="none" w:sz="0" w:space="0" w:color="auto"/>
        <w:bottom w:val="none" w:sz="0" w:space="0" w:color="auto"/>
        <w:right w:val="none" w:sz="0" w:space="0" w:color="auto"/>
      </w:divBdr>
    </w:div>
    <w:div w:id="406000037">
      <w:bodyDiv w:val="1"/>
      <w:marLeft w:val="0"/>
      <w:marRight w:val="0"/>
      <w:marTop w:val="0"/>
      <w:marBottom w:val="0"/>
      <w:divBdr>
        <w:top w:val="none" w:sz="0" w:space="0" w:color="auto"/>
        <w:left w:val="none" w:sz="0" w:space="0" w:color="auto"/>
        <w:bottom w:val="none" w:sz="0" w:space="0" w:color="auto"/>
        <w:right w:val="none" w:sz="0" w:space="0" w:color="auto"/>
      </w:divBdr>
    </w:div>
    <w:div w:id="450976742">
      <w:bodyDiv w:val="1"/>
      <w:marLeft w:val="0"/>
      <w:marRight w:val="0"/>
      <w:marTop w:val="0"/>
      <w:marBottom w:val="0"/>
      <w:divBdr>
        <w:top w:val="none" w:sz="0" w:space="0" w:color="auto"/>
        <w:left w:val="none" w:sz="0" w:space="0" w:color="auto"/>
        <w:bottom w:val="none" w:sz="0" w:space="0" w:color="auto"/>
        <w:right w:val="none" w:sz="0" w:space="0" w:color="auto"/>
      </w:divBdr>
    </w:div>
    <w:div w:id="566692777">
      <w:bodyDiv w:val="1"/>
      <w:marLeft w:val="0"/>
      <w:marRight w:val="0"/>
      <w:marTop w:val="0"/>
      <w:marBottom w:val="0"/>
      <w:divBdr>
        <w:top w:val="none" w:sz="0" w:space="0" w:color="auto"/>
        <w:left w:val="none" w:sz="0" w:space="0" w:color="auto"/>
        <w:bottom w:val="none" w:sz="0" w:space="0" w:color="auto"/>
        <w:right w:val="none" w:sz="0" w:space="0" w:color="auto"/>
      </w:divBdr>
    </w:div>
    <w:div w:id="567377584">
      <w:bodyDiv w:val="1"/>
      <w:marLeft w:val="0"/>
      <w:marRight w:val="0"/>
      <w:marTop w:val="0"/>
      <w:marBottom w:val="0"/>
      <w:divBdr>
        <w:top w:val="none" w:sz="0" w:space="0" w:color="auto"/>
        <w:left w:val="none" w:sz="0" w:space="0" w:color="auto"/>
        <w:bottom w:val="none" w:sz="0" w:space="0" w:color="auto"/>
        <w:right w:val="none" w:sz="0" w:space="0" w:color="auto"/>
      </w:divBdr>
    </w:div>
    <w:div w:id="635336365">
      <w:bodyDiv w:val="1"/>
      <w:marLeft w:val="0"/>
      <w:marRight w:val="0"/>
      <w:marTop w:val="0"/>
      <w:marBottom w:val="0"/>
      <w:divBdr>
        <w:top w:val="none" w:sz="0" w:space="0" w:color="auto"/>
        <w:left w:val="none" w:sz="0" w:space="0" w:color="auto"/>
        <w:bottom w:val="none" w:sz="0" w:space="0" w:color="auto"/>
        <w:right w:val="none" w:sz="0" w:space="0" w:color="auto"/>
      </w:divBdr>
      <w:divsChild>
        <w:div w:id="1873034288">
          <w:marLeft w:val="0"/>
          <w:marRight w:val="0"/>
          <w:marTop w:val="0"/>
          <w:marBottom w:val="0"/>
          <w:divBdr>
            <w:top w:val="none" w:sz="0" w:space="0" w:color="auto"/>
            <w:left w:val="none" w:sz="0" w:space="0" w:color="auto"/>
            <w:bottom w:val="none" w:sz="0" w:space="0" w:color="auto"/>
            <w:right w:val="none" w:sz="0" w:space="0" w:color="auto"/>
          </w:divBdr>
          <w:divsChild>
            <w:div w:id="77334631">
              <w:marLeft w:val="0"/>
              <w:marRight w:val="0"/>
              <w:marTop w:val="0"/>
              <w:marBottom w:val="0"/>
              <w:divBdr>
                <w:top w:val="none" w:sz="0" w:space="0" w:color="auto"/>
                <w:left w:val="none" w:sz="0" w:space="0" w:color="auto"/>
                <w:bottom w:val="none" w:sz="0" w:space="0" w:color="auto"/>
                <w:right w:val="none" w:sz="0" w:space="0" w:color="auto"/>
              </w:divBdr>
              <w:divsChild>
                <w:div w:id="1558008564">
                  <w:marLeft w:val="0"/>
                  <w:marRight w:val="0"/>
                  <w:marTop w:val="0"/>
                  <w:marBottom w:val="0"/>
                  <w:divBdr>
                    <w:top w:val="none" w:sz="0" w:space="0" w:color="auto"/>
                    <w:left w:val="none" w:sz="0" w:space="0" w:color="auto"/>
                    <w:bottom w:val="none" w:sz="0" w:space="0" w:color="auto"/>
                    <w:right w:val="none" w:sz="0" w:space="0" w:color="auto"/>
                  </w:divBdr>
                  <w:divsChild>
                    <w:div w:id="322316770">
                      <w:marLeft w:val="0"/>
                      <w:marRight w:val="0"/>
                      <w:marTop w:val="0"/>
                      <w:marBottom w:val="0"/>
                      <w:divBdr>
                        <w:top w:val="none" w:sz="0" w:space="0" w:color="auto"/>
                        <w:left w:val="none" w:sz="0" w:space="0" w:color="auto"/>
                        <w:bottom w:val="none" w:sz="0" w:space="0" w:color="auto"/>
                        <w:right w:val="none" w:sz="0" w:space="0" w:color="auto"/>
                      </w:divBdr>
                      <w:divsChild>
                        <w:div w:id="1506166112">
                          <w:marLeft w:val="960"/>
                          <w:marRight w:val="96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68888608">
      <w:bodyDiv w:val="1"/>
      <w:marLeft w:val="0"/>
      <w:marRight w:val="0"/>
      <w:marTop w:val="0"/>
      <w:marBottom w:val="0"/>
      <w:divBdr>
        <w:top w:val="none" w:sz="0" w:space="0" w:color="auto"/>
        <w:left w:val="none" w:sz="0" w:space="0" w:color="auto"/>
        <w:bottom w:val="none" w:sz="0" w:space="0" w:color="auto"/>
        <w:right w:val="none" w:sz="0" w:space="0" w:color="auto"/>
      </w:divBdr>
    </w:div>
    <w:div w:id="800072086">
      <w:bodyDiv w:val="1"/>
      <w:marLeft w:val="0"/>
      <w:marRight w:val="0"/>
      <w:marTop w:val="0"/>
      <w:marBottom w:val="0"/>
      <w:divBdr>
        <w:top w:val="none" w:sz="0" w:space="0" w:color="auto"/>
        <w:left w:val="none" w:sz="0" w:space="0" w:color="auto"/>
        <w:bottom w:val="none" w:sz="0" w:space="0" w:color="auto"/>
        <w:right w:val="none" w:sz="0" w:space="0" w:color="auto"/>
      </w:divBdr>
    </w:div>
    <w:div w:id="809635634">
      <w:bodyDiv w:val="1"/>
      <w:marLeft w:val="0"/>
      <w:marRight w:val="0"/>
      <w:marTop w:val="0"/>
      <w:marBottom w:val="0"/>
      <w:divBdr>
        <w:top w:val="none" w:sz="0" w:space="0" w:color="auto"/>
        <w:left w:val="none" w:sz="0" w:space="0" w:color="auto"/>
        <w:bottom w:val="none" w:sz="0" w:space="0" w:color="auto"/>
        <w:right w:val="none" w:sz="0" w:space="0" w:color="auto"/>
      </w:divBdr>
    </w:div>
    <w:div w:id="839854795">
      <w:bodyDiv w:val="1"/>
      <w:marLeft w:val="0"/>
      <w:marRight w:val="0"/>
      <w:marTop w:val="0"/>
      <w:marBottom w:val="0"/>
      <w:divBdr>
        <w:top w:val="none" w:sz="0" w:space="0" w:color="auto"/>
        <w:left w:val="none" w:sz="0" w:space="0" w:color="auto"/>
        <w:bottom w:val="none" w:sz="0" w:space="0" w:color="auto"/>
        <w:right w:val="none" w:sz="0" w:space="0" w:color="auto"/>
      </w:divBdr>
    </w:div>
    <w:div w:id="846559268">
      <w:bodyDiv w:val="1"/>
      <w:marLeft w:val="0"/>
      <w:marRight w:val="0"/>
      <w:marTop w:val="0"/>
      <w:marBottom w:val="0"/>
      <w:divBdr>
        <w:top w:val="none" w:sz="0" w:space="0" w:color="auto"/>
        <w:left w:val="none" w:sz="0" w:space="0" w:color="auto"/>
        <w:bottom w:val="none" w:sz="0" w:space="0" w:color="auto"/>
        <w:right w:val="none" w:sz="0" w:space="0" w:color="auto"/>
      </w:divBdr>
    </w:div>
    <w:div w:id="909774613">
      <w:bodyDiv w:val="1"/>
      <w:marLeft w:val="0"/>
      <w:marRight w:val="0"/>
      <w:marTop w:val="0"/>
      <w:marBottom w:val="0"/>
      <w:divBdr>
        <w:top w:val="none" w:sz="0" w:space="0" w:color="auto"/>
        <w:left w:val="none" w:sz="0" w:space="0" w:color="auto"/>
        <w:bottom w:val="none" w:sz="0" w:space="0" w:color="auto"/>
        <w:right w:val="none" w:sz="0" w:space="0" w:color="auto"/>
      </w:divBdr>
    </w:div>
    <w:div w:id="1023895508">
      <w:bodyDiv w:val="1"/>
      <w:marLeft w:val="0"/>
      <w:marRight w:val="0"/>
      <w:marTop w:val="0"/>
      <w:marBottom w:val="0"/>
      <w:divBdr>
        <w:top w:val="none" w:sz="0" w:space="0" w:color="auto"/>
        <w:left w:val="none" w:sz="0" w:space="0" w:color="auto"/>
        <w:bottom w:val="none" w:sz="0" w:space="0" w:color="auto"/>
        <w:right w:val="none" w:sz="0" w:space="0" w:color="auto"/>
      </w:divBdr>
    </w:div>
    <w:div w:id="1035891136">
      <w:bodyDiv w:val="1"/>
      <w:marLeft w:val="0"/>
      <w:marRight w:val="0"/>
      <w:marTop w:val="0"/>
      <w:marBottom w:val="0"/>
      <w:divBdr>
        <w:top w:val="none" w:sz="0" w:space="0" w:color="auto"/>
        <w:left w:val="none" w:sz="0" w:space="0" w:color="auto"/>
        <w:bottom w:val="none" w:sz="0" w:space="0" w:color="auto"/>
        <w:right w:val="none" w:sz="0" w:space="0" w:color="auto"/>
      </w:divBdr>
    </w:div>
    <w:div w:id="1038434561">
      <w:bodyDiv w:val="1"/>
      <w:marLeft w:val="0"/>
      <w:marRight w:val="0"/>
      <w:marTop w:val="0"/>
      <w:marBottom w:val="0"/>
      <w:divBdr>
        <w:top w:val="none" w:sz="0" w:space="0" w:color="auto"/>
        <w:left w:val="none" w:sz="0" w:space="0" w:color="auto"/>
        <w:bottom w:val="none" w:sz="0" w:space="0" w:color="auto"/>
        <w:right w:val="none" w:sz="0" w:space="0" w:color="auto"/>
      </w:divBdr>
    </w:div>
    <w:div w:id="1095439855">
      <w:bodyDiv w:val="1"/>
      <w:marLeft w:val="0"/>
      <w:marRight w:val="0"/>
      <w:marTop w:val="0"/>
      <w:marBottom w:val="0"/>
      <w:divBdr>
        <w:top w:val="none" w:sz="0" w:space="0" w:color="auto"/>
        <w:left w:val="none" w:sz="0" w:space="0" w:color="auto"/>
        <w:bottom w:val="none" w:sz="0" w:space="0" w:color="auto"/>
        <w:right w:val="none" w:sz="0" w:space="0" w:color="auto"/>
      </w:divBdr>
      <w:divsChild>
        <w:div w:id="2128814791">
          <w:marLeft w:val="0"/>
          <w:marRight w:val="0"/>
          <w:marTop w:val="0"/>
          <w:marBottom w:val="0"/>
          <w:divBdr>
            <w:top w:val="none" w:sz="0" w:space="0" w:color="auto"/>
            <w:left w:val="none" w:sz="0" w:space="0" w:color="auto"/>
            <w:bottom w:val="none" w:sz="0" w:space="0" w:color="auto"/>
            <w:right w:val="none" w:sz="0" w:space="0" w:color="auto"/>
          </w:divBdr>
          <w:divsChild>
            <w:div w:id="1579438479">
              <w:marLeft w:val="0"/>
              <w:marRight w:val="0"/>
              <w:marTop w:val="0"/>
              <w:marBottom w:val="0"/>
              <w:divBdr>
                <w:top w:val="none" w:sz="0" w:space="0" w:color="auto"/>
                <w:left w:val="none" w:sz="0" w:space="0" w:color="auto"/>
                <w:bottom w:val="none" w:sz="0" w:space="0" w:color="auto"/>
                <w:right w:val="none" w:sz="0" w:space="0" w:color="auto"/>
              </w:divBdr>
              <w:divsChild>
                <w:div w:id="834565377">
                  <w:marLeft w:val="0"/>
                  <w:marRight w:val="0"/>
                  <w:marTop w:val="0"/>
                  <w:marBottom w:val="0"/>
                  <w:divBdr>
                    <w:top w:val="none" w:sz="0" w:space="0" w:color="auto"/>
                    <w:left w:val="none" w:sz="0" w:space="0" w:color="auto"/>
                    <w:bottom w:val="none" w:sz="0" w:space="0" w:color="auto"/>
                    <w:right w:val="none" w:sz="0" w:space="0" w:color="auto"/>
                  </w:divBdr>
                  <w:divsChild>
                    <w:div w:id="12740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306101">
      <w:bodyDiv w:val="1"/>
      <w:marLeft w:val="0"/>
      <w:marRight w:val="0"/>
      <w:marTop w:val="0"/>
      <w:marBottom w:val="0"/>
      <w:divBdr>
        <w:top w:val="none" w:sz="0" w:space="0" w:color="auto"/>
        <w:left w:val="none" w:sz="0" w:space="0" w:color="auto"/>
        <w:bottom w:val="none" w:sz="0" w:space="0" w:color="auto"/>
        <w:right w:val="none" w:sz="0" w:space="0" w:color="auto"/>
      </w:divBdr>
      <w:divsChild>
        <w:div w:id="2011828944">
          <w:marLeft w:val="480"/>
          <w:marRight w:val="0"/>
          <w:marTop w:val="0"/>
          <w:marBottom w:val="0"/>
          <w:divBdr>
            <w:top w:val="none" w:sz="0" w:space="0" w:color="auto"/>
            <w:left w:val="none" w:sz="0" w:space="0" w:color="auto"/>
            <w:bottom w:val="none" w:sz="0" w:space="0" w:color="auto"/>
            <w:right w:val="none" w:sz="0" w:space="0" w:color="auto"/>
          </w:divBdr>
          <w:divsChild>
            <w:div w:id="200692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7681">
      <w:bodyDiv w:val="1"/>
      <w:marLeft w:val="0"/>
      <w:marRight w:val="0"/>
      <w:marTop w:val="0"/>
      <w:marBottom w:val="0"/>
      <w:divBdr>
        <w:top w:val="none" w:sz="0" w:space="0" w:color="auto"/>
        <w:left w:val="none" w:sz="0" w:space="0" w:color="auto"/>
        <w:bottom w:val="none" w:sz="0" w:space="0" w:color="auto"/>
        <w:right w:val="none" w:sz="0" w:space="0" w:color="auto"/>
      </w:divBdr>
    </w:div>
    <w:div w:id="1445660331">
      <w:bodyDiv w:val="1"/>
      <w:marLeft w:val="0"/>
      <w:marRight w:val="0"/>
      <w:marTop w:val="0"/>
      <w:marBottom w:val="0"/>
      <w:divBdr>
        <w:top w:val="none" w:sz="0" w:space="0" w:color="auto"/>
        <w:left w:val="none" w:sz="0" w:space="0" w:color="auto"/>
        <w:bottom w:val="none" w:sz="0" w:space="0" w:color="auto"/>
        <w:right w:val="none" w:sz="0" w:space="0" w:color="auto"/>
      </w:divBdr>
    </w:div>
    <w:div w:id="1446849618">
      <w:bodyDiv w:val="1"/>
      <w:marLeft w:val="0"/>
      <w:marRight w:val="0"/>
      <w:marTop w:val="0"/>
      <w:marBottom w:val="0"/>
      <w:divBdr>
        <w:top w:val="none" w:sz="0" w:space="0" w:color="auto"/>
        <w:left w:val="none" w:sz="0" w:space="0" w:color="auto"/>
        <w:bottom w:val="none" w:sz="0" w:space="0" w:color="auto"/>
        <w:right w:val="none" w:sz="0" w:space="0" w:color="auto"/>
      </w:divBdr>
    </w:div>
    <w:div w:id="1477599621">
      <w:bodyDiv w:val="1"/>
      <w:marLeft w:val="0"/>
      <w:marRight w:val="0"/>
      <w:marTop w:val="0"/>
      <w:marBottom w:val="0"/>
      <w:divBdr>
        <w:top w:val="none" w:sz="0" w:space="0" w:color="auto"/>
        <w:left w:val="none" w:sz="0" w:space="0" w:color="auto"/>
        <w:bottom w:val="none" w:sz="0" w:space="0" w:color="auto"/>
        <w:right w:val="none" w:sz="0" w:space="0" w:color="auto"/>
      </w:divBdr>
    </w:div>
    <w:div w:id="1488790592">
      <w:bodyDiv w:val="1"/>
      <w:marLeft w:val="0"/>
      <w:marRight w:val="0"/>
      <w:marTop w:val="0"/>
      <w:marBottom w:val="0"/>
      <w:divBdr>
        <w:top w:val="none" w:sz="0" w:space="0" w:color="auto"/>
        <w:left w:val="none" w:sz="0" w:space="0" w:color="auto"/>
        <w:bottom w:val="none" w:sz="0" w:space="0" w:color="auto"/>
        <w:right w:val="none" w:sz="0" w:space="0" w:color="auto"/>
      </w:divBdr>
    </w:div>
    <w:div w:id="1552224698">
      <w:bodyDiv w:val="1"/>
      <w:marLeft w:val="0"/>
      <w:marRight w:val="0"/>
      <w:marTop w:val="0"/>
      <w:marBottom w:val="0"/>
      <w:divBdr>
        <w:top w:val="none" w:sz="0" w:space="0" w:color="auto"/>
        <w:left w:val="none" w:sz="0" w:space="0" w:color="auto"/>
        <w:bottom w:val="none" w:sz="0" w:space="0" w:color="auto"/>
        <w:right w:val="none" w:sz="0" w:space="0" w:color="auto"/>
      </w:divBdr>
    </w:div>
    <w:div w:id="1566837545">
      <w:bodyDiv w:val="1"/>
      <w:marLeft w:val="0"/>
      <w:marRight w:val="0"/>
      <w:marTop w:val="0"/>
      <w:marBottom w:val="0"/>
      <w:divBdr>
        <w:top w:val="none" w:sz="0" w:space="0" w:color="auto"/>
        <w:left w:val="none" w:sz="0" w:space="0" w:color="auto"/>
        <w:bottom w:val="none" w:sz="0" w:space="0" w:color="auto"/>
        <w:right w:val="none" w:sz="0" w:space="0" w:color="auto"/>
      </w:divBdr>
    </w:div>
    <w:div w:id="1669407432">
      <w:bodyDiv w:val="1"/>
      <w:marLeft w:val="0"/>
      <w:marRight w:val="0"/>
      <w:marTop w:val="0"/>
      <w:marBottom w:val="0"/>
      <w:divBdr>
        <w:top w:val="none" w:sz="0" w:space="0" w:color="auto"/>
        <w:left w:val="none" w:sz="0" w:space="0" w:color="auto"/>
        <w:bottom w:val="none" w:sz="0" w:space="0" w:color="auto"/>
        <w:right w:val="none" w:sz="0" w:space="0" w:color="auto"/>
      </w:divBdr>
    </w:div>
    <w:div w:id="1700660857">
      <w:bodyDiv w:val="1"/>
      <w:marLeft w:val="0"/>
      <w:marRight w:val="0"/>
      <w:marTop w:val="0"/>
      <w:marBottom w:val="0"/>
      <w:divBdr>
        <w:top w:val="none" w:sz="0" w:space="0" w:color="auto"/>
        <w:left w:val="none" w:sz="0" w:space="0" w:color="auto"/>
        <w:bottom w:val="none" w:sz="0" w:space="0" w:color="auto"/>
        <w:right w:val="none" w:sz="0" w:space="0" w:color="auto"/>
      </w:divBdr>
      <w:divsChild>
        <w:div w:id="1389454489">
          <w:marLeft w:val="0"/>
          <w:marRight w:val="0"/>
          <w:marTop w:val="0"/>
          <w:marBottom w:val="0"/>
          <w:divBdr>
            <w:top w:val="none" w:sz="0" w:space="0" w:color="auto"/>
            <w:left w:val="none" w:sz="0" w:space="0" w:color="auto"/>
            <w:bottom w:val="none" w:sz="0" w:space="0" w:color="auto"/>
            <w:right w:val="none" w:sz="0" w:space="0" w:color="auto"/>
          </w:divBdr>
          <w:divsChild>
            <w:div w:id="1309629425">
              <w:marLeft w:val="0"/>
              <w:marRight w:val="0"/>
              <w:marTop w:val="0"/>
              <w:marBottom w:val="0"/>
              <w:divBdr>
                <w:top w:val="none" w:sz="0" w:space="0" w:color="auto"/>
                <w:left w:val="none" w:sz="0" w:space="0" w:color="auto"/>
                <w:bottom w:val="none" w:sz="0" w:space="0" w:color="auto"/>
                <w:right w:val="none" w:sz="0" w:space="0" w:color="auto"/>
              </w:divBdr>
              <w:divsChild>
                <w:div w:id="1478843824">
                  <w:marLeft w:val="0"/>
                  <w:marRight w:val="0"/>
                  <w:marTop w:val="0"/>
                  <w:marBottom w:val="0"/>
                  <w:divBdr>
                    <w:top w:val="none" w:sz="0" w:space="0" w:color="auto"/>
                    <w:left w:val="none" w:sz="0" w:space="0" w:color="auto"/>
                    <w:bottom w:val="none" w:sz="0" w:space="0" w:color="auto"/>
                    <w:right w:val="none" w:sz="0" w:space="0" w:color="auto"/>
                  </w:divBdr>
                  <w:divsChild>
                    <w:div w:id="2088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773030">
      <w:bodyDiv w:val="1"/>
      <w:marLeft w:val="0"/>
      <w:marRight w:val="0"/>
      <w:marTop w:val="0"/>
      <w:marBottom w:val="0"/>
      <w:divBdr>
        <w:top w:val="none" w:sz="0" w:space="0" w:color="auto"/>
        <w:left w:val="none" w:sz="0" w:space="0" w:color="auto"/>
        <w:bottom w:val="none" w:sz="0" w:space="0" w:color="auto"/>
        <w:right w:val="none" w:sz="0" w:space="0" w:color="auto"/>
      </w:divBdr>
    </w:div>
    <w:div w:id="1892157320">
      <w:bodyDiv w:val="1"/>
      <w:marLeft w:val="0"/>
      <w:marRight w:val="0"/>
      <w:marTop w:val="0"/>
      <w:marBottom w:val="0"/>
      <w:divBdr>
        <w:top w:val="none" w:sz="0" w:space="0" w:color="auto"/>
        <w:left w:val="none" w:sz="0" w:space="0" w:color="auto"/>
        <w:bottom w:val="none" w:sz="0" w:space="0" w:color="auto"/>
        <w:right w:val="none" w:sz="0" w:space="0" w:color="auto"/>
      </w:divBdr>
    </w:div>
    <w:div w:id="1904026248">
      <w:bodyDiv w:val="1"/>
      <w:marLeft w:val="0"/>
      <w:marRight w:val="0"/>
      <w:marTop w:val="0"/>
      <w:marBottom w:val="0"/>
      <w:divBdr>
        <w:top w:val="none" w:sz="0" w:space="0" w:color="auto"/>
        <w:left w:val="none" w:sz="0" w:space="0" w:color="auto"/>
        <w:bottom w:val="none" w:sz="0" w:space="0" w:color="auto"/>
        <w:right w:val="none" w:sz="0" w:space="0" w:color="auto"/>
      </w:divBdr>
    </w:div>
    <w:div w:id="190730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sepg.pap.hacienda.gob.es/sitios/sepg/es-ES/Presupuestos/PGE/ProyectoPGE2023/Documents/LIBROSALMON2023.pdf" TargetMode="External"/><Relationship Id="rId14" Type="http://schemas.openxmlformats.org/officeDocument/2006/relationships/header" Target="header3.xml"/></Relationships>
</file>

<file path=word/_rels/footnotes.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doi.org/10.5477/cis/reis.172.101" TargetMode="External"/><Relationship Id="rId1" Type="http://schemas.openxmlformats.org/officeDocument/2006/relationships/hyperlink" Target="https://www.tcu.es/es/la-institucion/regimen-juridico-y-economico/regimen-juridic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9B40C2AE5054ACCB37A57585144BFBE"/>
        <w:category>
          <w:name w:val="General"/>
          <w:gallery w:val="placeholder"/>
        </w:category>
        <w:types>
          <w:type w:val="bbPlcHdr"/>
        </w:types>
        <w:behaviors>
          <w:behavior w:val="content"/>
        </w:behaviors>
        <w:guid w:val="{59E45694-BB94-401A-9740-0C6289AAEB5C}"/>
      </w:docPartPr>
      <w:docPartBody>
        <w:p w:rsidR="003E3D7F" w:rsidRDefault="00AF7B65" w:rsidP="00AF7B65">
          <w:pPr>
            <w:pStyle w:val="69B40C2AE5054ACCB37A57585144BFBE"/>
          </w:pPr>
          <w:r w:rsidRPr="00722470">
            <w:rPr>
              <w:rStyle w:val="Textodelmarcadordeposicin"/>
            </w:rPr>
            <w:t>[Título]</w:t>
          </w:r>
        </w:p>
      </w:docPartBody>
    </w:docPart>
    <w:docPart>
      <w:docPartPr>
        <w:name w:val="990D943B480D421287AC27DF40BFD704"/>
        <w:category>
          <w:name w:val="General"/>
          <w:gallery w:val="placeholder"/>
        </w:category>
        <w:types>
          <w:type w:val="bbPlcHdr"/>
        </w:types>
        <w:behaviors>
          <w:behavior w:val="content"/>
        </w:behaviors>
        <w:guid w:val="{9DB0B672-D18B-4ABB-9CC9-DC3F1CFD7E61}"/>
      </w:docPartPr>
      <w:docPartBody>
        <w:p w:rsidR="003E3D7F" w:rsidRDefault="00AF7B65" w:rsidP="00AF7B65">
          <w:pPr>
            <w:pStyle w:val="990D943B480D421287AC27DF40BFD704"/>
          </w:pPr>
          <w:r w:rsidRPr="001B5103">
            <w:rPr>
              <w:rStyle w:val="Textodelmarcadordeposicin"/>
            </w:rPr>
            <w:t>[Title]</w:t>
          </w:r>
        </w:p>
      </w:docPartBody>
    </w:docPart>
    <w:docPart>
      <w:docPartPr>
        <w:name w:val="EE4CCB5A0FB24240AE1E94008C61FBD1"/>
        <w:category>
          <w:name w:val="General"/>
          <w:gallery w:val="placeholder"/>
        </w:category>
        <w:types>
          <w:type w:val="bbPlcHdr"/>
        </w:types>
        <w:behaviors>
          <w:behavior w:val="content"/>
        </w:behaviors>
        <w:guid w:val="{F99AAE12-0E66-4A2D-A19B-895C9238A274}"/>
      </w:docPartPr>
      <w:docPartBody>
        <w:p w:rsidR="003E3D7F" w:rsidRDefault="00AF7B65" w:rsidP="00AF7B65">
          <w:pPr>
            <w:pStyle w:val="EE4CCB5A0FB24240AE1E94008C61FBD1"/>
          </w:pPr>
          <w:r w:rsidRPr="001B5103">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B65"/>
    <w:rsid w:val="001C1952"/>
    <w:rsid w:val="00315ABA"/>
    <w:rsid w:val="003531EE"/>
    <w:rsid w:val="00361B17"/>
    <w:rsid w:val="003E3103"/>
    <w:rsid w:val="003E3D7F"/>
    <w:rsid w:val="004225E0"/>
    <w:rsid w:val="006A1107"/>
    <w:rsid w:val="00890D4B"/>
    <w:rsid w:val="008A075E"/>
    <w:rsid w:val="008E39D9"/>
    <w:rsid w:val="00963993"/>
    <w:rsid w:val="009A6C0D"/>
    <w:rsid w:val="00A03632"/>
    <w:rsid w:val="00A079C0"/>
    <w:rsid w:val="00A512A3"/>
    <w:rsid w:val="00A62BB7"/>
    <w:rsid w:val="00AF7B65"/>
    <w:rsid w:val="00BB7C42"/>
    <w:rsid w:val="00CE211E"/>
    <w:rsid w:val="00DC547C"/>
    <w:rsid w:val="00E43A34"/>
    <w:rsid w:val="00FA3899"/>
    <w:rsid w:val="00FF4EC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079C0"/>
    <w:rPr>
      <w:color w:val="808080"/>
    </w:rPr>
  </w:style>
  <w:style w:type="paragraph" w:customStyle="1" w:styleId="69B40C2AE5054ACCB37A57585144BFBE">
    <w:name w:val="69B40C2AE5054ACCB37A57585144BFBE"/>
    <w:rsid w:val="00AF7B65"/>
  </w:style>
  <w:style w:type="paragraph" w:customStyle="1" w:styleId="990D943B480D421287AC27DF40BFD704">
    <w:name w:val="990D943B480D421287AC27DF40BFD704"/>
    <w:rsid w:val="00AF7B65"/>
  </w:style>
  <w:style w:type="paragraph" w:customStyle="1" w:styleId="EE4CCB5A0FB24240AE1E94008C61FBD1">
    <w:name w:val="EE4CCB5A0FB24240AE1E94008C61FBD1"/>
    <w:rsid w:val="00AF7B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20"/>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02B660-93C0-4FC9-A188-0E5A668074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603</TotalTime>
  <Pages>24</Pages>
  <Words>9306</Words>
  <Characters>51185</Characters>
  <Application>Microsoft Office Word</Application>
  <DocSecurity>0</DocSecurity>
  <Lines>426</Lines>
  <Paragraphs>120</Paragraphs>
  <ScaleCrop>false</ScaleCrop>
  <HeadingPairs>
    <vt:vector size="2" baseType="variant">
      <vt:variant>
        <vt:lpstr>Título</vt:lpstr>
      </vt:variant>
      <vt:variant>
        <vt:i4>1</vt:i4>
      </vt:variant>
    </vt:vector>
  </HeadingPairs>
  <TitlesOfParts>
    <vt:vector size="1" baseType="lpstr">
      <vt:lpstr>4.B.3</vt:lpstr>
    </vt:vector>
  </TitlesOfParts>
  <Company/>
  <LinksUpToDate>false</LinksUpToDate>
  <CharactersWithSpaces>60371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4.B.3</dc:title>
  <dc:subject>Conceptos y características del presupuesto. Fases del proceso presupuestario. Principios clásicos del presupuesto y sus modificaciones. Las reformas presupuestarias más destacadas. Especial referencia al presupuesto de base cero.</dc:subject>
  <dc:creator>Víctor Gutiérrez Marcos</dc:creator>
  <cp:keywords/>
  <cp:lastModifiedBy>Víctor Gutiérrez Marcos</cp:lastModifiedBy>
  <dcterms:created xsi:type="dcterms:W3CDTF">2023-09-18T19:08:00Z</dcterms:created>
  <dcterms:modified xsi:type="dcterms:W3CDTF">2023-11-09T17:12:00Z</dcterms:modified>
  <dc:description>© 2023 Víctor Gutiérrez Marcos · Licencia CC BY-NC-ND 4.0 (https://creativecommons.org/licenses/by-nc-nd/4.0/deed.es): puedes compartirlo citando al autor, sin fines comerciales y sin modificarlo.</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2023 Víctor Gutiérrez Marcos · CC BY-NC-ND 4.0</vt:lpwstr>
  </property>
  <property fmtid="{D5CDD505-2E9C-101B-9397-08002B2CF9AE}" pid="3" name="URL de la licencia">
    <vt:lpwstr>https://creativecommons.org/licenses/by-nc-nd/4.0/</vt:lpwstr>
  </property>
</Properties>
</file>