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4.png" ContentType="image/png"/>
  <Override PartName="/word/media/rId209.png" ContentType="image/png"/>
  <Override PartName="/word/media/rId77.png" ContentType="image/png"/>
  <Override PartName="/word/media/rId149.png" ContentType="image/png"/>
  <Override PartName="/word/media/rId53.png" ContentType="image/png"/>
  <Override PartName="/word/media/rId118.png" ContentType="image/png"/>
  <Override PartName="/word/media/rId124.png" ContentType="image/png"/>
  <Override PartName="/word/media/rId97.png" ContentType="image/png"/>
  <Override PartName="/word/media/rId90.png" ContentType="image/png"/>
  <Override PartName="/word/media/rId105.png" ContentType="image/png"/>
  <Override PartName="/word/media/rId109.png" ContentType="image/png"/>
  <Override PartName="/word/media/rId129.png" ContentType="image/png"/>
  <Override PartName="/word/media/rId68.png" ContentType="image/png"/>
  <Override PartName="/word/media/rId224.png" ContentType="image/png"/>
  <Override PartName="/word/media/rId24.png" ContentType="image/png"/>
  <Override PartName="/word/media/rId154.png" ContentType="image/png"/>
  <Override PartName="/word/media/rId231.png" ContentType="image/png"/>
  <Override PartName="/word/media/rId64.png" ContentType="image/png"/>
  <Override PartName="/word/media/rId35.png" ContentType="image/png"/>
  <Override PartName="/word/media/rId46.png" ContentType="image/png"/>
  <Override PartName="/word/media/rId164.png" ContentType="image/png"/>
  <Override PartName="/word/media/rId72.png" ContentType="image/png"/>
  <Override PartName="/word/media/rId85.png" ContentType="image/png"/>
  <Override PartName="/word/media/rId185.png" ContentType="image/png"/>
  <Override PartName="/word/media/rId174.png" ContentType="image/png"/>
  <Override PartName="/word/media/rId13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2"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y cada vez que se ha duplicado la producción mundial acumulada de módulos su precio ha caído alrededor de un 27 %</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REE2026RenovablesSol">
        <w:r>
          <w:rPr>
            <w:rStyle w:val="Hyperlink"/>
            <w:smallCaps/>
          </w:rPr>
          <w:t xml:space="preserve">Red Eléctrica</w:t>
        </w:r>
        <w:r>
          <w:rPr>
            <w:rStyle w:val="Hyperlink"/>
          </w:rPr>
          <w:t xml:space="preserve"> </w:t>
        </w:r>
        <w:r>
          <w:rPr>
            <w:rStyle w:val="Hyperlink"/>
          </w:rPr>
          <w:t xml:space="preserve">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r>
        <w:rPr>
          <w:rStyle w:val="Referenciaatema"/>
        </w:rPr>
        <w:t xml:space="preserve">[ver tema 3.A.8]</w:t>
      </w:r>
      <w:r>
        <w:t xml:space="preserve">. La microeconomía estudia dos agentes, consumidores y productores,</w:t>
      </w:r>
      <w:r>
        <w:rPr>
          <w:rStyle w:val="FootnoteReference"/>
        </w:rPr>
        <w:footnoteReference w:id="21"/>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r>
        <w:rPr>
          <w:rStyle w:val="Referenciaatema"/>
        </w:rPr>
        <w:t xml:space="preserve">[ver tema 3.A.11]</w:t>
      </w:r>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r>
        <w:rPr>
          <w:rStyle w:val="Referenciaatema"/>
        </w:rPr>
        <w:t xml:space="preserve">[ver tema 3.A.15]</w:t>
      </w:r>
      <w:r>
        <w:t xml:space="preserve"> </w:t>
      </w:r>
      <w:r>
        <w:rPr>
          <w:rStyle w:val="Referenciaatema"/>
        </w:rPr>
        <w:t xml:space="preserve">[ver tema 3.A.16-3.A.19]</w:t>
      </w:r>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r>
        <w:rPr>
          <w:rStyle w:val="Referenciaatema"/>
        </w:rPr>
        <w:t xml:space="preserve">[ver tema 3.A.16]</w:t>
      </w:r>
      <w:r>
        <w:t xml:space="preserve">, y su forma (economías de escala, subaditividad, economías de alcance) condiciona cuántas empresas caben en un mercado</w:t>
      </w:r>
      <w:r>
        <w:t xml:space="preserve"> </w:t>
      </w:r>
      <w:r>
        <w:rPr>
          <w:rStyle w:val="Referenciaatema"/>
        </w:rPr>
        <w:t xml:space="preserve">[ver tema 3.A.17]</w:t>
      </w:r>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r>
        <w:rPr>
          <w:rStyle w:val="Referenciaatema"/>
        </w:rPr>
        <w:t xml:space="preserve">[ver tema 3.A.20]</w:t>
      </w:r>
      <w:r>
        <w:t xml:space="preserve">; las autoridades de competencia usan los costes para juzgar si un precio es predatorio</w:t>
      </w:r>
      <w:r>
        <w:t xml:space="preserve"> </w:t>
      </w:r>
      <w:r>
        <w:t xml:space="preserve">(</w:t>
      </w:r>
      <w:hyperlink w:anchor="ref-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w:t>
        </w:r>
        <w:r>
          <w:rPr>
            <w:rStyle w:val="Hyperlink"/>
          </w:rPr>
          <w:t xml:space="preserve">1975</w:t>
        </w:r>
      </w:hyperlink>
      <w:r>
        <w:t xml:space="preserve">)</w:t>
      </w:r>
      <w:r>
        <w:t xml:space="preserve">, y las economías de escala explican buena parte del comercio intraindustrial</w:t>
      </w:r>
      <w:r>
        <w:t xml:space="preserve"> </w:t>
      </w:r>
      <w:r>
        <w:rPr>
          <w:rStyle w:val="Referenciaatema"/>
        </w:rPr>
        <w:t xml:space="preserve">[ver tema 3.B.6]</w:t>
      </w:r>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Wicksell1901Forelasningar">
        <w:r>
          <w:rPr>
            <w:rStyle w:val="Hyperlink"/>
            <w:smallCaps/>
          </w:rPr>
          <w:t xml:space="preserve">Wicksell</w:t>
        </w:r>
        <w:r>
          <w:rPr>
            <w:rStyle w:val="Hyperlink"/>
          </w:rPr>
          <w:t xml:space="preserve"> </w:t>
        </w:r>
        <w:r>
          <w:rPr>
            <w:rStyle w:val="Hyperlink"/>
          </w:rPr>
          <w:t xml:space="preserve">1901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w:t>
        </w:r>
      </w:hyperlink>
      <w:r>
        <w:t xml:space="preserve">)</w:t>
      </w:r>
      <w:r>
        <w:t xml:space="preserv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Viner1931Cost">
        <w:r>
          <w:rPr>
            <w:rStyle w:val="Hyperlink"/>
            <w:smallCaps/>
          </w:rPr>
          <w:t xml:space="preserve">Viner</w:t>
        </w:r>
        <w:r>
          <w:rPr>
            <w:rStyle w:val="Hyperlink"/>
          </w:rPr>
          <w:t xml:space="preserve"> </w:t>
        </w:r>
        <w:r>
          <w:rPr>
            <w:rStyle w:val="Hyperlink"/>
          </w:rPr>
          <w:t xml:space="preserve">1931</w:t>
        </w:r>
      </w:hyperlink>
      <w:r>
        <w:t xml:space="preserve">;</w:t>
      </w:r>
      <w:r>
        <w:t xml:space="preserve"> </w:t>
      </w:r>
      <w:hyperlink w:anchor="ref-Hicks1939Value">
        <w:r>
          <w:rPr>
            <w:rStyle w:val="Hyperlink"/>
            <w:smallCaps/>
          </w:rPr>
          <w:t xml:space="preserve">Hicks</w:t>
        </w:r>
        <w:r>
          <w:rPr>
            <w:rStyle w:val="Hyperlink"/>
          </w:rPr>
          <w:t xml:space="preserve"> </w:t>
        </w:r>
        <w:r>
          <w:rPr>
            <w:rStyle w:val="Hyperlink"/>
          </w:rPr>
          <w:t xml:space="preserve">1939</w:t>
        </w:r>
      </w:hyperlink>
      <w:r>
        <w:t xml:space="preserve">;</w:t>
      </w:r>
      <w:r>
        <w:t xml:space="preserve"> </w:t>
      </w:r>
      <w:hyperlink w:anchor="ref-Samuelson1947Foundations">
        <w:r>
          <w:rPr>
            <w:rStyle w:val="Hyperlink"/>
            <w:smallCaps/>
          </w:rPr>
          <w:t xml:space="preserve">Samuelson</w:t>
        </w:r>
        <w:r>
          <w:rPr>
            <w:rStyle w:val="Hyperlink"/>
          </w:rPr>
          <w:t xml:space="preserve"> </w:t>
        </w:r>
        <w:r>
          <w:rPr>
            <w:rStyle w:val="Hyperlink"/>
          </w:rPr>
          <w:t xml:space="preserve">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X3912afbe19fb4eb5a412d0575e10cb0aa993b54">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w:t>
        </w:r>
        <w:r>
          <w:rPr>
            <w:rStyle w:val="Hyperlink"/>
          </w:rPr>
          <w:t xml:space="preserve">1977</w:t>
        </w:r>
      </w:hyperlink>
      <w:r>
        <w:t xml:space="preserve">;</w:t>
      </w:r>
      <w:r>
        <w:t xml:space="preserve"> </w:t>
      </w:r>
      <w:hyperlink w:anchor="ref-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w:t>
        </w:r>
        <w:r>
          <w:rPr>
            <w:rStyle w:val="Hyperlink"/>
          </w:rPr>
          <w:t xml:space="preserve">1977</w:t>
        </w:r>
      </w:hyperlink>
      <w:r>
        <w:t xml:space="preserve">)</w:t>
      </w:r>
      <w:r>
        <w:t xml:space="preserve"> </w:t>
      </w:r>
      <w:r>
        <w:t xml:space="preserve">y el análisis envolvente de datos</w:t>
      </w:r>
      <w:r>
        <w:t xml:space="preserve"> </w:t>
      </w:r>
      <w:r>
        <w:t xml:space="preserve">(</w:t>
      </w:r>
      <w:hyperlink w:anchor="ref-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w:t>
        </w:r>
        <w:r>
          <w:rPr>
            <w:rStyle w:val="Hyperlink"/>
          </w:rPr>
          <w:t xml:space="preserve">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(I.1);</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(I.2);</w:t>
      </w:r>
    </w:p>
    <w:p>
      <w:pPr>
        <w:numPr>
          <w:ilvl w:val="2"/>
          <w:numId w:val="1008"/>
        </w:numPr>
      </w:pPr>
      <w:r>
        <w:t xml:space="preserve">y estableceremos las relaciones de «dualidad» entre los dos problemas y con la tecnología (I.3).</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(II.1), y pasaremos del largo al corto plazo (II.2);</w:t>
      </w:r>
    </w:p>
    <w:p>
      <w:pPr>
        <w:numPr>
          <w:ilvl w:val="2"/>
          <w:numId w:val="1009"/>
        </w:numPr>
      </w:pPr>
      <w:r>
        <w:t xml:space="preserve">y cómo se estiman esas funciones de costes con datos (II.3), qué dicen los datos sobre las economías de escala (II.4) y cómo se mide la eficiencia de las empresas (II.5).</w:t>
      </w:r>
    </w:p>
    <w:p>
      <w:pPr>
        <w:numPr>
          <w:ilvl w:val="1"/>
          <w:numId w:val="1007"/>
        </w:numPr>
      </w:pPr>
      <w:r>
        <w:rPr>
          <w:b/>
          <w:bCs/>
        </w:rPr>
        <w:t xml:space="preserve">III. Extensiones y críticas</w:t>
      </w:r>
      <w:r>
        <w:t xml:space="preserve">: qué implica la forma de los costes para la estructura del mercado (III.1), las economías externas (III.2), las críticas de la organización industrial a sus supuestos (III.3) y otras extensiones (III.4).</w:t>
      </w:r>
    </w:p>
    <w:p>
      <w:pPr>
        <w:numPr>
          <w:ilvl w:val="0"/>
          <w:numId w:val="1000"/>
        </w:numPr>
      </w:pPr>
      <w:r>
        <w:t xml:space="preserve">Las aplicaciones empíricas van con el análisis de los costes porque lo que se estima son las mismas funciones de costes que caracteriza el bloque II: su elasticidad respecto a la producción (las economías de escala), sus derivadas respecto a los precios de los factores (las participaciones y la sustitución) y la distancia entre el coste observado y el mínimo (la eficiencia). El bloque III abre después la teoría hacia el mercado, sus extensiones y sus críticas, que los datos del II 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(I) a cómo cambian los costes y cómo se estiman (II), y a las extensiones y críticas de la teoría (III). Reparto del cante: introducción, 2′30″; I, 9′ (I.1, 1′30″; I.2, 5′; I.3, 2′30″); II, 14′ (II.1, 4′; II.2, 4′30″; II.3, 2′; II.4, 1′30″; II.5, 2′); III, 3′30″ (III.1 y III.2, 1′; III.3, 2′; III.4, 0′30″), y conclusión, 1′. El bloque I se centra en la minimización del coste, porque el título solo pide costes; el II es el centro de la exposición, y el III va rápido. Conviene escribir este esquema en la pizarra al empezar.</w:t>
      </w:r>
    </w:p>
    <w:bookmarkEnd w:id="22"/>
    <w:bookmarkStart w:id="83" w:name="X40737bd3bc96bf1fc235bdfb2e13e1e645eef9e"/>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II 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A),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B) y el problema dual en sentido estricto (anexo D)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32" w:name="Xadf3614fecccd08a3ec2ecd90481c1f5511b388"/>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23"/>
      </w:r>
      <w:r>
        <w:t xml:space="preserve"> </w:t>
      </w:r>
      <w:r>
        <w:t xml:space="preserve">pero deja muchos eficientes: todos los puntos de una isocuanta</w:t>
      </w:r>
      <w:r>
        <w:t xml:space="preserve"> </w:t>
      </w:r>
      <w:r>
        <w:rPr>
          <w:rStyle w:val="Referenciaatema"/>
        </w:rPr>
        <w:t xml:space="preserve">[ver tema 3.A.11]</w:t>
      </w:r>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1).</w:t>
      </w:r>
    </w:p>
    <w:bookmarkStart w:id="27" w:name="fig:esquema-ingredientes-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 title="" id="25" name="Picture"/>
            <a:graphic>
              <a:graphicData uri="http://schemas.openxmlformats.org/drawingml/2006/picture">
                <pic:pic>
                  <pic:nvPicPr>
                    <pic:cNvPr descr="C:\Users\vgutierrez\Documents\src\victorgutierrezmarcos.github.io-revision\oposicion\temario\fuentes\3A12\graficos/esquema-ingredientes-empresa.png" id="26" name="Picture"/>
                    <pic:cNvPicPr>
                      <a:picLocks noChangeArrowheads="1" noChangeAspect="1"/>
                    </pic:cNvPicPr>
                  </pic:nvPicPr>
                  <pic:blipFill>
                    <a:blip r:embed="rId24"/>
                    <a:stretch>
                      <a:fillRect/>
                    </a:stretch>
                  </pic:blipFill>
                  <pic:spPr bwMode="auto">
                    <a:xfrm>
                      <a:off x="0" y="0"/>
                      <a:ext cx="5670550" cy="1814371"/>
                    </a:xfrm>
                    <a:prstGeom prst="rect">
                      <a:avLst/>
                    </a:prstGeom>
                    <a:noFill/>
                    <a:ln w="9525">
                      <a:noFill/>
                      <a:headEnd/>
                      <a:tailEnd/>
                    </a:ln>
                  </pic:spPr>
                </pic:pic>
              </a:graphicData>
            </a:graphic>
          </wp:inline>
        </w:drawing>
      </w:r>
    </w:p>
    <w:bookmarkEnd w:id="2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r>
        <w:rPr>
          <w:rStyle w:val="Referenciaatema"/>
        </w:rPr>
        <w:t xml:space="preserve">[ver tema 3.A.11]</w:t>
      </w:r>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28"/>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29"/>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0"/>
      </w:r>
      <w:r>
        <w:t xml:space="preserve"> </w:t>
      </w:r>
      <w:r>
        <w:t xml:space="preserve">para el del coste basta la cuasiconcavidad, y por eso la función de costes existe con cualquier tipo de rendimientos (I.2).</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1).</w:t>
      </w:r>
    </w:p>
    <w:bookmarkStart w:id="31" w:name="tab: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1"/>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r>
        <w:rPr>
          <w:rStyle w:val="Referenciaatema"/>
        </w:rPr>
        <w:t xml:space="preserve">[ver tema 3.A.9]</w:t>
      </w:r>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es correcto, pero poco habitual, y se resume en el anexo D. En la teoría de la empresa es más habitual, y más útil, la «dualidad» en sentido amplio entre maximizar el beneficio y minimizar el coste. Es la que seguimos.</w:t>
      </w:r>
    </w:p>
    <w:bookmarkEnd w:id="32"/>
    <w:bookmarkStart w:id="62" w:name="problemas-primal-y-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43" w:name="Xa841bf3ea16b9bb67b8ff55789e5741d292fadb"/>
    <w:p>
      <w:pPr>
        <w:pStyle w:val="Heading3"/>
      </w:pPr>
      <w:r>
        <w:t xml:space="preserve">I.2.1.</w:t>
      </w:r>
      <w:r>
        <w:t xml:space="preserve"> </w:t>
      </w:r>
      <w:r>
        <w:t xml:space="preserve">Problema de maximización del beneficio en una etapa</w:t>
      </w:r>
    </w:p>
    <w:bookmarkStart w:id="33" w:name="a-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33"/>
    <w:bookmarkStart w:id="41" w:name="b-modelo"/>
    <w:p>
      <w:pPr>
        <w:pStyle w:val="Heading4"/>
      </w:pPr>
      <w:r>
        <w:t xml:space="preserve">b) Modelo</w:t>
      </w:r>
    </w:p>
    <w:bookmarkStart w:id="34" w:name="i-supuestos"/>
    <w:p>
      <w:pPr>
        <w:pStyle w:val="Heading5"/>
      </w:pPr>
      <w:r>
        <w:t xml:space="preserve">i) Supuestos</w:t>
      </w:r>
    </w:p>
    <w:p>
      <w:pPr>
        <w:numPr>
          <w:ilvl w:val="0"/>
          <w:numId w:val="1018"/>
        </w:numPr>
      </w:pPr>
      <w:r>
        <w:t xml:space="preserve">Los ingredientes de I.1,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34"/>
    <w:bookmarkStart w:id="39" w:name="ii-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A). En una solución interior,</w:t>
      </w:r>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C).</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2).</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38" w:name="fig: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 title="" id="36" name="Picture"/>
            <a:graphic>
              <a:graphicData uri="http://schemas.openxmlformats.org/drawingml/2006/picture">
                <pic:pic>
                  <pic:nvPicPr>
                    <pic:cNvPr descr="C:\Users\vgutierrez\Documents\src\victorgutierrezmarcos.github.io-revision\oposicion\temario\fuentes\3A12\graficos/mb-un-factor.png" id="37" name="Picture"/>
                    <pic:cNvPicPr>
                      <a:picLocks noChangeArrowheads="1" noChangeAspect="1"/>
                    </pic:cNvPicPr>
                  </pic:nvPicPr>
                  <pic:blipFill>
                    <a:blip r:embed="rId35"/>
                    <a:stretch>
                      <a:fillRect/>
                    </a:stretch>
                  </pic:blipFill>
                  <pic:spPr bwMode="auto">
                    <a:xfrm>
                      <a:off x="0" y="0"/>
                      <a:ext cx="2984500" cy="2466282"/>
                    </a:xfrm>
                    <a:prstGeom prst="rect">
                      <a:avLst/>
                    </a:prstGeom>
                    <a:noFill/>
                    <a:ln w="9525">
                      <a:noFill/>
                      <a:headEnd/>
                      <a:tailEnd/>
                    </a:ln>
                  </pic:spPr>
                </pic:pic>
              </a:graphicData>
            </a:graphic>
          </wp:inline>
        </w:drawing>
      </w:r>
    </w:p>
    <w:bookmarkEnd w:id="38"/>
    <w:p>
      <w:pPr>
        <w:pStyle w:val="Piedeimagen"/>
      </w:pPr>
      <w:r>
        <w:t xml:space="preserve">Fuente: elaboración propia a partir de</w:t>
      </w:r>
      <w:r>
        <w:t xml:space="preserve"> </w:t>
      </w:r>
      <w:r>
        <w:rPr>
          <w:smallCaps/>
        </w:rPr>
        <w:t xml:space="preserve">Pérez Domínguez</w:t>
      </w:r>
      <w:r>
        <w:t xml:space="preserve"> </w:t>
      </w:r>
      <w:r>
        <w:t xml:space="preserve">(</w:t>
      </w:r>
      <w:hyperlink w:anchor="ref-Perez2004Microeconomia">
        <w:r>
          <w:rPr>
            <w:rStyle w:val="Hyperlink"/>
          </w:rPr>
          <w:t xml:space="preserve">2004, 23</w:t>
        </w:r>
      </w:hyperlink>
      <w:r>
        <w:t xml:space="preserve">)</w:t>
      </w:r>
      <w:r>
        <w:t xml:space="preserve">.</w:t>
      </w:r>
    </w:p>
    <w:bookmarkEnd w:id="39"/>
    <w:bookmarkStart w:id="40" w:name="X510f324870f0816c73b3b00aa9592f64a0dea51"/>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Hotelling1932Edgeworth">
        <w:r>
          <w:rPr>
            <w:rStyle w:val="Hyperlink"/>
            <w:smallCaps/>
          </w:rPr>
          <w:t xml:space="preserve">Hotelling</w:t>
        </w:r>
        <w:r>
          <w:rPr>
            <w:rStyle w:val="Hyperlink"/>
          </w:rPr>
          <w:t xml:space="preserve"> </w:t>
        </w:r>
        <w:r>
          <w:rPr>
            <w:rStyle w:val="Hyperlink"/>
          </w:rPr>
          <w:t xml:space="preserve">1932</w:t>
        </w:r>
      </w:hyperlink>
      <w:r>
        <w:t xml:space="preserve">)</w:t>
      </w:r>
      <w:r>
        <w:t xml:space="preserve">: si</w:t>
      </w:r>
      <w:r>
        <w:t xml:space="preserve"> </w:t>
      </w:r>
      <m:oMath>
        <m:r>
          <m:t>B</m:t>
        </m:r>
      </m:oMath>
      <w:r>
        <w:t xml:space="preserve"> </w:t>
      </w:r>
      <w:r>
        <w:t xml:space="preserve">es diferenciable,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B);</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r>
        <w:rPr>
          <w:rStyle w:val="Referenciaatema"/>
        </w:rPr>
        <w:t xml:space="preserve">[ver tema 3.A.8]</w:t>
      </w:r>
      <w:r>
        <w:t xml:space="preserve">. Estas demandas son la base de la demanda derivada de trabajo</w:t>
      </w:r>
      <w:r>
        <w:t xml:space="preserve"> </w:t>
      </w:r>
      <w:r>
        <w:rPr>
          <w:rStyle w:val="Referenciaatema"/>
        </w:rPr>
        <w:t xml:space="preserve">[ver tema 3.A.25]</w:t>
      </w:r>
      <w:r>
        <w:t xml:space="preserve">.</w:t>
      </w:r>
    </w:p>
    <w:bookmarkEnd w:id="40"/>
    <w:bookmarkEnd w:id="41"/>
    <w:bookmarkStart w:id="42" w:name="c-valoració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42"/>
    <w:bookmarkEnd w:id="43"/>
    <w:bookmarkStart w:id="61" w:name="problema-dual-minimización-del-coste"/>
    <w:p>
      <w:pPr>
        <w:pStyle w:val="Heading3"/>
      </w:pPr>
      <w:r>
        <w:t xml:space="preserve">I.2.2.</w:t>
      </w:r>
      <w:r>
        <w:t xml:space="preserve"> </w:t>
      </w:r>
      <w:r>
        <w:t xml:space="preserve">Problema dual: minimización del coste</w:t>
      </w:r>
    </w:p>
    <w:bookmarkStart w:id="44" w:name="a-idea-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Shephard1953Cost">
        <w:r>
          <w:rPr>
            <w:rStyle w:val="Hyperlink"/>
          </w:rPr>
          <w:t xml:space="preserve">1953</w:t>
        </w:r>
      </w:hyperlink>
      <w:r>
        <w:t xml:space="preserve">)</w:t>
      </w:r>
      <w:r>
        <w:t xml:space="preserve">.</w:t>
      </w:r>
    </w:p>
    <w:bookmarkEnd w:id="44"/>
    <w:bookmarkStart w:id="59" w:name="b-modelo-1"/>
    <w:p>
      <w:pPr>
        <w:pStyle w:val="Heading4"/>
      </w:pPr>
      <w:r>
        <w:t xml:space="preserve">b) Modelo</w:t>
      </w:r>
    </w:p>
    <w:bookmarkStart w:id="45" w:name="i-supuestos-1"/>
    <w:p>
      <w:pPr>
        <w:pStyle w:val="Heading5"/>
      </w:pPr>
      <w:r>
        <w:t xml:space="preserve">i) Supuestos</w:t>
      </w:r>
    </w:p>
    <w:p>
      <w:pPr>
        <w:numPr>
          <w:ilvl w:val="0"/>
          <w:numId w:val="1029"/>
        </w:numPr>
      </w:pPr>
      <w:r>
        <w:t xml:space="preserve">Los ingredientes de I.1: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45"/>
    <w:bookmarkStart w:id="50" w:name="ii-desarrollo-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r>
        <w:rPr>
          <w:rStyle w:val="Referenciaatema"/>
        </w:rPr>
        <w:t xml:space="preserve">[ver tema 3.A.9]</w:t>
      </w:r>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A).</w:t>
      </w:r>
    </w:p>
    <w:p>
      <w:pPr>
        <w:numPr>
          <w:ilvl w:val="0"/>
          <w:numId w:val="1030"/>
        </w:numPr>
      </w:pPr>
      <w:r>
        <w:rPr>
          <w:i/>
          <w:iCs/>
        </w:rPr>
        <w:t xml:space="preserve">Gráfico</w:t>
      </w:r>
      <w:r>
        <w:t xml:space="preserve"> </w:t>
      </w:r>
      <w:r>
        <w:t xml:space="preserve">(gráfico 3):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49" w:name="fig: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 title="" id="47" name="Picture"/>
            <a:graphic>
              <a:graphicData uri="http://schemas.openxmlformats.org/drawingml/2006/picture">
                <pic:pic>
                  <pic:nvPicPr>
                    <pic:cNvPr descr="C:\Users\vgutierrez\Documents\src\victorgutierrezmarcos.github.io-revision\oposicion\temario\fuentes\3A12\graficos/mc.png" id="48" name="Picture"/>
                    <pic:cNvPicPr>
                      <a:picLocks noChangeArrowheads="1" noChangeAspect="1"/>
                    </pic:cNvPicPr>
                  </pic:nvPicPr>
                  <pic:blipFill>
                    <a:blip r:embed="rId46"/>
                    <a:stretch>
                      <a:fillRect/>
                    </a:stretch>
                  </pic:blipFill>
                  <pic:spPr bwMode="auto">
                    <a:xfrm>
                      <a:off x="0" y="0"/>
                      <a:ext cx="2718734" cy="1993942"/>
                    </a:xfrm>
                    <a:prstGeom prst="rect">
                      <a:avLst/>
                    </a:prstGeom>
                    <a:noFill/>
                    <a:ln w="9525">
                      <a:noFill/>
                      <a:headEnd/>
                      <a:tailEnd/>
                    </a:ln>
                  </pic:spPr>
                </pic:pic>
              </a:graphicData>
            </a:graphic>
          </wp:inline>
        </w:drawing>
      </w:r>
    </w:p>
    <w:bookmarkEnd w:id="4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End w:id="50"/>
    <w:bookmarkStart w:id="58" w:name="X8320997957883f719326460eac4668886aca544"/>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r>
        <w:rPr>
          <w:rStyle w:val="Referenciaatema"/>
        </w:rPr>
        <w:t xml:space="preserve">[ver tema 3.A.9]</w:t>
      </w:r>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 </w:t>
      </w:r>
      <w:hyperlink w:anchor="ref-Perez2004Microeconomia">
        <w:r>
          <w:rPr>
            <w:rStyle w:val="Hyperlink"/>
            <w:smallCaps/>
          </w:rPr>
          <w:t xml:space="preserve">Pérez Domínguez</w:t>
        </w:r>
        <w:r>
          <w:rPr>
            <w:rStyle w:val="Hyperlink"/>
          </w:rPr>
          <w:t xml:space="preserve"> </w:t>
        </w:r>
        <w:r>
          <w:rPr>
            <w:rStyle w:val="Hyperlink"/>
          </w:rPr>
          <w:t xml:space="preserve">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4).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51"/>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B;</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52"/>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r>
        <w:rPr>
          <w:rStyle w:val="Referenciaatema"/>
        </w:rPr>
        <w:t xml:space="preserve">[ver tema 3.A.9]</w:t>
      </w:r>
      <w:r>
        <w:t xml:space="preserve">.</w:t>
      </w:r>
    </w:p>
    <w:p>
      <w:pPr>
        <w:numPr>
          <w:ilvl w:val="0"/>
          <w:numId w:val="1032"/>
        </w:numPr>
      </w:pPr>
      <w:r>
        <w:rPr>
          <w:i/>
          <w:iCs/>
        </w:rPr>
        <w:t xml:space="preserve">Ejemplos</w:t>
      </w:r>
      <w:r>
        <w:t xml:space="preserve"> </w:t>
      </w:r>
      <w:r>
        <w:rPr>
          <w:rStyle w:val="Referenciaatema"/>
        </w:rPr>
        <w:t xml:space="preserve">[ver tema 3.A.11]</w:t>
      </w:r>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5</w:t>
        </w:r>
      </w:hyperlink>
      <w:r>
        <w:t xml:space="preserve">)</w:t>
      </w:r>
      <w:r>
        <w:t xml:space="preserve">.</w:t>
      </w:r>
    </w:p>
    <w:bookmarkStart w:id="56" w:name="fig:concavidad-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 title="" id="54" name="Picture"/>
            <a:graphic>
              <a:graphicData uri="http://schemas.openxmlformats.org/drawingml/2006/picture">
                <pic:pic>
                  <pic:nvPicPr>
                    <pic:cNvPr descr="C:\Users\vgutierrez\Documents\src\victorgutierrezmarcos.github.io-revision\oposicion\temario\fuentes\3A12\graficos/concavidad-c.png" id="55" name="Picture"/>
                    <pic:cNvPicPr>
                      <a:picLocks noChangeArrowheads="1" noChangeAspect="1"/>
                    </pic:cNvPicPr>
                  </pic:nvPicPr>
                  <pic:blipFill>
                    <a:blip r:embed="rId53"/>
                    <a:stretch>
                      <a:fillRect/>
                    </a:stretch>
                  </pic:blipFill>
                  <pic:spPr bwMode="auto">
                    <a:xfrm>
                      <a:off x="0" y="0"/>
                      <a:ext cx="3282950" cy="3017999"/>
                    </a:xfrm>
                    <a:prstGeom prst="rect">
                      <a:avLst/>
                    </a:prstGeom>
                    <a:noFill/>
                    <a:ln w="9525">
                      <a:noFill/>
                      <a:headEnd/>
                      <a:tailEnd/>
                    </a:ln>
                  </pic:spPr>
                </pic:pic>
              </a:graphicData>
            </a:graphic>
          </wp:inline>
        </w:drawing>
      </w:r>
    </w:p>
    <w:bookmarkEnd w:id="56"/>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2): cada propiedad de la función de beneficio tiene su correspondiente en la función de costes.</w:t>
      </w:r>
    </w:p>
    <w:bookmarkStart w:id="57" w:name="tab:pares-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57"/>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w:t>
        </w:r>
      </w:hyperlink>
      <w:r>
        <w:rPr>
          <w:i/>
          <w:iCs/>
        </w:rPr>
        <w:t xml:space="preserve">, prop. 5.C.1 y 5.C.2)</w:t>
      </w:r>
      <w:r>
        <w:rPr>
          <w:i/>
          <w:iCs/>
        </w:rPr>
        <w:t xml:space="preserve">.</w:t>
      </w:r>
    </w:p>
    <w:bookmarkEnd w:id="58"/>
    <w:bookmarkEnd w:id="59"/>
    <w:bookmarkStart w:id="60" w:name="c-valoración-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60"/>
    <w:bookmarkEnd w:id="61"/>
    <w:bookmarkEnd w:id="62"/>
    <w:bookmarkStart w:id="82" w:name="X31262ea8cf107e611735322004c6940b839f0d5"/>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r>
        <w:rPr>
          <w:rStyle w:val="Referenciaatema"/>
        </w:rPr>
        <w:t xml:space="preserve">[ver tema 3.A.9]</w:t>
      </w:r>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63"/>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 I.3): la teoría de los costes, sin mirar los ingresos, ya contiene la oferta competitiva</w:t>
      </w:r>
      <w:r>
        <w:t xml:space="preserve"> </w:t>
      </w:r>
      <w:r>
        <w:rPr>
          <w:rStyle w:val="Referenciaatema"/>
        </w:rPr>
        <w:t xml:space="preserve">[ver tema 3.A.16]</w:t>
      </w:r>
      <w:r>
        <w:t xml:space="preserve">. Los casos según la forma de los costes están en el anexo F.</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w:t>
      </w:r>
      <w:hyperlink w:anchor="ref-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w:t>
        </w:r>
        <w:r>
          <w:rPr>
            <w:rStyle w:val="Hyperlink"/>
          </w:rPr>
          <w:t xml:space="preserve">2007, cap. 7</w:t>
        </w:r>
      </w:hyperlink>
      <w:r>
        <w:t xml:space="preserve">)</w:t>
      </w:r>
      <w:r>
        <w:t xml:space="preserve">:</w:t>
      </w:r>
    </w:p>
    <w:p>
      <w:pPr>
        <w:pStyle w:val="BodyT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pStyle w:val="FirstParagraph"/>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II.1.2).</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5),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67" w:name="fig:mb-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 title="" id="65" name="Picture"/>
            <a:graphic>
              <a:graphicData uri="http://schemas.openxmlformats.org/drawingml/2006/picture">
                <pic:pic>
                  <pic:nvPicPr>
                    <pic:cNvPr descr="C:\Users\vgutierrez\Documents\src\victorgutierrezmarcos.github.io-revision\oposicion\temario\fuentes\3A12\graficos/mb-mc.png" id="66" name="Picture"/>
                    <pic:cNvPicPr>
                      <a:picLocks noChangeArrowheads="1" noChangeAspect="1"/>
                    </pic:cNvPicPr>
                  </pic:nvPicPr>
                  <pic:blipFill>
                    <a:blip r:embed="rId64"/>
                    <a:stretch>
                      <a:fillRect/>
                    </a:stretch>
                  </pic:blipFill>
                  <pic:spPr bwMode="auto">
                    <a:xfrm>
                      <a:off x="0" y="0"/>
                      <a:ext cx="5670550" cy="2355542"/>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(16)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6: la maximización del beneficio en una etapa a la izquierda, la minimización del coste a la derecha, la maximización en dos etapas que las une y, abajo, la tecnología, que puede recuperarse a partir de las funciones valor (I.3.1 y I.3.2).</w:t>
      </w:r>
    </w:p>
    <w:bookmarkStart w:id="71" w:name="fig:esquema-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 title="" id="69" name="Picture"/>
            <a:graphic>
              <a:graphicData uri="http://schemas.openxmlformats.org/drawingml/2006/picture">
                <pic:pic>
                  <pic:nvPicPr>
                    <pic:cNvPr descr="C:\Users\vgutierrez\Documents\src\victorgutierrezmarcos.github.io-revision\oposicion\temario\fuentes\3A12\graficos/esquema-dualidad-empresa.png" id="70" name="Picture"/>
                    <pic:cNvPicPr>
                      <a:picLocks noChangeArrowheads="1" noChangeAspect="1"/>
                    </pic:cNvPicPr>
                  </pic:nvPicPr>
                  <pic:blipFill>
                    <a:blip r:embed="rId68"/>
                    <a:stretch>
                      <a:fillRect/>
                    </a:stretch>
                  </pic:blipFill>
                  <pic:spPr bwMode="auto">
                    <a:xfrm>
                      <a:off x="0" y="0"/>
                      <a:ext cx="5969000" cy="4591169"/>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bookmarkStart w:id="76" w:name="X604c25ba6164bd5e71dfe01a72c85cf853f4dce"/>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McFadden1978Cost">
        <w:r>
          <w:rPr>
            <w:rStyle w:val="Hyperlink"/>
            <w:smallCaps/>
          </w:rPr>
          <w:t xml:space="preserve">McFadden</w:t>
        </w:r>
        <w:r>
          <w:rPr>
            <w:rStyle w:val="Hyperlink"/>
          </w:rPr>
          <w:t xml:space="preserve"> </w:t>
        </w:r>
        <w:r>
          <w:rPr>
            <w:rStyle w:val="Hyperlink"/>
          </w:rPr>
          <w:t xml:space="preserve">1978</w:t>
        </w:r>
      </w:hyperlink>
      <w:r>
        <w:t xml:space="preserve">)</w:t>
      </w:r>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7).</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Uzawa1964Duality">
        <w:r>
          <w:rPr>
            <w:rStyle w:val="Hyperlink"/>
            <w:smallCaps/>
          </w:rPr>
          <w:t xml:space="preserve">Uzawa</w:t>
        </w:r>
        <w:r>
          <w:rPr>
            <w:rStyle w:val="Hyperlink"/>
          </w:rPr>
          <w:t xml:space="preserve"> </w:t>
        </w:r>
        <w:r>
          <w:rPr>
            <w:rStyle w:val="Hyperlink"/>
          </w:rPr>
          <w:t xml:space="preserve">1964</w:t>
        </w:r>
      </w:hyperlink>
      <w:r>
        <w:t xml:space="preserve">)</w:t>
      </w:r>
      <w:r>
        <w:t xml:space="preserve">.</w:t>
      </w:r>
    </w:p>
    <w:p>
      <w:pPr>
        <w:numPr>
          <w:ilvl w:val="0"/>
          <w:numId w:val="1042"/>
        </w:numPr>
      </w:pPr>
      <w:r>
        <w:t xml:space="preserve">Es la base de las aplicaciones empíricas (apartados II.3 a II.5):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Diewert1971Application">
        <w:r>
          <w:rPr>
            <w:rStyle w:val="Hyperlink"/>
            <w:smallCaps/>
          </w:rPr>
          <w:t xml:space="preserve">Diewert</w:t>
        </w:r>
        <w:r>
          <w:rPr>
            <w:rStyle w:val="Hyperlink"/>
          </w:rPr>
          <w:t xml:space="preserve"> </w:t>
        </w:r>
        <w:r>
          <w:rPr>
            <w:rStyle w:val="Hyperlink"/>
          </w:rPr>
          <w:t xml:space="preserve">1971</w:t>
        </w:r>
      </w:hyperlink>
      <w:r>
        <w:t xml:space="preserve">,</w:t>
      </w:r>
      <w:r>
        <w:t xml:space="preserve"> </w:t>
      </w:r>
      <w:hyperlink w:anchor="ref-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r>
        <w:rPr>
          <w:rStyle w:val="Referenciaatema"/>
        </w:rPr>
        <w:t xml:space="preserve">[ver tema 3.A.9]</w:t>
      </w:r>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(20).</w:t>
      </w:r>
    </w:p>
    <w:bookmarkStart w:id="75" w:name="fig:recuperar-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 title="" id="73" name="Picture"/>
            <a:graphic>
              <a:graphicData uri="http://schemas.openxmlformats.org/drawingml/2006/picture">
                <pic:pic>
                  <pic:nvPicPr>
                    <pic:cNvPr descr="C:\Users\vgutierrez\Documents\src\victorgutierrezmarcos.github.io-revision\oposicion\temario\fuentes\3A12\graficos/recuperar-isocuanta.png" id="74" name="Picture"/>
                    <pic:cNvPicPr>
                      <a:picLocks noChangeArrowheads="1" noChangeAspect="1"/>
                    </pic:cNvPicPr>
                  </pic:nvPicPr>
                  <pic:blipFill>
                    <a:blip r:embed="rId72"/>
                    <a:stretch>
                      <a:fillRect/>
                    </a:stretch>
                  </pic:blipFill>
                  <pic:spPr bwMode="auto">
                    <a:xfrm>
                      <a:off x="0" y="0"/>
                      <a:ext cx="2388449" cy="2272238"/>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6</w:t>
        </w:r>
      </w:hyperlink>
      <w:r>
        <w:t xml:space="preserve">)</w:t>
      </w:r>
      <w:r>
        <w:t xml:space="preserve">.</w:t>
      </w:r>
    </w:p>
    <w:bookmarkEnd w:id="76"/>
    <w:bookmarkStart w:id="81" w:name="Xbbeba539a8e3ca26b06d52f26ed712d33f7d3ed"/>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r>
        <w:rPr>
          <w:rStyle w:val="Referenciaatema"/>
        </w:rPr>
        <w:t xml:space="preserve">[ver tema 3.A.11]</w:t>
      </w:r>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8).</w:t>
      </w:r>
    </w:p>
    <w:p>
      <w:pPr>
        <w:numPr>
          <w:ilvl w:val="0"/>
          <w:numId w:val="1044"/>
        </w:numPr>
      </w:pPr>
      <w:r>
        <w:t xml:space="preserve">Por eso puede recorrerse el camino inverso: la tecnología queda dentro de todos los semiespacios limitados por las isobeneficio máximas,</w:t>
      </w:r>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80" w:name="fig:beneficio-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 title="" id="78" name="Picture"/>
            <a:graphic>
              <a:graphicData uri="http://schemas.openxmlformats.org/drawingml/2006/picture">
                <pic:pic>
                  <pic:nvPicPr>
                    <pic:cNvPr descr="C:\Users\vgutierrez\Documents\src\victorgutierrezmarcos.github.io-revision\oposicion\temario\fuentes\3A12\graficos/beneficio-soporte.png" id="79" name="Picture"/>
                    <pic:cNvPicPr>
                      <a:picLocks noChangeArrowheads="1" noChangeAspect="1"/>
                    </pic:cNvPicPr>
                  </pic:nvPicPr>
                  <pic:blipFill>
                    <a:blip r:embed="rId77"/>
                    <a:stretch>
                      <a:fillRect/>
                    </a:stretch>
                  </pic:blipFill>
                  <pic:spPr bwMode="auto">
                    <a:xfrm>
                      <a:off x="0" y="0"/>
                      <a:ext cx="3282950" cy="2032736"/>
                    </a:xfrm>
                    <a:prstGeom prst="rect">
                      <a:avLst/>
                    </a:prstGeom>
                    <a:noFill/>
                    <a:ln w="9525">
                      <a:noFill/>
                      <a:headEnd/>
                      <a:tailEnd/>
                    </a:ln>
                  </pic:spPr>
                </pic:pic>
              </a:graphicData>
            </a:graphic>
          </wp:inline>
        </w:drawing>
      </w:r>
    </w:p>
    <w:bookmarkEnd w:id="8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81"/>
    <w:bookmarkEnd w:id="82"/>
    <w:bookmarkEnd w:id="83"/>
    <w:bookmarkStart w:id="172" w:name="X6812533d2ec4fe823537b02622234494eec95e8"/>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I, con 2 factores:</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(II.1.1) y los precios</w:t>
      </w:r>
      <w:r>
        <w:t xml:space="preserve"> </w:t>
      </w:r>
      <m:oMath>
        <m:acc>
          <m:accPr>
            <m:chr m:val="⃗"/>
          </m:accPr>
          <m:e>
            <m:r>
              <m:t>w</m:t>
            </m:r>
          </m:e>
        </m:acc>
      </m:oMath>
      <w:r>
        <w:t xml:space="preserve"> </w:t>
      </w:r>
      <w:r>
        <w:t xml:space="preserve">(II.1.2). Empezamos por</w:t>
      </w:r>
      <w:r>
        <w:t xml:space="preserve"> </w:t>
      </w:r>
      <m:oMath>
        <m:r>
          <m:t>q</m:t>
        </m:r>
      </m:oMath>
      <w:r>
        <w:t xml:space="preserve"> </w:t>
      </w:r>
      <w:r>
        <w:t xml:space="preserve">porque es la base del análisis de plazos (II.2). Después veremos cómo se estima con datos (II.3 a II.5).</w:t>
      </w:r>
    </w:p>
    <w:p>
      <w:pPr>
        <w:numPr>
          <w:ilvl w:val="0"/>
          <w:numId w:val="1046"/>
        </w:numPr>
      </w:pPr>
      <w:r>
        <w:t xml:space="preserve">El análisis sigue el esquema de la estática comparativa de la demanda</w:t>
      </w:r>
      <w:r>
        <w:t xml:space="preserve"> </w:t>
      </w:r>
      <w:r>
        <w:rPr>
          <w:rStyle w:val="Referenciaatema"/>
        </w:rPr>
        <w:t xml:space="preserve">[ver tema 3.A.8]</w:t>
      </w:r>
      <w:r>
        <w:t xml:space="preserve">, pero sobre las demandas</w:t>
      </w:r>
      <w:r>
        <w:t xml:space="preserve"> </w:t>
      </w:r>
      <w:r>
        <w:rPr>
          <w:i/>
          <w:iCs/>
        </w:rPr>
        <w:t xml:space="preserve">condicionadas</w:t>
      </w:r>
      <w:r>
        <w:t xml:space="preserve">, análogas a las hicksianas</w:t>
      </w:r>
      <w:r>
        <w:t xml:space="preserve"> </w:t>
      </w:r>
      <w:r>
        <w:rPr>
          <w:rStyle w:val="Referenciaatema"/>
        </w:rPr>
        <w:t xml:space="preserve">[ver tema 3.A.9]</w:t>
      </w:r>
      <w:r>
        <w:t xml:space="preserve">: el parámetro que cambia es</w:t>
      </w:r>
      <w:r>
        <w:t xml:space="preserve"> </w:t>
      </w:r>
      <m:oMath>
        <m:r>
          <m:t>q</m:t>
        </m:r>
      </m:oMath>
      <w:r>
        <w:t xml:space="preserve">, no la renta, y no hay efecto renta.</w:t>
      </w:r>
    </w:p>
    <w:bookmarkStart w:id="117" w:name="análisis-de-estática-comparativa"/>
    <w:p>
      <w:pPr>
        <w:pStyle w:val="Heading2"/>
      </w:pPr>
      <w:r>
        <w:t xml:space="preserve">II.1.</w:t>
      </w:r>
      <w:r>
        <w:t xml:space="preserve"> </w:t>
      </w:r>
      <w:r>
        <w:t xml:space="preserve">Análisis de estática comparativa</w:t>
      </w:r>
    </w:p>
    <w:bookmarkStart w:id="104" w:name="X992ec349f6fe9064e230fe486079bf23a175d33"/>
    <w:p>
      <w:pPr>
        <w:pStyle w:val="Heading3"/>
      </w:pPr>
      <w:r>
        <w:t xml:space="preserve">II.1.1.</w:t>
      </w:r>
      <w:r>
        <w:t xml:space="preserve"> </w:t>
      </w:r>
      <w:r>
        <w:t xml:space="preserve">Análisis de estática comparativa ante variaciones en el nivel de producción (</w:t>
      </w:r>
      <m:oMath>
        <m:r>
          <m:t>q</m:t>
        </m:r>
      </m:oMath>
      <w:r>
        <w:t xml:space="preserve">)</w:t>
      </w:r>
    </w:p>
    <w:bookmarkStart w:id="94" w:name="sobre-las-demandas-de-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9).</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r>
        <w:rPr>
          <w:rStyle w:val="Referenciaatema"/>
        </w:rPr>
        <w:t xml:space="preserve">[ver tema 3.A.11]</w:t>
      </w:r>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84"/>
      </w:r>
    </w:p>
    <w:bookmarkStart w:id="88" w:name="fig:senda-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 title="" id="86" name="Picture"/>
            <a:graphic>
              <a:graphicData uri="http://schemas.openxmlformats.org/drawingml/2006/picture">
                <pic:pic>
                  <pic:nvPicPr>
                    <pic:cNvPr descr="C:\Users\vgutierrez\Documents\src\victorgutierrezmarcos.github.io-revision\oposicion\temario\fuentes\3A12\graficos/senda-expansion.png" id="87" name="Picture"/>
                    <pic:cNvPicPr>
                      <a:picLocks noChangeArrowheads="1" noChangeAspect="1"/>
                    </pic:cNvPicPr>
                  </pic:nvPicPr>
                  <pic:blipFill>
                    <a:blip r:embed="rId85"/>
                    <a:stretch>
                      <a:fillRect/>
                    </a:stretch>
                  </pic:blipFill>
                  <pic:spPr bwMode="auto">
                    <a:xfrm>
                      <a:off x="0" y="0"/>
                      <a:ext cx="3282950" cy="2412770"/>
                    </a:xfrm>
                    <a:prstGeom prst="rect">
                      <a:avLst/>
                    </a:prstGeom>
                    <a:noFill/>
                    <a:ln w="9525">
                      <a:noFill/>
                      <a:headEnd/>
                      <a:tailEnd/>
                    </a:ln>
                  </pic:spPr>
                </pic:pic>
              </a:graphicData>
            </a:graphic>
          </wp:inline>
        </w:drawing>
      </w:r>
    </w:p>
    <w:bookmarkEnd w:id="8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10).</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89"/>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w:t>
      </w:r>
      <m:oMath>
        <m:r>
          <m:rPr>
            <m:sty m:val="p"/>
          </m:rPr>
          <m:t>◼</m:t>
        </m:r>
      </m:oMath>
    </w:p>
    <w:p>
      <w:pPr>
        <w:numPr>
          <w:ilvl w:val="0"/>
          <w:numId w:val="1050"/>
        </w:numPr>
      </w:pPr>
      <w:r>
        <w:t xml:space="preserve">Analíticamente, la</w:t>
      </w:r>
      <w:r>
        <w:t xml:space="preserve"> </w:t>
      </w:r>
      <w:r>
        <w:rPr>
          <w:b/>
          <w:bCs/>
        </w:rPr>
        <w:t xml:space="preserve">elasticidad de la demanda condicionada respecto a la producción</w:t>
      </w:r>
      <w:r>
        <w:t xml:space="preserve">,</w:t>
      </w:r>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E).</w:t>
      </w:r>
    </w:p>
    <w:bookmarkStart w:id="93" w:name="fig:curva-engel-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 title="" id="91" name="Picture"/>
            <a:graphic>
              <a:graphicData uri="http://schemas.openxmlformats.org/drawingml/2006/picture">
                <pic:pic>
                  <pic:nvPicPr>
                    <pic:cNvPr descr="C:\Users\vgutierrez\Documents\src\victorgutierrezmarcos.github.io-revision\oposicion\temario\fuentes\3A12\graficos/curva-engel-factor.png" id="92" name="Picture"/>
                    <pic:cNvPicPr>
                      <a:picLocks noChangeArrowheads="1" noChangeAspect="1"/>
                    </pic:cNvPicPr>
                  </pic:nvPicPr>
                  <pic:blipFill>
                    <a:blip r:embed="rId90"/>
                    <a:stretch>
                      <a:fillRect/>
                    </a:stretch>
                  </pic:blipFill>
                  <pic:spPr bwMode="auto">
                    <a:xfrm>
                      <a:off x="0" y="0"/>
                      <a:ext cx="2672861" cy="1969476"/>
                    </a:xfrm>
                    <a:prstGeom prst="rect">
                      <a:avLst/>
                    </a:prstGeom>
                    <a:noFill/>
                    <a:ln w="9525">
                      <a:noFill/>
                      <a:headEnd/>
                      <a:tailEnd/>
                    </a:ln>
                  </pic:spPr>
                </pic:pic>
              </a:graphicData>
            </a:graphic>
          </wp:inline>
        </w:drawing>
      </w:r>
    </w:p>
    <w:bookmarkEnd w:id="93"/>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94"/>
    <w:bookmarkStart w:id="103" w:name="sobre-la-función-de-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11,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95"/>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96"/>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11, abajo):</w:t>
      </w:r>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II.3).</w:t>
      </w:r>
    </w:p>
    <w:bookmarkStart w:id="100" w:name="fig:costes-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 title="" id="98" name="Picture"/>
            <a:graphic>
              <a:graphicData uri="http://schemas.openxmlformats.org/drawingml/2006/picture">
                <pic:pic>
                  <pic:nvPicPr>
                    <pic:cNvPr descr="C:\Users\vgutierrez\Documents\src\victorgutierrezmarcos.github.io-revision\oposicion\temario\fuentes\3A12\graficos/costes-largo.png" id="99" name="Picture"/>
                    <pic:cNvPicPr>
                      <a:picLocks noChangeArrowheads="1" noChangeAspect="1"/>
                    </pic:cNvPicPr>
                  </pic:nvPicPr>
                  <pic:blipFill>
                    <a:blip r:embed="rId97"/>
                    <a:stretch>
                      <a:fillRect/>
                    </a:stretch>
                  </pic:blipFill>
                  <pic:spPr bwMode="auto">
                    <a:xfrm>
                      <a:off x="0" y="0"/>
                      <a:ext cx="3370129" cy="4483312"/>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r>
        <w:rPr>
          <w:rStyle w:val="Referenciaatema"/>
        </w:rPr>
        <w:t xml:space="preserve">[ver tema 3.A.11]</w:t>
      </w:r>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Hanoch1975Elasticity">
        <w:r>
          <w:rPr>
            <w:rStyle w:val="Hyperlink"/>
            <w:smallCaps/>
          </w:rPr>
          <w:t xml:space="preserve">Hanoch</w:t>
        </w:r>
        <w:r>
          <w:rPr>
            <w:rStyle w:val="Hyperlink"/>
          </w:rPr>
          <w:t xml:space="preserve"> </w:t>
        </w:r>
        <w:r>
          <w:rPr>
            <w:rStyle w:val="Hyperlink"/>
          </w:rPr>
          <w:t xml:space="preserve">1975</w:t>
        </w:r>
      </w:hyperlink>
      <w:r>
        <w:t xml:space="preserve">)</w:t>
      </w:r>
      <w:r>
        <w:t xml:space="preserve">:</w:t>
      </w:r>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(10),</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w:t>
      </w:r>
      <m:oMath>
        <m:r>
          <m:rPr>
            <m:sty m:val="p"/>
          </m:rPr>
          <m:t>◼</m:t>
        </m:r>
      </m:oMath>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3):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01" w:name="tab:rendimientos-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01"/>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02"/>
      </w:r>
      <w:r>
        <w:t xml:space="preserve"> </w:t>
      </w:r>
      <w:r>
        <w:t xml:space="preserve">crecientes a escala baja (indivisibilidades, especialización) y decrecientes a escala alta (dificultades de dirección y coordinación), la tecnología «en S»</w:t>
      </w:r>
      <w:r>
        <w:t xml:space="preserve"> </w:t>
      </w:r>
      <w:r>
        <w:rPr>
          <w:rStyle w:val="Referenciaatema"/>
        </w:rPr>
        <w:t xml:space="preserve">[ver tema 3.A.11]</w:t>
      </w:r>
      <w:r>
        <w:t xml:space="preserve">. No se debe a la ley de proporciones variables, que es de corto plazo (apartado II.2).</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r>
        <w:rPr>
          <w:rStyle w:val="Referenciaatema"/>
        </w:rPr>
        <w:t xml:space="preserve">[ver tema 3.A.16]</w:t>
      </w:r>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II.2).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03"/>
    <w:bookmarkEnd w:id="104"/>
    <w:bookmarkStart w:id="116" w:name="X59e0a71db0f8b9332fb012fa1db879904d75009"/>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13" w:name="sobre-las-demandas-de-factores-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12),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13).</w:t>
      </w:r>
    </w:p>
    <w:bookmarkStart w:id="108" w:name="fig:demanda-condicionada-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 title="" id="106" name="Picture"/>
            <a:graphic>
              <a:graphicData uri="http://schemas.openxmlformats.org/drawingml/2006/picture">
                <pic:pic>
                  <pic:nvPicPr>
                    <pic:cNvPr descr="C:\Users\vgutierrez\Documents\src\victorgutierrezmarcos.github.io-revision\oposicion\temario\fuentes\3A12\graficos/demanda-condicionada-w.png" id="107" name="Picture"/>
                    <pic:cNvPicPr>
                      <a:picLocks noChangeArrowheads="1" noChangeAspect="1"/>
                    </pic:cNvPicPr>
                  </pic:nvPicPr>
                  <pic:blipFill>
                    <a:blip r:embed="rId105"/>
                    <a:stretch>
                      <a:fillRect/>
                    </a:stretch>
                  </pic:blipFill>
                  <pic:spPr bwMode="auto">
                    <a:xfrm>
                      <a:off x="0" y="0"/>
                      <a:ext cx="2715676" cy="2538301"/>
                    </a:xfrm>
                    <a:prstGeom prst="rect">
                      <a:avLst/>
                    </a:prstGeom>
                    <a:noFill/>
                    <a:ln w="9525">
                      <a:noFill/>
                      <a:headEnd/>
                      <a:tailEnd/>
                    </a:ln>
                  </pic:spPr>
                </pic:pic>
              </a:graphicData>
            </a:graphic>
          </wp:inline>
        </w:drawing>
      </w:r>
    </w:p>
    <w:bookmarkEnd w:id="108"/>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Uzawa1962Production">
        <w:r>
          <w:rPr>
            <w:rStyle w:val="Hyperlink"/>
            <w:smallCaps/>
          </w:rPr>
          <w:t xml:space="preserve">Uzawa</w:t>
        </w:r>
        <w:r>
          <w:rPr>
            <w:rStyle w:val="Hyperlink"/>
          </w:rPr>
          <w:t xml:space="preserve"> </w:t>
        </w:r>
        <w:r>
          <w:rPr>
            <w:rStyle w:val="Hyperlink"/>
          </w:rPr>
          <w:t xml:space="preserve">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(I.2).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(18).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r>
        <w:rPr>
          <w:rStyle w:val="Referenciaatema"/>
        </w:rPr>
        <w:t xml:space="preserve">[ver tema 3.A.9]</w:t>
      </w:r>
      <w:r>
        <w:t xml:space="preserve">:</w:t>
      </w:r>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 II.2) y no hay factores</w:t>
      </w:r>
      <w:r>
        <w:t xml:space="preserve"> </w:t>
      </w:r>
      <w:r>
        <w:rPr>
          <w:smallCaps/>
        </w:rPr>
        <w:t xml:space="preserve">Giffen</w:t>
      </w:r>
      <w:r>
        <w:t xml:space="preserve"> </w:t>
      </w:r>
      <w:r>
        <w:t xml:space="preserve">(</w:t>
      </w:r>
      <w:hyperlink w:anchor="ref-Varian1992Microeconomic">
        <w:r>
          <w:rPr>
            <w:rStyle w:val="Hyperlink"/>
            <w:smallCaps/>
          </w:rPr>
          <w:t xml:space="preserve">Varian</w:t>
        </w:r>
        <w:r>
          <w:rPr>
            <w:rStyle w:val="Hyperlink"/>
          </w:rPr>
          <w:t xml:space="preserve"> </w:t>
        </w:r>
        <w:r>
          <w:rPr>
            <w:rStyle w:val="Hyperlink"/>
          </w:rPr>
          <w:t xml:space="preserve">1992, cap. 2</w:t>
        </w:r>
      </w:hyperlink>
      <w:r>
        <w:t xml:space="preserve"> </w:t>
      </w:r>
      <w:r>
        <w:t xml:space="preserve">y 5;</w:t>
      </w:r>
      <w:r>
        <w:t xml:space="preserve"> </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Start w:id="112" w:name="fig:demanda-factor-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 title="" id="110" name="Picture"/>
            <a:graphic>
              <a:graphicData uri="http://schemas.openxmlformats.org/drawingml/2006/picture">
                <pic:pic>
                  <pic:nvPicPr>
                    <pic:cNvPr descr="C:\Users\vgutierrez\Documents\src\victorgutierrezmarcos.github.io-revision\oposicion\temario\fuentes\3A12\graficos/demanda-factor-precio.png" id="111" name="Picture"/>
                    <pic:cNvPicPr>
                      <a:picLocks noChangeArrowheads="1" noChangeAspect="1"/>
                    </pic:cNvPicPr>
                  </pic:nvPicPr>
                  <pic:blipFill>
                    <a:blip r:embed="rId109"/>
                    <a:stretch>
                      <a:fillRect/>
                    </a:stretch>
                  </pic:blipFill>
                  <pic:spPr bwMode="auto">
                    <a:xfrm>
                      <a:off x="0" y="0"/>
                      <a:ext cx="2686050" cy="1955610"/>
                    </a:xfrm>
                    <a:prstGeom prst="rect">
                      <a:avLst/>
                    </a:prstGeom>
                    <a:noFill/>
                    <a:ln w="9525">
                      <a:noFill/>
                      <a:headEnd/>
                      <a:tailEnd/>
                    </a:ln>
                  </pic:spPr>
                </pic:pic>
              </a:graphicData>
            </a:graphic>
          </wp:inline>
        </w:drawing>
      </w:r>
    </w:p>
    <w:bookmarkEnd w:id="112"/>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13"/>
    <w:bookmarkStart w:id="115" w:name="sobre-la-función-de-costes-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14"/>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115"/>
    <w:bookmarkEnd w:id="116"/>
    <w:bookmarkEnd w:id="117"/>
    <w:bookmarkStart w:id="140" w:name="análisis-de-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22" w:name="análisis-de-corto-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14).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21" w:name="fig:corto-largo-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 title="" id="119" name="Picture"/>
            <a:graphic>
              <a:graphicData uri="http://schemas.openxmlformats.org/drawingml/2006/picture">
                <pic:pic>
                  <pic:nvPicPr>
                    <pic:cNvPr descr="C:\Users\vgutierrez\Documents\src\victorgutierrezmarcos.github.io-revision\oposicion\temario\fuentes\3A12\graficos/corto-largo-senda.png" id="120" name="Picture"/>
                    <pic:cNvPicPr>
                      <a:picLocks noChangeArrowheads="1" noChangeAspect="1"/>
                    </pic:cNvPicPr>
                  </pic:nvPicPr>
                  <pic:blipFill>
                    <a:blip r:embed="rId118"/>
                    <a:stretch>
                      <a:fillRect/>
                    </a:stretch>
                  </pic:blipFill>
                  <pic:spPr bwMode="auto">
                    <a:xfrm>
                      <a:off x="0" y="0"/>
                      <a:ext cx="5670550" cy="2470739"/>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15):</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r>
        <w:rPr>
          <w:rStyle w:val="Referenciaatema"/>
        </w:rPr>
        <w:t xml:space="preserve">[ver tema 3.A.11]</w:t>
      </w:r>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r>
        <w:rPr>
          <w:rStyle w:val="Referenciaatema"/>
        </w:rPr>
        <w:t xml:space="preserve">[ver tema 3.A.16]</w:t>
      </w:r>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22"/>
    <w:bookmarkStart w:id="128" w:name="Xbb793a24f28ed07a23adf94e6e582862d037bc7"/>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r>
        <w:rPr>
          <w:rStyle w:val="Referenciaatema"/>
        </w:rPr>
        <w:t xml:space="preserve">[ver tema 3.A.11]</w:t>
      </w:r>
      <w:r>
        <w:t xml:space="preserve"> </w:t>
      </w:r>
      <w:r>
        <w:t xml:space="preserve">vistas desde los costes. Se ordenan con la</w:t>
      </w:r>
      <w:r>
        <w:t xml:space="preserve"> </w:t>
      </w:r>
      <w:r>
        <w:rPr>
          <w:b/>
          <w:bCs/>
        </w:rPr>
        <w:t xml:space="preserve">elasticidad del coste variable respecto a la producción</w:t>
      </w:r>
      <w:r>
        <w:t xml:space="preserve">, que por (34) es la inversa de la elasticidad-producto del trabajo:</w:t>
      </w:r>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4 recoge la correspondencia, con los mismos tramos y colores que la de las etapas de la producción</w:t>
      </w:r>
      <w:r>
        <w:t xml:space="preserve"> </w:t>
      </w:r>
      <w:r>
        <w:rPr>
          <w:rStyle w:val="Referenciaatema"/>
        </w:rPr>
        <w:t xml:space="preserve">[ver tema 3.A.11]</w:t>
      </w:r>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3.</w:t>
      </w:r>
    </w:p>
    <w:bookmarkStart w:id="123" w:name="tab:fases-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23"/>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5</w:t>
        </w:r>
      </w:hyperlink>
      <w:r>
        <w:rPr>
          <w:i/>
          <w:iCs/>
        </w:rPr>
        <w:t xml:space="preserve">)</w:t>
      </w:r>
      <w:r>
        <w:rPr>
          <w:i/>
          <w:iCs/>
        </w:rPr>
        <w:t xml:space="preserve">.</w:t>
      </w:r>
    </w:p>
    <w:bookmarkStart w:id="127" w:name="fig:costes-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 title="" id="125" name="Picture"/>
            <a:graphic>
              <a:graphicData uri="http://schemas.openxmlformats.org/drawingml/2006/picture">
                <pic:pic>
                  <pic:nvPicPr>
                    <pic:cNvPr descr="C:\Users\vgutierrez\Documents\src\victorgutierrezmarcos.github.io-revision\oposicion\temario\fuentes\3A12\graficos/costes-corto.png" id="126" name="Picture"/>
                    <pic:cNvPicPr>
                      <a:picLocks noChangeArrowheads="1" noChangeAspect="1"/>
                    </pic:cNvPicPr>
                  </pic:nvPicPr>
                  <pic:blipFill>
                    <a:blip r:embed="rId124"/>
                    <a:stretch>
                      <a:fillRect/>
                    </a:stretch>
                  </pic:blipFill>
                  <pic:spPr bwMode="auto">
                    <a:xfrm>
                      <a:off x="0" y="0"/>
                      <a:ext cx="3879850" cy="3876904"/>
                    </a:xfrm>
                    <a:prstGeom prst="rect">
                      <a:avLst/>
                    </a:prstGeom>
                    <a:noFill/>
                    <a:ln w="9525">
                      <a:noFill/>
                      <a:headEnd/>
                      <a:tailEnd/>
                    </a:ln>
                  </pic:spPr>
                </pic:pic>
              </a:graphicData>
            </a:graphic>
          </wp:inline>
        </w:drawing>
      </w:r>
    </w:p>
    <w:bookmarkEnd w:id="12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28"/>
    <w:bookmarkStart w:id="133" w:name="análisis-de-largo-plazo"/>
    <w:p>
      <w:pPr>
        <w:pStyle w:val="Heading4"/>
      </w:pPr>
      <w:r>
        <w:t xml:space="preserve">Análisis de largo plazo</w:t>
      </w:r>
    </w:p>
    <w:p>
      <w:pPr>
        <w:keepNext/>
        <w:numPr>
          <w:ilvl w:val="0"/>
          <w:numId w:val="1070"/>
        </w:numPr>
      </w:pPr>
      <w:r>
        <w:t xml:space="preserve">A largo plazo, la curva de costes totales es la envolvente de las de corto plazo (gráfico 16,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32" w:name="fig: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 title="" id="130" name="Picture"/>
            <a:graphic>
              <a:graphicData uri="http://schemas.openxmlformats.org/drawingml/2006/picture">
                <pic:pic>
                  <pic:nvPicPr>
                    <pic:cNvPr descr="C:\Users\vgutierrez\Documents\src\victorgutierrezmarcos.github.io-revision\oposicion\temario\fuentes\3A12\graficos/envolvente.png" id="131" name="Picture"/>
                    <pic:cNvPicPr>
                      <a:picLocks noChangeArrowheads="1" noChangeAspect="1"/>
                    </pic:cNvPicPr>
                  </pic:nvPicPr>
                  <pic:blipFill>
                    <a:blip r:embed="rId129"/>
                    <a:stretch>
                      <a:fillRect/>
                    </a:stretch>
                  </pic:blipFill>
                  <pic:spPr bwMode="auto">
                    <a:xfrm>
                      <a:off x="0" y="0"/>
                      <a:ext cx="4134678" cy="4260064"/>
                    </a:xfrm>
                    <a:prstGeom prst="rect">
                      <a:avLst/>
                    </a:prstGeom>
                    <a:noFill/>
                    <a:ln w="9525">
                      <a:noFill/>
                      <a:headEnd/>
                      <a:tailEnd/>
                    </a:ln>
                  </pic:spPr>
                </pic:pic>
              </a:graphicData>
            </a:graphic>
          </wp:inline>
        </w:drawing>
      </w:r>
    </w:p>
    <w:bookmarkEnd w:id="132"/>
    <w:p>
      <w:pPr>
        <w:pStyle w:val="Piedeimagen"/>
      </w:pPr>
      <w:r>
        <w:t xml:space="preserve">Fuente: elaboración propia a partir de</w:t>
      </w:r>
      <w:r>
        <w:t xml:space="preserve"> </w:t>
      </w:r>
      <w:r>
        <w:rPr>
          <w:smallCaps/>
        </w:rPr>
        <w:t xml:space="preserve">Viner</w:t>
      </w:r>
      <w:r>
        <w:t xml:space="preserve"> </w:t>
      </w:r>
      <w:r>
        <w:t xml:space="preserve">(</w:t>
      </w:r>
      <w:hyperlink w:anchor="ref-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Varian1992Microeconomic">
        <w:r>
          <w:rPr>
            <w:rStyle w:val="Hyperlink"/>
          </w:rPr>
          <w:t xml:space="preserve">1992, cap. 5</w:t>
        </w:r>
      </w:hyperlink>
      <w:r>
        <w:t xml:space="preserve">)</w:t>
      </w:r>
      <w:r>
        <w:t xml:space="preserve">.</w:t>
      </w:r>
    </w:p>
    <w:bookmarkEnd w:id="133"/>
    <w:bookmarkStart w:id="139" w:name="Xb5b0ac0bb9901897920362701f945bba8b749e5"/>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16 se ve además que, en el punto de tangencia, el CMg a corto plazo tiene más pendiente que el de largo (lo corta desde abajo).</w:t>
      </w:r>
      <w:r>
        <w:rPr>
          <w:rStyle w:val="FootnoteReference"/>
        </w:rPr>
        <w:footnoteReference w:id="134"/>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 cuantas más restricciones tiene la empresa, menos responde a los precios. A largo plazo, las demandas de factores y la oferta son más elásticas que a corto,</w:t>
      </w:r>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LeChatelier1884Enonce">
        <w:r>
          <w:rPr>
            <w:rStyle w:val="Hyperlink"/>
            <w:smallCaps/>
          </w:rPr>
          <w:t xml:space="preserve">Le Chatelier</w:t>
        </w:r>
        <w:r>
          <w:rPr>
            <w:rStyle w:val="Hyperlink"/>
          </w:rPr>
          <w:t xml:space="preserve"> </w:t>
        </w:r>
        <w:r>
          <w:rPr>
            <w:rStyle w:val="Hyperlink"/>
          </w:rPr>
          <w:t xml:space="preserve">1884</w:t>
        </w:r>
      </w:hyperlink>
      <w:r>
        <w:t xml:space="preserve">)</w:t>
      </w:r>
      <w:r>
        <w:t xml:space="preserve">: un sistema con menos variables libres responde menos a una perturbación.</w:t>
      </w:r>
      <w:r>
        <w:rPr>
          <w:rStyle w:val="FootnoteReference"/>
        </w:rPr>
        <w:footnoteReference w:id="138"/>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39"/>
    <w:bookmarkEnd w:id="140"/>
    <w:bookmarkStart w:id="148" w:name="X4307d63b9f1d1c14c8a4bb92d9cae6bf065647e"/>
    <w:p>
      <w:pPr>
        <w:pStyle w:val="Heading2"/>
      </w:pPr>
      <w:r>
        <w:t xml:space="preserve">II.3.</w:t>
      </w:r>
      <w:r>
        <w:t xml:space="preserve"> </w:t>
      </w:r>
      <w:r>
        <w:t xml:space="preserve">Estimación de funciones de costes por dualidad</w:t>
      </w:r>
    </w:p>
    <w:bookmarkStart w:id="141" w:name="a-idea-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Por la dualidad (I.3.1),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41"/>
    <w:bookmarkStart w:id="145" w:name="b-modelo-2"/>
    <w:p>
      <w:pPr>
        <w:pStyle w:val="Heading4"/>
      </w:pPr>
      <w:r>
        <w:t xml:space="preserve">b) Modelo</w:t>
      </w:r>
    </w:p>
    <w:bookmarkStart w:id="142" w:name="i-supuestos-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42"/>
    <w:bookmarkStart w:id="143" w:name="ii-desarrollo-2"/>
    <w:p>
      <w:pPr>
        <w:pStyle w:val="Heading5"/>
      </w:pPr>
      <w:r>
        <w:t xml:space="preserve">ii) Desarrollo</w:t>
      </w:r>
    </w:p>
    <w:p>
      <w:pPr>
        <w:numPr>
          <w:ilvl w:val="0"/>
          <w:numId w:val="1076"/>
        </w:numPr>
      </w:pPr>
      <w:r>
        <w:rPr>
          <w:i/>
          <w:iCs/>
        </w:rPr>
        <w:t xml:space="preserve">Forma Cobb-Douglas</w:t>
      </w:r>
      <w:r>
        <w:t xml:space="preserve">. De (16), en logaritmos,</w:t>
      </w:r>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X3912afbe19fb4eb5a412d0575e10cb0aa993b54">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1973</w:t>
        </w:r>
      </w:hyperlink>
      <w:r>
        <w:t xml:space="preserve">;</w:t>
      </w:r>
      <w:r>
        <w:t xml:space="preserve"> </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r>
        <w:t xml:space="preserve">:</w:t>
      </w:r>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r>
        <w:rPr>
          <w:rStyle w:val="Referenciaatema"/>
        </w:rPr>
        <w:t xml:space="preserve">[ver tema 3.A.9]</w:t>
      </w:r>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G.</w:t>
      </w:r>
    </w:p>
    <w:bookmarkEnd w:id="143"/>
    <w:bookmarkStart w:id="144" w:name="iii-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 I.3.1. Y las estimaciones dan lo que interesa a la política económica: economías de escala, elasticidades de sustitución y costes marginales.</w:t>
      </w:r>
    </w:p>
    <w:bookmarkEnd w:id="144"/>
    <w:bookmarkEnd w:id="145"/>
    <w:bookmarkStart w:id="146" w:name="c-evidencia-empí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46"/>
    <w:bookmarkStart w:id="147" w:name="d-valoració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II.5.</w:t>
      </w:r>
    </w:p>
    <w:bookmarkEnd w:id="147"/>
    <w:bookmarkEnd w:id="148"/>
    <w:bookmarkStart w:id="153" w:name="X9ef19a6c4f12f10de2b3d362cf1da602249c78b"/>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Stigler1958Economies">
        <w:r>
          <w:rPr>
            <w:rStyle w:val="Hyperlink"/>
            <w:smallCaps/>
          </w:rPr>
          <w:t xml:space="preserve">Stigler</w:t>
        </w:r>
        <w:r>
          <w:rPr>
            <w:rStyle w:val="Hyperlink"/>
          </w:rPr>
          <w:t xml:space="preserve"> </w:t>
        </w:r>
        <w:r>
          <w:rPr>
            <w:rStyle w:val="Hyperlink"/>
          </w:rPr>
          <w:t xml:space="preserve">1958</w:t>
        </w:r>
      </w:hyperlink>
      <w:r>
        <w:t xml:space="preserve">)</w:t>
      </w:r>
      <w:r>
        <w:t xml:space="preserve">:</w:t>
      </w:r>
    </w:p>
    <w:p>
      <w:pPr>
        <w:numPr>
          <w:ilvl w:val="1"/>
          <w:numId w:val="1082"/>
        </w:numPr>
      </w:pPr>
      <w:r>
        <w:rPr>
          <w:i/>
          <w:iCs/>
        </w:rPr>
        <w:t xml:space="preserve">estadístico</w:t>
      </w:r>
      <w:r>
        <w:t xml:space="preserve">: estimar funciones de costes con datos de empresas o plantas (II.3);</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17).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r>
        <w:rPr>
          <w:rStyle w:val="Referenciaatema"/>
        </w:rPr>
        <w:t xml:space="preserve">[ver tema 3.A.17]</w:t>
      </w:r>
      <w:r>
        <w:t xml:space="preserve"> </w:t>
      </w:r>
      <w:r>
        <w:rPr>
          <w:rStyle w:val="Referenciaatema"/>
        </w:rPr>
        <w:t xml:space="preserve">[ver tema 3.A.20]</w:t>
      </w:r>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Johnston1960Statistical">
        <w:r>
          <w:rPr>
            <w:rStyle w:val="Hyperlink"/>
            <w:smallCaps/>
          </w:rPr>
          <w:t xml:space="preserve">Johnston</w:t>
        </w:r>
        <w:r>
          <w:rPr>
            <w:rStyle w:val="Hyperlink"/>
          </w:rPr>
          <w:t xml:space="preserve"> </w:t>
        </w:r>
        <w:r>
          <w:rPr>
            <w:rStyle w:val="Hyperlink"/>
          </w:rPr>
          <w:t xml:space="preserve">1960</w:t>
        </w:r>
      </w:hyperlink>
      <w:r>
        <w:t xml:space="preserve">;</w:t>
      </w:r>
      <w:r>
        <w:t xml:space="preserve"> </w:t>
      </w:r>
      <w:hyperlink w:anchor="ref-Walters1963Production">
        <w:r>
          <w:rPr>
            <w:rStyle w:val="Hyperlink"/>
            <w:smallCaps/>
          </w:rPr>
          <w:t xml:space="preserve">Walters</w:t>
        </w:r>
        <w:r>
          <w:rPr>
            <w:rStyle w:val="Hyperlink"/>
          </w:rPr>
          <w:t xml:space="preserve"> </w:t>
        </w:r>
        <w:r>
          <w:rPr>
            <w:rStyle w:val="Hyperlink"/>
          </w:rPr>
          <w:t xml:space="preserve">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(III.3.1).</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r>
        <w:t xml:space="preserve">.</w:t>
      </w:r>
    </w:p>
    <w:bookmarkStart w:id="152" w:name="fig:christensen-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 title="" id="150" name="Picture"/>
            <a:graphic>
              <a:graphicData uri="http://schemas.openxmlformats.org/drawingml/2006/picture">
                <pic:pic>
                  <pic:nvPicPr>
                    <pic:cNvPr descr="C:\Users\vgutierrez\Documents\src\victorgutierrezmarcos.github.io-revision\oposicion\temario\fuentes\3A12\graficos/christensen-greene-1970.png" id="151" name="Picture"/>
                    <pic:cNvPicPr>
                      <a:picLocks noChangeArrowheads="1" noChangeAspect="1"/>
                    </pic:cNvPicPr>
                  </pic:nvPicPr>
                  <pic:blipFill>
                    <a:blip r:embed="rId149"/>
                    <a:stretch>
                      <a:fillRect/>
                    </a:stretch>
                  </pic:blipFill>
                  <pic:spPr bwMode="auto">
                    <a:xfrm>
                      <a:off x="0" y="0"/>
                      <a:ext cx="3727938" cy="2415973"/>
                    </a:xfrm>
                    <a:prstGeom prst="rect">
                      <a:avLst/>
                    </a:prstGeom>
                    <a:noFill/>
                    <a:ln w="9525">
                      <a:noFill/>
                      <a:headEnd/>
                      <a:tailEnd/>
                    </a:ln>
                  </pic:spPr>
                </pic:pic>
              </a:graphicData>
            </a:graphic>
          </wp:inline>
        </w:drawing>
      </w:r>
    </w:p>
    <w:bookmarkEnd w:id="152"/>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Greene2026TablaF44">
        <w:r>
          <w:rPr>
            <w:rStyle w:val="Hyperlink"/>
          </w:rPr>
          <w:t xml:space="preserve">2026</w:t>
        </w:r>
      </w:hyperlink>
      <w:r>
        <w:t xml:space="preserve">)</w:t>
      </w:r>
      <w:r>
        <w:t xml:space="preserve">; 123 empresas (sin los grupos de empresas).</w:t>
      </w:r>
    </w:p>
    <w:bookmarkEnd w:id="153"/>
    <w:bookmarkStart w:id="171" w:name="X490c285057c92fab5ca4083b7c63f9c0c9eba26"/>
    <w:p>
      <w:pPr>
        <w:pStyle w:val="Heading2"/>
      </w:pPr>
      <w:r>
        <w:t xml:space="preserve">II.5.</w:t>
      </w:r>
      <w:r>
        <w:t xml:space="preserve"> </w:t>
      </w:r>
      <w:r>
        <w:t xml:space="preserve">Medición de la eficiencia:</w:t>
      </w:r>
      <w:r>
        <w:br/>
      </w:r>
      <w:r>
        <w:t xml:space="preserve">frontera estocástica frente a análisis envolvente de datos</w:t>
      </w:r>
    </w:p>
    <w:bookmarkStart w:id="158" w:name="a-idea-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(III.3.2).</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18).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157" w:name="fig: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 title="" id="155" name="Picture"/>
            <a:graphic>
              <a:graphicData uri="http://schemas.openxmlformats.org/drawingml/2006/picture">
                <pic:pic>
                  <pic:nvPicPr>
                    <pic:cNvPr descr="C:\Users\vgutierrez\Documents\src\victorgutierrezmarcos.github.io-revision\oposicion\temario\fuentes\3A12\graficos/farrell.png" id="156" name="Picture"/>
                    <pic:cNvPicPr>
                      <a:picLocks noChangeArrowheads="1" noChangeAspect="1"/>
                    </pic:cNvPicPr>
                  </pic:nvPicPr>
                  <pic:blipFill>
                    <a:blip r:embed="rId154"/>
                    <a:stretch>
                      <a:fillRect/>
                    </a:stretch>
                  </pic:blipFill>
                  <pic:spPr bwMode="auto">
                    <a:xfrm>
                      <a:off x="0" y="0"/>
                      <a:ext cx="2886935" cy="2379274"/>
                    </a:xfrm>
                    <a:prstGeom prst="rect">
                      <a:avLst/>
                    </a:prstGeom>
                    <a:noFill/>
                    <a:ln w="9525">
                      <a:noFill/>
                      <a:headEnd/>
                      <a:tailEnd/>
                    </a:ln>
                  </pic:spPr>
                </pic:pic>
              </a:graphicData>
            </a:graphic>
          </wp:inline>
        </w:drawing>
      </w:r>
    </w:p>
    <w:bookmarkEnd w:id="157"/>
    <w:p>
      <w:pPr>
        <w:pStyle w:val="Piedeimagen"/>
      </w:pPr>
      <w:r>
        <w:t xml:space="preserve">Fuente: elaboración propia a partir de</w:t>
      </w:r>
      <w:r>
        <w:t xml:space="preserve"> </w:t>
      </w:r>
      <w:r>
        <w:rPr>
          <w:smallCaps/>
        </w:rPr>
        <w:t xml:space="preserve">Farrell</w:t>
      </w:r>
      <w:r>
        <w:t xml:space="preserve"> </w:t>
      </w:r>
      <w:r>
        <w:t xml:space="preserve">(</w:t>
      </w:r>
      <w:hyperlink w:anchor="ref-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w:t>
      </w:r>
    </w:p>
    <w:bookmarkEnd w:id="158"/>
    <w:bookmarkStart w:id="162" w:name="b-modelo-3"/>
    <w:p>
      <w:pPr>
        <w:pStyle w:val="Heading4"/>
      </w:pPr>
      <w:r>
        <w:t xml:space="preserve">b) Modelo</w:t>
      </w:r>
    </w:p>
    <w:bookmarkStart w:id="159" w:name="i-frontera-estocástica-paramé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w:t>
        </w:r>
        <w:r>
          <w:rPr>
            <w:rStyle w:val="Hyperlink"/>
          </w:rPr>
          <w:t xml:space="preserve">1995</w:t>
        </w:r>
      </w:hyperlink>
      <w:r>
        <w:t xml:space="preserve">)</w:t>
      </w:r>
      <w:r>
        <w:t xml:space="preserve">.</w:t>
      </w:r>
    </w:p>
    <w:bookmarkEnd w:id="159"/>
    <w:bookmarkStart w:id="161" w:name="X162397ed4fb857993d775b15d45b1da5b15edf2"/>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w:t>
        </w:r>
        <w:r>
          <w:rPr>
            <w:rStyle w:val="Hyperlink"/>
          </w:rPr>
          <w:t xml:space="preserve">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160" w:name="tab:sfa-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160"/>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KumbhakarLovell2000Stochastic">
        <w:r>
          <w:rPr>
            <w:rStyle w:val="Hyperlink"/>
            <w:i/>
            <w:iCs/>
          </w:rPr>
          <w:t xml:space="preserve">2000</w:t>
        </w:r>
      </w:hyperlink>
      <w:r>
        <w:rPr>
          <w:i/>
          <w:iCs/>
        </w:rPr>
        <w:t xml:space="preserve">)</w:t>
      </w:r>
      <w:r>
        <w:rPr>
          <w:i/>
          <w:iCs/>
        </w:rPr>
        <w:t xml:space="preserve">.</w:t>
      </w:r>
    </w:p>
    <w:bookmarkEnd w:id="161"/>
    <w:bookmarkEnd w:id="162"/>
    <w:bookmarkStart w:id="163" w:name="c-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163"/>
    <w:bookmarkStart w:id="168" w:name="d-evidencia-empí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w:t>
        </w:r>
        <w:r>
          <w:rPr>
            <w:rStyle w:val="Hyperlink"/>
          </w:rPr>
          <w:t xml:space="preserve">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r>
        <w:t xml:space="preserve"> </w:t>
      </w:r>
      <w:hyperlink w:anchor="ref-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w:t>
        </w:r>
        <w:r>
          <w:rPr>
            <w:rStyle w:val="Hyperlink"/>
          </w:rPr>
          <w:t xml:space="preserve">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19)</w:t>
      </w:r>
      <w:r>
        <w:t xml:space="preserve"> </w:t>
      </w:r>
      <w:r>
        <w:t xml:space="preserve">(</w:t>
      </w:r>
      <w:hyperlink w:anchor="ref-BCE2026SBSNota">
        <w:r>
          <w:rPr>
            <w:rStyle w:val="Hyperlink"/>
            <w:smallCaps/>
          </w:rPr>
          <w:t xml:space="preserve">Banco Central Europeo</w:t>
        </w:r>
        <w:r>
          <w:rPr>
            <w:rStyle w:val="Hyperlink"/>
          </w:rPr>
          <w:t xml:space="preserve"> </w:t>
        </w:r>
        <w:r>
          <w:rPr>
            <w:rStyle w:val="Hyperlink"/>
          </w:rPr>
          <w:t xml:space="preserve">2026c</w:t>
        </w:r>
      </w:hyperlink>
      <w:r>
        <w:t xml:space="preserve">,</w:t>
      </w:r>
      <w:r>
        <w:t xml:space="preserve"> </w:t>
      </w:r>
      <w:hyperlink w:anchor="ref-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Shleifer1985Theory">
        <w:r>
          <w:rPr>
            <w:rStyle w:val="Hyperlink"/>
          </w:rPr>
          <w:t xml:space="preserve">1985</w:t>
        </w:r>
      </w:hyperlink>
      <w:r>
        <w:t xml:space="preserve">)</w:t>
      </w:r>
      <w:r>
        <w:t xml:space="preserve"> </w:t>
      </w:r>
      <w:r>
        <w:rPr>
          <w:rStyle w:val="Referenciaatema"/>
        </w:rPr>
        <w:t xml:space="preserve">[ver tema 3.A.17]</w:t>
      </w:r>
      <w:r>
        <w:t xml:space="preserve"> </w:t>
      </w:r>
      <w:r>
        <w:rPr>
          <w:rStyle w:val="Referenciaatema"/>
        </w:rPr>
        <w:t xml:space="preserve">[ver tema 3.A.20]</w:t>
      </w:r>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w:t>
        </w:r>
        <w:r>
          <w:rPr>
            <w:rStyle w:val="Hyperlink"/>
          </w:rPr>
          <w:t xml:space="preserve">2008</w:t>
        </w:r>
      </w:hyperlink>
      <w:r>
        <w:t xml:space="preserve">)</w:t>
      </w:r>
      <w:r>
        <w:t xml:space="preserve">, y la de los ayuntamientos valencianos, con DEA</w:t>
      </w:r>
      <w:r>
        <w:t xml:space="preserve"> </w:t>
      </w:r>
      <w:r>
        <w:t xml:space="preserve">(</w:t>
      </w:r>
      <w:hyperlink w:anchor="Xad89b75ea959a97c0291c344480b9c682707b1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w:t>
        </w:r>
        <w:r>
          <w:rPr>
            <w:rStyle w:val="Hyperlink"/>
          </w:rPr>
          <w:t xml:space="preserve">2007</w:t>
        </w:r>
      </w:hyperlink>
      <w:r>
        <w:t xml:space="preserve">)</w:t>
      </w:r>
      <w:r>
        <w:t xml:space="preserve">.</w:t>
      </w:r>
    </w:p>
    <w:bookmarkStart w:id="167" w:name="fig:ratio-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 title="" id="165" name="Picture"/>
            <a:graphic>
              <a:graphicData uri="http://schemas.openxmlformats.org/drawingml/2006/picture">
                <pic:pic>
                  <pic:nvPicPr>
                    <pic:cNvPr descr="C:\Users\vgutierrez\Documents\src\victorgutierrezmarcos.github.io-revision\oposicion\temario\fuentes\3A12\graficos/ratio-eficiencia-bancos.png" id="166" name="Picture"/>
                    <pic:cNvPicPr>
                      <a:picLocks noChangeArrowheads="1" noChangeAspect="1"/>
                    </pic:cNvPicPr>
                  </pic:nvPicPr>
                  <pic:blipFill>
                    <a:blip r:embed="rId164"/>
                    <a:stretch>
                      <a:fillRect/>
                    </a:stretch>
                  </pic:blipFill>
                  <pic:spPr bwMode="auto">
                    <a:xfrm>
                      <a:off x="0" y="0"/>
                      <a:ext cx="4030699" cy="1917487"/>
                    </a:xfrm>
                    <a:prstGeom prst="rect">
                      <a:avLst/>
                    </a:prstGeom>
                    <a:noFill/>
                    <a:ln w="9525">
                      <a:noFill/>
                      <a:headEnd/>
                      <a:tailEnd/>
                    </a:ln>
                  </pic:spPr>
                </pic:pic>
              </a:graphicData>
            </a:graphic>
          </wp:inline>
        </w:drawing>
      </w:r>
    </w:p>
    <w:bookmarkEnd w:id="167"/>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BCE2026SBSDatos">
        <w:r>
          <w:rPr>
            <w:rStyle w:val="Hyperlink"/>
          </w:rPr>
          <w:t xml:space="preserve">2026b</w:t>
        </w:r>
      </w:hyperlink>
      <w:r>
        <w:t xml:space="preserve">)</w:t>
      </w:r>
      <w:r>
        <w:t xml:space="preserve">; último dato, segundo trimestre de 2026.</w:t>
      </w:r>
    </w:p>
    <w:bookmarkEnd w:id="168"/>
    <w:bookmarkStart w:id="170" w:name="e-valoració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r>
        <w:rPr>
          <w:rStyle w:val="Referenciaatema"/>
        </w:rPr>
        <w:t xml:space="preserve">[ver tema 3.A.15]</w:t>
      </w:r>
      <w:r>
        <w:t xml:space="preserve">. Aun así, han convertido la ineficiencia X de una hipótesis en una magnitud medible y útil para la regulación.</w:t>
      </w:r>
    </w:p>
    <w:bookmarkStart w:id="169" w:name="tab:ejemplos-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Nerlove1963Returns">
              <w:r>
                <w:rPr>
                  <w:rStyle w:val="Hyperlink"/>
                  <w:smallCaps/>
                </w:rPr>
                <w:t xml:space="preserve">Nerlove</w:t>
              </w:r>
              <w:r>
                <w:rPr>
                  <w:rStyle w:val="Hyperlink"/>
                </w:rPr>
                <w:t xml:space="preserve"> </w:t>
              </w:r>
              <w:r>
                <w:rPr>
                  <w:rStyle w:val="Hyperlink"/>
                </w:rPr>
                <w:t xml:space="preserve">1963</w:t>
              </w:r>
            </w:hyperlink>
            <w:r>
              <w:t xml:space="preserve">)</w:t>
            </w:r>
            <w:r>
              <w:t xml:space="preserve">; translog</w:t>
            </w:r>
            <w:r>
              <w:t xml:space="preserve"> </w:t>
            </w:r>
            <w:r>
              <w:t xml:space="preserve">(</w:t>
            </w:r>
            <w:hyperlink w:anchor="ref-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w:t>
              </w:r>
              <w:r>
                <w:rPr>
                  <w:rStyle w:val="Hyperlink"/>
                </w:rPr>
                <w:t xml:space="preserve">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w:t>
              </w:r>
              <w:r>
                <w:rPr>
                  <w:rStyle w:val="Hyperlink"/>
                </w:rPr>
                <w:t xml:space="preserve">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w:t>
              </w:r>
              <w:r>
                <w:rPr>
                  <w:rStyle w:val="Hyperlink"/>
                </w:rPr>
                <w:t xml:space="preserve">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w:t>
              </w:r>
              <w:r>
                <w:rPr>
                  <w:rStyle w:val="Hyperlink"/>
                </w:rPr>
                <w:t xml:space="preserve">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w:t>
              </w:r>
              <w:r>
                <w:rPr>
                  <w:rStyle w:val="Hyperlink"/>
                </w:rPr>
                <w:t xml:space="preserve">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Lieberman1984Learning">
              <w:r>
                <w:rPr>
                  <w:rStyle w:val="Hyperlink"/>
                  <w:smallCaps/>
                </w:rPr>
                <w:t xml:space="preserve">Lieberman</w:t>
              </w:r>
              <w:r>
                <w:rPr>
                  <w:rStyle w:val="Hyperlink"/>
                </w:rPr>
                <w:t xml:space="preserve"> </w:t>
              </w:r>
              <w:r>
                <w:rPr>
                  <w:rStyle w:val="Hyperlink"/>
                </w:rPr>
                <w:t xml:space="preserve">1984</w:t>
              </w:r>
            </w:hyperlink>
            <w:r>
              <w:t xml:space="preserve">)</w:t>
            </w:r>
          </w:p>
        </w:tc>
        <w:tc>
          <w:tcPr/>
          <w:p>
            <w:pPr>
              <w:pStyle w:val="Compact"/>
              <w:jc w:val="left"/>
            </w:pPr>
            <w:r>
              <w:t xml:space="preserve">El coste baja con la producción acumulada; las economías de escala estáticas son menores</w:t>
            </w:r>
          </w:p>
        </w:tc>
      </w:tr>
    </w:tbl>
    <w:bookmarkEnd w:id="169"/>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170"/>
    <w:bookmarkEnd w:id="171"/>
    <w:bookmarkEnd w:id="172"/>
    <w:bookmarkStart w:id="215" w:name="X6d540329479354bad5947241929cd844b74e220"/>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II matizan.</w:t>
      </w:r>
    </w:p>
    <w:bookmarkStart w:id="180" w:name="X4ffff0c37423106ecae7d28c8ae5d92ebf84ab1"/>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r>
        <w:rPr>
          <w:rStyle w:val="Referenciaatema"/>
        </w:rPr>
        <w:t xml:space="preserve">[ver tema 3.A.16]</w:t>
      </w:r>
      <w:r>
        <w:t xml:space="preserve"> </w:t>
      </w:r>
      <w:r>
        <w:rPr>
          <w:rStyle w:val="Referenciaatema"/>
        </w:rPr>
        <w:t xml:space="preserve">[ver tema 3.A.17]</w:t>
      </w:r>
      <w:r>
        <w:t xml:space="preserve">.</w:t>
      </w:r>
    </w:p>
    <w:bookmarkStart w:id="173" w:name="X97b6802fe97947600c32dbd2808cbe05dd4891c"/>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(I.3 y anexo F). Para que haya muchas empresas, las deseconomías de escala tienen que aparecer pronto, a un tamaño pequeño respecto al mercado; con rendimientos constantes, el tamaño de cada empresa queda indeterminado</w:t>
      </w:r>
      <w:r>
        <w:t xml:space="preserve"> </w:t>
      </w:r>
      <w:r>
        <w:rPr>
          <w:rStyle w:val="Referenciaatema"/>
        </w:rPr>
        <w:t xml:space="preserve">[ver tema 3.A.16]</w:t>
      </w:r>
      <w:r>
        <w:t xml:space="preserve">.</w:t>
      </w:r>
    </w:p>
    <w:bookmarkEnd w:id="173"/>
    <w:bookmarkStart w:id="178" w:name="monopolio-natural-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20). La regulación del monopolio natural queda fuera de esta exposición</w:t>
      </w:r>
      <w:r>
        <w:t xml:space="preserve"> </w:t>
      </w:r>
      <w:r>
        <w:rPr>
          <w:rStyle w:val="Referenciaatema"/>
        </w:rPr>
        <w:t xml:space="preserve">[ver tema 3.A.17]</w:t>
      </w:r>
      <w:r>
        <w:t xml:space="preserve"> </w:t>
      </w:r>
      <w:r>
        <w:rPr>
          <w:rStyle w:val="Referenciaatema"/>
        </w:rPr>
        <w:t xml:space="preserve">[ver tema 3.A.20]</w:t>
      </w:r>
      <w:r>
        <w:t xml:space="preserve">.</w:t>
      </w:r>
    </w:p>
    <w:bookmarkStart w:id="177" w:name="fig: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 title="" id="175" name="Picture"/>
            <a:graphic>
              <a:graphicData uri="http://schemas.openxmlformats.org/drawingml/2006/picture">
                <pic:pic>
                  <pic:nvPicPr>
                    <pic:cNvPr descr="C:\Users\vgutierrez\Documents\src\victorgutierrezmarcos.github.io-revision\oposicion\temario\fuentes\3A12\graficos/subaditividad.png" id="176" name="Picture"/>
                    <pic:cNvPicPr>
                      <a:picLocks noChangeArrowheads="1" noChangeAspect="1"/>
                    </pic:cNvPicPr>
                  </pic:nvPicPr>
                  <pic:blipFill>
                    <a:blip r:embed="rId174"/>
                    <a:stretch>
                      <a:fillRect/>
                    </a:stretch>
                  </pic:blipFill>
                  <pic:spPr bwMode="auto">
                    <a:xfrm>
                      <a:off x="0" y="0"/>
                      <a:ext cx="3260034" cy="2626988"/>
                    </a:xfrm>
                    <a:prstGeom prst="rect">
                      <a:avLst/>
                    </a:prstGeom>
                    <a:noFill/>
                    <a:ln w="9525">
                      <a:noFill/>
                      <a:headEnd/>
                      <a:tailEnd/>
                    </a:ln>
                  </pic:spPr>
                </pic:pic>
              </a:graphicData>
            </a:graphic>
          </wp:inline>
        </w:drawing>
      </w:r>
    </w:p>
    <w:bookmarkEnd w:id="17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78"/>
    <w:bookmarkStart w:id="179" w:name="monopolio-natural-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(III.4.2)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3.A.17]</w:t>
      </w:r>
      <w:r>
        <w:t xml:space="preserve">.</w:t>
      </w:r>
    </w:p>
    <w:bookmarkEnd w:id="179"/>
    <w:bookmarkEnd w:id="180"/>
    <w:bookmarkStart w:id="181" w:name="economías-de-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(III.4.3).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r>
        <w:rPr>
          <w:rStyle w:val="Referenciaatema"/>
        </w:rPr>
        <w:t xml:space="preserve">[ver tema 3.B.6]</w:t>
      </w:r>
      <w:r>
        <w:t xml:space="preserve">; junto con el aprendizaje, se han usado para justificar la protección de la industria naciente</w:t>
      </w:r>
      <w:r>
        <w:t xml:space="preserve"> </w:t>
      </w:r>
      <w:r>
        <w:rPr>
          <w:rStyle w:val="Referenciaatema"/>
        </w:rPr>
        <w:t xml:space="preserve">[ver tema 3.B.8]</w:t>
      </w:r>
      <w:r>
        <w:t xml:space="preserve">.</w:t>
      </w:r>
    </w:p>
    <w:bookmarkEnd w:id="181"/>
    <w:bookmarkStart w:id="202" w:name="X539131bfc836ed51c2ba677d3876f5d834d4a5b"/>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r>
        <w:rPr>
          <w:rStyle w:val="Referenciaatema"/>
        </w:rPr>
        <w:t xml:space="preserve">[ver tema 3.A.15]</w:t>
      </w:r>
      <w:r>
        <w:t xml:space="preserve">. Dos críticas atacan sus dos supuestos centrales: la forma en U del coste medio y la minimización del coste.</w:t>
      </w:r>
    </w:p>
    <w:bookmarkStart w:id="193" w:name="X2deba3010a160a1fc9a6e259624394cc8716a55"/>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182" w:name="a-idea-4"/>
    <w:p>
      <w:pPr>
        <w:pStyle w:val="Heading4"/>
      </w:pPr>
      <w:r>
        <w:t xml:space="preserve">a) Idea</w:t>
      </w:r>
    </w:p>
    <w:p>
      <w:pPr>
        <w:numPr>
          <w:ilvl w:val="0"/>
          <w:numId w:val="1099"/>
        </w:numPr>
      </w:pP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182"/>
    <w:bookmarkStart w:id="190" w:name="b-modelo-4"/>
    <w:p>
      <w:pPr>
        <w:pStyle w:val="Heading4"/>
      </w:pPr>
      <w:r>
        <w:t xml:space="preserve">b) Modelo</w:t>
      </w:r>
    </w:p>
    <w:bookmarkStart w:id="183" w:name="i-supuestos-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183"/>
    <w:bookmarkStart w:id="184" w:name="ii-desarrollo-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21).</w:t>
      </w:r>
    </w:p>
    <w:bookmarkEnd w:id="184"/>
    <w:bookmarkStart w:id="189" w:name="iii-implicaciones-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188" w:name="fig: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 title="" id="186" name="Picture"/>
            <a:graphic>
              <a:graphicData uri="http://schemas.openxmlformats.org/drawingml/2006/picture">
                <pic:pic>
                  <pic:nvPicPr>
                    <pic:cNvPr descr="C:\Users\vgutierrez\Documents\src\victorgutierrezmarcos.github.io-revision\oposicion\temario\fuentes\3A12\graficos/stigler.png" id="187" name="Picture"/>
                    <pic:cNvPicPr>
                      <a:picLocks noChangeArrowheads="1" noChangeAspect="1"/>
                    </pic:cNvPicPr>
                  </pic:nvPicPr>
                  <pic:blipFill>
                    <a:blip r:embed="rId185"/>
                    <a:stretch>
                      <a:fillRect/>
                    </a:stretch>
                  </pic:blipFill>
                  <pic:spPr bwMode="auto">
                    <a:xfrm>
                      <a:off x="0" y="0"/>
                      <a:ext cx="3282950" cy="2080966"/>
                    </a:xfrm>
                    <a:prstGeom prst="rect">
                      <a:avLst/>
                    </a:prstGeom>
                    <a:noFill/>
                    <a:ln w="9525">
                      <a:noFill/>
                      <a:headEnd/>
                      <a:tailEnd/>
                    </a:ln>
                  </pic:spPr>
                </pic:pic>
              </a:graphicData>
            </a:graphic>
          </wp:inline>
        </w:drawing>
      </w:r>
    </w:p>
    <w:bookmarkEnd w:id="188"/>
    <w:p>
      <w:pPr>
        <w:pStyle w:val="Piedeimagen"/>
      </w:pPr>
      <w:r>
        <w:t xml:space="preserve">Fuente: elaboración propia a partir de</w:t>
      </w:r>
      <w:r>
        <w:t xml:space="preserve"> </w:t>
      </w:r>
      <w:r>
        <w:rPr>
          <w:smallCaps/>
        </w:rPr>
        <w:t xml:space="preserve">Stigler</w:t>
      </w:r>
      <w:r>
        <w:t xml:space="preserve"> </w:t>
      </w:r>
      <w:r>
        <w:t xml:space="preserve">(</w:t>
      </w:r>
      <w:hyperlink w:anchor="ref-Stigler1939Production">
        <w:r>
          <w:rPr>
            <w:rStyle w:val="Hyperlink"/>
          </w:rPr>
          <w:t xml:space="preserve">1939</w:t>
        </w:r>
      </w:hyperlink>
      <w:r>
        <w:t xml:space="preserve">)</w:t>
      </w:r>
      <w:r>
        <w:t xml:space="preserve">.</w:t>
      </w:r>
    </w:p>
    <w:bookmarkEnd w:id="189"/>
    <w:bookmarkEnd w:id="190"/>
    <w:bookmarkStart w:id="191" w:name="c-evidencia-empírica-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II.4).</w:t>
      </w:r>
    </w:p>
    <w:bookmarkEnd w:id="191"/>
    <w:bookmarkStart w:id="192" w:name="d-valoración-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192"/>
    <w:bookmarkEnd w:id="193"/>
    <w:bookmarkStart w:id="201" w:name="ineficiencia-x-de-leibenstein-1966"/>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194" w:name="a-idea-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194"/>
    <w:bookmarkStart w:id="198" w:name="b-modelo-5"/>
    <w:p>
      <w:pPr>
        <w:pStyle w:val="Heading4"/>
      </w:pPr>
      <w:r>
        <w:t xml:space="preserve">b) Modelo</w:t>
      </w:r>
    </w:p>
    <w:bookmarkStart w:id="195" w:name="i-supuestos-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195"/>
    <w:bookmarkStart w:id="196" w:name="ii-desarrollo-4"/>
    <w:p>
      <w:pPr>
        <w:pStyle w:val="Heading5"/>
      </w:pPr>
      <w:r>
        <w:t xml:space="preserve">ii) Desarrollo</w:t>
      </w:r>
    </w:p>
    <w:p>
      <w:pPr>
        <w:numPr>
          <w:ilvl w:val="0"/>
          <w:numId w:val="1107"/>
        </w:numPr>
      </w:pPr>
      <w:r>
        <w:t xml:space="preserve">Una forma sencilla de recogerlo: el coste observado es</w:t>
      </w:r>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196"/>
    <w:bookmarkStart w:id="197" w:name="iii-implicaciones-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r>
        <w:rPr>
          <w:rStyle w:val="Referenciaatema"/>
        </w:rPr>
        <w:t xml:space="preserve">[ver tema 3.A.17]</w:t>
      </w:r>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Leibenstein1982CitationClassic">
        <w:r>
          <w:rPr>
            <w:rStyle w:val="Hyperlink"/>
            <w:smallCaps/>
          </w:rPr>
          <w:t xml:space="preserve">Leibenstein</w:t>
        </w:r>
        <w:r>
          <w:rPr>
            <w:rStyle w:val="Hyperlink"/>
          </w:rPr>
          <w:t xml:space="preserve"> </w:t>
        </w:r>
        <w:r>
          <w:rPr>
            <w:rStyle w:val="Hyperlink"/>
          </w:rPr>
          <w:t xml:space="preserve">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197"/>
    <w:bookmarkEnd w:id="198"/>
    <w:bookmarkStart w:id="199" w:name="c-evidencia-empírica-2"/>
    <w:p>
      <w:pPr>
        <w:pStyle w:val="Heading4"/>
      </w:pPr>
      <w:r>
        <w:t xml:space="preserve">c) Evidencia empírica</w:t>
      </w:r>
    </w:p>
    <w:p>
      <w:pPr>
        <w:numPr>
          <w:ilvl w:val="0"/>
          <w:numId w:val="1109"/>
        </w:numPr>
      </w:pPr>
      <w:r>
        <w:rPr>
          <w:smallCaps/>
        </w:rPr>
        <w:t xml:space="preserve">Nickell</w:t>
      </w:r>
      <w:r>
        <w:t xml:space="preserve"> </w:t>
      </w:r>
      <w:r>
        <w:t xml:space="preserve">(</w:t>
      </w:r>
      <w:hyperlink w:anchor="ref-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w:t>
        </w:r>
        <w:r>
          <w:rPr>
            <w:rStyle w:val="Hyperlink"/>
          </w:rPr>
          <w:t xml:space="preserve">2007</w:t>
        </w:r>
      </w:hyperlink>
      <w:r>
        <w:t xml:space="preserve">)</w:t>
      </w:r>
      <w:r>
        <w:t xml:space="preserve">. Las fronteras de eficiencia del apartado II.5 miden precisamente la distancia al coste mínimo.</w:t>
      </w:r>
    </w:p>
    <w:bookmarkEnd w:id="199"/>
    <w:bookmarkStart w:id="200" w:name="d-valoración-2"/>
    <w:p>
      <w:pPr>
        <w:pStyle w:val="Heading4"/>
      </w:pPr>
      <w:r>
        <w:t xml:space="preserve">d) Valoración</w:t>
      </w:r>
    </w:p>
    <w:p>
      <w:pPr>
        <w:numPr>
          <w:ilvl w:val="0"/>
          <w:numId w:val="1110"/>
        </w:numPr>
      </w:pPr>
      <w:r>
        <w:rPr>
          <w:smallCaps/>
        </w:rPr>
        <w:t xml:space="preserve">Stigler</w:t>
      </w:r>
      <w:r>
        <w:t xml:space="preserve"> </w:t>
      </w:r>
      <w:r>
        <w:t xml:space="preserve">(</w:t>
      </w:r>
      <w:hyperlink w:anchor="ref-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r>
        <w:rPr>
          <w:rStyle w:val="Referenciaatema"/>
        </w:rPr>
        <w:t xml:space="preserve">[ver tema 3.A.15]</w:t>
      </w:r>
      <w:r>
        <w:t xml:space="preserve">.</w:t>
      </w:r>
    </w:p>
    <w:bookmarkEnd w:id="200"/>
    <w:bookmarkEnd w:id="201"/>
    <w:bookmarkEnd w:id="202"/>
    <w:bookmarkStart w:id="214" w:name="Xf22a55af6a0a660ca54a93dbbb355417c4b4bc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03" w:name="X966e208eee070648d8c6006975cbbe6008d4ef3"/>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w:t>
        </w:r>
        <w:r>
          <w:rPr>
            <w:rStyle w:val="Hyperlink"/>
          </w:rPr>
          <w:t xml:space="preserve">2004, cap. 5</w:t>
        </w:r>
      </w:hyperlink>
      <w:r>
        <w:t xml:space="preserve">)</w:t>
      </w:r>
      <w:r>
        <w:t xml:space="preserve">.</w:t>
      </w:r>
    </w:p>
    <w:bookmarkEnd w:id="203"/>
    <w:bookmarkStart w:id="208" w:name="análisis-de-la-empresa-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22). Surgen de factores compartidos o «cuasipúblicos» (una red, una marca, un conocimiento) que, adquiridos para un producto, sirven para otro sin coste o con poco</w:t>
      </w:r>
      <w:r>
        <w:t xml:space="preserve"> </w:t>
      </w:r>
      <w:r>
        <w:t xml:space="preserve">(</w:t>
      </w:r>
      <w:hyperlink w:anchor="ref-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r>
        <w:rPr>
          <w:rStyle w:val="Referenciaatema"/>
        </w:rPr>
        <w:t xml:space="preserve">[ver tema 3.A.11]</w:t>
      </w:r>
      <w:r>
        <w:t xml:space="preserve"> </w:t>
      </w:r>
      <w:r>
        <w:rPr>
          <w:rStyle w:val="Referenciaatema"/>
        </w:rPr>
        <w:t xml:space="preserve">[ver tema 3.A.15]</w:t>
      </w:r>
      <w:r>
        <w:t xml:space="preserve">.</w:t>
      </w:r>
    </w:p>
    <w:bookmarkStart w:id="207" w:name="fig: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 title="" id="205" name="Picture"/>
            <a:graphic>
              <a:graphicData uri="http://schemas.openxmlformats.org/drawingml/2006/picture">
                <pic:pic>
                  <pic:nvPicPr>
                    <pic:cNvPr descr="C:\Users\vgutierrez\Documents\src\victorgutierrezmarcos.github.io-revision\oposicion\temario\fuentes\3A12\graficos/alcance.png" id="206" name="Picture"/>
                    <pic:cNvPicPr>
                      <a:picLocks noChangeArrowheads="1" noChangeAspect="1"/>
                    </pic:cNvPicPr>
                  </pic:nvPicPr>
                  <pic:blipFill>
                    <a:blip r:embed="rId204"/>
                    <a:stretch>
                      <a:fillRect/>
                    </a:stretch>
                  </pic:blipFill>
                  <pic:spPr bwMode="auto">
                    <a:xfrm>
                      <a:off x="0" y="0"/>
                      <a:ext cx="2984500" cy="1893907"/>
                    </a:xfrm>
                    <a:prstGeom prst="rect">
                      <a:avLst/>
                    </a:prstGeom>
                    <a:noFill/>
                    <a:ln w="9525">
                      <a:noFill/>
                      <a:headEnd/>
                      <a:tailEnd/>
                    </a:ln>
                  </pic:spPr>
                </pic:pic>
              </a:graphicData>
            </a:graphic>
          </wp:inline>
        </w:drawing>
      </w:r>
    </w:p>
    <w:bookmarkEnd w:id="207"/>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208"/>
    <w:bookmarkStart w:id="213" w:name="análisis-dinámico-curvas-de-aprendizaje"/>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FraunhoferISE2026Photovoltaics">
        <w:r>
          <w:rPr>
            <w:rStyle w:val="Hyperlink"/>
            <w:smallCaps/>
          </w:rPr>
          <w:t xml:space="preserve">Fraunhofer Institute for Solar Energy Systems ISE</w:t>
        </w:r>
        <w:r>
          <w:rPr>
            <w:rStyle w:val="Hyperlink"/>
          </w:rPr>
          <w:t xml:space="preserve"> </w:t>
        </w:r>
        <w:r>
          <w:rPr>
            <w:rStyle w:val="Hyperlink"/>
          </w:rPr>
          <w:t xml:space="preserve">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23). Dan ventaja a quien entra primero, pueden justificar precios iniciales por debajo del coste para aprender antes y fundamentan el argumento de la industria naciente</w:t>
      </w:r>
      <w:r>
        <w:t xml:space="preserve"> </w:t>
      </w:r>
      <w:r>
        <w:rPr>
          <w:rStyle w:val="Referenciaatema"/>
        </w:rPr>
        <w:t xml:space="preserve">[ver tema 3.B.8]</w:t>
      </w:r>
      <w:r>
        <w:t xml:space="preserve">.</w:t>
      </w:r>
    </w:p>
    <w:bookmarkStart w:id="212" w:name="fig: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 title="" id="210" name="Picture"/>
            <a:graphic>
              <a:graphicData uri="http://schemas.openxmlformats.org/drawingml/2006/picture">
                <pic:pic>
                  <pic:nvPicPr>
                    <pic:cNvPr descr="C:\Users\vgutierrez\Documents\src\victorgutierrezmarcos.github.io-revision\oposicion\temario\fuentes\3A12\graficos/aprendizaje.png" id="211" name="Picture"/>
                    <pic:cNvPicPr>
                      <a:picLocks noChangeArrowheads="1" noChangeAspect="1"/>
                    </pic:cNvPicPr>
                  </pic:nvPicPr>
                  <pic:blipFill>
                    <a:blip r:embed="rId209"/>
                    <a:stretch>
                      <a:fillRect/>
                    </a:stretch>
                  </pic:blipFill>
                  <pic:spPr bwMode="auto">
                    <a:xfrm>
                      <a:off x="0" y="0"/>
                      <a:ext cx="5073650" cy="1833882"/>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II les dan en buena parte la razón: costes en L y empresas que no siempre producen al coste mínimo.</w:t>
      </w:r>
    </w:p>
    <w:bookmarkEnd w:id="213"/>
    <w:bookmarkEnd w:id="214"/>
    <w:bookmarkEnd w:id="215"/>
    <w:bookmarkStart w:id="216" w:name="conclusió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(I).</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(II).</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(III).</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r>
        <w:rPr>
          <w:rStyle w:val="Referenciaatema"/>
        </w:rPr>
        <w:t xml:space="preserve">[ver tema 3.A.16]</w:t>
      </w:r>
      <w:r>
        <w:t xml:space="preserve">, en monopolio y monopolio natural</w:t>
      </w:r>
      <w:r>
        <w:t xml:space="preserve"> </w:t>
      </w:r>
      <w:r>
        <w:rPr>
          <w:rStyle w:val="Referenciaatema"/>
        </w:rPr>
        <w:t xml:space="preserve">[ver tema 3.A.17]</w:t>
      </w:r>
      <w:r>
        <w:t xml:space="preserve"> </w:t>
      </w:r>
      <w:r>
        <w:t xml:space="preserve">y en oligopolio</w:t>
      </w:r>
      <w:r>
        <w:t xml:space="preserve"> </w:t>
      </w:r>
      <w:r>
        <w:rPr>
          <w:rStyle w:val="Referenciaatema"/>
        </w:rPr>
        <w:t xml:space="preserve">[ver tema 3.A.19]</w:t>
      </w:r>
      <w:r>
        <w:t xml:space="preserve">;</w:t>
      </w:r>
    </w:p>
    <w:p>
      <w:pPr>
        <w:numPr>
          <w:ilvl w:val="1"/>
          <w:numId w:val="1119"/>
        </w:numPr>
      </w:pPr>
      <w:r>
        <w:t xml:space="preserve">el tamaño eficiente y los límites de la empresa</w:t>
      </w:r>
      <w:r>
        <w:t xml:space="preserve"> </w:t>
      </w:r>
      <w:r>
        <w:rPr>
          <w:rStyle w:val="Referenciaatema"/>
        </w:rPr>
        <w:t xml:space="preserve">[ver tema 3.A.15]</w:t>
      </w:r>
      <w:r>
        <w:t xml:space="preserve"> </w:t>
      </w:r>
      <w:r>
        <w:t xml:space="preserve">y la regulación del poder de mercado, donde la medición de la eficiencia sirve para regular por comparación</w:t>
      </w:r>
      <w:r>
        <w:t xml:space="preserve"> </w:t>
      </w:r>
      <w:r>
        <w:rPr>
          <w:rStyle w:val="Referenciaatema"/>
        </w:rPr>
        <w:t xml:space="preserve">[ver tema 3.A.20]</w:t>
      </w:r>
      <w:r>
        <w:t xml:space="preserve">;</w:t>
      </w:r>
    </w:p>
    <w:p>
      <w:pPr>
        <w:numPr>
          <w:ilvl w:val="1"/>
          <w:numId w:val="1119"/>
        </w:numPr>
      </w:pPr>
      <w:r>
        <w:t xml:space="preserve">la misma dualidad del consumidor</w:t>
      </w:r>
      <w:r>
        <w:t xml:space="preserve"> </w:t>
      </w:r>
      <w:r>
        <w:rPr>
          <w:rStyle w:val="Referenciaatema"/>
        </w:rPr>
        <w:t xml:space="preserve">[ver tema 3.A.9]</w:t>
      </w:r>
      <w:r>
        <w:t xml:space="preserve">, y la demanda derivada de factores en el mercado de trabajo</w:t>
      </w:r>
      <w:r>
        <w:t xml:space="preserve"> </w:t>
      </w:r>
      <w:r>
        <w:rPr>
          <w:rStyle w:val="Referenciaatema"/>
        </w:rPr>
        <w:t xml:space="preserve">[ver tema 3.A.25]</w:t>
      </w:r>
      <w:r>
        <w:t xml:space="preserve">;</w:t>
      </w:r>
    </w:p>
    <w:p>
      <w:pPr>
        <w:numPr>
          <w:ilvl w:val="1"/>
          <w:numId w:val="1119"/>
        </w:numPr>
      </w:pPr>
      <w:r>
        <w:t xml:space="preserve">las economías de escala internas y externas en el comercio internacional</w:t>
      </w:r>
      <w:r>
        <w:t xml:space="preserve"> </w:t>
      </w:r>
      <w:r>
        <w:rPr>
          <w:rStyle w:val="Referenciaatema"/>
        </w:rPr>
        <w:t xml:space="preserve">[ver tema 3.B.6]</w:t>
      </w:r>
      <w:r>
        <w:t xml:space="preserve"> </w:t>
      </w:r>
      <w:r>
        <w:t xml:space="preserve">y las de aprendizaje en la protección de la industria naciente</w:t>
      </w:r>
      <w:r>
        <w:t xml:space="preserve"> </w:t>
      </w:r>
      <w:r>
        <w:rPr>
          <w:rStyle w:val="Referenciaatema"/>
        </w:rPr>
        <w:t xml:space="preserve">[ver tema 3.B.8]</w:t>
      </w:r>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r>
        <w:rPr>
          <w:rStyle w:val="Referenciaatema"/>
        </w:rPr>
        <w:t xml:space="preserve">[ver tema 3.A.17]</w:t>
      </w:r>
      <w:r>
        <w:t xml:space="preserve">; en equilibrio general, los precios de los factores dejan de ser datos</w:t>
      </w:r>
      <w:r>
        <w:t xml:space="preserve"> </w:t>
      </w:r>
      <w:r>
        <w:rPr>
          <w:rStyle w:val="Referenciaatema"/>
        </w:rPr>
        <w:t xml:space="preserve">[ver tema 3.A.21]</w:t>
      </w:r>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IRENA2026CostesGeneracion">
        <w:r>
          <w:rPr>
            <w:rStyle w:val="Hyperlink"/>
            <w:smallCaps/>
          </w:rPr>
          <w:t xml:space="preserve">International Renewable Energy Agency</w:t>
        </w:r>
        <w:r>
          <w:rPr>
            <w:rStyle w:val="Hyperlink"/>
          </w:rPr>
          <w:t xml:space="preserve"> </w:t>
        </w:r>
        <w:r>
          <w:rPr>
            <w:rStyle w:val="Hyperlink"/>
          </w:rPr>
          <w:t xml:space="preserve">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(el primal del anexo D).</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6"/>
    <w:bookmarkStart w:id="219" w:name="anexo: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7.</w:t>
      </w:r>
    </w:p>
    <w:bookmarkStart w:id="217" w:name="tab: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17"/>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18" w:name="a.1.-condiciones-de-segundo-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r>
        <w:rPr>
          <w:rStyle w:val="Referenciaatema"/>
        </w:rPr>
        <w:t xml:space="preserve">[ver tema 3.A.9]</w:t>
      </w:r>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18"/>
    <w:bookmarkEnd w:id="219"/>
    <w:bookmarkStart w:id="222" w:name="anexo: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20" w:name="b.1.-lema-de-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w:t>
      </w:r>
      <m:oMath>
        <m:r>
          <m:rPr>
            <m:sty m:val="p"/>
          </m:rPr>
          <m:t>◼</m:t>
        </m:r>
      </m:oMath>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5.C.1)</w:t>
      </w:r>
      <w:r>
        <w:t xml:space="preserve">.</w:t>
      </w:r>
      <m:oMath>
        <m:r>
          <m:rPr>
            <m:sty m:val="p"/>
          </m:rPr>
          <m:t>◼</m:t>
        </m:r>
      </m:oMath>
    </w:p>
    <w:bookmarkEnd w:id="220"/>
    <w:bookmarkStart w:id="221" w:name="b.2.-lema-de-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w:t>
      </w:r>
      <m:oMath>
        <m:r>
          <m:rPr>
            <m:sty m:val="p"/>
          </m:rPr>
          <m:t>◼</m:t>
        </m:r>
      </m:oMath>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5.C.2)</w:t>
      </w:r>
      <w:r>
        <w:t xml:space="preserve">.</w:t>
      </w:r>
      <m:oMath>
        <m:r>
          <m:rPr>
            <m:sty m:val="p"/>
          </m:rPr>
          <m:t>◼</m:t>
        </m:r>
      </m:oMath>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21"/>
    <w:bookmarkEnd w:id="222"/>
    <w:bookmarkStart w:id="223" w:name="anexo: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A):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(I.2.1).</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(I.2.2).</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r>
        <w:rPr>
          <w:rStyle w:val="Referenciaatema"/>
        </w:rPr>
        <w:t xml:space="preserve">[ver tema 3.A.9]</w:t>
      </w:r>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23"/>
    <w:bookmarkStart w:id="228" w:name="anexo: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r>
        <w:rPr>
          <w:rStyle w:val="Referenciaatema"/>
        </w:rPr>
        <w:t xml:space="preserve">[ver tema 3.A.9]</w:t>
      </w:r>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5</w:t>
        </w:r>
      </w:hyperlink>
      <w:r>
        <w:t xml:space="preserve">;</w:t>
      </w:r>
      <w:r>
        <w:t xml:space="preserve"> </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w:t>
      </w:r>
      <w:r>
        <w:t xml:space="preserve">estudian, en su lugar, la minimización del coste (dual de la tecnología) y la maximización del beneficio, cuya descomposición tiene un efecto escala (apartado II.1.2).</w:t>
      </w:r>
    </w:p>
    <w:p>
      <w:pPr>
        <w:keepNext/>
        <w:numPr>
          <w:ilvl w:val="0"/>
          <w:numId w:val="1130"/>
        </w:numPr>
      </w:pPr>
      <w:r>
        <w:t xml:space="preserve">El gráfico 24 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27" w:name="fig:esquema-dualidad-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 title="" id="225" name="Picture"/>
            <a:graphic>
              <a:graphicData uri="http://schemas.openxmlformats.org/drawingml/2006/picture">
                <pic:pic>
                  <pic:nvPicPr>
                    <pic:cNvPr descr="C:\Users\vgutierrez\Documents\src\victorgutierrezmarcos.github.io-revision\oposicion\temario\fuentes\3A12\graficos/esquema-dualidad-segura.png" id="226" name="Picture"/>
                    <pic:cNvPicPr>
                      <a:picLocks noChangeArrowheads="1" noChangeAspect="1"/>
                    </pic:cNvPicPr>
                  </pic:nvPicPr>
                  <pic:blipFill>
                    <a:blip r:embed="rId224"/>
                    <a:stretch>
                      <a:fillRect/>
                    </a:stretch>
                  </pic:blipFill>
                  <pic:spPr bwMode="auto">
                    <a:xfrm>
                      <a:off x="0" y="0"/>
                      <a:ext cx="5969000" cy="2607689"/>
                    </a:xfrm>
                    <a:prstGeom prst="rect">
                      <a:avLst/>
                    </a:prstGeom>
                    <a:noFill/>
                    <a:ln w="9525">
                      <a:noFill/>
                      <a:headEnd/>
                      <a:tailEnd/>
                    </a:ln>
                  </pic:spPr>
                </pic:pic>
              </a:graphicData>
            </a:graphic>
          </wp:inline>
        </w:drawing>
      </w:r>
    </w:p>
    <w:bookmarkEnd w:id="227"/>
    <w:p>
      <w:pPr>
        <w:pStyle w:val="Piedeimagen"/>
      </w:pPr>
      <w:r>
        <w:t xml:space="preserve">Fuente: elaboración propia a partir de</w:t>
      </w:r>
      <w:r>
        <w:t xml:space="preserve"> </w:t>
      </w:r>
      <w:r>
        <w:rPr>
          <w:smallCaps/>
        </w:rPr>
        <w:t xml:space="preserve">Segura</w:t>
      </w:r>
      <w:r>
        <w:t xml:space="preserve"> </w:t>
      </w:r>
      <w:r>
        <w:t xml:space="preserve">(</w:t>
      </w:r>
      <w:hyperlink w:anchor="ref-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MatePerez2007Microeconomia">
        <w:r>
          <w:rPr>
            <w:rStyle w:val="Hyperlink"/>
          </w:rPr>
          <w:t xml:space="preserve">2007, 108</w:t>
        </w:r>
      </w:hyperlink>
      <w:r>
        <w:t xml:space="preserve">)</w:t>
      </w:r>
      <w:r>
        <w:t xml:space="preserve">.</w:t>
      </w:r>
    </w:p>
    <w:bookmarkEnd w:id="228"/>
    <w:bookmarkStart w:id="229" w:name="anexo: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10);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13).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(18),</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(29).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w:t>
      </w:r>
      <m:oMath>
        <m:r>
          <m:rPr>
            <m:sty m:val="p"/>
          </m:rPr>
          <m:t>◼</m:t>
        </m:r>
      </m:oMath>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Samuelson1947Foundations">
        <w:r>
          <w:rPr>
            <w:rStyle w:val="Hyperlink"/>
            <w:smallCaps/>
          </w:rPr>
          <w:t xml:space="preserve">Samuelson</w:t>
        </w:r>
        <w:r>
          <w:rPr>
            <w:rStyle w:val="Hyperlink"/>
          </w:rPr>
          <w:t xml:space="preserve"> </w:t>
        </w:r>
        <w:r>
          <w:rPr>
            <w:rStyle w:val="Hyperlink"/>
          </w:rPr>
          <w:t xml:space="preserve">1947, cap. III</w:t>
        </w:r>
      </w:hyperlink>
      <w:r>
        <w:t xml:space="preserve">)</w:t>
      </w:r>
      <w:r>
        <w:t xml:space="preserve">.</w:t>
      </w:r>
      <m:oMath>
        <m:r>
          <m:rPr>
            <m:sty m:val="p"/>
          </m:rPr>
          <m:t>◼</m:t>
        </m:r>
      </m:oMath>
    </w:p>
    <w:bookmarkEnd w:id="229"/>
    <w:bookmarkStart w:id="235" w:name="anexo: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(I.3). Según la forma de</w:t>
      </w:r>
      <w:r>
        <w:t xml:space="preserve"> </w:t>
      </w:r>
      <m:oMath>
        <m:r>
          <m:t>C</m:t>
        </m:r>
        <m:d>
          <m:dPr>
            <m:begChr m:val="("/>
            <m:sepChr m:val=""/>
            <m:endChr m:val=")"/>
            <m:grow/>
          </m:dPr>
          <m:e>
            <m:r>
              <m:t>q</m:t>
            </m:r>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5.D</w:t>
        </w:r>
      </w:hyperlink>
      <w:r>
        <w:t xml:space="preserve">)</w:t>
      </w:r>
      <w:r>
        <w:t xml:space="preserve"> </w:t>
      </w:r>
      <w:r>
        <w:t xml:space="preserve">se distinguen seis casos (gráfico 25).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30"/>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r>
        <w:rPr>
          <w:rStyle w:val="Referenciaatema"/>
        </w:rPr>
        <w:t xml:space="preserve">[ver tema 3.A.17]</w:t>
      </w:r>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34" w:name="fig:geometria-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 title="" id="232" name="Picture"/>
            <a:graphic>
              <a:graphicData uri="http://schemas.openxmlformats.org/drawingml/2006/picture">
                <pic:pic>
                  <pic:nvPicPr>
                    <pic:cNvPr descr="C:\Users\vgutierrez\Documents\src\victorgutierrezmarcos.github.io-revision\oposicion\temario\fuentes\3A12\graficos/geometria-costes.png" id="233" name="Picture"/>
                    <pic:cNvPicPr>
                      <a:picLocks noChangeArrowheads="1" noChangeAspect="1"/>
                    </pic:cNvPicPr>
                  </pic:nvPicPr>
                  <pic:blipFill>
                    <a:blip r:embed="rId231"/>
                    <a:stretch>
                      <a:fillRect/>
                    </a:stretch>
                  </pic:blipFill>
                  <pic:spPr bwMode="auto">
                    <a:xfrm>
                      <a:off x="0" y="0"/>
                      <a:ext cx="5491480" cy="5468178"/>
                    </a:xfrm>
                    <a:prstGeom prst="rect">
                      <a:avLst/>
                    </a:prstGeom>
                    <a:noFill/>
                    <a:ln w="9525">
                      <a:noFill/>
                      <a:headEnd/>
                      <a:tailEnd/>
                    </a:ln>
                  </pic:spPr>
                </pic:pic>
              </a:graphicData>
            </a:graphic>
          </wp:inline>
        </w:drawing>
      </w:r>
    </w:p>
    <w:bookmarkEnd w:id="2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5.D</w:t>
        </w:r>
      </w:hyperlink>
      <w:r>
        <w:t xml:space="preserve">)</w:t>
      </w:r>
      <w:r>
        <w:t xml:space="preserve">.</w:t>
      </w:r>
    </w:p>
    <w:bookmarkEnd w:id="235"/>
    <w:bookmarkStart w:id="237" w:name="anexo:formas-costes"/>
    <w:p>
      <w:pPr>
        <w:pStyle w:val="Heading1"/>
      </w:pPr>
      <w:r>
        <w:t xml:space="preserve">G. Anexo: funciones de costes</w:t>
      </w:r>
      <w:r>
        <w:br/>
      </w:r>
      <w:r>
        <w:t xml:space="preserve">de las formas funcionales habituales</w:t>
      </w:r>
    </w:p>
    <w:bookmarkStart w:id="236" w:name="tab:formas-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(38)</w:t>
            </w:r>
          </w:p>
        </w:tc>
        <w:tc>
          <w:tcPr/>
          <w:p>
            <w:pPr>
              <w:pStyle w:val="Compact"/>
              <w:jc w:val="left"/>
            </w:pPr>
            <w:r>
              <w:t xml:space="preserve">U, L o monótono</w:t>
            </w:r>
          </w:p>
        </w:tc>
      </w:tr>
    </w:tbl>
    <w:bookmarkEnd w:id="236"/>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ArrowEtAl1961Capital">
        <w:r>
          <w:rPr>
            <w:rStyle w:val="Hyperlink"/>
            <w:i/>
            <w:iCs/>
          </w:rPr>
          <w:t xml:space="preserve">1961</w:t>
        </w:r>
      </w:hyperlink>
      <w:r>
        <w:rPr>
          <w:i/>
          <w:iCs/>
        </w:rPr>
        <w:t xml:space="preserve">)</w:t>
      </w:r>
      <w:r>
        <w:rPr>
          <w:i/>
          <w:iCs/>
        </w:rPr>
        <w:t xml:space="preserve">.</w:t>
      </w:r>
    </w:p>
    <w:bookmarkEnd w:id="237"/>
    <w:bookmarkStart w:id="239" w:name="anexo:test"/>
    <w:p>
      <w:pPr>
        <w:pStyle w:val="Heading1"/>
      </w:pPr>
      <w:r>
        <w:t xml:space="preserve">H. Anexo: aspectos relevantes para el test</w:t>
      </w:r>
    </w:p>
    <w:p>
      <w:pPr>
        <w:pStyle w:val="Cajadeanotaciones"/>
      </w:pPr>
      <w:r>
        <w:t xml:space="preserve">Preguntas tipo test:</w:t>
      </w:r>
      <w:r>
        <w:t xml:space="preserve"> </w:t>
      </w:r>
      <w:hyperlink r:id="rId238">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9"/>
    <w:bookmarkStart w:id="372" w:name="bibliography"/>
    <w:p>
      <w:pPr>
        <w:pStyle w:val="Heading1"/>
      </w:pPr>
      <w:r>
        <w:t xml:space="preserve">Bibliografía</w:t>
      </w:r>
    </w:p>
    <w:bookmarkStart w:id="371" w:name="refs"/>
    <w:bookmarkStart w:id="241" w:name="ref-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40">
        <w:r>
          <w:rPr>
            <w:rStyle w:val="Hyperlink"/>
          </w:rPr>
          <w:t xml:space="preserve">https://doi.org/10.1016/0304-4076(77)90052-5</w:t>
        </w:r>
      </w:hyperlink>
      <w:r>
        <w:t xml:space="preserve">.</w:t>
      </w:r>
    </w:p>
    <w:bookmarkEnd w:id="241"/>
    <w:bookmarkStart w:id="242" w:name="ref-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42"/>
    <w:bookmarkStart w:id="244"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43">
        <w:r>
          <w:rPr>
            <w:rStyle w:val="Hyperlink"/>
          </w:rPr>
          <w:t xml:space="preserve">https://doi.org/10.2307/1927286</w:t>
        </w:r>
      </w:hyperlink>
      <w:r>
        <w:t xml:space="preserve">.</w:t>
      </w:r>
    </w:p>
    <w:bookmarkEnd w:id="244"/>
    <w:bookmarkStart w:id="246" w:name="ref-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245">
        <w:r>
          <w:rPr>
            <w:rStyle w:val="Hyperlink"/>
          </w:rPr>
          <w:t xml:space="preserve">https://doi.org/10.1257/jel.53.2.326</w:t>
        </w:r>
      </w:hyperlink>
      <w:r>
        <w:t xml:space="preserve">.</w:t>
      </w:r>
    </w:p>
    <w:bookmarkEnd w:id="246"/>
    <w:bookmarkStart w:id="248" w:name="Xad89b75ea959a97c0291c344480b9c682707b1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247">
        <w:r>
          <w:rPr>
            <w:rStyle w:val="Hyperlink"/>
          </w:rPr>
          <w:t xml:space="preserve">https://doi.org/10.1016/j.euroecorev.2006.01.007</w:t>
        </w:r>
      </w:hyperlink>
      <w:r>
        <w:t xml:space="preserve">.</w:t>
      </w:r>
    </w:p>
    <w:bookmarkEnd w:id="248"/>
    <w:bookmarkStart w:id="250" w:name="ref-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249">
        <w:r>
          <w:rPr>
            <w:rStyle w:val="Hyperlink"/>
          </w:rPr>
          <w:t xml:space="preserve">https://www.bankingsupervision.europa.eu/ecb/pub/pdf/ssm.supervisorybankingstatistics_second_quarter_2026_202609.en.pdf</w:t>
        </w:r>
      </w:hyperlink>
      <w:r>
        <w:t xml:space="preserve">.</w:t>
      </w:r>
    </w:p>
    <w:bookmarkEnd w:id="250"/>
    <w:bookmarkStart w:id="252" w:name="ref-BCE2026SBSDatos"/>
    <w:p>
      <w:pPr>
        <w:pStyle w:val="Bibliography"/>
      </w:pPr>
      <w:r>
        <w:t xml:space="preserve">———.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251">
        <w:r>
          <w:rPr>
            <w:rStyle w:val="Hyperlink"/>
          </w:rPr>
          <w:t xml:space="preserve">https://data.ecb.europa.eu/data/datasets/SUP</w:t>
        </w:r>
      </w:hyperlink>
      <w:r>
        <w:t xml:space="preserve">.</w:t>
      </w:r>
    </w:p>
    <w:bookmarkEnd w:id="252"/>
    <w:bookmarkStart w:id="254" w:name="ref-BCE2026SBSNota"/>
    <w:p>
      <w:pPr>
        <w:pStyle w:val="Bibliography"/>
      </w:pPr>
      <w:r>
        <w:t xml:space="preserve">———. 2026c.</w:t>
      </w:r>
      <w:r>
        <w:t xml:space="preserve"> </w:t>
      </w:r>
      <w:r>
        <w:t xml:space="preserve">«ECB publishes supervisory banking statistics on significant institutions for the second quarter of 2026»</w:t>
      </w:r>
      <w:r>
        <w:t xml:space="preserve">. 15 de septiembre de 2026.</w:t>
      </w:r>
      <w:r>
        <w:t xml:space="preserve"> </w:t>
      </w:r>
      <w:hyperlink r:id="rId253">
        <w:r>
          <w:rPr>
            <w:rStyle w:val="Hyperlink"/>
          </w:rPr>
          <w:t xml:space="preserve">https://www.bankingsupervision.europa.eu/press/pr/date/2026/html/ssm.pr260915~7917ca1416.en.html</w:t>
        </w:r>
      </w:hyperlink>
      <w:r>
        <w:t xml:space="preserve">.</w:t>
      </w:r>
    </w:p>
    <w:bookmarkEnd w:id="254"/>
    <w:bookmarkStart w:id="255" w:name="ref-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255"/>
    <w:bookmarkStart w:id="257" w:name="ref-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256">
        <w:r>
          <w:rPr>
            <w:rStyle w:val="Hyperlink"/>
          </w:rPr>
          <w:t xml:space="preserve">https://doi.org/10.1007/BF01205442</w:t>
        </w:r>
      </w:hyperlink>
      <w:r>
        <w:t xml:space="preserve">.</w:t>
      </w:r>
    </w:p>
    <w:bookmarkEnd w:id="257"/>
    <w:bookmarkStart w:id="258"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258"/>
    <w:bookmarkStart w:id="259"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259"/>
    <w:bookmarkStart w:id="261"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0">
        <w:r>
          <w:rPr>
            <w:rStyle w:val="Hyperlink"/>
          </w:rPr>
          <w:t xml:space="preserve">https://doi.org/10.2307/2228949</w:t>
        </w:r>
      </w:hyperlink>
      <w:r>
        <w:t xml:space="preserve">.</w:t>
      </w:r>
    </w:p>
    <w:bookmarkEnd w:id="261"/>
    <w:bookmarkStart w:id="263" w:name="ref-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262">
        <w:r>
          <w:rPr>
            <w:rStyle w:val="Hyperlink"/>
          </w:rPr>
          <w:t xml:space="preserve">https://doi.org/10.1016/S0377-2217(96)00342-6</w:t>
        </w:r>
      </w:hyperlink>
      <w:r>
        <w:t xml:space="preserve">.</w:t>
      </w:r>
    </w:p>
    <w:bookmarkEnd w:id="263"/>
    <w:bookmarkStart w:id="264" w:name="ref-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264"/>
    <w:bookmarkStart w:id="265" w:name="ref-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265"/>
    <w:bookmarkStart w:id="267" w:name="ref-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66">
        <w:r>
          <w:rPr>
            <w:rStyle w:val="Hyperlink"/>
          </w:rPr>
          <w:t xml:space="preserve">https://doi.org/10.1057/9780230226203.0411</w:t>
        </w:r>
      </w:hyperlink>
      <w:r>
        <w:t xml:space="preserve">.</w:t>
      </w:r>
    </w:p>
    <w:bookmarkEnd w:id="267"/>
    <w:bookmarkStart w:id="269"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268">
        <w:r>
          <w:rPr>
            <w:rStyle w:val="Hyperlink"/>
          </w:rPr>
          <w:t xml:space="preserve">https://www.gesetze-im-internet.de/aregv/anlage_3.html</w:t>
        </w:r>
      </w:hyperlink>
      <w:r>
        <w:t xml:space="preserve">.</w:t>
      </w:r>
    </w:p>
    <w:bookmarkEnd w:id="269"/>
    <w:bookmarkStart w:id="271"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270">
        <w:r>
          <w:rPr>
            <w:rStyle w:val="Hyperlink"/>
          </w:rPr>
          <w:t xml:space="preserve">https://www.bundesnetzagentur.de/DE/Beschlusskammern/BK08/BK8_05_EOG/54_Effizienzvgl/start.html</w:t>
        </w:r>
      </w:hyperlink>
      <w:r>
        <w:t xml:space="preserve">.</w:t>
      </w:r>
    </w:p>
    <w:bookmarkEnd w:id="271"/>
    <w:bookmarkStart w:id="273" w:name="ref-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272">
        <w:r>
          <w:rPr>
            <w:rStyle w:val="Hyperlink"/>
          </w:rPr>
          <w:t xml:space="preserve">https://doi.org/10.2765/2628664</w:t>
        </w:r>
      </w:hyperlink>
      <w:r>
        <w:t xml:space="preserve">.</w:t>
      </w:r>
    </w:p>
    <w:bookmarkEnd w:id="273"/>
    <w:bookmarkStart w:id="275" w:name="ref-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274">
        <w:r>
          <w:rPr>
            <w:rStyle w:val="Hyperlink"/>
          </w:rPr>
          <w:t xml:space="preserve">https://www.funcas.es/wp-content/uploads/Migracion/Articulos/FUNCAS_PEE/EXT0114art04.pdf</w:t>
        </w:r>
      </w:hyperlink>
      <w:r>
        <w:t xml:space="preserve">.</w:t>
      </w:r>
    </w:p>
    <w:bookmarkEnd w:id="275"/>
    <w:bookmarkStart w:id="276" w:name="ref-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76"/>
    <w:bookmarkStart w:id="278" w:name="ref-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277">
        <w:r>
          <w:rPr>
            <w:rStyle w:val="Hyperlink"/>
          </w:rPr>
          <w:t xml:space="preserve">https://doi.org/10.2307/2555519</w:t>
        </w:r>
      </w:hyperlink>
      <w:r>
        <w:t xml:space="preserve">.</w:t>
      </w:r>
    </w:p>
    <w:bookmarkEnd w:id="278"/>
    <w:bookmarkStart w:id="280" w:name="ref-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279">
        <w:r>
          <w:rPr>
            <w:rStyle w:val="Hyperlink"/>
          </w:rPr>
          <w:t xml:space="preserve">https://doi.org/10.1016/0377-2217(78)90138-8</w:t>
        </w:r>
      </w:hyperlink>
      <w:r>
        <w:t xml:space="preserve">.</w:t>
      </w:r>
    </w:p>
    <w:bookmarkEnd w:id="280"/>
    <w:bookmarkStart w:id="282" w:name="ref-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281">
        <w:r>
          <w:rPr>
            <w:rStyle w:val="Hyperlink"/>
          </w:rPr>
          <w:t xml:space="preserve">https://doi.org/10.1086/260470</w:t>
        </w:r>
      </w:hyperlink>
      <w:r>
        <w:t xml:space="preserve">.</w:t>
      </w:r>
    </w:p>
    <w:bookmarkEnd w:id="282"/>
    <w:bookmarkStart w:id="284" w:name="X3912afbe19fb4eb5a412d0575e10cb0aa993b54"/>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83">
        <w:r>
          <w:rPr>
            <w:rStyle w:val="Hyperlink"/>
          </w:rPr>
          <w:t xml:space="preserve">https://doi.org/10.2307/1927992</w:t>
        </w:r>
      </w:hyperlink>
      <w:r>
        <w:t xml:space="preserve">.</w:t>
      </w:r>
    </w:p>
    <w:bookmarkEnd w:id="284"/>
    <w:bookmarkStart w:id="286" w:name="ref-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285">
        <w:r>
          <w:rPr>
            <w:rStyle w:val="Hyperlink"/>
          </w:rPr>
          <w:t xml:space="preserve">https://doi.org/10.1007/b136381</w:t>
        </w:r>
      </w:hyperlink>
      <w:r>
        <w:t xml:space="preserve">.</w:t>
      </w:r>
    </w:p>
    <w:bookmarkEnd w:id="286"/>
    <w:bookmarkStart w:id="287" w:name="ref-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287"/>
    <w:bookmarkStart w:id="288" w:name="ref-Diewert1974Applications"/>
    <w:p>
      <w:pPr>
        <w:pStyle w:val="Bibliography"/>
      </w:pPr>
      <w:r>
        <w:t xml:space="preserve">———.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88"/>
    <w:bookmarkStart w:id="289"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9"/>
    <w:bookmarkStart w:id="291" w:name="ref-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290">
        <w:r>
          <w:rPr>
            <w:rStyle w:val="Hyperlink"/>
          </w:rPr>
          <w:t xml:space="preserve">https://doi.org/10.2307/2343100</w:t>
        </w:r>
      </w:hyperlink>
      <w:r>
        <w:t xml:space="preserve">.</w:t>
      </w:r>
    </w:p>
    <w:bookmarkEnd w:id="291"/>
    <w:bookmarkStart w:id="293" w:name="ref-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292">
        <w:r>
          <w:rPr>
            <w:rStyle w:val="Hyperlink"/>
          </w:rPr>
          <w:t xml:space="preserve">https://www.ise.fraunhofer.de/en/publications/studies/photovoltaics-report.html</w:t>
        </w:r>
      </w:hyperlink>
      <w:r>
        <w:t xml:space="preserve">.</w:t>
      </w:r>
    </w:p>
    <w:bookmarkEnd w:id="293"/>
    <w:bookmarkStart w:id="295" w:name="ref-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294">
        <w:r>
          <w:rPr>
            <w:rStyle w:val="Hyperlink"/>
          </w:rPr>
          <w:t xml:space="preserve">https://ideas.repec.org/a/eee/transa/v42y2008i1p243-257.html</w:t>
        </w:r>
      </w:hyperlink>
      <w:r>
        <w:t xml:space="preserve">.</w:t>
      </w:r>
    </w:p>
    <w:bookmarkEnd w:id="295"/>
    <w:bookmarkStart w:id="296" w:name="ref-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96"/>
    <w:bookmarkStart w:id="298" w:name="ref-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297">
        <w:r>
          <w:rPr>
            <w:rStyle w:val="Hyperlink"/>
          </w:rPr>
          <w:t xml:space="preserve">https://pages.stern.nyu.edu/~wgreene/Text/Edition7/tablelist8new.htm</w:t>
        </w:r>
      </w:hyperlink>
      <w:r>
        <w:t xml:space="preserve">.</w:t>
      </w:r>
    </w:p>
    <w:bookmarkEnd w:id="298"/>
    <w:bookmarkStart w:id="300"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9">
        <w:r>
          <w:rPr>
            <w:rStyle w:val="Hyperlink"/>
          </w:rPr>
          <w:t xml:space="preserve">https://doi.org/10.1086/260629</w:t>
        </w:r>
      </w:hyperlink>
      <w:r>
        <w:t xml:space="preserve">.</w:t>
      </w:r>
    </w:p>
    <w:bookmarkEnd w:id="300"/>
    <w:bookmarkStart w:id="301" w:name="ref-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01"/>
    <w:bookmarkStart w:id="302" w:name="ref-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02"/>
    <w:bookmarkStart w:id="304" w:name="ref-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03">
        <w:r>
          <w:rPr>
            <w:rStyle w:val="Hyperlink"/>
          </w:rPr>
          <w:t xml:space="preserve">https://doi.org/10.1086/254387</w:t>
        </w:r>
      </w:hyperlink>
      <w:r>
        <w:t xml:space="preserve">.</w:t>
      </w:r>
    </w:p>
    <w:bookmarkEnd w:id="304"/>
    <w:bookmarkStart w:id="306" w:name="ref-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05">
        <w:r>
          <w:rPr>
            <w:rStyle w:val="Hyperlink"/>
          </w:rPr>
          <w:t xml:space="preserve">https://www.ecb.europa.eu/pub/financial-stability/fsr/focus/2018/pdf/ecb~946b338dda.fsrbox201805_06.pdf</w:t>
        </w:r>
      </w:hyperlink>
      <w:r>
        <w:t xml:space="preserve">.</w:t>
      </w:r>
    </w:p>
    <w:bookmarkEnd w:id="306"/>
    <w:bookmarkStart w:id="308" w:name="ref-BCE2019EficienciaBancos"/>
    <w:p>
      <w:pPr>
        <w:pStyle w:val="Bibliography"/>
      </w:pPr>
      <w:r>
        <w:t xml:space="preserve">———. 2019.</w:t>
      </w:r>
      <w:r>
        <w:t xml:space="preserve"> </w:t>
      </w:r>
      <w:r>
        <w:t xml:space="preserve">«The Cost-Efficiency and Productivity Growth of Euro Area Banks»</w:t>
      </w:r>
      <w:r>
        <w:t xml:space="preserve">. ECB Working Paper Series 2305. Fráncfort del Meno: Banco Central Europeo.</w:t>
      </w:r>
      <w:r>
        <w:t xml:space="preserve"> </w:t>
      </w:r>
      <w:hyperlink r:id="rId307">
        <w:r>
          <w:rPr>
            <w:rStyle w:val="Hyperlink"/>
          </w:rPr>
          <w:t xml:space="preserve">https://www.ecb.europa.eu/pub/pdf/scpwps/ecb.wp2305~f2c93ab1af.en.pdf</w:t>
        </w:r>
      </w:hyperlink>
      <w:r>
        <w:t xml:space="preserve">.</w:t>
      </w:r>
    </w:p>
    <w:bookmarkEnd w:id="308"/>
    <w:bookmarkStart w:id="310" w:name="ref-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09">
        <w:r>
          <w:rPr>
            <w:rStyle w:val="Hyperlink"/>
          </w:rPr>
          <w:t xml:space="preserve">https://www.richmondfed.org/publications/research/economic_quarterly/1997/winter/humphrey</w:t>
        </w:r>
      </w:hyperlink>
      <w:r>
        <w:t xml:space="preserve">.</w:t>
      </w:r>
    </w:p>
    <w:bookmarkEnd w:id="310"/>
    <w:bookmarkStart w:id="312" w:name="ref-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11">
        <w:r>
          <w:rPr>
            <w:rStyle w:val="Hyperlink"/>
          </w:rPr>
          <w:t xml:space="preserve">https://www.irena.org/Publications/2026/Jul/Renewable-Power-Generation-Costs-in-2025</w:t>
        </w:r>
      </w:hyperlink>
      <w:r>
        <w:t xml:space="preserve">.</w:t>
      </w:r>
    </w:p>
    <w:bookmarkEnd w:id="312"/>
    <w:bookmarkStart w:id="313"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13"/>
    <w:bookmarkStart w:id="314"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14"/>
    <w:bookmarkStart w:id="315" w:name="ref-Johnston1960Statistical"/>
    <w:p>
      <w:pPr>
        <w:pStyle w:val="Bibliography"/>
      </w:pPr>
      <w:r>
        <w:t xml:space="preserve">Johnston, John. 1960.</w:t>
      </w:r>
      <w:r>
        <w:t xml:space="preserve"> </w:t>
      </w:r>
      <w:r>
        <w:rPr>
          <w:i/>
          <w:iCs/>
        </w:rPr>
        <w:t xml:space="preserve">Statistical Cost Analysis</w:t>
      </w:r>
      <w:r>
        <w:t xml:space="preserve">. Nueva York: McGraw-Hill.</w:t>
      </w:r>
    </w:p>
    <w:bookmarkEnd w:id="315"/>
    <w:bookmarkStart w:id="316" w:name="ref-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16"/>
    <w:bookmarkStart w:id="318" w:name="ref-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17">
        <w:r>
          <w:rPr>
            <w:rStyle w:val="Hyperlink"/>
          </w:rPr>
          <w:t xml:space="preserve">https://doi.org/10.1017/CBO9781139174411</w:t>
        </w:r>
      </w:hyperlink>
      <w:r>
        <w:t xml:space="preserve">.</w:t>
      </w:r>
    </w:p>
    <w:bookmarkEnd w:id="318"/>
    <w:bookmarkStart w:id="320"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19">
        <w:r>
          <w:rPr>
            <w:rStyle w:val="Hyperlink"/>
          </w:rPr>
          <w:t xml:space="preserve">https://doi.org/10.1086/259131</w:t>
        </w:r>
      </w:hyperlink>
      <w:r>
        <w:t xml:space="preserve">.</w:t>
      </w:r>
    </w:p>
    <w:bookmarkEnd w:id="320"/>
    <w:bookmarkStart w:id="321" w:name="ref-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21"/>
    <w:bookmarkStart w:id="323"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22">
        <w:r>
          <w:rPr>
            <w:rStyle w:val="Hyperlink"/>
          </w:rPr>
          <w:t xml:space="preserve">https://www.jstor.org/stable/1823775</w:t>
        </w:r>
      </w:hyperlink>
      <w:r>
        <w:t xml:space="preserve">.</w:t>
      </w:r>
    </w:p>
    <w:bookmarkEnd w:id="323"/>
    <w:bookmarkStart w:id="325" w:name="ref-Leibenstein1982CitationClassic"/>
    <w:p>
      <w:pPr>
        <w:pStyle w:val="Bibliography"/>
      </w:pPr>
      <w:r>
        <w:t xml:space="preserve">———.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24">
        <w:r>
          <w:rPr>
            <w:rStyle w:val="Hyperlink"/>
          </w:rPr>
          <w:t xml:space="preserve">https://garfield.library.upenn.edu/classics1982/A1982PA25300001.pdf</w:t>
        </w:r>
      </w:hyperlink>
      <w:r>
        <w:t xml:space="preserve">.</w:t>
      </w:r>
    </w:p>
    <w:bookmarkEnd w:id="325"/>
    <w:bookmarkStart w:id="327" w:name="ref-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26">
        <w:r>
          <w:rPr>
            <w:rStyle w:val="Hyperlink"/>
          </w:rPr>
          <w:t xml:space="preserve">https://doi.org/10.2307/2555676</w:t>
        </w:r>
      </w:hyperlink>
      <w:r>
        <w:t xml:space="preserve">.</w:t>
      </w:r>
    </w:p>
    <w:bookmarkEnd w:id="327"/>
    <w:bookmarkStart w:id="329"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8">
        <w:r>
          <w:rPr>
            <w:rStyle w:val="Hyperlink"/>
          </w:rPr>
          <w:t xml:space="preserve">https://www.marxists.org/reference/subject/economics/marshall/bk1ch01.htm</w:t>
        </w:r>
      </w:hyperlink>
      <w:r>
        <w:t xml:space="preserve">.</w:t>
      </w:r>
    </w:p>
    <w:bookmarkEnd w:id="329"/>
    <w:bookmarkStart w:id="330"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30"/>
    <w:bookmarkStart w:id="331" w:name="ref-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31"/>
    <w:bookmarkStart w:id="333" w:name="ref-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32">
        <w:r>
          <w:rPr>
            <w:rStyle w:val="Hyperlink"/>
          </w:rPr>
          <w:t xml:space="preserve">https://eml.berkeley.edu/~mcfadden/prodecon1.html</w:t>
        </w:r>
      </w:hyperlink>
      <w:r>
        <w:t xml:space="preserve">.</w:t>
      </w:r>
    </w:p>
    <w:bookmarkEnd w:id="333"/>
    <w:bookmarkStart w:id="335" w:name="ref-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34">
        <w:r>
          <w:rPr>
            <w:rStyle w:val="Hyperlink"/>
          </w:rPr>
          <w:t xml:space="preserve">https://doi.org/10.2307/2525757</w:t>
        </w:r>
      </w:hyperlink>
      <w:r>
        <w:t xml:space="preserve">.</w:t>
      </w:r>
    </w:p>
    <w:bookmarkEnd w:id="335"/>
    <w:bookmarkStart w:id="336" w:name="ref-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36"/>
    <w:bookmarkStart w:id="337" w:name="ref-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37"/>
    <w:bookmarkStart w:id="338" w:name="ref-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38"/>
    <w:bookmarkStart w:id="339"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39"/>
    <w:bookmarkStart w:id="341" w:name="ref-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40">
        <w:r>
          <w:rPr>
            <w:rStyle w:val="Hyperlink"/>
          </w:rPr>
          <w:t xml:space="preserve">https://www.sistemaelectrico-ree.es/es/informe-de-energias-renovables/sol/generacion/solar-fotovoltaica-solgeneracion</w:t>
        </w:r>
      </w:hyperlink>
      <w:r>
        <w:t xml:space="preserve">.</w:t>
      </w:r>
    </w:p>
    <w:bookmarkEnd w:id="341"/>
    <w:bookmarkStart w:id="342" w:name="ref-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42"/>
    <w:bookmarkStart w:id="344" w:name="ref-Samuelson1970Maximum"/>
    <w:p>
      <w:pPr>
        <w:pStyle w:val="Bibliography"/>
      </w:pPr>
      <w:r>
        <w:t xml:space="preserve">———. 1970.</w:t>
      </w:r>
      <w:r>
        <w:t xml:space="preserve"> </w:t>
      </w:r>
      <w:r>
        <w:t xml:space="preserve">«Maximum Principles in Analytical Economics: Nobel Memorial Lecture, December 11, 1970»</w:t>
      </w:r>
      <w:r>
        <w:t xml:space="preserve">. 1970.</w:t>
      </w:r>
      <w:r>
        <w:t xml:space="preserve"> </w:t>
      </w:r>
      <w:hyperlink r:id="rId343">
        <w:r>
          <w:rPr>
            <w:rStyle w:val="Hyperlink"/>
          </w:rPr>
          <w:t xml:space="preserve">https://www.nobelprize.org/uploads/2018/06/samuelson-lecture.pdf</w:t>
        </w:r>
      </w:hyperlink>
      <w:r>
        <w:t xml:space="preserve">.</w:t>
      </w:r>
    </w:p>
    <w:bookmarkEnd w:id="344"/>
    <w:bookmarkStart w:id="345"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45"/>
    <w:bookmarkStart w:id="346" w:name="ref-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6"/>
    <w:bookmarkStart w:id="347"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347"/>
    <w:bookmarkStart w:id="349" w:name="ref-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48">
        <w:r>
          <w:rPr>
            <w:rStyle w:val="Hyperlink"/>
          </w:rPr>
          <w:t xml:space="preserve">https://doi.org/10.1086/255387</w:t>
        </w:r>
      </w:hyperlink>
      <w:r>
        <w:t xml:space="preserve">.</w:t>
      </w:r>
    </w:p>
    <w:bookmarkEnd w:id="349"/>
    <w:bookmarkStart w:id="351" w:name="ref-Stigler1958Economies"/>
    <w:p>
      <w:pPr>
        <w:pStyle w:val="Bibliography"/>
      </w:pPr>
      <w:r>
        <w:t xml:space="preserve">———.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50">
        <w:r>
          <w:rPr>
            <w:rStyle w:val="Hyperlink"/>
          </w:rPr>
          <w:t xml:space="preserve">https://doi.org/10.1086/466541</w:t>
        </w:r>
      </w:hyperlink>
      <w:r>
        <w:t xml:space="preserve">.</w:t>
      </w:r>
    </w:p>
    <w:bookmarkEnd w:id="351"/>
    <w:bookmarkStart w:id="353" w:name="ref-Stigler1961Information"/>
    <w:p>
      <w:pPr>
        <w:pStyle w:val="Bibliography"/>
      </w:pPr>
      <w:r>
        <w:t xml:space="preserve">———.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52">
        <w:r>
          <w:rPr>
            <w:rStyle w:val="Hyperlink"/>
          </w:rPr>
          <w:t xml:space="preserve">https://doi.org/10.1086/258464</w:t>
        </w:r>
      </w:hyperlink>
      <w:r>
        <w:t xml:space="preserve">.</w:t>
      </w:r>
    </w:p>
    <w:bookmarkEnd w:id="353"/>
    <w:bookmarkStart w:id="354" w:name="ref-Stigler1976Xistence"/>
    <w:p>
      <w:pPr>
        <w:pStyle w:val="Bibliography"/>
      </w:pPr>
      <w:r>
        <w:t xml:space="preserve">———.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354"/>
    <w:bookmarkStart w:id="355"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5"/>
    <w:bookmarkStart w:id="357"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56">
        <w:r>
          <w:rPr>
            <w:rStyle w:val="Hyperlink"/>
          </w:rPr>
          <w:t xml:space="preserve">https://www.nobelprize.org/prizes/economic-sciences/1970/summary/</w:t>
        </w:r>
      </w:hyperlink>
      <w:r>
        <w:t xml:space="preserve">.</w:t>
      </w:r>
    </w:p>
    <w:bookmarkEnd w:id="357"/>
    <w:bookmarkStart w:id="359" w:name="ref-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58">
        <w:r>
          <w:rPr>
            <w:rStyle w:val="Hyperlink"/>
          </w:rPr>
          <w:t xml:space="preserve">https://doi.org/10.2307/2296305</w:t>
        </w:r>
      </w:hyperlink>
      <w:r>
        <w:t xml:space="preserve">.</w:t>
      </w:r>
    </w:p>
    <w:bookmarkEnd w:id="359"/>
    <w:bookmarkStart w:id="361" w:name="ref-Uzawa1964Duality"/>
    <w:p>
      <w:pPr>
        <w:pStyle w:val="Bibliography"/>
      </w:pPr>
      <w:r>
        <w:t xml:space="preserve">———.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0">
        <w:r>
          <w:rPr>
            <w:rStyle w:val="Hyperlink"/>
          </w:rPr>
          <w:t xml:space="preserve">https://doi.org/10.2307/2525564</w:t>
        </w:r>
      </w:hyperlink>
      <w:r>
        <w:t xml:space="preserve">.</w:t>
      </w:r>
    </w:p>
    <w:bookmarkEnd w:id="361"/>
    <w:bookmarkStart w:id="362" w:name="ref-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62"/>
    <w:bookmarkStart w:id="363" w:name="ref-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63"/>
    <w:bookmarkStart w:id="365" w:name="ref-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364">
        <w:r>
          <w:rPr>
            <w:rStyle w:val="Hyperlink"/>
          </w:rPr>
          <w:t xml:space="preserve">https://doi.org/10.2307/1910949</w:t>
        </w:r>
      </w:hyperlink>
      <w:r>
        <w:t xml:space="preserve">.</w:t>
      </w:r>
    </w:p>
    <w:bookmarkEnd w:id="365"/>
    <w:bookmarkStart w:id="366" w:name="ref-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66"/>
    <w:bookmarkStart w:id="368" w:name="ref-Wicksell1934Lectures"/>
    <w:p>
      <w:pPr>
        <w:pStyle w:val="Bibliography"/>
      </w:pPr>
      <w:r>
        <w:t xml:space="preserve">———. 1934.</w:t>
      </w:r>
      <w:r>
        <w:t xml:space="preserve"> </w:t>
      </w:r>
      <w:r>
        <w:rPr>
          <w:i/>
          <w:iCs/>
        </w:rPr>
        <w:t xml:space="preserve">Lectures on Political Economy</w:t>
      </w:r>
      <w:r>
        <w:t xml:space="preserve">. Editado por Lionel Robbins. Traducido por E. Classen. Vol. 1. Londres: George Routledge; Sons.</w:t>
      </w:r>
      <w:r>
        <w:t xml:space="preserve"> </w:t>
      </w:r>
      <w:hyperlink r:id="rId367">
        <w:r>
          <w:rPr>
            <w:rStyle w:val="Hyperlink"/>
          </w:rPr>
          <w:t xml:space="preserve">https://archive.org/details/in.ernet.dli.2015.73614</w:t>
        </w:r>
      </w:hyperlink>
      <w:r>
        <w:t xml:space="preserve">.</w:t>
      </w:r>
    </w:p>
    <w:bookmarkEnd w:id="368"/>
    <w:bookmarkStart w:id="370"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369">
        <w:r>
          <w:rPr>
            <w:rStyle w:val="Hyperlink"/>
          </w:rPr>
          <w:t xml:space="preserve">https://doi.org/10.2514/8.155</w:t>
        </w:r>
      </w:hyperlink>
      <w:r>
        <w:t xml:space="preserve">.</w:t>
      </w:r>
    </w:p>
    <w:bookmarkEnd w:id="370"/>
    <w:bookmarkEnd w:id="371"/>
    <w:bookmarkEnd w:id="37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1">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28">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29">
    <w:p>
      <w:pPr>
        <w:pStyle w:val="FootnoteText"/>
      </w:pPr>
      <w:r>
        <w:rPr>
          <w:rStyle w:val="FootnoteReference"/>
        </w:rPr>
        <w:footnoteRef/>
      </w:r>
      <w:r>
        <w:t xml:space="preserve"> </w:t>
      </w:r>
      <w:r>
        <w:t xml:space="preserve">Como la convexidad estricta de las preferencias en el consumidor</w:t>
      </w:r>
      <w:r>
        <w:t xml:space="preserve"> </w:t>
      </w:r>
      <w:r>
        <w:rPr>
          <w:rStyle w:val="Referenciaatema"/>
        </w:rPr>
        <w:t xml:space="preserve">[ver tema 3.A.8]</w:t>
      </w:r>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0">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r>
        <w:rPr>
          <w:rStyle w:val="Referenciaatema"/>
        </w:rPr>
        <w:t xml:space="preserve">[ver tema 3.A.11]</w:t>
      </w:r>
      <w:r>
        <w:t xml:space="preserve">: entonces el beneficio máximo es nulo y se trabaja con la función de costes.</w:t>
      </w:r>
    </w:p>
  </w:footnote>
  <w:footnote w:id="51">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r>
        <w:rPr>
          <w:rStyle w:val="Referenciaatema"/>
        </w:rPr>
        <w:t xml:space="preserve">[ver tema 3.A.11]</w:t>
      </w:r>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52">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C).</w:t>
      </w:r>
    </w:p>
  </w:footnote>
  <w:footnote w:id="63">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84">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89">
    <w:p>
      <w:pPr>
        <w:pStyle w:val="FootnoteText"/>
      </w:pPr>
      <w:r>
        <w:rPr>
          <w:rStyle w:val="FootnoteReference"/>
        </w:rPr>
        <w:footnoteRef/>
      </w:r>
      <w:r>
        <w:t xml:space="preserve"> </w:t>
      </w:r>
      <w:r>
        <w:t xml:space="preserve">En el gráfico 9,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95">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96">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02">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Wicksell1934Lectures">
        <w:r>
          <w:rPr>
            <w:rStyle w:val="Hyperlink"/>
            <w:smallCaps/>
          </w:rPr>
          <w:t xml:space="preserve">Wicksell</w:t>
        </w:r>
        <w:r>
          <w:rPr>
            <w:rStyle w:val="Hyperlink"/>
          </w:rPr>
          <w:t xml:space="preserve"> </w:t>
        </w:r>
        <w:r>
          <w:rPr>
            <w:rStyle w:val="Hyperlink"/>
          </w:rPr>
          <w:t xml:space="preserve">1934, 1:126-31</w:t>
        </w:r>
      </w:hyperlink>
      <w:r>
        <w:t xml:space="preserve">;</w:t>
      </w:r>
      <w:r>
        <w:t xml:space="preserve"> </w:t>
      </w:r>
      <w:hyperlink w:anchor="ref-Humphrey1997Algebraic">
        <w:r>
          <w:rPr>
            <w:rStyle w:val="Hyperlink"/>
            <w:smallCaps/>
          </w:rPr>
          <w:t xml:space="preserve">Humphrey</w:t>
        </w:r>
        <w:r>
          <w:rPr>
            <w:rStyle w:val="Hyperlink"/>
          </w:rPr>
          <w:t xml:space="preserve"> </w:t>
        </w:r>
        <w:r>
          <w:rPr>
            <w:rStyle w:val="Hyperlink"/>
          </w:rPr>
          <w:t xml:space="preserve">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14">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34">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36" name="Picture"/>
            <a:graphic>
              <a:graphicData uri="http://schemas.openxmlformats.org/drawingml/2006/picture">
                <pic:pic>
                  <pic:nvPicPr>
                    <pic:cNvPr descr="C:\Users\vgutierrez\Documents\src\victorgutierrezmarcos.github.io-revision\oposicion\temario\fuentes\3A12\graficos/tangencia-corto-largo.png" id="137" name="Picture"/>
                    <pic:cNvPicPr>
                      <a:picLocks noChangeArrowheads="1" noChangeAspect="1"/>
                    </pic:cNvPicPr>
                  </pic:nvPicPr>
                  <pic:blipFill>
                    <a:blip r:embed="rId135"/>
                    <a:stretch>
                      <a:fillRect/>
                    </a:stretch>
                  </pic:blipFill>
                  <pic:spPr bwMode="auto">
                    <a:xfrm>
                      <a:off x="0" y="0"/>
                      <a:ext cx="2089150" cy="1778688"/>
                    </a:xfrm>
                    <a:prstGeom prst="rect">
                      <a:avLst/>
                    </a:prstGeom>
                    <a:noFill/>
                    <a:ln w="9525">
                      <a:noFill/>
                      <a:headEnd/>
                      <a:tailEnd/>
                    </a:ln>
                  </pic:spPr>
                </pic:pic>
              </a:graphicData>
            </a:graphic>
          </wp:inline>
        </w:drawing>
      </w:r>
    </w:p>
  </w:footnote>
  <w:footnote w:id="138">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Samuelson1970Maximum">
        <w:r>
          <w:rPr>
            <w:rStyle w:val="Hyperlink"/>
            <w:smallCaps/>
          </w:rPr>
          <w:t xml:space="preserve">Samuelson</w:t>
        </w:r>
        <w:r>
          <w:rPr>
            <w:rStyle w:val="Hyperlink"/>
          </w:rPr>
          <w:t xml:space="preserve"> </w:t>
        </w:r>
        <w:r>
          <w:rPr>
            <w:rStyle w:val="Hyperlink"/>
          </w:rPr>
          <w:t xml:space="preserve">1970, 67-68</w:t>
        </w:r>
      </w:hyperlink>
      <w:r>
        <w:t xml:space="preserve">;</w:t>
      </w:r>
      <w:r>
        <w:t xml:space="preserve"> </w:t>
      </w:r>
      <w:hyperlink w:anchor="ref-Backhouse2015Revisiting">
        <w:r>
          <w:rPr>
            <w:rStyle w:val="Hyperlink"/>
            <w:smallCaps/>
          </w:rPr>
          <w:t xml:space="preserve">Backhouse</w:t>
        </w:r>
        <w:r>
          <w:rPr>
            <w:rStyle w:val="Hyperlink"/>
          </w:rPr>
          <w:t xml:space="preserve"> </w:t>
        </w:r>
        <w:r>
          <w:rPr>
            <w:rStyle w:val="Hyperlink"/>
          </w:rPr>
          <w:t xml:space="preserve">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230">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4" Target="media/rId204.png" /><Relationship Type="http://schemas.openxmlformats.org/officeDocument/2006/relationships/image" Id="rId209" Target="media/rId209.png" /><Relationship Type="http://schemas.openxmlformats.org/officeDocument/2006/relationships/image" Id="rId77" Target="media/rId77.png" /><Relationship Type="http://schemas.openxmlformats.org/officeDocument/2006/relationships/image" Id="rId149" Target="media/rId149.png" /><Relationship Type="http://schemas.openxmlformats.org/officeDocument/2006/relationships/image" Id="rId53" Target="media/rId53.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97" Target="media/rId97.png" /><Relationship Type="http://schemas.openxmlformats.org/officeDocument/2006/relationships/image" Id="rId90" Target="media/rId90.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29" Target="media/rId129.png" /><Relationship Type="http://schemas.openxmlformats.org/officeDocument/2006/relationships/image" Id="rId68" Target="media/rId68.png" /><Relationship Type="http://schemas.openxmlformats.org/officeDocument/2006/relationships/image" Id="rId224" Target="media/rId224.png" /><Relationship Type="http://schemas.openxmlformats.org/officeDocument/2006/relationships/image" Id="rId24" Target="media/rId24.png" /><Relationship Type="http://schemas.openxmlformats.org/officeDocument/2006/relationships/image" Id="rId154" Target="media/rId154.png" /><Relationship Type="http://schemas.openxmlformats.org/officeDocument/2006/relationships/image" Id="rId231" Target="media/rId231.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164" Target="media/rId164.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85" Target="media/rId185.png" /><Relationship Type="http://schemas.openxmlformats.org/officeDocument/2006/relationships/image" Id="rId174" Target="media/rId174.png" /><Relationship Type="http://schemas.openxmlformats.org/officeDocument/2006/relationships/image" Id="rId135" Target="media/rId135.png" /><Relationship Type="http://schemas.openxmlformats.org/officeDocument/2006/relationships/hyperlink" Id="rId367" Target="https://archive.org/details/in.ernet.dli.2015.73614" TargetMode="External" /><Relationship Type="http://schemas.openxmlformats.org/officeDocument/2006/relationships/hyperlink" Id="rId251" Target="https://data.ecb.europa.eu/data/datasets/SUP" TargetMode="External" /><Relationship Type="http://schemas.openxmlformats.org/officeDocument/2006/relationships/hyperlink" Id="rId256" Target="https://doi.org/10.1007/BF01205442" TargetMode="External" /><Relationship Type="http://schemas.openxmlformats.org/officeDocument/2006/relationships/hyperlink" Id="rId285" Target="https://doi.org/10.1007/b136381" TargetMode="External" /><Relationship Type="http://schemas.openxmlformats.org/officeDocument/2006/relationships/hyperlink" Id="rId240" Target="https://doi.org/10.1016/0304-4076(77)90052-5" TargetMode="External" /><Relationship Type="http://schemas.openxmlformats.org/officeDocument/2006/relationships/hyperlink" Id="rId279" Target="https://doi.org/10.1016/0377-2217(78)90138-8" TargetMode="External" /><Relationship Type="http://schemas.openxmlformats.org/officeDocument/2006/relationships/hyperlink" Id="rId262" Target="https://doi.org/10.1016/S0377-2217(96)00342-6" TargetMode="External" /><Relationship Type="http://schemas.openxmlformats.org/officeDocument/2006/relationships/hyperlink" Id="rId247" Target="https://doi.org/10.1016/j.euroecorev.2006.01.007" TargetMode="External" /><Relationship Type="http://schemas.openxmlformats.org/officeDocument/2006/relationships/hyperlink" Id="rId317" Target="https://doi.org/10.1017/CBO9781139174411" TargetMode="External" /><Relationship Type="http://schemas.openxmlformats.org/officeDocument/2006/relationships/hyperlink" Id="rId266" Target="https://doi.org/10.1057/9780230226203.0411" TargetMode="External" /><Relationship Type="http://schemas.openxmlformats.org/officeDocument/2006/relationships/hyperlink" Id="rId303" Target="https://doi.org/10.1086/254387" TargetMode="External" /><Relationship Type="http://schemas.openxmlformats.org/officeDocument/2006/relationships/hyperlink" Id="rId348" Target="https://doi.org/10.1086/255387" TargetMode="External" /><Relationship Type="http://schemas.openxmlformats.org/officeDocument/2006/relationships/hyperlink" Id="rId352" Target="https://doi.org/10.1086/258464" TargetMode="External" /><Relationship Type="http://schemas.openxmlformats.org/officeDocument/2006/relationships/hyperlink" Id="rId319" Target="https://doi.org/10.1086/259131" TargetMode="External" /><Relationship Type="http://schemas.openxmlformats.org/officeDocument/2006/relationships/hyperlink" Id="rId281" Target="https://doi.org/10.1086/260470" TargetMode="External" /><Relationship Type="http://schemas.openxmlformats.org/officeDocument/2006/relationships/hyperlink" Id="rId299" Target="https://doi.org/10.1086/260629" TargetMode="External" /><Relationship Type="http://schemas.openxmlformats.org/officeDocument/2006/relationships/hyperlink" Id="rId350" Target="https://doi.org/10.1086/466541" TargetMode="External" /><Relationship Type="http://schemas.openxmlformats.org/officeDocument/2006/relationships/hyperlink" Id="rId245" Target="https://doi.org/10.1257/jel.53.2.326" TargetMode="External" /><Relationship Type="http://schemas.openxmlformats.org/officeDocument/2006/relationships/hyperlink" Id="rId364" Target="https://doi.org/10.2307/1910949" TargetMode="External" /><Relationship Type="http://schemas.openxmlformats.org/officeDocument/2006/relationships/hyperlink" Id="rId243" Target="https://doi.org/10.2307/1927286" TargetMode="External" /><Relationship Type="http://schemas.openxmlformats.org/officeDocument/2006/relationships/hyperlink" Id="rId283" Target="https://doi.org/10.2307/1927992" TargetMode="External" /><Relationship Type="http://schemas.openxmlformats.org/officeDocument/2006/relationships/hyperlink" Id="rId260" Target="https://doi.org/10.2307/2228949" TargetMode="External" /><Relationship Type="http://schemas.openxmlformats.org/officeDocument/2006/relationships/hyperlink" Id="rId358" Target="https://doi.org/10.2307/2296305" TargetMode="External" /><Relationship Type="http://schemas.openxmlformats.org/officeDocument/2006/relationships/hyperlink" Id="rId290" Target="https://doi.org/10.2307/2343100" TargetMode="External" /><Relationship Type="http://schemas.openxmlformats.org/officeDocument/2006/relationships/hyperlink" Id="rId360" Target="https://doi.org/10.2307/2525564" TargetMode="External" /><Relationship Type="http://schemas.openxmlformats.org/officeDocument/2006/relationships/hyperlink" Id="rId334" Target="https://doi.org/10.2307/2525757" TargetMode="External" /><Relationship Type="http://schemas.openxmlformats.org/officeDocument/2006/relationships/hyperlink" Id="rId277" Target="https://doi.org/10.2307/2555519" TargetMode="External" /><Relationship Type="http://schemas.openxmlformats.org/officeDocument/2006/relationships/hyperlink" Id="rId326" Target="https://doi.org/10.2307/2555676" TargetMode="External" /><Relationship Type="http://schemas.openxmlformats.org/officeDocument/2006/relationships/hyperlink" Id="rId369" Target="https://doi.org/10.2514/8.155" TargetMode="External" /><Relationship Type="http://schemas.openxmlformats.org/officeDocument/2006/relationships/hyperlink" Id="rId272" Target="https://doi.org/10.2765/2628664" TargetMode="External" /><Relationship Type="http://schemas.openxmlformats.org/officeDocument/2006/relationships/hyperlink" Id="rId332" Target="https://eml.berkeley.edu/~mcfadden/prodecon1.html" TargetMode="External" /><Relationship Type="http://schemas.openxmlformats.org/officeDocument/2006/relationships/hyperlink" Id="rId324" Target="https://garfield.library.upenn.edu/classics1982/A1982PA25300001.pdf" TargetMode="External" /><Relationship Type="http://schemas.openxmlformats.org/officeDocument/2006/relationships/hyperlink" Id="rId294" Target="https://ideas.repec.org/a/eee/transa/v42y2008i1p243-257.html" TargetMode="External" /><Relationship Type="http://schemas.openxmlformats.org/officeDocument/2006/relationships/hyperlink" Id="rId297" Target="https://pages.stern.nyu.edu/~wgreene/Text/Edition7/tablelist8new.htm" TargetMode="External" /><Relationship Type="http://schemas.openxmlformats.org/officeDocument/2006/relationships/hyperlink" Id="rId249" Target="https://www.bankingsupervision.europa.eu/ecb/pub/pdf/ssm.supervisorybankingstatistics_second_quarter_2026_202609.en.pdf" TargetMode="External" /><Relationship Type="http://schemas.openxmlformats.org/officeDocument/2006/relationships/hyperlink" Id="rId253" Target="https://www.bankingsupervision.europa.eu/press/pr/date/2026/html/ssm.pr260915~7917ca1416.en.html" TargetMode="External" /><Relationship Type="http://schemas.openxmlformats.org/officeDocument/2006/relationships/hyperlink" Id="rId270" Target="https://www.bundesnetzagentur.de/DE/Beschlusskammern/BK08/BK8_05_EOG/54_Effizienzvgl/start.html" TargetMode="External" /><Relationship Type="http://schemas.openxmlformats.org/officeDocument/2006/relationships/hyperlink" Id="rId305" Target="https://www.ecb.europa.eu/pub/financial-stability/fsr/focus/2018/pdf/ecb~946b338dda.fsrbox201805_06.pdf" TargetMode="External" /><Relationship Type="http://schemas.openxmlformats.org/officeDocument/2006/relationships/hyperlink" Id="rId307" Target="https://www.ecb.europa.eu/pub/pdf/scpwps/ecb.wp2305~f2c93ab1af.en.pdf" TargetMode="External" /><Relationship Type="http://schemas.openxmlformats.org/officeDocument/2006/relationships/hyperlink" Id="rId274" Target="https://www.funcas.es/wp-content/uploads/Migracion/Articulos/FUNCAS_PEE/EXT0114art04.pdf" TargetMode="External" /><Relationship Type="http://schemas.openxmlformats.org/officeDocument/2006/relationships/hyperlink" Id="rId268" Target="https://www.gesetze-im-internet.de/aregv/anlage_3.html" TargetMode="External" /><Relationship Type="http://schemas.openxmlformats.org/officeDocument/2006/relationships/hyperlink" Id="rId311" Target="https://www.irena.org/Publications/2026/Jul/Renewable-Power-Generation-Costs-in-2025" TargetMode="External" /><Relationship Type="http://schemas.openxmlformats.org/officeDocument/2006/relationships/hyperlink" Id="rId292" Target="https://www.ise.fraunhofer.de/en/publications/studies/photovoltaics-report.html" TargetMode="External" /><Relationship Type="http://schemas.openxmlformats.org/officeDocument/2006/relationships/hyperlink" Id="rId322" Target="https://www.jstor.org/stable/1823775" TargetMode="External" /><Relationship Type="http://schemas.openxmlformats.org/officeDocument/2006/relationships/hyperlink" Id="rId328" Target="https://www.marxists.org/reference/subject/economics/marshall/bk1ch01.htm" TargetMode="External" /><Relationship Type="http://schemas.openxmlformats.org/officeDocument/2006/relationships/hyperlink" Id="rId356" Target="https://www.nobelprize.org/prizes/economic-sciences/1970/summary/" TargetMode="External" /><Relationship Type="http://schemas.openxmlformats.org/officeDocument/2006/relationships/hyperlink" Id="rId343" Target="https://www.nobelprize.org/uploads/2018/06/samuelson-lecture.pdf" TargetMode="External" /><Relationship Type="http://schemas.openxmlformats.org/officeDocument/2006/relationships/hyperlink" Id="rId309" Target="https://www.richmondfed.org/publications/research/economic_quarterly/1997/winter/humphrey" TargetMode="External" /><Relationship Type="http://schemas.openxmlformats.org/officeDocument/2006/relationships/hyperlink" Id="rId340" Target="https://www.sistemaelectrico-ree.es/es/informe-de-energias-renovables/sol/generacion/solar-fotovoltaica-solgeneracion" TargetMode="External" /><Relationship Type="http://schemas.openxmlformats.org/officeDocument/2006/relationships/hyperlink" Id="rId238" Target="https://www.victorgutierrezmarcos.es/oposicion/temario/primer-ejercicio/test/simulador.html"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7" Target="https://archive.org/details/in.ernet.dli.2015.73614" TargetMode="External" /><Relationship Type="http://schemas.openxmlformats.org/officeDocument/2006/relationships/hyperlink" Id="rId251" Target="https://data.ecb.europa.eu/data/datasets/SUP" TargetMode="External" /><Relationship Type="http://schemas.openxmlformats.org/officeDocument/2006/relationships/hyperlink" Id="rId256" Target="https://doi.org/10.1007/BF01205442" TargetMode="External" /><Relationship Type="http://schemas.openxmlformats.org/officeDocument/2006/relationships/hyperlink" Id="rId285" Target="https://doi.org/10.1007/b136381" TargetMode="External" /><Relationship Type="http://schemas.openxmlformats.org/officeDocument/2006/relationships/hyperlink" Id="rId240" Target="https://doi.org/10.1016/0304-4076(77)90052-5" TargetMode="External" /><Relationship Type="http://schemas.openxmlformats.org/officeDocument/2006/relationships/hyperlink" Id="rId279" Target="https://doi.org/10.1016/0377-2217(78)90138-8" TargetMode="External" /><Relationship Type="http://schemas.openxmlformats.org/officeDocument/2006/relationships/hyperlink" Id="rId262" Target="https://doi.org/10.1016/S0377-2217(96)00342-6" TargetMode="External" /><Relationship Type="http://schemas.openxmlformats.org/officeDocument/2006/relationships/hyperlink" Id="rId247" Target="https://doi.org/10.1016/j.euroecorev.2006.01.007" TargetMode="External" /><Relationship Type="http://schemas.openxmlformats.org/officeDocument/2006/relationships/hyperlink" Id="rId317" Target="https://doi.org/10.1017/CBO9781139174411" TargetMode="External" /><Relationship Type="http://schemas.openxmlformats.org/officeDocument/2006/relationships/hyperlink" Id="rId266" Target="https://doi.org/10.1057/9780230226203.0411" TargetMode="External" /><Relationship Type="http://schemas.openxmlformats.org/officeDocument/2006/relationships/hyperlink" Id="rId303" Target="https://doi.org/10.1086/254387" TargetMode="External" /><Relationship Type="http://schemas.openxmlformats.org/officeDocument/2006/relationships/hyperlink" Id="rId348" Target="https://doi.org/10.1086/255387" TargetMode="External" /><Relationship Type="http://schemas.openxmlformats.org/officeDocument/2006/relationships/hyperlink" Id="rId352" Target="https://doi.org/10.1086/258464" TargetMode="External" /><Relationship Type="http://schemas.openxmlformats.org/officeDocument/2006/relationships/hyperlink" Id="rId319" Target="https://doi.org/10.1086/259131" TargetMode="External" /><Relationship Type="http://schemas.openxmlformats.org/officeDocument/2006/relationships/hyperlink" Id="rId281" Target="https://doi.org/10.1086/260470" TargetMode="External" /><Relationship Type="http://schemas.openxmlformats.org/officeDocument/2006/relationships/hyperlink" Id="rId299" Target="https://doi.org/10.1086/260629" TargetMode="External" /><Relationship Type="http://schemas.openxmlformats.org/officeDocument/2006/relationships/hyperlink" Id="rId350" Target="https://doi.org/10.1086/466541" TargetMode="External" /><Relationship Type="http://schemas.openxmlformats.org/officeDocument/2006/relationships/hyperlink" Id="rId245" Target="https://doi.org/10.1257/jel.53.2.326" TargetMode="External" /><Relationship Type="http://schemas.openxmlformats.org/officeDocument/2006/relationships/hyperlink" Id="rId364" Target="https://doi.org/10.2307/1910949" TargetMode="External" /><Relationship Type="http://schemas.openxmlformats.org/officeDocument/2006/relationships/hyperlink" Id="rId243" Target="https://doi.org/10.2307/1927286" TargetMode="External" /><Relationship Type="http://schemas.openxmlformats.org/officeDocument/2006/relationships/hyperlink" Id="rId283" Target="https://doi.org/10.2307/1927992" TargetMode="External" /><Relationship Type="http://schemas.openxmlformats.org/officeDocument/2006/relationships/hyperlink" Id="rId260" Target="https://doi.org/10.2307/2228949" TargetMode="External" /><Relationship Type="http://schemas.openxmlformats.org/officeDocument/2006/relationships/hyperlink" Id="rId358" Target="https://doi.org/10.2307/2296305" TargetMode="External" /><Relationship Type="http://schemas.openxmlformats.org/officeDocument/2006/relationships/hyperlink" Id="rId290" Target="https://doi.org/10.2307/2343100" TargetMode="External" /><Relationship Type="http://schemas.openxmlformats.org/officeDocument/2006/relationships/hyperlink" Id="rId360" Target="https://doi.org/10.2307/2525564" TargetMode="External" /><Relationship Type="http://schemas.openxmlformats.org/officeDocument/2006/relationships/hyperlink" Id="rId334" Target="https://doi.org/10.2307/2525757" TargetMode="External" /><Relationship Type="http://schemas.openxmlformats.org/officeDocument/2006/relationships/hyperlink" Id="rId277" Target="https://doi.org/10.2307/2555519" TargetMode="External" /><Relationship Type="http://schemas.openxmlformats.org/officeDocument/2006/relationships/hyperlink" Id="rId326" Target="https://doi.org/10.2307/2555676" TargetMode="External" /><Relationship Type="http://schemas.openxmlformats.org/officeDocument/2006/relationships/hyperlink" Id="rId369" Target="https://doi.org/10.2514/8.155" TargetMode="External" /><Relationship Type="http://schemas.openxmlformats.org/officeDocument/2006/relationships/hyperlink" Id="rId272" Target="https://doi.org/10.2765/2628664" TargetMode="External" /><Relationship Type="http://schemas.openxmlformats.org/officeDocument/2006/relationships/hyperlink" Id="rId332" Target="https://eml.berkeley.edu/~mcfadden/prodecon1.html" TargetMode="External" /><Relationship Type="http://schemas.openxmlformats.org/officeDocument/2006/relationships/hyperlink" Id="rId324" Target="https://garfield.library.upenn.edu/classics1982/A1982PA25300001.pdf" TargetMode="External" /><Relationship Type="http://schemas.openxmlformats.org/officeDocument/2006/relationships/hyperlink" Id="rId294" Target="https://ideas.repec.org/a/eee/transa/v42y2008i1p243-257.html" TargetMode="External" /><Relationship Type="http://schemas.openxmlformats.org/officeDocument/2006/relationships/hyperlink" Id="rId297" Target="https://pages.stern.nyu.edu/~wgreene/Text/Edition7/tablelist8new.htm" TargetMode="External" /><Relationship Type="http://schemas.openxmlformats.org/officeDocument/2006/relationships/hyperlink" Id="rId249" Target="https://www.bankingsupervision.europa.eu/ecb/pub/pdf/ssm.supervisorybankingstatistics_second_quarter_2026_202609.en.pdf" TargetMode="External" /><Relationship Type="http://schemas.openxmlformats.org/officeDocument/2006/relationships/hyperlink" Id="rId253" Target="https://www.bankingsupervision.europa.eu/press/pr/date/2026/html/ssm.pr260915~7917ca1416.en.html" TargetMode="External" /><Relationship Type="http://schemas.openxmlformats.org/officeDocument/2006/relationships/hyperlink" Id="rId270" Target="https://www.bundesnetzagentur.de/DE/Beschlusskammern/BK08/BK8_05_EOG/54_Effizienzvgl/start.html" TargetMode="External" /><Relationship Type="http://schemas.openxmlformats.org/officeDocument/2006/relationships/hyperlink" Id="rId305" Target="https://www.ecb.europa.eu/pub/financial-stability/fsr/focus/2018/pdf/ecb~946b338dda.fsrbox201805_06.pdf" TargetMode="External" /><Relationship Type="http://schemas.openxmlformats.org/officeDocument/2006/relationships/hyperlink" Id="rId307" Target="https://www.ecb.europa.eu/pub/pdf/scpwps/ecb.wp2305~f2c93ab1af.en.pdf" TargetMode="External" /><Relationship Type="http://schemas.openxmlformats.org/officeDocument/2006/relationships/hyperlink" Id="rId274" Target="https://www.funcas.es/wp-content/uploads/Migracion/Articulos/FUNCAS_PEE/EXT0114art04.pdf" TargetMode="External" /><Relationship Type="http://schemas.openxmlformats.org/officeDocument/2006/relationships/hyperlink" Id="rId268" Target="https://www.gesetze-im-internet.de/aregv/anlage_3.html" TargetMode="External" /><Relationship Type="http://schemas.openxmlformats.org/officeDocument/2006/relationships/hyperlink" Id="rId311" Target="https://www.irena.org/Publications/2026/Jul/Renewable-Power-Generation-Costs-in-2025" TargetMode="External" /><Relationship Type="http://schemas.openxmlformats.org/officeDocument/2006/relationships/hyperlink" Id="rId292" Target="https://www.ise.fraunhofer.de/en/publications/studies/photovoltaics-report.html" TargetMode="External" /><Relationship Type="http://schemas.openxmlformats.org/officeDocument/2006/relationships/hyperlink" Id="rId322" Target="https://www.jstor.org/stable/1823775" TargetMode="External" /><Relationship Type="http://schemas.openxmlformats.org/officeDocument/2006/relationships/hyperlink" Id="rId328" Target="https://www.marxists.org/reference/subject/economics/marshall/bk1ch01.htm" TargetMode="External" /><Relationship Type="http://schemas.openxmlformats.org/officeDocument/2006/relationships/hyperlink" Id="rId356" Target="https://www.nobelprize.org/prizes/economic-sciences/1970/summary/" TargetMode="External" /><Relationship Type="http://schemas.openxmlformats.org/officeDocument/2006/relationships/hyperlink" Id="rId343" Target="https://www.nobelprize.org/uploads/2018/06/samuelson-lecture.pdf" TargetMode="External" /><Relationship Type="http://schemas.openxmlformats.org/officeDocument/2006/relationships/hyperlink" Id="rId309" Target="https://www.richmondfed.org/publications/research/economic_quarterly/1997/winter/humphrey" TargetMode="External" /><Relationship Type="http://schemas.openxmlformats.org/officeDocument/2006/relationships/hyperlink" Id="rId340" Target="https://www.sistemaelectrico-ree.es/es/informe-de-energias-renovables/sol/generacion/solar-fotovoltaica-solgeneracion" TargetMode="External" /><Relationship Type="http://schemas.openxmlformats.org/officeDocument/2006/relationships/hyperlink" Id="rId238" Target="https://www.victorgutierrezmarcos.es/oposicion/temario/primer-ejercicio/test/simulador.html" TargetMode="External" /><Relationship Type="http://schemas.openxmlformats.org/officeDocument/2006/relationships/image" Id="rId135" Target="media/rId13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2026-10-17T21:07:31Z</dcterms:created>
  <dcterms:modified xsi:type="dcterms:W3CDTF">2026-10-17T21:07:31Z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seo">
    <vt:lpwstr>Teoría de los costes y dualidad en la empresa</vt:lpwstr>
  </property>
</Properties>
</file>