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79.png" ContentType="image/png"/>
  <Override PartName="/word/media/rId144.png" ContentType="image/png"/>
  <Override PartName="/word/media/rId148.png" ContentType="image/png"/>
  <Override PartName="/word/media/rId126.png" ContentType="image/png"/>
  <Override PartName="/word/media/rId57.png" ContentType="image/png"/>
  <Override PartName="/word/media/rId88.png" ContentType="image/png"/>
  <Override PartName="/word/media/rId106.png" ContentType="image/png"/>
  <Override PartName="/word/media/rId99.png" ContentType="image/png"/>
  <Override PartName="/word/media/rId47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32 págs. · Anexos: 4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¿Y por qué un acuerdo que ha durado 14 años se rompe cuando a uno de sus miembros le sale a cuenta denunciarlo?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numPr>
          <w:ilvl w:val="2"/>
          <w:numId w:val="1005"/>
        </w:numPr>
      </w:pPr>
      <w:r>
        <w:t xml:space="preserve">Los primeros modelos de oligopolio son anteriores a la teoría de juegos: 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, 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, 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y 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cooperativos; después llegan 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oligopolio, y 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00"/>
        </w:numPr>
      </w:pPr>
      <w:r>
        <w:t xml:space="preserve">Las 2 cosas no coinciden: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 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 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07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07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07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07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I. Las soluciones no cooperativas: el análisis estático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o por turnos: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II. El análisis dinámico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análisis estático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Análisis dinámico: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 introducción, 2′30″; I, 11′ (I.1, 1′; I.2, 3′30″; I.3, 1′30″; I.4, 3′30″; I.5, 1′30″); II, 7′ (II.1, 1′; II.2, 6′); III, 8′30″ (III.1, 3′; III.2, 3′; III.3, 2′30″), y conclusión, 1′. Los gráficos imprescindibles son 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 la senda de beneficios del gatillo, y la columna de cantidades de la tabla comparativa.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13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análisis estático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los supuestos en una frase, con la tabla como apoyo, y la rejilla de los 4 modelos (1′);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sobre el mismo gráfico (1′30″);</w:t>
      </w:r>
      <w:r>
        <w:t xml:space="preserve"> </w:t>
      </w:r>
      <w:r>
        <w:rPr>
          <w:smallCaps/>
        </w:rPr>
        <w:t xml:space="preserve">Bertrand</w:t>
      </w:r>
      <w:r>
        <w:t xml:space="preserve">, la paradoja y sus salidas, cada una con el supuesto que levanta (3′30″); el liderazgo en precios de palabra y la tabla comparativa como cierre (1′30″). 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Empezamos por la situación más sencilla: las empresas se encuentran una sola vez en el mercado y no pueden firmar acuerdos que las obliguen.</w:t>
      </w:r>
      <w:r>
        <w:rPr>
          <w:rStyle w:val="FootnoteReference"/>
        </w:rPr>
        <w:footnoteReference w:id="39"/>
      </w:r>
      <w:r>
        <w:t xml:space="preserve"> </w:t>
      </w:r>
      <w:r>
        <w:t xml:space="preserve">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resultado queda entre la competencia perfecta y el monopolio, y dónde exactamente depende de 2 cosas, la variable con la que compiten (la cantidad o el precio) y el orden en que deciden (a la vez o una detrás de otra). En todos los casos las empresas ganarían más si produjeran menos juntas.</w:t>
      </w:r>
    </w:p>
    <w:bookmarkStart w:id="51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10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40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40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11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12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12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1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12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2"/>
      </w:r>
    </w:p>
    <w:p>
      <w:pPr>
        <w:numPr>
          <w:ilvl w:val="1"/>
          <w:numId w:val="1012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3"/>
      </w:r>
    </w:p>
    <w:p>
      <w:pPr>
        <w:keepNext/>
        <w:numPr>
          <w:ilvl w:val="1"/>
          <w:numId w:val="1012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13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13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13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5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11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los jugadores son las empresas; las estrategias, la cantidad o el precio; los pagos, los beneficios.</w:t>
      </w:r>
    </w:p>
    <w:p>
      <w:pPr>
        <w:numPr>
          <w:ilvl w:val="1"/>
          <w:numId w:val="101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1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14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11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6"/>
      </w:r>
    </w:p>
    <w:p>
      <w:pPr>
        <w:numPr>
          <w:ilvl w:val="0"/>
          <w:numId w:val="1011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50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simultáneas (EN)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secuenciales (ENPS)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50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1"/>
    <w:bookmarkStart w:id="69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16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3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17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2"/>
      </w:r>
    </w:p>
    <w:bookmarkEnd w:id="53"/>
    <w:bookmarkStart w:id="65" w:name="b_modelo"/>
    <w:p>
      <w:pPr>
        <w:pStyle w:val="Heading4"/>
      </w:pPr>
      <w:r>
        <w:t xml:space="preserve">b) Modelo</w:t>
      </w:r>
    </w:p>
    <w:bookmarkStart w:id="54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18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18"/>
        </w:numPr>
      </w:pPr>
      <w:r>
        <w:t xml:space="preserve">El precio se ajusta hasta vaciar el mercado.</w:t>
      </w:r>
    </w:p>
    <w:bookmarkEnd w:id="54"/>
    <w:bookmarkStart w:id="61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19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5"/>
      </w:r>
      <w:r>
        <w:t xml:space="preserve"> </w:t>
      </w:r>
      <w:bookmarkStart w:id="56" w:name="eq_cpo_cournot"/>
      <w:bookmarkEnd w:id="56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19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9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 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,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estratégicos), y 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, la demanda corta a la curva de coste marginal desde arriba. 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19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stackelberg">
        <w:r>
          <w:rPr>
            <w:rStyle w:val="Hyperlink"/>
          </w:rPr>
          <w:t xml:space="preserve">1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</w:p>
    <w:bookmarkStart w:id="60" w:name="fig_cournot_stackelberg"/>
    <w:p>
      <w:pPr>
        <w:pStyle w:val="ImageCaption"/>
      </w:pPr>
      <w:r>
        <w:t xml:space="preserve">Gráfico 1.–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 y, sobre el mismo plano,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.– Equilibrio de Cournot (C) y, sobre el mismo plano, el de Stackelberg (S): funciones de reacción e isobeneficios" title="" id="5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stackelber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numPr>
          <w:ilvl w:val="0"/>
          <w:numId w:val="1020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numPr>
          <w:ilvl w:val="0"/>
          <w:numId w:val="1020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numPr>
          <w:ilvl w:val="0"/>
          <w:numId w:val="1020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numPr>
          <w:ilvl w:val="0"/>
          <w:numId w:val="1020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1.2.A</w:t>
        </w:r>
      </w:hyperlink>
      <w:r>
        <w:t xml:space="preserve">)</w:t>
      </w:r>
      <w:r>
        <w:t xml:space="preserve">; con 3 o más empresas, no.</w:t>
      </w:r>
    </w:p>
    <w:bookmarkEnd w:id="61"/>
    <w:bookmarkStart w:id="64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21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21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2"/>
      </w:r>
    </w:p>
    <w:bookmarkStart w:id="63" w:name="eq_lerner_cournot"/>
    <w:bookmarkEnd w:id="63"/>
    <w:p>
      <w:pPr>
        <w:pStyle w:val="Funcionclave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21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2.770 (en una escala de 0 a 10.000)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21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22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22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21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21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4"/>
    <w:bookmarkEnd w:id="65"/>
    <w:bookmarkStart w:id="66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23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24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 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 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colusión. 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24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23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25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1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23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66"/>
    <w:bookmarkStart w:id="67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26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67"/>
    <w:bookmarkStart w:id="68" w:name="e_valoraci__n"/>
    <w:p>
      <w:pPr>
        <w:pStyle w:val="Heading4"/>
      </w:pPr>
      <w:r>
        <w:t xml:space="preserve">e) Valoración</w:t>
      </w:r>
    </w:p>
    <w:p>
      <w:pPr>
        <w:numPr>
          <w:ilvl w:val="0"/>
          <w:numId w:val="1027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 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 y 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68"/>
    <w:bookmarkEnd w:id="69"/>
    <w:bookmarkStart w:id="76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28"/>
        </w:numPr>
      </w:pPr>
      <w:r>
        <w:t xml:space="preserve">Mantenemos las cantidades y cambiamos el orden: ¿qué pasa si una empresa decide antes que la otra?</w:t>
      </w:r>
    </w:p>
    <w:bookmarkStart w:id="70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29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70"/>
    <w:bookmarkStart w:id="74" w:name="b_modelo_1"/>
    <w:p>
      <w:pPr>
        <w:pStyle w:val="Heading4"/>
      </w:pPr>
      <w:r>
        <w:t xml:space="preserve">b) Modelo</w:t>
      </w:r>
    </w:p>
    <w:bookmarkStart w:id="71" w:name="i_supuestos_1"/>
    <w:p>
      <w:pPr>
        <w:pStyle w:val="Heading5"/>
      </w:pPr>
      <w:r>
        <w:t xml:space="preserve">i) Supuestos</w:t>
      </w:r>
    </w:p>
    <w:p>
      <w:pPr>
        <w:numPr>
          <w:ilvl w:val="0"/>
          <w:numId w:val="1030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 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 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 Es un juego dinámico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1"/>
    <w:bookmarkStart w:id="72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31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31"/>
        </w:numPr>
      </w:pPr>
      <w:r>
        <w:rPr>
          <w:i/>
          <w:iCs/>
        </w:rPr>
        <w:t xml:space="preserve">Primera etapa</w:t>
      </w:r>
      <w:r>
        <w:t xml:space="preserve">: la líder anticipa esa respuesta y la incorpora a su problema,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cuya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numPr>
          <w:ilvl w:val="0"/>
          <w:numId w:val="1031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monopolio;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 y 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31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stackelberg">
        <w:r>
          <w:rPr>
            <w:rStyle w:val="Hyperlink"/>
          </w:rPr>
          <w:t xml:space="preserve">1</w:t>
        </w:r>
      </w:hyperlink>
      <w:r>
        <w:t xml:space="preserve">), la líder elige, sobre la función de reacción de la seguidora,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End w:id="72"/>
    <w:bookmarkStart w:id="73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73"/>
    <w:bookmarkEnd w:id="74"/>
    <w:bookmarkStart w:id="75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33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75"/>
    <w:bookmarkEnd w:id="76"/>
    <w:bookmarkStart w:id="96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34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77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35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77"/>
    <w:bookmarkStart w:id="86" w:name="b_modelo_2"/>
    <w:p>
      <w:pPr>
        <w:pStyle w:val="Heading4"/>
      </w:pPr>
      <w:r>
        <w:t xml:space="preserve">b) Modelo</w:t>
      </w:r>
    </w:p>
    <w:bookmarkStart w:id="78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36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36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78"/>
    <w:bookmarkStart w:id="83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37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38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38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38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numPr>
          <w:ilvl w:val="0"/>
          <w:numId w:val="1037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12.C</w:t>
        </w:r>
      </w:hyperlink>
      <w:r>
        <w:t xml:space="preserve">)</w:t>
      </w:r>
      <w:r>
        <w:t xml:space="preserve">. Ningún otro par de precios lo es: 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 si uno cobra más que el otro y el más barato gana algo, a este le conviene subir hasta justo por debajo del otro; y nadie cobra por debajo de</w:t>
      </w:r>
      <w:r>
        <w:t xml:space="preserve"> </w:t>
      </w:r>
      <m:oMath>
        <m:r>
          <m:t>c</m:t>
        </m:r>
      </m:oMath>
      <w:r>
        <w:t xml:space="preserve">. 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3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2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82" w:name="fig_bertrand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2.– Equilibrio de Bertrand con producto homogéneo: funciones de reacción en precios" title="" id="8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p>
      <w:pPr>
        <w:pStyle w:val="Piedeimagen"/>
      </w:pPr>
      <w:r>
        <w:t xml:space="preserve">Fuente: elaboración propia.</w:t>
      </w:r>
    </w:p>
    <w:bookmarkEnd w:id="83"/>
    <w:bookmarkStart w:id="85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numPr>
          <w:ilvl w:val="0"/>
          <w:numId w:val="1039"/>
        </w:numPr>
      </w:pPr>
      <w:r>
        <w:t xml:space="preserve">La paradoja descansa en 5 supuestos: costes marginales iguales, producto homogéneo, sin restricciones de capacidad, un contexto estático y sin cooperación entre las empresas.</w:t>
      </w:r>
      <w:r>
        <w:rPr>
          <w:rStyle w:val="FootnoteReference"/>
        </w:rPr>
        <w:footnoteReference w:id="84"/>
      </w:r>
      <w:r>
        <w:t xml:space="preserve"> </w:t>
      </w:r>
      <w:r>
        <w:t xml:space="preserve">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.</w:t>
      </w:r>
    </w:p>
    <w:bookmarkEnd w:id="85"/>
    <w:bookmarkEnd w:id="86"/>
    <w:bookmarkStart w:id="93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40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40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41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41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40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87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42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numPr>
          <w:ilvl w:val="2"/>
          <w:numId w:val="1043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43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43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43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1" w:name="fig_edgeworth"/>
    <w:p>
      <w:pPr>
        <w:pStyle w:val="ImageCaption"/>
      </w:pPr>
      <w:r>
        <w:t xml:space="preserve">Gráfico 3.–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3.– Capacidad limitada: demanda residual y ciclo de precios de Edgeworth" title="" id="89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t xml:space="preserve">Vídeo de repaso, en inglés: «Duopoly Models: Bertrand and Edgeworth»,</w:t>
      </w:r>
      <w:r>
        <w:t xml:space="preserve"> </w:t>
      </w:r>
      <w:hyperlink r:id="rId92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numPr>
          <w:ilvl w:val="0"/>
          <w:numId w:val="1044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 primero cada empresa elige su capacidad, con un coste por unidad; después, 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 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44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4"/>
        </w:numPr>
      </w:pPr>
      <w:r>
        <w:rPr>
          <w:i/>
          <w:iCs/>
        </w:rPr>
        <w:t xml:space="preserve">Contexto dinámico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44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93"/>
    <w:bookmarkStart w:id="95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45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94"/>
      </w:r>
    </w:p>
    <w:p>
      <w:pPr>
        <w:numPr>
          <w:ilvl w:val="1"/>
          <w:numId w:val="1046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46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45"/>
        </w:numPr>
      </w:pPr>
      <w:r>
        <w:t xml:space="preserve">Queda una pregunta: ¿qué pasa si una empresa fija el precio antes que las demás?</w:t>
      </w:r>
    </w:p>
    <w:bookmarkEnd w:id="95"/>
    <w:bookmarkEnd w:id="96"/>
    <w:bookmarkStart w:id="112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47"/>
        </w:numPr>
      </w:pPr>
      <w:r>
        <w:t xml:space="preserve">La última casilla de la tabla: precios y decisiones por turnos.</w:t>
      </w:r>
    </w:p>
    <w:bookmarkStart w:id="97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48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97"/>
    <w:bookmarkStart w:id="105" w:name="b_modelo_3"/>
    <w:p>
      <w:pPr>
        <w:pStyle w:val="Heading4"/>
      </w:pPr>
      <w:r>
        <w:t xml:space="preserve">b) Modelo</w:t>
      </w:r>
    </w:p>
    <w:bookmarkStart w:id="98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49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49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49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98"/>
    <w:bookmarkStart w:id="103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50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50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02" w:name="fig_liderazgo"/>
    <w:p>
      <w:pPr>
        <w:pStyle w:val="ImageCaption"/>
      </w:pPr>
      <w:r>
        <w:t xml:space="preserve">Gráfico 4.–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4.– Liderazgo en precios: la empresa dominante y la franja competitiva" title="" id="10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p>
      <w:pPr>
        <w:pStyle w:val="Piedeimagen"/>
      </w:pPr>
      <w:r>
        <w:t xml:space="preserve">Fuente: elaboración propia.</w:t>
      </w:r>
    </w:p>
    <w:bookmarkEnd w:id="103"/>
    <w:bookmarkStart w:id="104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51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51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04"/>
    <w:bookmarkEnd w:id="105"/>
    <w:bookmarkStart w:id="111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52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(PIE):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y el monopolio, o el cártel, es el peor (gráfico </w:t>
      </w:r>
      <w:hyperlink w:anchor="fig_ineficienci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). 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09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5.–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5.– Producción y pérdida de eficiencia de cada estructura" title="" id="10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10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10"/>
    <w:p>
      <w:pPr>
        <w:pStyle w:val="Cajadeanotaciones"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53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1"/>
    <w:bookmarkEnd w:id="112"/>
    <w:bookmarkEnd w:id="113"/>
    <w:bookmarkStart w:id="140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Análisis dinámico: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horizonte finito en una frase (1′);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 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54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20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14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55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14"/>
    <w:bookmarkStart w:id="119" w:name="b_modelo_4"/>
    <w:p>
      <w:pPr>
        <w:pStyle w:val="Heading4"/>
      </w:pPr>
      <w:r>
        <w:t xml:space="preserve">b) Modelo</w:t>
      </w:r>
    </w:p>
    <w:bookmarkStart w:id="115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56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56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56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15"/>
    <w:bookmarkStart w:id="116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57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16"/>
    <w:bookmarkStart w:id="118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58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17"/>
      </w:r>
    </w:p>
    <w:bookmarkEnd w:id="118"/>
    <w:bookmarkEnd w:id="119"/>
    <w:bookmarkEnd w:id="120"/>
    <w:bookmarkStart w:id="139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1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59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1"/>
    <w:bookmarkStart w:id="134" w:name="b_modelo_5"/>
    <w:p>
      <w:pPr>
        <w:pStyle w:val="Heading4"/>
      </w:pPr>
      <w:r>
        <w:t xml:space="preserve">b) Modelo</w:t>
      </w:r>
    </w:p>
    <w:bookmarkStart w:id="123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60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22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23"/>
    <w:bookmarkStart w:id="130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Estrategia incondicionada</w:t>
      </w:r>
      <w:r>
        <w:t xml:space="preserve">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61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24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25" w:name="eq_colusion"/>
    <w:bookmarkEnd w:id="125"/>
    <w:p>
      <w:pPr>
        <w:pStyle w:val="Funcionclave"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: 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 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 y 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 Por tanto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6</w:t>
        </w:r>
      </w:hyperlink>
      <w:r>
        <w:t xml:space="preserve">), la desviación da un pico de beneficio hoy y una pérdida en cada periodo posterior; la colusión aguanta si el valor descontado de las pérdidas supera el del pico.</w:t>
      </w:r>
    </w:p>
    <w:bookmarkStart w:id="129" w:name="fig_colusion_tiempo"/>
    <w:p>
      <w:pPr>
        <w:pStyle w:val="ImageCaption"/>
      </w:pPr>
      <w:r>
        <w:t xml:space="preserve">Gráfico 6.–</w:t>
      </w:r>
      <w:r>
        <w:t xml:space="preserve"> </w:t>
      </w:r>
      <w:r>
        <w:t xml:space="preserve">Beneficio por periodo de la empresa que se desvía: la ganancia de hoy y el castigo de después</w:t>
      </w:r>
    </w:p>
    <w:p>
      <w:pPr>
        <w:pStyle w:val="CaptionedFigure"/>
      </w:pPr>
      <w:r>
        <w:drawing>
          <wp:inline>
            <wp:extent cx="4178300" cy="1973086"/>
            <wp:effectExtent b="0" l="0" r="0" t="0"/>
            <wp:docPr descr="Gráfico 6.– Beneficio por periodo de la empresa que se desvía: la ganancia de hoy y el castigo de después" title="" id="12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97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p>
      <w:pPr>
        <w:pStyle w:val="Piedeimagen"/>
      </w:pPr>
      <w:r>
        <w:t xml:space="preserve">Fuente: elaboración propia.</w:t>
      </w:r>
    </w:p>
    <w:bookmarkEnd w:id="130"/>
    <w:bookmarkStart w:id="133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62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62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1"/>
      </w:r>
    </w:p>
    <w:bookmarkStart w:id="132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Gana-quédate, pierde-cambia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32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End w:id="133"/>
    <w:bookmarkEnd w:id="134"/>
    <w:bookmarkStart w:id="135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35"/>
    <w:bookmarkStart w:id="136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64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4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; y 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36"/>
    <w:bookmarkStart w:id="138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65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37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4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37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66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38"/>
    <w:bookmarkEnd w:id="139"/>
    <w:bookmarkEnd w:id="140"/>
    <w:bookmarkStart w:id="175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 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y los 3 valores de la función característica, con sus 2 conclusiones (núcleo no vacío; ventaja de quedarse fuera) (3′); 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 El ejemplo de la negociación con costes distintos y los casos concretos son de apoyo.</w:t>
      </w:r>
    </w:p>
    <w:p>
      <w:pPr>
        <w:numPr>
          <w:ilvl w:val="0"/>
          <w:numId w:val="1067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 cómo se reparte lo ganado depende de lo que cada empresa conseguiría sin él; y, como nadie puede hacerlo cumplir ante un juez, la entrada y la política de competencia lo limitan.</w:t>
      </w:r>
    </w:p>
    <w:bookmarkStart w:id="161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41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6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69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69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68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41"/>
    <w:bookmarkStart w:id="158" w:name="b_modelo_6"/>
    <w:p>
      <w:pPr>
        <w:pStyle w:val="Heading4"/>
      </w:pPr>
      <w:r>
        <w:t xml:space="preserve">b) Modelo</w:t>
      </w:r>
    </w:p>
    <w:bookmarkStart w:id="142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70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42"/>
    <w:bookmarkStart w:id="152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71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43" w:name="eq_cartel"/>
      <w:bookmarkEnd w:id="143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1"/>
        </w:numPr>
      </w:pPr>
      <w:r>
        <w:t xml:space="preserve">Son 2 decisiones:</w:t>
      </w:r>
      <w:r>
        <w:t xml:space="preserve"> </w:t>
      </w: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 y</w:t>
      </w:r>
      <w:r>
        <w:t xml:space="preserve"> </w:t>
      </w:r>
      <w:r>
        <w:rPr>
          <w:i/>
          <w:iCs/>
        </w:rPr>
        <w:t xml:space="preserve">cómo repartirlo</w:t>
      </w:r>
      <w:r>
        <w:t xml:space="preserve">, igualando los costes marginales de las empresas, lo que minimiza el coste (gráfico </w:t>
      </w:r>
      <w:hyperlink w:anchor="fig_cartel_multiplanta">
        <w:r>
          <w:rPr>
            <w:rStyle w:val="Hyperlink"/>
          </w:rPr>
          <w:t xml:space="preserve">7</w:t>
        </w:r>
      </w:hyperlink>
      <w:r>
        <w:t xml:space="preserve">). 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71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8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47" w:name="fig_cartel_multiplanta"/>
    <w:p>
      <w:pPr>
        <w:pStyle w:val="ImageCaption"/>
      </w:pPr>
      <w:r>
        <w:t xml:space="preserve">Gráfico 7.–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7.– El cártel como monopolista multiplanta: cuánto producir y cómo repartirlo" title="" id="14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51" w:name="fig_cartel"/>
    <w:p>
      <w:pPr>
        <w:pStyle w:val="ImageCaption"/>
      </w:pPr>
      <w:r>
        <w:t xml:space="preserve">Gráfico 8.–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8.– El cártel en el plano de cantidades: curva de colusión e incentivo a desviarse" title="" id="149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52"/>
    <w:bookmarkStart w:id="157" w:name="iii_implicaciones_6"/>
    <w:p>
      <w:pPr>
        <w:pStyle w:val="Heading5"/>
      </w:pPr>
      <w:r>
        <w:t xml:space="preserve">iii) Implicaciones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Colusión perfecta e imperfecta</w:t>
      </w:r>
      <w:r>
        <w:t xml:space="preserve">: 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 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72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8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53"/>
      </w:r>
    </w:p>
    <w:bookmarkStart w:id="154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en unidades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en unidades de (a-c)^2/b; mejores respuestas subrayadas y equilibrio de Nash sombreado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</m:e>
              </m:d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</m:e>
              </m:d>
            </m:oMath>
          </w:p>
        </w:tc>
      </w:tr>
    </w:tbl>
    <w:bookmarkEnd w:id="154"/>
    <w:p>
      <w:pPr>
        <w:pStyle w:val="BodyText"/>
        <w:keepNext/>
      </w:pPr>
      <w:r>
        <w:rPr>
          <w:i/>
          <w:iCs/>
        </w:rPr>
        <w:t xml:space="preserve">Fuente: elaboración propia con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coste marginal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rPr>
          <w:i/>
          <w:iCs/>
        </w:rPr>
        <w:t xml:space="preserve">.</w:t>
      </w:r>
    </w:p>
    <w:p>
      <w:pPr>
        <w:numPr>
          <w:ilvl w:val="0"/>
          <w:numId w:val="1073"/>
        </w:numPr>
      </w:pPr>
      <w:r>
        <w:rPr>
          <w:i/>
          <w:iCs/>
        </w:rPr>
        <w:t xml:space="preserve">Cómo se sostiene</w:t>
      </w:r>
      <w:r>
        <w:t xml:space="preserve">. El acuerdo solo se cumple si algo lo hace cumplir: un contrato que un juez pueda ejecutar, imposible porque el acuerdo es ilegal; 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 o un tercero que lo imponga. 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55"/>
      </w:r>
    </w:p>
    <w:bookmarkEnd w:id="157"/>
    <w:bookmarkEnd w:id="158"/>
    <w:bookmarkStart w:id="159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59"/>
    <w:bookmarkStart w:id="160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075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60"/>
    <w:bookmarkEnd w:id="161"/>
    <w:bookmarkStart w:id="168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62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076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62"/>
    <w:bookmarkStart w:id="166" w:name="b_modelo_7"/>
    <w:p>
      <w:pPr>
        <w:pStyle w:val="Heading4"/>
      </w:pPr>
      <w:r>
        <w:t xml:space="preserve">b) Modelo</w:t>
      </w:r>
    </w:p>
    <w:bookmarkStart w:id="163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077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077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63"/>
    <w:bookmarkStart w:id="164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078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8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078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7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07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bookmarkEnd w:id="164"/>
    <w:bookmarkStart w:id="165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080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080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080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65"/>
    <w:bookmarkEnd w:id="166"/>
    <w:bookmarkStart w:id="167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081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67"/>
    <w:bookmarkEnd w:id="168"/>
    <w:bookmarkStart w:id="174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082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70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083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083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084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084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084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69"/>
      </w:r>
    </w:p>
    <w:p>
      <w:pPr>
        <w:numPr>
          <w:ilvl w:val="0"/>
          <w:numId w:val="1083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70"/>
    <w:bookmarkStart w:id="173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71"/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085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86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72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086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85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numPr>
          <w:ilvl w:val="1"/>
          <w:numId w:val="1087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ellos, 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 y 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;</w:t>
      </w:r>
    </w:p>
    <w:p>
      <w:pPr>
        <w:numPr>
          <w:ilvl w:val="1"/>
          <w:numId w:val="1087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73"/>
    <w:bookmarkEnd w:id="174"/>
    <w:bookmarkEnd w:id="175"/>
    <w:bookmarkStart w:id="176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088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088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numPr>
          <w:ilvl w:val="0"/>
          <w:numId w:val="1088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 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 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las barreras de entrada y los mercados impugnables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; 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 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72">
        <w:r>
          <w:rPr>
            <w:rStyle w:val="Referenciaatema"/>
          </w:rPr>
          <w:t xml:space="preserve">[ver tema 4.A.15]</w:t>
        </w:r>
      </w:hyperlink>
      <w:r>
        <w:t xml:space="preserve">; 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 y la colusión entre algoritmos de precios, un campo abierto.</w:t>
      </w:r>
    </w:p>
    <w:p>
      <w:pPr>
        <w:numPr>
          <w:ilvl w:val="0"/>
          <w:numId w:val="1088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088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pedía que la ley no facilitara esas reuniones. La teoría explica por qué esas reuniones a veces no sirven de nada y otras duran 14 años, como la de los fabricantes de camiones; y la política de competencia usa ese mismo dilema para que al primero que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76"/>
    <w:bookmarkStart w:id="177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.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. ∎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77"/>
    <w:bookmarkStart w:id="178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Resultado</w:t>
      </w:r>
      <w:r>
        <w:t xml:space="preserve">: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 La líder produce la cantidad de monopolio, pero gana la mitad que un monopolista, porque la seguidora también vende.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178"/>
    <w:bookmarkStart w:id="180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: 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 el coste unitario de la empresa 1,</w:t>
      </w:r>
      <w:r>
        <w:t xml:space="preserve"> </w:t>
      </w:r>
      <m:oMath>
        <m:r>
          <m:t>c</m:t>
        </m:r>
      </m:oMath>
      <w:r>
        <w:t xml:space="preserve">, lo conocen las 2; 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 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7</w:t>
        </w:r>
      </w:hyperlink>
      <w:r>
        <w:t xml:space="preserve">).</w:t>
      </w:r>
    </w:p>
    <w:bookmarkStart w:id="179" w:name="tab_cournot_bayesiano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7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c>
          <w:tcPr>
            <w:vAlign w:val="center"/>
          </w:tcPr>
          <w:p/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179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párr.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1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180"/>
    <w:bookmarkStart w:id="181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093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93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093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093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numPr>
          <w:ilvl w:val="0"/>
          <w:numId w:val="1093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 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 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 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 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 ∎</w:t>
      </w:r>
    </w:p>
    <w:bookmarkEnd w:id="181"/>
    <w:bookmarkStart w:id="183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094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095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</w:t>
      </w:r>
    </w:p>
    <w:p>
      <w:pPr>
        <w:numPr>
          <w:ilvl w:val="1"/>
          <w:numId w:val="1095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095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095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095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095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095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09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095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095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095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094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¿Qué sucede cuando compiten más de 2 empresas?</w:t>
      </w:r>
      <w:r>
        <w:t xml:space="preserve"> </w:t>
      </w: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 y 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94"/>
        </w:numPr>
      </w:pPr>
      <w:r>
        <w:t xml:space="preserve">Preguntas de test sobre este tema, en el</w:t>
      </w:r>
      <w:r>
        <w:t xml:space="preserve"> </w:t>
      </w:r>
      <w:hyperlink r:id="rId182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83"/>
    <w:bookmarkStart w:id="345" w:name="bibliografia"/>
    <w:p>
      <w:pPr>
        <w:pStyle w:val="Heading1"/>
      </w:pPr>
      <w:r>
        <w:t xml:space="preserve">Bibliografía</w:t>
      </w:r>
    </w:p>
    <w:bookmarkStart w:id="344" w:name="refs"/>
    <w:bookmarkStart w:id="185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184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185"/>
    <w:bookmarkStart w:id="187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186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187"/>
    <w:bookmarkStart w:id="188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188"/>
    <w:bookmarkStart w:id="190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189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190"/>
    <w:bookmarkStart w:id="192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191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192"/>
    <w:bookmarkStart w:id="193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193"/>
    <w:bookmarkStart w:id="195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194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195"/>
    <w:bookmarkStart w:id="197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196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197"/>
    <w:bookmarkStart w:id="199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198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199"/>
    <w:bookmarkStart w:id="200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200"/>
    <w:bookmarkStart w:id="202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01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02"/>
    <w:bookmarkStart w:id="204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03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04"/>
    <w:bookmarkStart w:id="205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05"/>
    <w:bookmarkStart w:id="206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06"/>
    <w:bookmarkStart w:id="208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07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08"/>
    <w:bookmarkStart w:id="209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09"/>
    <w:bookmarkStart w:id="211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10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11"/>
    <w:bookmarkStart w:id="213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12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13"/>
    <w:bookmarkStart w:id="215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14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15"/>
    <w:bookmarkStart w:id="217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16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17"/>
    <w:bookmarkStart w:id="218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18"/>
    <w:bookmarkStart w:id="219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19"/>
    <w:bookmarkStart w:id="221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20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21"/>
    <w:bookmarkStart w:id="223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22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23"/>
    <w:bookmarkStart w:id="225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24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25"/>
    <w:bookmarkStart w:id="227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26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27"/>
    <w:bookmarkStart w:id="229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28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29"/>
    <w:bookmarkStart w:id="231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30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31"/>
    <w:bookmarkStart w:id="233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32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33"/>
    <w:bookmarkStart w:id="235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34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35"/>
    <w:bookmarkStart w:id="237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36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37"/>
    <w:bookmarkStart w:id="239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38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39"/>
    <w:bookmarkStart w:id="241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40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41"/>
    <w:bookmarkStart w:id="243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42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43"/>
    <w:bookmarkStart w:id="245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44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45"/>
    <w:bookmarkStart w:id="246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46"/>
    <w:bookmarkStart w:id="248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47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48"/>
    <w:bookmarkStart w:id="250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49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50"/>
    <w:bookmarkStart w:id="252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51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52"/>
    <w:bookmarkStart w:id="254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53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54"/>
    <w:bookmarkStart w:id="256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55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56"/>
    <w:bookmarkStart w:id="258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57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58"/>
    <w:bookmarkStart w:id="259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59"/>
    <w:bookmarkStart w:id="261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60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61"/>
    <w:bookmarkStart w:id="262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62"/>
    <w:bookmarkStart w:id="264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63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264"/>
    <w:bookmarkStart w:id="266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265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266"/>
    <w:bookmarkStart w:id="268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267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268"/>
    <w:bookmarkStart w:id="269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269"/>
    <w:bookmarkStart w:id="271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270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271"/>
    <w:bookmarkStart w:id="273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272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273"/>
    <w:bookmarkStart w:id="275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274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275"/>
    <w:bookmarkStart w:id="276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276"/>
    <w:bookmarkStart w:id="278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277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278"/>
    <w:bookmarkStart w:id="280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279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280"/>
    <w:bookmarkStart w:id="282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281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282"/>
    <w:bookmarkStart w:id="284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283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284"/>
    <w:bookmarkStart w:id="285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285"/>
    <w:bookmarkStart w:id="287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286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287"/>
    <w:bookmarkStart w:id="289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288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289"/>
    <w:bookmarkStart w:id="290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290"/>
    <w:bookmarkStart w:id="292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291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292"/>
    <w:bookmarkStart w:id="294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293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294"/>
    <w:bookmarkStart w:id="296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295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296"/>
    <w:bookmarkStart w:id="298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297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298"/>
    <w:bookmarkStart w:id="300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299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300"/>
    <w:bookmarkStart w:id="302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01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02"/>
    <w:bookmarkStart w:id="303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03"/>
    <w:bookmarkStart w:id="305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04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05"/>
    <w:bookmarkStart w:id="307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06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07"/>
    <w:bookmarkStart w:id="308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08"/>
    <w:bookmarkStart w:id="310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09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10"/>
    <w:bookmarkStart w:id="312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11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12"/>
    <w:bookmarkStart w:id="314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13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14"/>
    <w:bookmarkStart w:id="315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15"/>
    <w:bookmarkStart w:id="317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16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17"/>
    <w:bookmarkStart w:id="319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18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19"/>
    <w:bookmarkStart w:id="321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20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21"/>
    <w:bookmarkStart w:id="323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22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23"/>
    <w:bookmarkStart w:id="325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24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25"/>
    <w:bookmarkStart w:id="327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26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27"/>
    <w:bookmarkStart w:id="328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28"/>
    <w:bookmarkStart w:id="329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29"/>
    <w:bookmarkStart w:id="331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30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31"/>
    <w:bookmarkStart w:id="333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32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33"/>
    <w:bookmarkStart w:id="335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34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35"/>
    <w:bookmarkStart w:id="337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36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37"/>
    <w:bookmarkStart w:id="338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38"/>
    <w:bookmarkStart w:id="340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39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40"/>
    <w:bookmarkStart w:id="342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41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42"/>
    <w:bookmarkStart w:id="343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43"/>
    <w:bookmarkEnd w:id="344"/>
    <w:bookmarkEnd w:id="345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Llamamos</w:t>
      </w:r>
      <w:r>
        <w:t xml:space="preserve"> </w:t>
      </w:r>
      <w:r>
        <w:rPr>
          <w:i/>
          <w:iCs/>
        </w:rPr>
        <w:t xml:space="preserve">estático</w:t>
      </w:r>
      <w:r>
        <w:t xml:space="preserve"> </w:t>
      </w:r>
      <w:r>
        <w:t xml:space="preserve">al análisis de un solo periodo.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 son juegos secuenciales (dinámicos, en el lenguaje de la teoría de juegos, y se resuelven por inducción hacia atrás), pero también en ellos las empresas se encuentran una sola vez; la repetición es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</w:t>
      </w:r>
    </w:p>
  </w:footnote>
  <w:footnote w:id="1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56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6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0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0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0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0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0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79" Target="media/rId79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57" Target="media/rId57.png" /><Relationship Type="http://schemas.openxmlformats.org/officeDocument/2006/relationships/image" Id="rId88" Target="media/rId88.png" /><Relationship Type="http://schemas.openxmlformats.org/officeDocument/2006/relationships/image" Id="rId106" Target="media/rId106.png" /><Relationship Type="http://schemas.openxmlformats.org/officeDocument/2006/relationships/image" Id="rId99" Target="media/rId99.png" /><Relationship Type="http://schemas.openxmlformats.org/officeDocument/2006/relationships/image" Id="rId47" Target="media/rId47.png" /><Relationship Type="http://schemas.openxmlformats.org/officeDocument/2006/relationships/hyperlink" Id="rId156" Target="https://blognewdeal.com/enrique-feas/oligopolios-en-el-comercio-mundial/" TargetMode="External" /><Relationship Type="http://schemas.openxmlformats.org/officeDocument/2006/relationships/hyperlink" Id="rId228" Target="https://competition-policy.ec.europa.eu/antitrust-and-cartels/cartels-cases-and-statistics_en" TargetMode="External" /><Relationship Type="http://schemas.openxmlformats.org/officeDocument/2006/relationships/hyperlink" Id="rId251" Target="https://doi.org/10.1007/BF01213642" TargetMode="External" /><Relationship Type="http://schemas.openxmlformats.org/officeDocument/2006/relationships/hyperlink" Id="rId281" Target="https://doi.org/10.1007/BF01242860" TargetMode="External" /><Relationship Type="http://schemas.openxmlformats.org/officeDocument/2006/relationships/hyperlink" Id="rId316" Target="https://doi.org/10.1007/BF01737566" TargetMode="External" /><Relationship Type="http://schemas.openxmlformats.org/officeDocument/2006/relationships/hyperlink" Id="rId184" Target="https://doi.org/10.1016/0022-0531(86)90025-6" TargetMode="External" /><Relationship Type="http://schemas.openxmlformats.org/officeDocument/2006/relationships/hyperlink" Id="rId260" Target="https://doi.org/10.1016/0899-8256(89)90021-3" TargetMode="External" /><Relationship Type="http://schemas.openxmlformats.org/officeDocument/2006/relationships/hyperlink" Id="rId297" Target="https://doi.org/10.1016/S0167-7187(02)00057-7" TargetMode="External" /><Relationship Type="http://schemas.openxmlformats.org/officeDocument/2006/relationships/hyperlink" Id="rId295" Target="https://doi.org/10.1017/CBO9780511804038" TargetMode="External" /><Relationship Type="http://schemas.openxmlformats.org/officeDocument/2006/relationships/hyperlink" Id="rId306" Target="https://doi.org/10.1038/364056a0" TargetMode="External" /><Relationship Type="http://schemas.openxmlformats.org/officeDocument/2006/relationships/hyperlink" Id="rId299" Target="https://doi.org/10.1073/pnas.36.1.48" TargetMode="External" /><Relationship Type="http://schemas.openxmlformats.org/officeDocument/2006/relationships/hyperlink" Id="rId293" Target="https://doi.org/10.1086/258035" TargetMode="External" /><Relationship Type="http://schemas.openxmlformats.org/officeDocument/2006/relationships/hyperlink" Id="rId330" Target="https://doi.org/10.1086/258853" TargetMode="External" /><Relationship Type="http://schemas.openxmlformats.org/officeDocument/2006/relationships/hyperlink" Id="rId212" Target="https://doi.org/10.1086/261312" TargetMode="External" /><Relationship Type="http://schemas.openxmlformats.org/officeDocument/2006/relationships/hyperlink" Id="rId255" Target="https://doi.org/10.1093/qje/qjz041" TargetMode="External" /><Relationship Type="http://schemas.openxmlformats.org/officeDocument/2006/relationships/hyperlink" Id="rId189" Target="https://doi.org/10.1177/002200278002400101" TargetMode="External" /><Relationship Type="http://schemas.openxmlformats.org/officeDocument/2006/relationships/hyperlink" Id="rId191" Target="https://doi.org/10.1177/002200278002400301" TargetMode="External" /><Relationship Type="http://schemas.openxmlformats.org/officeDocument/2006/relationships/hyperlink" Id="rId214" Target="https://doi.org/10.1257/aer.20170116" TargetMode="External" /><Relationship Type="http://schemas.openxmlformats.org/officeDocument/2006/relationships/hyperlink" Id="rId216" Target="https://doi.org/10.1257/aer.20190623" TargetMode="External" /><Relationship Type="http://schemas.openxmlformats.org/officeDocument/2006/relationships/hyperlink" Id="rId267" Target="https://doi.org/10.1515/9781400835881" TargetMode="External" /><Relationship Type="http://schemas.openxmlformats.org/officeDocument/2006/relationships/hyperlink" Id="rId320" Target="https://doi.org/10.1515/9781400881970-018" TargetMode="External" /><Relationship Type="http://schemas.openxmlformats.org/officeDocument/2006/relationships/hyperlink" Id="rId286" Target="https://doi.org/10.2307/1340687" TargetMode="External" /><Relationship Type="http://schemas.openxmlformats.org/officeDocument/2006/relationships/hyperlink" Id="rId249" Target="https://doi.org/10.2307/134972" TargetMode="External" /><Relationship Type="http://schemas.openxmlformats.org/officeDocument/2006/relationships/hyperlink" Id="rId313" Target="https://doi.org/10.2307/1885620" TargetMode="External" /><Relationship Type="http://schemas.openxmlformats.org/officeDocument/2006/relationships/hyperlink" Id="rId301" Target="https://doi.org/10.2307/1907266" TargetMode="External" /><Relationship Type="http://schemas.openxmlformats.org/officeDocument/2006/relationships/hyperlink" Id="rId186" Target="https://doi.org/10.2307/1911077" TargetMode="External" /><Relationship Type="http://schemas.openxmlformats.org/officeDocument/2006/relationships/hyperlink" Id="rId270" Target="https://doi.org/10.2307/1911462" TargetMode="External" /><Relationship Type="http://schemas.openxmlformats.org/officeDocument/2006/relationships/hyperlink" Id="rId291" Target="https://doi.org/10.2307/1911701" TargetMode="External" /><Relationship Type="http://schemas.openxmlformats.org/officeDocument/2006/relationships/hyperlink" Id="rId318" Target="https://doi.org/10.2307/1912285" TargetMode="External" /><Relationship Type="http://schemas.openxmlformats.org/officeDocument/2006/relationships/hyperlink" Id="rId201" Target="https://doi.org/10.2307/1912660" TargetMode="External" /><Relationship Type="http://schemas.openxmlformats.org/officeDocument/2006/relationships/hyperlink" Id="rId257" Target="https://doi.org/10.2307/2231658" TargetMode="External" /><Relationship Type="http://schemas.openxmlformats.org/officeDocument/2006/relationships/hyperlink" Id="rId336" Target="https://doi.org/10.2307/2296135" TargetMode="External" /><Relationship Type="http://schemas.openxmlformats.org/officeDocument/2006/relationships/hyperlink" Id="rId272" Target="https://doi.org/10.2307/2296310" TargetMode="External" /><Relationship Type="http://schemas.openxmlformats.org/officeDocument/2006/relationships/hyperlink" Id="rId263" Target="https://doi.org/10.2307/2296617" TargetMode="External" /><Relationship Type="http://schemas.openxmlformats.org/officeDocument/2006/relationships/hyperlink" Id="rId304" Target="https://doi.org/10.2307/2297471" TargetMode="External" /><Relationship Type="http://schemas.openxmlformats.org/officeDocument/2006/relationships/hyperlink" Id="rId210" Target="https://doi.org/10.2307/2297659" TargetMode="External" /><Relationship Type="http://schemas.openxmlformats.org/officeDocument/2006/relationships/hyperlink" Id="rId288" Target="https://doi.org/10.2307/2525908" TargetMode="External" /><Relationship Type="http://schemas.openxmlformats.org/officeDocument/2006/relationships/hyperlink" Id="rId265" Target="https://doi.org/10.2307/2526710" TargetMode="External" /><Relationship Type="http://schemas.openxmlformats.org/officeDocument/2006/relationships/hyperlink" Id="rId247" Target="https://doi.org/10.2307/2553125" TargetMode="External" /><Relationship Type="http://schemas.openxmlformats.org/officeDocument/2006/relationships/hyperlink" Id="rId207" Target="https://doi.org/10.2307/2555469" TargetMode="External" /><Relationship Type="http://schemas.openxmlformats.org/officeDocument/2006/relationships/hyperlink" Id="rId203" Target="https://doi.org/10.2307/2555490" TargetMode="External" /><Relationship Type="http://schemas.openxmlformats.org/officeDocument/2006/relationships/hyperlink" Id="rId322" Target="https://doi.org/10.2307/2555525" TargetMode="External" /><Relationship Type="http://schemas.openxmlformats.org/officeDocument/2006/relationships/hyperlink" Id="rId244" Target="https://doi.org/10.2307/2555718" TargetMode="External" /><Relationship Type="http://schemas.openxmlformats.org/officeDocument/2006/relationships/hyperlink" Id="rId253" Target="https://doi.org/10.2307/2555720" TargetMode="External" /><Relationship Type="http://schemas.openxmlformats.org/officeDocument/2006/relationships/hyperlink" Id="rId326" Target="https://doi.org/10.2307/2555880" TargetMode="External" /><Relationship Type="http://schemas.openxmlformats.org/officeDocument/2006/relationships/hyperlink" Id="rId274" Target="https://doi.org/10.2307/2601009" TargetMode="External" /><Relationship Type="http://schemas.openxmlformats.org/officeDocument/2006/relationships/hyperlink" Id="rId309" Target="https://doi.org/10.2307/3003634" TargetMode="External" /><Relationship Type="http://schemas.openxmlformats.org/officeDocument/2006/relationships/hyperlink" Id="rId283" Target="https://doi.org/10.2307/3003636" TargetMode="External" /><Relationship Type="http://schemas.openxmlformats.org/officeDocument/2006/relationships/hyperlink" Id="rId196" Target="https://doi.org/10.4159/harvard.9780674188037" TargetMode="External" /><Relationship Type="http://schemas.openxmlformats.org/officeDocument/2006/relationships/hyperlink" Id="rId222" Target="https://ec.europa.eu/commission/presscorner/detail/en/IP_16_2582" TargetMode="External" /><Relationship Type="http://schemas.openxmlformats.org/officeDocument/2006/relationships/hyperlink" Id="rId226" Target="https://ec.europa.eu/commission/presscorner/detail/en/ip_25_1356" TargetMode="External" /><Relationship Type="http://schemas.openxmlformats.org/officeDocument/2006/relationships/hyperlink" Id="rId224" Target="https://ec.europa.eu/commission/presscorner/detail/en/ip_25_881" TargetMode="External" /><Relationship Type="http://schemas.openxmlformats.org/officeDocument/2006/relationships/hyperlink" Id="rId242" Target="https://eur-lex.europa.eu/eli/reg/2004/139/oj?locale=es" TargetMode="External" /><Relationship Type="http://schemas.openxmlformats.org/officeDocument/2006/relationships/hyperlink" Id="rId220" Target="https://eur-lex.europa.eu/legal-content/ES/TXT/?uri=CELEX:52006XC1208(04)" TargetMode="External" /><Relationship Type="http://schemas.openxmlformats.org/officeDocument/2006/relationships/hyperlink" Id="rId339" Target="https://eur-lex.europa.eu/legal-content/ES/TXT/?uri=CELEX:61985CJ0089" TargetMode="External" /><Relationship Type="http://schemas.openxmlformats.org/officeDocument/2006/relationships/hyperlink" Id="rId198" Target="https://ideas.repec.org/a/aea/aecrev/v72y1982i1p1-15.html" TargetMode="External" /><Relationship Type="http://schemas.openxmlformats.org/officeDocument/2006/relationships/hyperlink" Id="rId311" Target="https://ideas.repec.org/a/aea/aecrev/v76y1986i3p390-407.html" TargetMode="External" /><Relationship Type="http://schemas.openxmlformats.org/officeDocument/2006/relationships/hyperlink" Id="rId277" Target="https://idei.fr/doc/wp/2003/tacit_collusion.pdf" TargetMode="External" /><Relationship Type="http://schemas.openxmlformats.org/officeDocument/2006/relationships/hyperlink" Id="rId194" Target="https://openyls.law.yale.edu/entities/publication/394c17da-e37b-4118-a8df-0cb60aebecba" TargetMode="External" /><Relationship Type="http://schemas.openxmlformats.org/officeDocument/2006/relationships/hyperlink" Id="rId279" Target="https://www.boe.es/buscar/act.php?id=BOE-A-2007-12946" TargetMode="External" /><Relationship Type="http://schemas.openxmlformats.org/officeDocument/2006/relationships/hyperlink" Id="rId341" Target="https://www.boe.es/buscar/doc.php?id=DOUE-Z-2010-70002" TargetMode="External" /><Relationship Type="http://schemas.openxmlformats.org/officeDocument/2006/relationships/hyperlink" Id="rId232" Target="https://www.cnmc.es/prensa/cuestionario-programa-clemencia-cnmc-20230711" TargetMode="External" /><Relationship Type="http://schemas.openxmlformats.org/officeDocument/2006/relationships/hyperlink" Id="rId234" Target="https://www.cnmc.es/prensa/multa-agencias-viajes-20251229" TargetMode="External" /><Relationship Type="http://schemas.openxmlformats.org/officeDocument/2006/relationships/hyperlink" Id="rId230" Target="https://www.cnmc.es/prensa/sancionador-obra-civil-20220707" TargetMode="External" /><Relationship Type="http://schemas.openxmlformats.org/officeDocument/2006/relationships/hyperlink" Id="rId238" Target="https://www.cnmc.es/prensa/trimestral/telecos/2T26/20261014" TargetMode="External" /><Relationship Type="http://schemas.openxmlformats.org/officeDocument/2006/relationships/hyperlink" Id="rId236" Target="https://www.cnmc.es/sites/default/files/editor_contenidos/CNMC/Memorias/CNMC_Memoria%2025_web.pdf" TargetMode="External" /><Relationship Type="http://schemas.openxmlformats.org/officeDocument/2006/relationships/hyperlink" Id="rId240" Target="https://www.govinfo.gov/content/pkg/STATUTE-92/pdf/STATUTE-92-Pg1705.pdf" TargetMode="External" /><Relationship Type="http://schemas.openxmlformats.org/officeDocument/2006/relationships/hyperlink" Id="rId324" Target="https://www.gutenberg.org/cache/epub/3300/pg3300.txt" TargetMode="External" /><Relationship Type="http://schemas.openxmlformats.org/officeDocument/2006/relationships/hyperlink" Id="rId332" Target="https://www.nobelprize.org/prizes/economic-sciences/1994/summary/" TargetMode="External" /><Relationship Type="http://schemas.openxmlformats.org/officeDocument/2006/relationships/hyperlink" Id="rId334" Target="https://www.nobelprize.org/prizes/economic-sciences/2005/summary/" TargetMode="External" /><Relationship Type="http://schemas.openxmlformats.org/officeDocument/2006/relationships/hyperlink" Id="rId172" Target="https://www.victorgutierrezmarcos.es/oposicion/temario/cuarto-ejercicio/4A15.pdf" TargetMode="External" /><Relationship Type="http://schemas.openxmlformats.org/officeDocument/2006/relationships/hyperlink" Id="rId182" Target="https://www.victorgutierrezmarcos.es/oposicion/temario/primer-ejercicio/test/simulador.html" TargetMode="External" /><Relationship Type="http://schemas.openxmlformats.org/officeDocument/2006/relationships/hyperlink" Id="rId44" Target="https://www.victorgutierrezmarcos.es/oposicion/temario/tema-no-disponible.html?tema=3.A.15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1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92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https://blognewdeal.com/enrique-feas/oligopolios-en-el-comercio-mundial/" TargetMode="External" /><Relationship Type="http://schemas.openxmlformats.org/officeDocument/2006/relationships/hyperlink" Id="rId228" Target="https://competition-policy.ec.europa.eu/antitrust-and-cartels/cartels-cases-and-statistics_en" TargetMode="External" /><Relationship Type="http://schemas.openxmlformats.org/officeDocument/2006/relationships/hyperlink" Id="rId251" Target="https://doi.org/10.1007/BF01213642" TargetMode="External" /><Relationship Type="http://schemas.openxmlformats.org/officeDocument/2006/relationships/hyperlink" Id="rId281" Target="https://doi.org/10.1007/BF01242860" TargetMode="External" /><Relationship Type="http://schemas.openxmlformats.org/officeDocument/2006/relationships/hyperlink" Id="rId316" Target="https://doi.org/10.1007/BF01737566" TargetMode="External" /><Relationship Type="http://schemas.openxmlformats.org/officeDocument/2006/relationships/hyperlink" Id="rId184" Target="https://doi.org/10.1016/0022-0531(86)90025-6" TargetMode="External" /><Relationship Type="http://schemas.openxmlformats.org/officeDocument/2006/relationships/hyperlink" Id="rId260" Target="https://doi.org/10.1016/0899-8256(89)90021-3" TargetMode="External" /><Relationship Type="http://schemas.openxmlformats.org/officeDocument/2006/relationships/hyperlink" Id="rId297" Target="https://doi.org/10.1016/S0167-7187(02)00057-7" TargetMode="External" /><Relationship Type="http://schemas.openxmlformats.org/officeDocument/2006/relationships/hyperlink" Id="rId295" Target="https://doi.org/10.1017/CBO9780511804038" TargetMode="External" /><Relationship Type="http://schemas.openxmlformats.org/officeDocument/2006/relationships/hyperlink" Id="rId306" Target="https://doi.org/10.1038/364056a0" TargetMode="External" /><Relationship Type="http://schemas.openxmlformats.org/officeDocument/2006/relationships/hyperlink" Id="rId299" Target="https://doi.org/10.1073/pnas.36.1.48" TargetMode="External" /><Relationship Type="http://schemas.openxmlformats.org/officeDocument/2006/relationships/hyperlink" Id="rId293" Target="https://doi.org/10.1086/258035" TargetMode="External" /><Relationship Type="http://schemas.openxmlformats.org/officeDocument/2006/relationships/hyperlink" Id="rId330" Target="https://doi.org/10.1086/258853" TargetMode="External" /><Relationship Type="http://schemas.openxmlformats.org/officeDocument/2006/relationships/hyperlink" Id="rId212" Target="https://doi.org/10.1086/261312" TargetMode="External" /><Relationship Type="http://schemas.openxmlformats.org/officeDocument/2006/relationships/hyperlink" Id="rId255" Target="https://doi.org/10.1093/qje/qjz041" TargetMode="External" /><Relationship Type="http://schemas.openxmlformats.org/officeDocument/2006/relationships/hyperlink" Id="rId189" Target="https://doi.org/10.1177/002200278002400101" TargetMode="External" /><Relationship Type="http://schemas.openxmlformats.org/officeDocument/2006/relationships/hyperlink" Id="rId191" Target="https://doi.org/10.1177/002200278002400301" TargetMode="External" /><Relationship Type="http://schemas.openxmlformats.org/officeDocument/2006/relationships/hyperlink" Id="rId214" Target="https://doi.org/10.1257/aer.20170116" TargetMode="External" /><Relationship Type="http://schemas.openxmlformats.org/officeDocument/2006/relationships/hyperlink" Id="rId216" Target="https://doi.org/10.1257/aer.20190623" TargetMode="External" /><Relationship Type="http://schemas.openxmlformats.org/officeDocument/2006/relationships/hyperlink" Id="rId267" Target="https://doi.org/10.1515/9781400835881" TargetMode="External" /><Relationship Type="http://schemas.openxmlformats.org/officeDocument/2006/relationships/hyperlink" Id="rId320" Target="https://doi.org/10.1515/9781400881970-018" TargetMode="External" /><Relationship Type="http://schemas.openxmlformats.org/officeDocument/2006/relationships/hyperlink" Id="rId286" Target="https://doi.org/10.2307/1340687" TargetMode="External" /><Relationship Type="http://schemas.openxmlformats.org/officeDocument/2006/relationships/hyperlink" Id="rId249" Target="https://doi.org/10.2307/134972" TargetMode="External" /><Relationship Type="http://schemas.openxmlformats.org/officeDocument/2006/relationships/hyperlink" Id="rId313" Target="https://doi.org/10.2307/1885620" TargetMode="External" /><Relationship Type="http://schemas.openxmlformats.org/officeDocument/2006/relationships/hyperlink" Id="rId301" Target="https://doi.org/10.2307/1907266" TargetMode="External" /><Relationship Type="http://schemas.openxmlformats.org/officeDocument/2006/relationships/hyperlink" Id="rId186" Target="https://doi.org/10.2307/1911077" TargetMode="External" /><Relationship Type="http://schemas.openxmlformats.org/officeDocument/2006/relationships/hyperlink" Id="rId270" Target="https://doi.org/10.2307/1911462" TargetMode="External" /><Relationship Type="http://schemas.openxmlformats.org/officeDocument/2006/relationships/hyperlink" Id="rId291" Target="https://doi.org/10.2307/1911701" TargetMode="External" /><Relationship Type="http://schemas.openxmlformats.org/officeDocument/2006/relationships/hyperlink" Id="rId318" Target="https://doi.org/10.2307/1912285" TargetMode="External" /><Relationship Type="http://schemas.openxmlformats.org/officeDocument/2006/relationships/hyperlink" Id="rId201" Target="https://doi.org/10.2307/1912660" TargetMode="External" /><Relationship Type="http://schemas.openxmlformats.org/officeDocument/2006/relationships/hyperlink" Id="rId257" Target="https://doi.org/10.2307/2231658" TargetMode="External" /><Relationship Type="http://schemas.openxmlformats.org/officeDocument/2006/relationships/hyperlink" Id="rId336" Target="https://doi.org/10.2307/2296135" TargetMode="External" /><Relationship Type="http://schemas.openxmlformats.org/officeDocument/2006/relationships/hyperlink" Id="rId272" Target="https://doi.org/10.2307/2296310" TargetMode="External" /><Relationship Type="http://schemas.openxmlformats.org/officeDocument/2006/relationships/hyperlink" Id="rId263" Target="https://doi.org/10.2307/2296617" TargetMode="External" /><Relationship Type="http://schemas.openxmlformats.org/officeDocument/2006/relationships/hyperlink" Id="rId304" Target="https://doi.org/10.2307/2297471" TargetMode="External" /><Relationship Type="http://schemas.openxmlformats.org/officeDocument/2006/relationships/hyperlink" Id="rId210" Target="https://doi.org/10.2307/2297659" TargetMode="External" /><Relationship Type="http://schemas.openxmlformats.org/officeDocument/2006/relationships/hyperlink" Id="rId288" Target="https://doi.org/10.2307/2525908" TargetMode="External" /><Relationship Type="http://schemas.openxmlformats.org/officeDocument/2006/relationships/hyperlink" Id="rId265" Target="https://doi.org/10.2307/2526710" TargetMode="External" /><Relationship Type="http://schemas.openxmlformats.org/officeDocument/2006/relationships/hyperlink" Id="rId247" Target="https://doi.org/10.2307/2553125" TargetMode="External" /><Relationship Type="http://schemas.openxmlformats.org/officeDocument/2006/relationships/hyperlink" Id="rId207" Target="https://doi.org/10.2307/2555469" TargetMode="External" /><Relationship Type="http://schemas.openxmlformats.org/officeDocument/2006/relationships/hyperlink" Id="rId203" Target="https://doi.org/10.2307/2555490" TargetMode="External" /><Relationship Type="http://schemas.openxmlformats.org/officeDocument/2006/relationships/hyperlink" Id="rId322" Target="https://doi.org/10.2307/2555525" TargetMode="External" /><Relationship Type="http://schemas.openxmlformats.org/officeDocument/2006/relationships/hyperlink" Id="rId244" Target="https://doi.org/10.2307/2555718" TargetMode="External" /><Relationship Type="http://schemas.openxmlformats.org/officeDocument/2006/relationships/hyperlink" Id="rId253" Target="https://doi.org/10.2307/2555720" TargetMode="External" /><Relationship Type="http://schemas.openxmlformats.org/officeDocument/2006/relationships/hyperlink" Id="rId326" Target="https://doi.org/10.2307/2555880" TargetMode="External" /><Relationship Type="http://schemas.openxmlformats.org/officeDocument/2006/relationships/hyperlink" Id="rId274" Target="https://doi.org/10.2307/2601009" TargetMode="External" /><Relationship Type="http://schemas.openxmlformats.org/officeDocument/2006/relationships/hyperlink" Id="rId309" Target="https://doi.org/10.2307/3003634" TargetMode="External" /><Relationship Type="http://schemas.openxmlformats.org/officeDocument/2006/relationships/hyperlink" Id="rId283" Target="https://doi.org/10.2307/3003636" TargetMode="External" /><Relationship Type="http://schemas.openxmlformats.org/officeDocument/2006/relationships/hyperlink" Id="rId196" Target="https://doi.org/10.4159/harvard.9780674188037" TargetMode="External" /><Relationship Type="http://schemas.openxmlformats.org/officeDocument/2006/relationships/hyperlink" Id="rId222" Target="https://ec.europa.eu/commission/presscorner/detail/en/IP_16_2582" TargetMode="External" /><Relationship Type="http://schemas.openxmlformats.org/officeDocument/2006/relationships/hyperlink" Id="rId226" Target="https://ec.europa.eu/commission/presscorner/detail/en/ip_25_1356" TargetMode="External" /><Relationship Type="http://schemas.openxmlformats.org/officeDocument/2006/relationships/hyperlink" Id="rId224" Target="https://ec.europa.eu/commission/presscorner/detail/en/ip_25_881" TargetMode="External" /><Relationship Type="http://schemas.openxmlformats.org/officeDocument/2006/relationships/hyperlink" Id="rId242" Target="https://eur-lex.europa.eu/eli/reg/2004/139/oj?locale=es" TargetMode="External" /><Relationship Type="http://schemas.openxmlformats.org/officeDocument/2006/relationships/hyperlink" Id="rId220" Target="https://eur-lex.europa.eu/legal-content/ES/TXT/?uri=CELEX:52006XC1208(04)" TargetMode="External" /><Relationship Type="http://schemas.openxmlformats.org/officeDocument/2006/relationships/hyperlink" Id="rId339" Target="https://eur-lex.europa.eu/legal-content/ES/TXT/?uri=CELEX:61985CJ0089" TargetMode="External" /><Relationship Type="http://schemas.openxmlformats.org/officeDocument/2006/relationships/hyperlink" Id="rId198" Target="https://ideas.repec.org/a/aea/aecrev/v72y1982i1p1-15.html" TargetMode="External" /><Relationship Type="http://schemas.openxmlformats.org/officeDocument/2006/relationships/hyperlink" Id="rId311" Target="https://ideas.repec.org/a/aea/aecrev/v76y1986i3p390-407.html" TargetMode="External" /><Relationship Type="http://schemas.openxmlformats.org/officeDocument/2006/relationships/hyperlink" Id="rId277" Target="https://idei.fr/doc/wp/2003/tacit_collusion.pdf" TargetMode="External" /><Relationship Type="http://schemas.openxmlformats.org/officeDocument/2006/relationships/hyperlink" Id="rId194" Target="https://openyls.law.yale.edu/entities/publication/394c17da-e37b-4118-a8df-0cb60aebecba" TargetMode="External" /><Relationship Type="http://schemas.openxmlformats.org/officeDocument/2006/relationships/hyperlink" Id="rId279" Target="https://www.boe.es/buscar/act.php?id=BOE-A-2007-12946" TargetMode="External" /><Relationship Type="http://schemas.openxmlformats.org/officeDocument/2006/relationships/hyperlink" Id="rId341" Target="https://www.boe.es/buscar/doc.php?id=DOUE-Z-2010-70002" TargetMode="External" /><Relationship Type="http://schemas.openxmlformats.org/officeDocument/2006/relationships/hyperlink" Id="rId232" Target="https://www.cnmc.es/prensa/cuestionario-programa-clemencia-cnmc-20230711" TargetMode="External" /><Relationship Type="http://schemas.openxmlformats.org/officeDocument/2006/relationships/hyperlink" Id="rId234" Target="https://www.cnmc.es/prensa/multa-agencias-viajes-20251229" TargetMode="External" /><Relationship Type="http://schemas.openxmlformats.org/officeDocument/2006/relationships/hyperlink" Id="rId230" Target="https://www.cnmc.es/prensa/sancionador-obra-civil-20220707" TargetMode="External" /><Relationship Type="http://schemas.openxmlformats.org/officeDocument/2006/relationships/hyperlink" Id="rId238" Target="https://www.cnmc.es/prensa/trimestral/telecos/2T26/20261014" TargetMode="External" /><Relationship Type="http://schemas.openxmlformats.org/officeDocument/2006/relationships/hyperlink" Id="rId236" Target="https://www.cnmc.es/sites/default/files/editor_contenidos/CNMC/Memorias/CNMC_Memoria%2025_web.pdf" TargetMode="External" /><Relationship Type="http://schemas.openxmlformats.org/officeDocument/2006/relationships/hyperlink" Id="rId240" Target="https://www.govinfo.gov/content/pkg/STATUTE-92/pdf/STATUTE-92-Pg1705.pdf" TargetMode="External" /><Relationship Type="http://schemas.openxmlformats.org/officeDocument/2006/relationships/hyperlink" Id="rId324" Target="https://www.gutenberg.org/cache/epub/3300/pg3300.txt" TargetMode="External" /><Relationship Type="http://schemas.openxmlformats.org/officeDocument/2006/relationships/hyperlink" Id="rId332" Target="https://www.nobelprize.org/prizes/economic-sciences/1994/summary/" TargetMode="External" /><Relationship Type="http://schemas.openxmlformats.org/officeDocument/2006/relationships/hyperlink" Id="rId334" Target="https://www.nobelprize.org/prizes/economic-sciences/2005/summary/" TargetMode="External" /><Relationship Type="http://schemas.openxmlformats.org/officeDocument/2006/relationships/hyperlink" Id="rId172" Target="https://www.victorgutierrezmarcos.es/oposicion/temario/cuarto-ejercicio/4A15.pdf" TargetMode="External" /><Relationship Type="http://schemas.openxmlformats.org/officeDocument/2006/relationships/hyperlink" Id="rId182" Target="https://www.victorgutierrezmarcos.es/oposicion/temario/primer-ejercicio/test/simulador.html" TargetMode="External" /><Relationship Type="http://schemas.openxmlformats.org/officeDocument/2006/relationships/hyperlink" Id="rId44" Target="https://www.victorgutierrezmarcos.es/oposicion/temario/tema-no-disponible.html?tema=3.A.15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1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92" Target="https://youtu.be/6Pf8VI4cXLI" TargetMode="External" /><Relationship Type="http://schemas.openxmlformats.org/officeDocument/2006/relationships/image" Id="rId47" Target="media/rId47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2026-10-20T01:49:27Z</dcterms:created>
  <dcterms:modified xsi:type="dcterms:W3CDTF">2026-10-20T01:49:27Z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20/10/2026</vt:lpwstr>
  </property>
  <property fmtid="{D5CDD505-2E9C-101B-9397-08002B2CF9AE}" pid="11" name="ejercicio">
    <vt:lpwstr>Tercer ejercicio</vt:lpwstr>
  </property>
  <property fmtid="{D5CDD505-2E9C-101B-9397-08002B2CF9AE}" pid="12" name="fecha">
    <vt:lpwstr>20/10/2026</vt:lpwstr>
  </property>
  <property fmtid="{D5CDD505-2E9C-101B-9397-08002B2CF9AE}" pid="13" name="fecha-cita">
    <vt:lpwstr>2026/10/20</vt:lpwstr>
  </property>
  <property fmtid="{D5CDD505-2E9C-101B-9397-08002B2CF9AE}" pid="14" name="fecha-iso">
    <vt:lpwstr>2026-10-20</vt:lpwstr>
  </property>
  <property fmtid="{D5CDD505-2E9C-101B-9397-08002B2CF9AE}" pid="15" name="graficos-docx">
    <vt:lpwstr>C:\Users\vgutierrez\Documents\src\victorgutierrezmarcos.github.io-revision\oposicion\temario\fuentes\3A19\graficos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paginas">
    <vt:lpwstr>Tema: 32 págs. · Anexos: 4 · Bibliografía: 5</vt:lpwstr>
  </property>
  <property fmtid="{D5CDD505-2E9C-101B-9397-08002B2CF9AE}" pid="19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0" name="reference-section-title">
    <vt:lpwstr>Bibliografía</vt:lpwstr>
  </property>
  <property fmtid="{D5CDD505-2E9C-101B-9397-08002B2CF9AE}" pid="21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2" name="titulo">
    <vt:lpwstr>Análisis de mercados (IV). Teoría del oligopolio: soluciones no cooperativas y soluciones cooperativas.</vt:lpwstr>
  </property>
  <property fmtid="{D5CDD505-2E9C-101B-9397-08002B2CF9AE}" pid="23" name="titulo-cita">
    <vt:lpwstr>Análisis de mercados (IV). Teoría del oligopolio: soluciones no cooperativas y soluciones cooperativas</vt:lpwstr>
  </property>
  <property fmtid="{D5CDD505-2E9C-101B-9397-08002B2CF9AE}" pid="24" name="titulo-seo">
    <vt:lpwstr>Teoría del oligopolio: Cournot, Bertrand y cártel</vt:lpwstr>
  </property>
</Properties>
</file>