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28.png" ContentType="image/png"/>
  <Override PartName="/word/media/rId106.png" ContentType="image/png"/>
  <Override PartName="/word/media/rId51.png" ContentType="image/png"/>
  <Override PartName="/word/media/rId65.png" ContentType="image/png"/>
  <Override PartName="/word/media/rId150.png" ContentType="image/png"/>
  <Override PartName="/word/media/rId38.png" ContentType="image/png"/>
  <Override PartName="/word/media/rId267.png" ContentType="image/png"/>
  <Override PartName="/word/media/rId221.png" ContentType="image/png"/>
  <Override PartName="/word/media/rId58.png" ContentType="image/png"/>
  <Override PartName="/word/media/rId82.png" ContentType="image/png"/>
  <Override PartName="/word/media/rId132.png" ContentType="image/png"/>
  <Override PartName="/word/media/rId165.png" ContentType="image/png"/>
  <Override PartName="/word/media/rId197.png" ContentType="image/png"/>
  <Override PartName="/word/media/rId128.png" ContentType="image/png"/>
  <Override PartName="/word/media/rId180.png" ContentType="image/png"/>
  <Override PartName="/word/media/rId210.png" ContentType="image/png"/>
  <Override PartName="/word/media/rId202.png" ContentType="image/png"/>
  <Override PartName="/word/media/rId139.png" ContentType="image/png"/>
  <Override PartName="/word/media/rId154.png" ContentType="image/png"/>
  <Override PartName="/word/media/rId169.png" ContentType="image/png"/>
  <Override PartName="/word/media/rId71.png" ContentType="image/png"/>
  <Override PartName="/word/media/rId186.png" ContentType="image/png"/>
  <Override PartName="/word/media/rId190.png" ContentType="image/png"/>
  <Override PartName="/word/media/rId92.png" ContentType="image/png"/>
  <Override PartName="/word/media/rId2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16/10/2026</w:t>
      </w:r>
    </w:p>
    <w:p>
      <w:pPr>
        <w:pStyle w:val="Paginasdeltema"/>
      </w:pPr>
      <w:r>
        <w:t xml:space="preserve">Tema: 40 págs. · Anexos: 6 · Bibliografía: 4 (PDF)</w:t>
      </w:r>
    </w:p>
    <w:bookmarkStart w:id="37"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«La unión hace la fuerza», dice un refrán; «muchas manos en un plato hacen mucho garabato», le contesta otro. Los 2 tienen razón, y saber cuándo la tiene cada uno es saber de producción.</w:t>
      </w:r>
    </w:p>
    <w:p>
      <w:pPr>
        <w:numPr>
          <w:ilvl w:val="1"/>
          <w:numId w:val="1002"/>
        </w:numPr>
      </w:pPr>
      <w:r>
        <w:t xml:space="preserve">¿Puede una sola función resumir todo lo que una empresa sabe hacer?</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10 operarios que se repartían unas 18 operaciones distintas hacían entre todos más de 48.000 alfileres al día, unos 4.800 por persona, cuando cada uno, trabajando por separado, no habría hecho ni 20. Con los mismos hombres, la organización y la escala multiplican lo que se produce.</w:t>
      </w:r>
    </w:p>
    <w:p>
      <w:pPr>
        <w:keepNext/>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rPr>
          <w:rStyle w:val="FootnoteReference"/>
        </w:rPr>
        <w:footnoteReference w:id="20"/>
      </w:r>
      <w:r>
        <w:t xml:space="preserve">: explica los fenómenos agregados (la oferta de un mercado, el crecimiento de un país) a partir de las decisiones de agentes individuales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3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hyperlink r:id="rId23">
        <w:r>
          <w:rPr>
            <w:rStyle w:val="Referenciaatema"/>
          </w:rPr>
          <w:t xml:space="preserve">[ver tema 3.A.12]</w:t>
        </w:r>
      </w:hyperlink>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keepNext/>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hyperlink r:id="rId23">
        <w:r>
          <w:rPr>
            <w:rStyle w:val="Referenciaatema"/>
          </w:rPr>
          <w:t xml:space="preserve">[ver tema 3.A.12]</w:t>
        </w:r>
      </w:hyperlink>
      <w:r>
        <w:t xml:space="preserve">, la oferta de la empresa y de la industria</w:t>
      </w:r>
      <w:r>
        <w:t xml:space="preserve"> </w:t>
      </w:r>
      <w:hyperlink r:id="rId25">
        <w:r>
          <w:rPr>
            <w:rStyle w:val="Referenciaatema"/>
          </w:rPr>
          <w:t xml:space="preserve">[ver tema 3.A.16]</w:t>
        </w:r>
      </w:hyperlink>
      <w:r>
        <w:t xml:space="preserve"> </w:t>
      </w:r>
      <w:r>
        <w:t xml:space="preserve">y la demanda de factores, y con ella la remuneración de cada factor según su productividad marginal</w:t>
      </w:r>
      <w:r>
        <w:t xml:space="preserve"> </w:t>
      </w:r>
      <w:hyperlink r:id="rId26">
        <w:r>
          <w:rPr>
            <w:rStyle w:val="Referenciaatema"/>
          </w:rPr>
          <w:t xml:space="preserve">[ver tema 3.A.25]</w:t>
        </w:r>
      </w:hyperlink>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hyperlink r:id="rId27">
        <w:r>
          <w:rPr>
            <w:rStyle w:val="Referenciaatema"/>
          </w:rPr>
          <w:t xml:space="preserve">[ver tema 3.A.43]</w:t>
        </w:r>
      </w:hyperlink>
      <w:r>
        <w:t xml:space="preserve"> </w:t>
      </w:r>
      <w:hyperlink r:id="rId28">
        <w:r>
          <w:rPr>
            <w:rStyle w:val="Referenciaatema"/>
          </w:rPr>
          <w:t xml:space="preserve">[ver tema 3.A.44]</w:t>
        </w:r>
      </w:hyperlink>
      <w:r>
        <w:t xml:space="preserve">, de la contabilidad del crecimiento y de la productividad total de los factores</w:t>
      </w:r>
      <w:r>
        <w:t xml:space="preserve"> </w:t>
      </w:r>
      <w:hyperlink r:id="rId29">
        <w:r>
          <w:rPr>
            <w:rStyle w:val="Referenciaatema"/>
          </w:rPr>
          <w:t xml:space="preserve">[ver tema 3.A.45]</w:t>
        </w:r>
      </w:hyperlink>
      <w:r>
        <w:t xml:space="preserve"> </w:t>
      </w:r>
      <w:r>
        <w:t xml:space="preserve">y de los ciclos reales</w:t>
      </w:r>
      <w:r>
        <w:t xml:space="preserve"> </w:t>
      </w:r>
      <w:hyperlink r:id="rId30">
        <w:r>
          <w:rPr>
            <w:rStyle w:val="Referenciaatema"/>
          </w:rPr>
          <w:t xml:space="preserve">[ver tema 3.A.42]</w:t>
        </w:r>
      </w:hyperlink>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hyperlink r:id="rId31">
        <w:r>
          <w:rPr>
            <w:rStyle w:val="Referenciaatema"/>
          </w:rPr>
          <w:t xml:space="preserve">[ver tema 3.B.5]</w:t>
        </w:r>
      </w:hyperlink>
      <w:r>
        <w:t xml:space="preserve">, y los rendimientos crecientes a escala, el comercio intraindustrial</w:t>
      </w:r>
      <w:r>
        <w:t xml:space="preserve"> </w:t>
      </w:r>
      <w:hyperlink r:id="rId32">
        <w:r>
          <w:rPr>
            <w:rStyle w:val="Referenciaatema"/>
          </w:rPr>
          <w:t xml:space="preserve">[ver tema 3.B.6]</w:t>
        </w:r>
      </w:hyperlink>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hyperlink r:id="rId33">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 Desde un punto de vista histórico</w:t>
      </w:r>
      <w:r>
        <w:t xml:space="preserve"> </w:t>
      </w:r>
      <w:r>
        <w:t xml:space="preserve">(</w:t>
      </w:r>
      <w:hyperlink w:anchor="ref_HET2026Production">
        <w:r>
          <w:rPr>
            <w:rStyle w:val="Hyperlink"/>
            <w:smallCaps/>
          </w:rPr>
          <w:t xml:space="preserve">The History of Economic Thought Website</w:t>
        </w:r>
        <w:r>
          <w:rPr>
            <w:rStyle w:val="Hyperlink"/>
          </w:rPr>
          <w:t xml:space="preserve">, 2026a</w:t>
        </w:r>
      </w:hyperlink>
      <w:r>
        <w:t xml:space="preserve">)</w:t>
      </w:r>
      <w:r>
        <w:t xml:space="preserve">:</w:t>
      </w:r>
    </w:p>
    <w:p>
      <w:pPr>
        <w:numPr>
          <w:ilvl w:val="1"/>
          <w:numId w:val="1006"/>
        </w:numPr>
      </w:pPr>
      <w:r>
        <w:t xml:space="preserve">La reflexión sobre la producción es muy antigua. En la Grecia clásica,</w:t>
      </w:r>
      <w:r>
        <w:t xml:space="preserve"> </w:t>
      </w:r>
      <w:r>
        <w:rPr>
          <w:smallCaps/>
        </w:rPr>
        <w:t xml:space="preserve">Hesíodo</w:t>
      </w:r>
      <w:r>
        <w:t xml:space="preserve">, en</w:t>
      </w:r>
      <w:r>
        <w:t xml:space="preserve"> </w:t>
      </w:r>
      <w:r>
        <w:rPr>
          <w:i/>
          <w:iCs/>
        </w:rPr>
        <w:t xml:space="preserve">Trabajos y días</w:t>
      </w:r>
      <w:r>
        <w:t xml:space="preserve">, trata del trabajo como respuesta a la escasez, y</w:t>
      </w:r>
      <w:r>
        <w:t xml:space="preserve"> </w:t>
      </w:r>
      <w:r>
        <w:rPr>
          <w:smallCaps/>
        </w:rPr>
        <w:t xml:space="preserve">Jenofonte</w:t>
      </w:r>
      <w:r>
        <w:t xml:space="preserve">, en el</w:t>
      </w:r>
      <w:r>
        <w:t xml:space="preserve"> </w:t>
      </w:r>
      <w:r>
        <w:rPr>
          <w:i/>
          <w:iCs/>
        </w:rPr>
        <w:t xml:space="preserve">Económico</w:t>
      </w:r>
      <w:r>
        <w:t xml:space="preserve"> </w:t>
      </w:r>
      <w:r>
        <w:t xml:space="preserve">y en la</w:t>
      </w:r>
      <w:r>
        <w:t xml:space="preserve"> </w:t>
      </w:r>
      <w:r>
        <w:rPr>
          <w:i/>
          <w:iCs/>
        </w:rPr>
        <w:t xml:space="preserve">Ciropedia</w:t>
      </w:r>
      <w:r>
        <w:t xml:space="preserve"> </w:t>
      </w:r>
      <w:r>
        <w:t xml:space="preserve">(VIII.2.5), de la buena administración de la hacienda y de la división del trabajo, que aumenta la productividad, más en las ciudades grandes que en las pequeñas</w:t>
      </w:r>
      <w:r>
        <w:t xml:space="preserve"> </w:t>
      </w:r>
      <w:r>
        <w:t xml:space="preserve">(</w:t>
      </w:r>
      <w:hyperlink w:anchor="ref_Lowry1987Archaeology">
        <w:r>
          <w:rPr>
            <w:rStyle w:val="Hyperlink"/>
            <w:smallCaps/>
          </w:rPr>
          <w:t xml:space="preserve">Lowry</w:t>
        </w:r>
        <w:r>
          <w:rPr>
            <w:rStyle w:val="Hyperlink"/>
          </w:rPr>
          <w:t xml:space="preserve">, 1987</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hyperlink r:id="rId34">
        <w:r>
          <w:rPr>
            <w:rStyle w:val="Referenciaatema"/>
          </w:rPr>
          <w:t xml:space="preserve">[ver tema 3.A.2]</w:t>
        </w:r>
      </w:hyperlink>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_Pareto1896Cours">
        <w:r>
          <w:rPr>
            <w:rStyle w:val="Hyperlink"/>
          </w:rPr>
          <w:t xml:space="preserve">1896</w:t>
        </w:r>
      </w:hyperlink>
      <w:r>
        <w:t xml:space="preserve">)</w:t>
      </w:r>
      <w:r>
        <w:t xml:space="preserve">,</w:t>
      </w:r>
      <w:r>
        <w:t xml:space="preserve"> </w:t>
      </w:r>
      <w:r>
        <w:t xml:space="preserve">(</w:t>
      </w:r>
      <w:hyperlink w:anchor="ref_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 J. B. </w:t>
      </w:r>
      <w:r>
        <w:rPr>
          <w:smallCaps/>
        </w:rPr>
        <w:t xml:space="preserve">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w:t>
      </w:r>
      <w:hyperlink w:anchor="ref_Clark1899Distribution">
        <w:r>
          <w:rPr>
            <w:rStyle w:val="Hyperlink"/>
            <w:smallCaps/>
          </w:rPr>
          <w:t xml:space="preserve">Clark</w:t>
        </w:r>
        <w:r>
          <w:rPr>
            <w:rStyle w:val="Hyperlink"/>
          </w:rPr>
          <w:t xml:space="preserve">, 1899</w:t>
        </w:r>
      </w:hyperlink>
      <w:r>
        <w:t xml:space="preserve">;</w:t>
      </w:r>
      <w:r>
        <w:t xml:space="preserve"> </w:t>
      </w:r>
      <w:hyperlink w:anchor="ref_Wicksell1901Forelasningar">
        <w:r>
          <w:rPr>
            <w:rStyle w:val="Hyperlink"/>
            <w:smallCaps/>
          </w:rPr>
          <w:t xml:space="preserve">Wicksell</w:t>
        </w:r>
        <w:r>
          <w:rPr>
            <w:rStyle w:val="Hyperlink"/>
          </w:rPr>
          <w:t xml:space="preserve">, 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y, después,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a la compatibilidad entre rendimientos crecientes y competencia</w:t>
      </w:r>
      <w:r>
        <w:rPr>
          <w:rStyle w:val="FootnoteReference"/>
        </w:rPr>
        <w:footnoteReference w:id="35"/>
      </w:r>
      <w:r>
        <w:t xml:space="preserve"> </w:t>
      </w:r>
      <w:r>
        <w:t xml:space="preserve">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hyperlink r:id="rId36">
        <w:r>
          <w:rPr>
            <w:rStyle w:val="Referenciaatema"/>
          </w:rPr>
          <w:t xml:space="preserve">[ver tema 3.A.18]</w:t>
        </w:r>
      </w:hyperlink>
      <w:r>
        <w:t xml:space="preserve">: la teoría de la empresa y de los mercados sigue desde entonces su propio camino</w:t>
      </w:r>
      <w:r>
        <w:t xml:space="preserve"> </w:t>
      </w:r>
      <w:hyperlink r:id="rId24">
        <w:r>
          <w:rPr>
            <w:rStyle w:val="Referenciaatema"/>
          </w:rPr>
          <w:t xml:space="preserve">[ver tema 3.A.15]</w:t>
        </w:r>
      </w:hyperlink>
      <w:r>
        <w:t xml:space="preserve">.</w:t>
      </w:r>
    </w:p>
    <w:p>
      <w:pPr>
        <w:numPr>
          <w:ilvl w:val="1"/>
          <w:numId w:val="1006"/>
        </w:numPr>
      </w:pPr>
      <w:r>
        <w:t xml:space="preserve">En los años 30 y 40,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otelling1932Edgeworth">
        <w:r>
          <w:rPr>
            <w:rStyle w:val="Hyperlink"/>
            <w:smallCaps/>
          </w:rPr>
          <w:t xml:space="preserve">Hotelling</w:t>
        </w:r>
        <w:r>
          <w:rPr>
            <w:rStyle w:val="Hyperlink"/>
          </w:rPr>
          <w:t xml:space="preserve">, 1932</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y</w:t>
      </w:r>
      <w:r>
        <w:t xml:space="preserve"> </w:t>
      </w:r>
      <w:r>
        <w:rPr>
          <w:smallCaps/>
        </w:rPr>
        <w:t xml:space="preserve">Stigler</w:t>
      </w:r>
      <w:r>
        <w:t xml:space="preserve"> </w:t>
      </w:r>
      <w:r>
        <w:t xml:space="preserve">(</w:t>
      </w:r>
      <w:hyperlink w:anchor="ref_Stigler1941Production">
        <w:r>
          <w:rPr>
            <w:rStyle w:val="Hyperlink"/>
          </w:rPr>
          <w:t xml:space="preserve">1941</w:t>
        </w:r>
      </w:hyperlink>
      <w:r>
        <w:t xml:space="preserve">)</w:t>
      </w:r>
      <w:r>
        <w:t xml:space="preserve"> </w:t>
      </w:r>
      <w:r>
        <w:t xml:space="preserve">recopila y critica las aportaciones anteriores. A la vez, la teoría gana sus medidas y sus formas funcionales:</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estiman la primera función de producción,</w:t>
      </w:r>
      <w:r>
        <w:t xml:space="preserve"> </w:t>
      </w:r>
      <w:r>
        <w:rPr>
          <w:smallCaps/>
        </w:rPr>
        <w:t xml:space="preserve">Hicks</w:t>
      </w:r>
      <w:r>
        <w:t xml:space="preserve"> </w:t>
      </w:r>
      <w:r>
        <w:t xml:space="preserve">(</w:t>
      </w:r>
      <w:hyperlink w:anchor="ref_Hicks1932Theory">
        <w:r>
          <w:rPr>
            <w:rStyle w:val="Hyperlink"/>
          </w:rPr>
          <w:t xml:space="preserve">1932</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definen la elasticidad de sustitución y</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y</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hyperlink r:id="rId23">
        <w:r>
          <w:rPr>
            <w:rStyle w:val="Referenciaatema"/>
          </w:rPr>
          <w:t xml:space="preserve">[ver tema 3.A.12]</w:t>
        </w:r>
      </w:hyperlink>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7"/>
        </w:numPr>
      </w:pPr>
      <w:r>
        <w:t xml:space="preserve">¿Cómo responde la producción cuando cambia un factor (corto plazo), cuando cambian todos en la misma proporción (largo plazo) y cuando cambia la propia tecnología (muy largo plazo)?</w:t>
      </w:r>
    </w:p>
    <w:p>
      <w:pPr>
        <w:numPr>
          <w:ilvl w:val="1"/>
          <w:numId w:val="1007"/>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7"/>
        </w:numPr>
      </w:pPr>
      <w:r>
        <w:t xml:space="preserve">¿Qué cambia cuando la empresa, o la economía en su conjunto, obtiene varios productos con los mismos factores?</w:t>
      </w:r>
    </w:p>
    <w:p>
      <w:pPr>
        <w:keepNext/>
        <w:numPr>
          <w:ilvl w:val="0"/>
          <w:numId w:val="1001"/>
        </w:numPr>
      </w:pPr>
      <w:r>
        <w:rPr>
          <w:b/>
          <w:bCs/>
          <w:i/>
          <w:iCs/>
        </w:rPr>
        <w:t xml:space="preserve">Estructura</w:t>
      </w:r>
      <w:r>
        <w:t xml:space="preserve">: la exposición se organiza en 3 partes, de lo general a lo particular y del tiempo corto al largo.</w:t>
      </w:r>
    </w:p>
    <w:p>
      <w:pPr>
        <w:numPr>
          <w:ilvl w:val="1"/>
          <w:numId w:val="1008"/>
        </w:numPr>
      </w:pPr>
      <w:r>
        <w:rPr>
          <w:i/>
          <w:iCs/>
        </w:rPr>
        <w:t xml:space="preserve">I. La tecnología</w:t>
      </w:r>
      <w:r>
        <w:t xml:space="preserve">: definiremos el conjunto de posibilidades de producción y sus axiomas (</w:t>
      </w:r>
      <w:hyperlink w:anchor="sec_conjunto_tecnologico_conjunto">
        <w:r>
          <w:rPr>
            <w:rStyle w:val="Hyperlink"/>
          </w:rPr>
          <w:t xml:space="preserve">I.1</w:t>
        </w:r>
      </w:hyperlink>
      <w:r>
        <w:t xml:space="preserve">), obtendremos de él la función de producción, sus propiedades y su curvatura (</w:t>
      </w:r>
      <w:hyperlink w:anchor="sec_funcion_produccion">
        <w:r>
          <w:rPr>
            <w:rStyle w:val="Hyperlink"/>
          </w:rPr>
          <w:t xml:space="preserve">I.2</w:t>
        </w:r>
      </w:hyperlink>
      <w:r>
        <w:t xml:space="preserve">) y estudiaremos sus curvas de nivel, las isocuantas, con la relación marginal de sustitución técnica, la elasticidad de sustitución y las formas funcionales Cobb-Douglas, CES y de</w:t>
      </w:r>
      <w:r>
        <w:t xml:space="preserve"> </w:t>
      </w:r>
      <w:r>
        <w:rPr>
          <w:smallCaps/>
        </w:rPr>
        <w:t xml:space="preserve">Leontief</w:t>
      </w:r>
      <w:r>
        <w:t xml:space="preserve"> </w:t>
      </w:r>
      <w:r>
        <w:t xml:space="preserve">(</w:t>
      </w:r>
      <w:hyperlink w:anchor="sec_curvas_isocuantas">
        <w:r>
          <w:rPr>
            <w:rStyle w:val="Hyperlink"/>
          </w:rPr>
          <w:t xml:space="preserve">I.3</w:t>
        </w:r>
      </w:hyperlink>
      <w:r>
        <w:t xml:space="preserve">).</w:t>
      </w:r>
    </w:p>
    <w:p>
      <w:pPr>
        <w:numPr>
          <w:ilvl w:val="1"/>
          <w:numId w:val="1008"/>
        </w:numPr>
      </w:pPr>
      <w:r>
        <w:rPr>
          <w:i/>
          <w:iCs/>
        </w:rPr>
        <w:t xml:space="preserve">II. Las leyes temporales de la producción</w:t>
      </w:r>
      <w:r>
        <w:t xml:space="preserve">: siguiendo los plazos de</w:t>
      </w:r>
      <w:r>
        <w:t xml:space="preserve"> </w:t>
      </w:r>
      <w:r>
        <w:rPr>
          <w:smallCaps/>
        </w:rPr>
        <w:t xml:space="preserve">Marshall</w:t>
      </w:r>
      <w:r>
        <w:t xml:space="preserve">, caracterizaremos la tecnología a corto plazo, con algún factor fijo: productividades y etapas (</w:t>
      </w:r>
      <w:hyperlink w:anchor="sec_corto_plazo_productividad">
        <w:r>
          <w:rPr>
            <w:rStyle w:val="Hyperlink"/>
          </w:rPr>
          <w:t xml:space="preserve">II.1</w:t>
        </w:r>
      </w:hyperlink>
      <w:r>
        <w:t xml:space="preserve">); a largo plazo, con todos los factores variables: rendimientos a escala globales y locales (</w:t>
      </w:r>
      <w:hyperlink w:anchor="sec_largo_plazo_rendimientos">
        <w:r>
          <w:rPr>
            <w:rStyle w:val="Hyperlink"/>
          </w:rPr>
          <w:t xml:space="preserve">II.2</w:t>
        </w:r>
      </w:hyperlink>
      <w:r>
        <w:t xml:space="preserve">), y a muy largo plazo, cuando cambia la propia tecnología: el progreso técnico y sus tipos neutrales (</w:t>
      </w:r>
      <w:hyperlink w:anchor="sec_muy_largo_plazo">
        <w:r>
          <w:rPr>
            <w:rStyle w:val="Hyperlink"/>
          </w:rPr>
          <w:t xml:space="preserve">II.3</w:t>
        </w:r>
      </w:hyperlink>
      <w:r>
        <w:t xml:space="preserve">).</w:t>
      </w:r>
    </w:p>
    <w:p>
      <w:pPr>
        <w:numPr>
          <w:ilvl w:val="1"/>
          <w:numId w:val="1008"/>
        </w:numPr>
      </w:pPr>
      <w:r>
        <w:rPr>
          <w:i/>
          <w:iCs/>
        </w:rPr>
        <w:t xml:space="preserve">III. La empresa multiproducto</w:t>
      </w:r>
      <w:r>
        <w:t xml:space="preserve">: la asignación eficiente de unos factores dados entre varios productos, con la caja de</w:t>
      </w:r>
      <w:r>
        <w:t xml:space="preserve"> </w:t>
      </w:r>
      <w:r>
        <w:rPr>
          <w:smallCaps/>
        </w:rPr>
        <w:t xml:space="preserve">Edgeworth</w:t>
      </w:r>
      <w:r>
        <w:t xml:space="preserve">, la curva de contrato y la frontera de posibilidades de producción (</w:t>
      </w:r>
      <w:hyperlink w:anchor="sec_caja_edgeworth_curva">
        <w:r>
          <w:rPr>
            <w:rStyle w:val="Hyperlink"/>
          </w:rPr>
          <w:t xml:space="preserve">III.1</w:t>
        </w:r>
      </w:hyperlink>
      <w:r>
        <w:t xml:space="preserve">), y la producción conjunta de varios bienes por una empresa, con su función de transformación (</w:t>
      </w:r>
      <w:hyperlink w:anchor="sec_empresa_multiproducto_produccion">
        <w:r>
          <w:rPr>
            <w:rStyle w:val="Hyperlink"/>
          </w:rPr>
          <w:t xml:space="preserve">III.2</w:t>
        </w:r>
      </w:hyperlink>
      <w:r>
        <w:t xml:space="preserve">).</w:t>
      </w:r>
    </w:p>
    <w:p>
      <w:pPr>
        <w:numPr>
          <w:ilvl w:val="0"/>
          <w:numId w:val="1000"/>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Primero, qué es posible (</w:t>
      </w:r>
      <w:hyperlink w:anchor="sec_tecnologia_definicion_propiedades">
        <w:r>
          <w:rPr>
            <w:rStyle w:val="Hyperlink"/>
          </w:rPr>
          <w:t xml:space="preserve">I</w:t>
        </w:r>
      </w:hyperlink>
      <w:r>
        <w:t xml:space="preserve">); después, cómo varía lo posible según el plazo (</w:t>
      </w:r>
      <w:hyperlink w:anchor="sec_analisis_funcion_produccion">
        <w:r>
          <w:rPr>
            <w:rStyle w:val="Hyperlink"/>
          </w:rPr>
          <w:t xml:space="preserve">II</w:t>
        </w:r>
      </w:hyperlink>
      <w:r>
        <w:t xml:space="preserve">), y, por último, cómo se generaliza a varios productos (</w:t>
      </w:r>
      <w:hyperlink w:anchor="sec_empresa_multiproducto_curva">
        <w:r>
          <w:rPr>
            <w:rStyle w:val="Hyperlink"/>
          </w:rPr>
          <w:t xml:space="preserve">III</w:t>
        </w:r>
      </w:hyperlink>
      <w:r>
        <w:t xml:space="preserve">).</w:t>
      </w:r>
    </w:p>
    <w:p>
      <w:pPr>
        <w:pStyle w:val="Esquema"/>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acc>
              <m:accPr>
                <m:chr m:val="⃗"/>
              </m:accPr>
              <m:e>
                <m:r>
                  <m:t>z</m:t>
                </m:r>
              </m:e>
            </m:acc>
          </m:e>
        </m:d>
      </m:oMath>
      <w:r>
        <w:t xml:space="preserve">, propiedades y curvatura</w:t>
      </w:r>
      <w:r>
        <w:br/>
      </w:r>
      <w:r>
        <w:t xml:space="preserve">3. Las curvas isocuantas: RMST,</w:t>
      </w:r>
      <w:r>
        <w:t xml:space="preserve"> </w:t>
      </w:r>
      <m:oMath>
        <m:r>
          <m:t>σ</m:t>
        </m:r>
      </m:oMath>
      <w:r>
        <w:t xml:space="preserve">, Cobb-Douglas, CES y</w:t>
      </w:r>
      <w:r>
        <w:t xml:space="preserve"> </w:t>
      </w:r>
      <w:r>
        <w:rPr>
          <w:smallCaps/>
        </w:rPr>
        <w:t xml:space="preserve">Leontief</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w:t>
      </w:r>
      <w:r>
        <w:rPr>
          <w:smallCaps/>
        </w:rPr>
        <w:t xml:space="preserve">Hicks</w:t>
      </w:r>
      <w:r>
        <w:t xml:space="preserve">,</w:t>
      </w:r>
      <w:r>
        <w:t xml:space="preserve"> </w:t>
      </w:r>
      <w:r>
        <w:rPr>
          <w:smallCaps/>
        </w:rPr>
        <w:t xml:space="preserve">Harrod</w:t>
      </w:r>
      <w:r>
        <w:t xml:space="preserve">,</w:t>
      </w:r>
      <w:r>
        <w:t xml:space="preserve"> </w:t>
      </w:r>
      <w:r>
        <w:rPr>
          <w:smallCaps/>
        </w:rPr>
        <w:t xml:space="preserve">Solow</w:t>
      </w:r>
      <w:r>
        <w:t xml:space="preserve">)</w:t>
      </w:r>
      <w:r>
        <w:br/>
      </w:r>
      <w:r>
        <w:t xml:space="preserve">III. Empresa multiproducto</w:t>
      </w:r>
      <w:r>
        <w:br/>
      </w:r>
      <w:r>
        <w:t xml:space="preserve">1. Caja de</w:t>
      </w:r>
      <w:r>
        <w:t xml:space="preserve"> </w:t>
      </w:r>
      <w:r>
        <w:rPr>
          <w:smallCaps/>
        </w:rPr>
        <w:t xml:space="preserve">Edgeworth</w:t>
      </w:r>
      <w:r>
        <w:t xml:space="preserve">, curva de contrato y FPP</w:t>
      </w:r>
      <w:r>
        <w:br/>
      </w:r>
      <w:r>
        <w:t xml:space="preserve">2. Producción conjunta:</w:t>
      </w:r>
      <w:r>
        <w:t xml:space="preserve"> </w:t>
      </w:r>
      <m:oMath>
        <m:r>
          <m:t>T</m:t>
        </m:r>
        <m:d>
          <m:dPr>
            <m:begChr m:val="("/>
            <m:sepChr m:val=""/>
            <m:endChr m:val=")"/>
            <m:grow/>
          </m:dPr>
          <m:e>
            <m:acc>
              <m:accPr>
                <m:chr m:val="⃗"/>
              </m:accPr>
              <m:e>
                <m:r>
                  <m:t>y</m:t>
                </m:r>
              </m:e>
            </m:acc>
          </m:e>
        </m:d>
        <m:r>
          <m:rPr>
            <m:sty m:val="p"/>
          </m:rPr>
          <m:t>≤</m:t>
        </m:r>
        <m:r>
          <m:t>0</m:t>
        </m:r>
      </m:oMath>
      <w:r>
        <w:t xml:space="preserve">, RMT</w:t>
      </w:r>
      <w:r>
        <w:br/>
      </w:r>
      <w:r>
        <w:t xml:space="preserve">Conclusión</w:t>
      </w:r>
    </w:p>
    <w:p>
      <w:pPr>
        <w:pStyle w:val="Notaalopositor"/>
      </w:pPr>
      <w:r>
        <w:rPr>
          <w:b/>
          <w:bCs/>
        </w:rPr>
        <w:t xml:space="preserve">Nota al opositor. </w:t>
      </w:r>
      <w:r>
        <w:t xml:space="preserve">La exposición va de la tecnología en abstracto (</w:t>
      </w:r>
      <w:hyperlink w:anchor="sec_tecnologia_definicion_propiedades">
        <w:r>
          <w:rPr>
            <w:rStyle w:val="Hyperlink"/>
          </w:rPr>
          <w:t xml:space="preserve">I</w:t>
        </w:r>
      </w:hyperlink>
      <w:r>
        <w:t xml:space="preserve">) a cómo responde la producción en cada plazo (</w:t>
      </w:r>
      <w:hyperlink w:anchor="sec_analisis_funcion_produccion">
        <w:r>
          <w:rPr>
            <w:rStyle w:val="Hyperlink"/>
          </w:rPr>
          <w:t xml:space="preserve">II</w:t>
        </w:r>
      </w:hyperlink>
      <w:r>
        <w:t xml:space="preserve">) y a la producción de varios bienes (</w:t>
      </w:r>
      <w:hyperlink w:anchor="sec_empresa_multiproducto_curva">
        <w:r>
          <w:rPr>
            <w:rStyle w:val="Hyperlink"/>
          </w:rPr>
          <w:t xml:space="preserve">III</w:t>
        </w:r>
      </w:hyperlink>
      <w:r>
        <w:t xml:space="preserve">). Reparto orientativo del cante (introducción, 2′30″; conclusión, 1′30″): I, 10′ (I.1, 3′; I.2, 2′30″; I.3, 4′30″); II, 11′30″ (II.1, 4′; II.2, 5′; II.3, 2′30″); III, 4′30″ (III.1, 2′30″; III.2, 2′). La superficie de producción con los 3 plazos (gráfico </w:t>
      </w:r>
      <w:hyperlink w:anchor="fig_plazos_3d">
        <w:r>
          <w:rPr>
            <w:rStyle w:val="Hyperlink"/>
          </w:rPr>
          <w:t xml:space="preserve">9</w:t>
        </w:r>
      </w:hyperlink>
      <w:r>
        <w:t xml:space="preserve">) es el gráfico que une los bloques: sus curvas de nivel son las isocuantas y sus cortes, los plazos. Las derivaciones, el problema del productor, otras formas funcionales, la elasticidad de sustitución con más de 2 factores y la controversia del capital están en los anexos, para las preguntas del tribunal. Conviene escribir este esquema en la pizarra al empezar.</w:t>
      </w:r>
    </w:p>
    <w:bookmarkEnd w:id="37"/>
    <w:bookmarkStart w:id="127" w:name="sec_tecnologia_definicion_propiedades"/>
    <w:p>
      <w:pPr>
        <w:pStyle w:val="Heading1"/>
      </w:pPr>
      <w:r>
        <w:t xml:space="preserve">I.</w:t>
      </w:r>
      <w:r>
        <w:t xml:space="preserve"> </w:t>
      </w:r>
      <w:r>
        <w:t xml:space="preserve">La tecnología:</w:t>
      </w:r>
      <w:r>
        <w:br/>
      </w:r>
      <w:r>
        <w:t xml:space="preserve">definición y propiedades de la función de producción</w:t>
      </w:r>
      <w:r>
        <w:t xml:space="preserve"> </w:t>
      </w:r>
      <w:r>
        <w:rPr>
          <w:rStyle w:val="Minutos"/>
        </w:rPr>
        <w:t xml:space="preserve">10′</w:t>
      </w:r>
    </w:p>
    <w:p>
      <w:pPr>
        <w:numPr>
          <w:ilvl w:val="0"/>
          <w:numId w:val="1009"/>
        </w:numPr>
      </w:pPr>
      <w:r>
        <w:t xml:space="preserve">Una vez planteadas las preguntas de la exposición, empezamos por la tecnología en sí. 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keepNext/>
        <w:numPr>
          <w:ilvl w:val="0"/>
          <w:numId w:val="1009"/>
        </w:numPr>
      </w:pPr>
      <w:r>
        <w:t xml:space="preserve">Seguiremos la misma</w:t>
      </w:r>
      <w:r>
        <w:t xml:space="preserve"> </w:t>
      </w:r>
      <w:r>
        <w:rPr>
          <w:b/>
          <w:bCs/>
        </w:rPr>
        <w:t xml:space="preserve">metodología</w:t>
      </w:r>
      <w:r>
        <w:t xml:space="preserve"> </w:t>
      </w:r>
      <w:r>
        <w:t xml:space="preserve">que en la teoría del consumidor</w:t>
      </w:r>
      <w:r>
        <w:t xml:space="preserve"> </w:t>
      </w:r>
      <w:hyperlink r:id="rId21">
        <w:r>
          <w:rPr>
            <w:rStyle w:val="Referenciaatema"/>
          </w:rPr>
          <w:t xml:space="preserve">[ver tema 3.A.8]</w:t>
        </w:r>
      </w:hyperlink>
      <w:r>
        <w:t xml:space="preserve">, en 3 pasos (gráfico </w:t>
      </w:r>
      <w:hyperlink w:anchor="fig_esquema_tecnologia">
        <w:r>
          <w:rPr>
            <w:rStyle w:val="Hyperlink"/>
          </w:rPr>
          <w:t xml:space="preserve">1</w:t>
        </w:r>
      </w:hyperlink>
      <w:r>
        <w:t xml:space="preserve">):</w:t>
      </w:r>
    </w:p>
    <w:p>
      <w:pPr>
        <w:numPr>
          <w:ilvl w:val="1"/>
          <w:numId w:val="1010"/>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0"/>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0"/>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00"/>
        </w:numPr>
      </w:pPr>
      <w:r>
        <w:t xml:space="preserve">Con la tecnología caracterizada, la introducción de los precios de los factores lleva a la función de costes y a la dualidad</w:t>
      </w:r>
      <w:r>
        <w:t xml:space="preserve"> </w:t>
      </w:r>
      <w:hyperlink r:id="rId23">
        <w:r>
          <w:rPr>
            <w:rStyle w:val="Referenciaatema"/>
          </w:rPr>
          <w:t xml:space="preserve">[ver tema 3.A.12]</w:t>
        </w:r>
      </w:hyperlink>
      <w:r>
        <w:t xml:space="preserve">.</w:t>
      </w:r>
    </w:p>
    <w:bookmarkStart w:id="41" w:name="fig_esquema_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Gráfico 1.– Del conjunto de posibilidades de producción a la función de producción y las isocuantas" title="" id="39" name="Picture"/>
            <a:graphic>
              <a:graphicData uri="http://schemas.openxmlformats.org/drawingml/2006/picture">
                <pic:pic>
                  <pic:nvPicPr>
                    <pic:cNvPr descr="C:\Users\vgutierrez\Documents\src\victorgutierrezmarcos.github.io-revision\oposicion\temario\fuentes\3A11\graficos/esquema-tecnologia.png" id="40" name="Picture"/>
                    <pic:cNvPicPr>
                      <a:picLocks noChangeArrowheads="1" noChangeAspect="1"/>
                    </pic:cNvPicPr>
                  </pic:nvPicPr>
                  <pic:blipFill>
                    <a:blip r:embed="rId38"/>
                    <a:stretch>
                      <a:fillRect/>
                    </a:stretch>
                  </pic:blipFill>
                  <pic:spPr bwMode="auto">
                    <a:xfrm>
                      <a:off x="0" y="0"/>
                      <a:ext cx="5372100" cy="1411248"/>
                    </a:xfrm>
                    <a:prstGeom prst="rect">
                      <a:avLst/>
                    </a:prstGeom>
                    <a:noFill/>
                    <a:ln w="9525">
                      <a:noFill/>
                      <a:headEnd/>
                      <a:tailEnd/>
                    </a:ln>
                  </pic:spPr>
                </pic:pic>
              </a:graphicData>
            </a:graphic>
          </wp:inline>
        </w:drawing>
      </w:r>
    </w:p>
    <w:bookmarkEnd w:id="41"/>
    <w:p>
      <w:pPr>
        <w:pStyle w:val="Piedeimagen"/>
      </w:pPr>
      <w:r>
        <w:t xml:space="preserve">Fuente: elaboración propia.</w:t>
      </w:r>
    </w:p>
    <w:p>
      <w:pPr>
        <w:pStyle w:val="Notaalopositor"/>
      </w:pPr>
      <w:r>
        <w:rPr>
          <w:b/>
          <w:bCs/>
        </w:rPr>
        <w:t xml:space="preserve">Nota al opositor. </w:t>
      </w:r>
      <w:r>
        <w:t xml:space="preserve">En el cante: el conjunto de posibilidades de producción en el plano de los</w:t>
      </w:r>
      <w:r>
        <w:t xml:space="preserve"> </w:t>
      </w:r>
      <w:r>
        <w:rPr>
          <w:i/>
          <w:iCs/>
        </w:rPr>
        <w:t xml:space="preserve">netputs</w:t>
      </w:r>
      <w:r>
        <w:t xml:space="preserve">, con un axioma por capa (gráfico </w:t>
      </w:r>
      <w:hyperlink w:anchor="fig_conjunto_produccion">
        <w:r>
          <w:rPr>
            <w:rStyle w:val="Hyperlink"/>
          </w:rPr>
          <w:t xml:space="preserve">2</w:t>
        </w:r>
      </w:hyperlink>
      <w:r>
        <w:t xml:space="preserve">); la función de producción como su frontera eficiente, la superficie en tres dimensiones (gráfico </w:t>
      </w:r>
      <w:hyperlink w:anchor="fig_funcion_produccion_3d">
        <w:r>
          <w:rPr>
            <w:rStyle w:val="Hyperlink"/>
          </w:rPr>
          <w:t xml:space="preserve">3</w:t>
        </w:r>
      </w:hyperlink>
      <w:r>
        <w:t xml:space="preserve">) y sus propiedades; después, su curvatura, distinguiendo cuasiconcavidad (isocuantas convexas) y concavidad (rendimientos no crecientes); las isocuantas con sus propiedades, la RMST, las isoclinas y la elasticidad de sustitución, y la Cobb-Douglas, la CES con sus límites (gráfico </w:t>
      </w:r>
      <w:hyperlink w:anchor="fig_ces_isocuantas">
        <w:r>
          <w:rPr>
            <w:rStyle w:val="Hyperlink"/>
          </w:rPr>
          <w:t xml:space="preserve">8</w:t>
        </w:r>
      </w:hyperlink>
      <w:r>
        <w:t xml:space="preserve">) y la de</w:t>
      </w:r>
      <w:r>
        <w:t xml:space="preserve"> </w:t>
      </w:r>
      <w:r>
        <w:rPr>
          <w:smallCaps/>
        </w:rPr>
        <w:t xml:space="preserve">Leontief</w:t>
      </w:r>
      <w:r>
        <w:t xml:space="preserve">. Las propiedades de escala del conjunto se dicen en una frase; el recuadro sobre concavidad y beneficio, la interpretación de</w:t>
      </w:r>
      <w:r>
        <w:t xml:space="preserve"> </w:t>
      </w:r>
      <m:oMath>
        <m:r>
          <m:t>σ</m:t>
        </m:r>
      </m:oMath>
      <w:r>
        <w:t xml:space="preserve"> </w:t>
      </w:r>
      <w:r>
        <w:t xml:space="preserve">por precios y la evidencia empírica 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Policonomics, «Producción I» (región económica de producción):</w:t>
      </w:r>
      <w:r>
        <w:t xml:space="preserve"> </w:t>
      </w:r>
      <w:hyperlink r:id="rId42">
        <w:r>
          <w:rPr>
            <w:rStyle w:val="Hyperlink"/>
          </w:rPr>
          <w:t xml:space="preserve">https://policonomics.com/es/lp-produccion1/</w:t>
        </w:r>
      </w:hyperlink>
    </w:p>
    <w:p>
      <w:pPr>
        <w:pStyle w:val="Cajadeanotaciones"/>
        <w:numPr>
          <w:ilvl w:val="0"/>
          <w:numId w:val="1011"/>
        </w:numPr>
      </w:pPr>
      <w:r>
        <w:t xml:space="preserve">Policonomics, «Producción II» (producción a corto plazo):</w:t>
      </w:r>
      <w:r>
        <w:t xml:space="preserve"> </w:t>
      </w:r>
      <w:hyperlink r:id="rId43">
        <w:r>
          <w:rPr>
            <w:rStyle w:val="Hyperlink"/>
          </w:rPr>
          <w:t xml:space="preserve">https://policonomics.com/es/lp-produccion2/</w:t>
        </w:r>
      </w:hyperlink>
    </w:p>
    <w:p>
      <w:pPr>
        <w:pStyle w:val="Cajadeanotaciones"/>
        <w:numPr>
          <w:ilvl w:val="0"/>
          <w:numId w:val="1011"/>
        </w:numPr>
      </w:pPr>
      <w:r>
        <w:t xml:space="preserve">Policonomics, vídeo «B.1 Función de producción»:</w:t>
      </w:r>
      <w:r>
        <w:t xml:space="preserve"> </w:t>
      </w:r>
      <w:hyperlink r:id="rId44">
        <w:r>
          <w:rPr>
            <w:rStyle w:val="Hyperlink"/>
          </w:rPr>
          <w:t xml:space="preserve">https://policonomics.com/es/video-b1-funcion-produccion/</w:t>
        </w:r>
      </w:hyperlink>
    </w:p>
    <w:p>
      <w:pPr>
        <w:pStyle w:val="Cajadeanotaciones"/>
        <w:numPr>
          <w:ilvl w:val="0"/>
          <w:numId w:val="1011"/>
        </w:numPr>
      </w:pPr>
      <w:r>
        <w:rPr>
          <w:smallCaps/>
        </w:rPr>
        <w:t xml:space="preserve">Fuleky</w:t>
      </w:r>
      <w:r>
        <w:t xml:space="preserve"> </w:t>
      </w:r>
      <w:r>
        <w:t xml:space="preserve">(</w:t>
      </w:r>
      <w:hyperlink w:anchor="ref_FulekyAnatomy">
        <w:r>
          <w:rPr>
            <w:rStyle w:val="Hyperlink"/>
          </w:rPr>
          <w:t xml:space="preserve">2006</w:t>
        </w:r>
      </w:hyperlink>
      <w:r>
        <w:t xml:space="preserve">)</w:t>
      </w:r>
      <w:r>
        <w:t xml:space="preserve">, gráficos tridimensionales de la Cobb-Douglas (copia archivada):</w:t>
      </w:r>
      <w:r>
        <w:t xml:space="preserve"> </w:t>
      </w:r>
      <w:hyperlink r:id="rId45">
        <w:r>
          <w:rPr>
            <w:rStyle w:val="Hyperlink"/>
          </w:rPr>
          <w:t xml:space="preserve">https://web.archive.org/web/20260222212443/http://www2.hawaii.edu/~fuleky/anatomy/anatomy.html</w:t>
        </w:r>
      </w:hyperlink>
    </w:p>
    <w:p>
      <w:pPr>
        <w:pStyle w:val="Cajadeanotaciones"/>
        <w:numPr>
          <w:ilvl w:val="0"/>
          <w:numId w:val="1011"/>
        </w:numPr>
      </w:pPr>
      <w:r>
        <w:t xml:space="preserve">History of Economic Thought,</w:t>
      </w:r>
      <w:r>
        <w:t xml:space="preserve"> </w:t>
      </w:r>
      <w:r>
        <w:rPr>
          <w:i/>
          <w:iCs/>
        </w:rPr>
        <w:t xml:space="preserve">Neoclassical Theories of Production</w:t>
      </w:r>
      <w:r>
        <w:t xml:space="preserve">:</w:t>
      </w:r>
      <w:r>
        <w:t xml:space="preserve"> </w:t>
      </w:r>
      <w:hyperlink r:id="rId46">
        <w:r>
          <w:rPr>
            <w:rStyle w:val="Hyperlink"/>
          </w:rPr>
          <w:t xml:space="preserve">https://www.hetwebsite.net/het/essays/product/prodcont.htm</w:t>
        </w:r>
      </w:hyperlink>
    </w:p>
    <w:bookmarkStart w:id="56" w:name="sec_conjunto_tecnologico_conjunto"/>
    <w:p>
      <w:pPr>
        <w:pStyle w:val="Heading2"/>
      </w:pPr>
      <w:r>
        <w:t xml:space="preserve">I.1.</w:t>
      </w:r>
      <w:r>
        <w:t xml:space="preserve"> </w:t>
      </w:r>
      <w:r>
        <w:t xml:space="preserve">Conjunto tecnológico: el conjunto de posibilidades de producción</w:t>
      </w:r>
    </w:p>
    <w:bookmarkStart w:id="48" w:name="definici__n"/>
    <w:p>
      <w:pPr>
        <w:pStyle w:val="Heading4"/>
      </w:pPr>
      <w:r>
        <w:t xml:space="preserve">Definición</w:t>
      </w:r>
    </w:p>
    <w:p>
      <w:pPr>
        <w:keepNext/>
        <w:numPr>
          <w:ilvl w:val="0"/>
          <w:numId w:val="1012"/>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w:t>
      </w:r>
    </w:p>
    <w:p>
      <w:pPr>
        <w:numPr>
          <w:ilvl w:val="1"/>
          <w:numId w:val="1013"/>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r>
        <w:t xml:space="preserve"> </w:t>
      </w:r>
      <w:bookmarkStart w:id="47" w:name="eq_netput"/>
      <w:bookmarkEnd w:id="47"/>
    </w:p>
    <w:p>
      <w:pPr>
        <w:pStyle w:val="BodyText"/>
        <w:keepNext/>
      </w:pPr>
      <m:oMathPara>
        <m:oMathParaPr>
          <m:jc m:val="center"/>
        </m:oMathParaPr>
        <m:oMath>
          <m:acc>
            <m:accPr>
              <m:chr m:val="⃗"/>
            </m:accPr>
            <m:e>
              <m:r>
                <m:t>y</m:t>
              </m:r>
            </m:e>
          </m:acc>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3"/>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keepNext/>
        <w:numPr>
          <w:ilvl w:val="0"/>
          <w:numId w:val="1012"/>
        </w:numPr>
      </w:pPr>
      <w:r>
        <w:t xml:space="preserve">Dos casos particulares ordenan la exposición:</w:t>
      </w:r>
    </w:p>
    <w:p>
      <w:pPr>
        <w:numPr>
          <w:ilvl w:val="1"/>
          <w:numId w:val="1014"/>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acc>
              <m:accPr>
                <m:chr m:val="⃗"/>
              </m:accPr>
              <m:e>
                <m:r>
                  <m:t>z</m:t>
                </m:r>
              </m:e>
            </m:acc>
          </m:e>
        </m:d>
      </m:oMath>
      <w:r>
        <w:t xml:space="preserve">, donde</w:t>
      </w:r>
      <w:r>
        <w:t xml:space="preserve"> </w:t>
      </w:r>
      <m:oMath>
        <m:r>
          <m:t>q</m:t>
        </m:r>
      </m:oMath>
      <w:r>
        <w:t xml:space="preserve"> </w:t>
      </w:r>
      <w:r>
        <w:t xml:space="preserve">es el producto y</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w:t>
      </w:r>
      <w:hyperlink w:anchor="sec_funcion_produccion">
        <w:r>
          <w:rPr>
            <w:rStyle w:val="Hyperlink"/>
          </w:rPr>
          <w:t xml:space="preserve">I.2</w:t>
        </w:r>
      </w:hyperlink>
      <w:r>
        <w:t xml:space="preserve">);</w:t>
      </w:r>
    </w:p>
    <w:p>
      <w:pPr>
        <w:numPr>
          <w:ilvl w:val="1"/>
          <w:numId w:val="1014"/>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w:t>
      </w:r>
      <w:hyperlink w:anchor="sec_empresa_multiproducto_curva">
        <w:r>
          <w:rPr>
            <w:rStyle w:val="Hyperlink"/>
          </w:rPr>
          <w:t xml:space="preserve">III</w:t>
        </w:r>
      </w:hyperlink>
      <w:r>
        <w:t xml:space="preserve">.</w:t>
      </w:r>
    </w:p>
    <w:p>
      <w:pPr>
        <w:numPr>
          <w:ilvl w:val="0"/>
          <w:numId w:val="1012"/>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w:t>
      </w:r>
      <w:hyperlink w:anchor="sec_curvas_isocuantas">
        <w:r>
          <w:rPr>
            <w:rStyle w:val="Hyperlink"/>
          </w:rPr>
          <w:t xml:space="preserve">I.3</w:t>
        </w:r>
      </w:hyperlink>
      <w:r>
        <w:t xml:space="preserve">)</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bookmarkEnd w:id="48"/>
    <w:bookmarkStart w:id="55" w:name="propiedades_axiomas"/>
    <w:p>
      <w:pPr>
        <w:pStyle w:val="Heading4"/>
      </w:pPr>
      <w:r>
        <w:t xml:space="preserve">Propiedades (axiomas)</w:t>
      </w:r>
    </w:p>
    <w:p>
      <w:pPr>
        <w:keepNext/>
        <w:numPr>
          <w:ilvl w:val="0"/>
          <w:numId w:val="1015"/>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16"/>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16"/>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16"/>
        </w:numPr>
      </w:pPr>
      <w:r>
        <w:rPr>
          <w:i/>
          <w:iCs/>
        </w:rPr>
        <w:t xml:space="preserve">Eliminación gratuita</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r>
          <m:rPr>
            <m:sty m:val="p"/>
          </m:rPr>
          <m:t>≤</m:t>
        </m:r>
        <m:acc>
          <m:accPr>
            <m:chr m:val="⃗"/>
          </m:accPr>
          <m:e>
            <m:r>
              <m:t>y</m:t>
            </m:r>
          </m:e>
        </m:acc>
      </m:oMath>
      <w:r>
        <w:t xml:space="preserve">, entonces</w:t>
      </w:r>
      <w:r>
        <w:t xml:space="preserve"> </w:t>
      </w:r>
      <m:oMath>
        <m:acc>
          <m:accPr>
            <m:chr m:val="⃗"/>
          </m:accPr>
          <m:e>
            <m:r>
              <m:t>y</m:t>
            </m:r>
          </m:e>
        </m:acc>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16"/>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No se obtiene ningún producto sin emplear algún factor.</w:t>
      </w:r>
    </w:p>
    <w:p>
      <w:pPr>
        <w:numPr>
          <w:ilvl w:val="0"/>
          <w:numId w:val="1015"/>
        </w:numPr>
      </w:pPr>
      <w:r>
        <w:t xml:space="preserve">A ellos se suele añadir la</w:t>
      </w:r>
      <w:r>
        <w:t xml:space="preserve"> </w:t>
      </w:r>
      <w:r>
        <w:rPr>
          <w:i/>
          <w:iCs/>
        </w:rPr>
        <w:t xml:space="preserve">posibilidad de inacción</w:t>
      </w:r>
      <w:r>
        <w:t xml:space="preserve">,</w:t>
      </w:r>
      <w:r>
        <w:t xml:space="preserve"> </w:t>
      </w:r>
      <m:oMath>
        <m:acc>
          <m:accPr>
            <m:chr m:val="⃗"/>
          </m:accPr>
          <m:e>
            <m:r>
              <m:t>0</m:t>
            </m:r>
          </m:e>
        </m:acc>
        <m:r>
          <m:rPr>
            <m:sty m:val="p"/>
          </m:rPr>
          <m:t>∈</m:t>
        </m:r>
        <m:r>
          <m:rPr>
            <m:sty m:val="p"/>
            <m:scr m:val="script"/>
          </m:rPr>
          <m:t>Y</m:t>
        </m:r>
      </m:oMath>
      <w:r>
        <w:t xml:space="preserve">: la empresa puede no producir.</w:t>
      </w:r>
      <w:r>
        <w:rPr>
          <w:rStyle w:val="FootnoteReference"/>
        </w:rPr>
        <w:footnoteReference w:id="49"/>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la frontera pasa por el origen.</w:t>
      </w:r>
    </w:p>
    <w:p>
      <w:pPr>
        <w:numPr>
          <w:ilvl w:val="0"/>
          <w:numId w:val="1015"/>
        </w:numPr>
      </w:pPr>
      <w:r>
        <w:t xml:space="preserve">Estos axiomas bastan para que exista la función de producción y tenga sus propiedades generales (apartado </w:t>
      </w:r>
      <w:hyperlink w:anchor="sec_funcion_produccion">
        <w:r>
          <w:rPr>
            <w:rStyle w:val="Hyperlink"/>
          </w:rPr>
          <w:t xml:space="preserve">I.2</w:t>
        </w:r>
      </w:hyperlink>
      <w:r>
        <w:t xml:space="preserve">). Lo que decide su curvatura, como la convexidad del conjunto, son supuestos adicionales que se añaden después.</w:t>
      </w:r>
      <w:r>
        <w:rPr>
          <w:rStyle w:val="FootnoteReference"/>
        </w:rPr>
        <w:footnoteReference w:id="50"/>
      </w:r>
    </w:p>
    <w:bookmarkStart w:id="54" w:name="fig_conjunto_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Gráfico 2.– Conjunto de posibilidades de producción en el plano de los netputs (y_1,y_2) y axioma que da cada rasgo de su forma" title="" id="52" name="Picture"/>
            <a:graphic>
              <a:graphicData uri="http://schemas.openxmlformats.org/drawingml/2006/picture">
                <pic:pic>
                  <pic:nvPicPr>
                    <pic:cNvPr descr="C:\Users\vgutierrez\Documents\src\victorgutierrezmarcos.github.io-revision\oposicion\temario\fuentes\3A11\graficos/conjunto-produccion.png" id="53" name="Picture"/>
                    <pic:cNvPicPr>
                      <a:picLocks noChangeArrowheads="1" noChangeAspect="1"/>
                    </pic:cNvPicPr>
                  </pic:nvPicPr>
                  <pic:blipFill>
                    <a:blip r:embed="rId51"/>
                    <a:stretch>
                      <a:fillRect/>
                    </a:stretch>
                  </pic:blipFill>
                  <pic:spPr bwMode="auto">
                    <a:xfrm>
                      <a:off x="0" y="0"/>
                      <a:ext cx="3519981" cy="2541359"/>
                    </a:xfrm>
                    <a:prstGeom prst="rect">
                      <a:avLst/>
                    </a:prstGeom>
                    <a:noFill/>
                    <a:ln w="9525">
                      <a:noFill/>
                      <a:headEnd/>
                      <a:tailEnd/>
                    </a:ln>
                  </pic:spPr>
                </pic:pic>
              </a:graphicData>
            </a:graphic>
          </wp:inline>
        </w:drawing>
      </w:r>
    </w:p>
    <w:bookmarkEnd w:id="54"/>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5.B</w:t>
        </w:r>
      </w:hyperlink>
      <w:r>
        <w:t xml:space="preserve">)</w:t>
      </w:r>
      <w:r>
        <w:t xml:space="preserve">.</w:t>
      </w:r>
    </w:p>
    <w:p>
      <w:pPr>
        <w:keepNext/>
        <w:numPr>
          <w:ilvl w:val="0"/>
          <w:numId w:val="1017"/>
        </w:numPr>
      </w:pPr>
      <w:r>
        <w:t xml:space="preserve">En el gráfico </w:t>
      </w:r>
      <w:hyperlink w:anchor="fig_conjunto_produccion">
        <w:r>
          <w:rPr>
            <w:rStyle w:val="Hyperlink"/>
          </w:rPr>
          <w:t xml:space="preserve">2</w:t>
        </w:r>
      </w:hyperlink>
      <w:r>
        <w:t xml:space="preserve"> </w:t>
      </w:r>
      <w:r>
        <w:t xml:space="preserve">hay 2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Con este gráfico se ve lo que implica cada axioma:</w:t>
      </w:r>
    </w:p>
    <w:p>
      <w:pPr>
        <w:numPr>
          <w:ilvl w:val="1"/>
          <w:numId w:val="1018"/>
        </w:numPr>
      </w:pPr>
      <w:r>
        <w:t xml:space="preserve">El axioma 1 (</w:t>
      </w:r>
      <w:r>
        <w:rPr>
          <w:i/>
          <w:iCs/>
        </w:rPr>
        <w:t xml:space="preserve">no vacío</w:t>
      </w:r>
      <w:r>
        <w:t xml:space="preserve">) garantiza que</w:t>
      </w:r>
      <w:r>
        <w:t xml:space="preserve"> </w:t>
      </w:r>
      <m:oMath>
        <m:r>
          <m:rPr>
            <m:sty m:val="p"/>
            <m:scr m:val="script"/>
          </m:rPr>
          <m:t>Y</m:t>
        </m:r>
      </m:oMath>
      <w:r>
        <w:t xml:space="preserve"> </w:t>
      </w:r>
      <w:r>
        <w:t xml:space="preserve">tiene al menos un punto.</w:t>
      </w:r>
    </w:p>
    <w:p>
      <w:pPr>
        <w:numPr>
          <w:ilvl w:val="1"/>
          <w:numId w:val="1018"/>
        </w:numPr>
      </w:pPr>
      <w:r>
        <w:t xml:space="preserve">El axioma 2 (</w:t>
      </w:r>
      <w:r>
        <w:rPr>
          <w:i/>
          <w:iCs/>
        </w:rPr>
        <w:t xml:space="preserve">cerrado</w:t>
      </w:r>
      <w:r>
        <w:t xml:space="preserve">) garantiza que la frontera de</w:t>
      </w:r>
      <w:r>
        <w:t xml:space="preserve"> </w:t>
      </w:r>
      <m:oMath>
        <m:r>
          <m:rPr>
            <m:sty m:val="p"/>
            <m:scr m:val="script"/>
          </m:rPr>
          <m:t>Y</m:t>
        </m:r>
      </m:oMath>
      <w:r>
        <w:t xml:space="preserve"> </w:t>
      </w:r>
      <w:r>
        <w:t xml:space="preserve">está incluida en el conjunto.</w:t>
      </w:r>
    </w:p>
    <w:p>
      <w:pPr>
        <w:numPr>
          <w:ilvl w:val="1"/>
          <w:numId w:val="1018"/>
        </w:numPr>
      </w:pPr>
      <w:r>
        <w:t xml:space="preserve">El axioma 3 (</w:t>
      </w:r>
      <w:r>
        <w:rPr>
          <w:i/>
          <w:iCs/>
        </w:rPr>
        <w:t xml:space="preserve">eliminación gratuita</w:t>
      </w:r>
      <w:r>
        <w:t xml:space="preserve">) señala que,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la misma producción puede conseguirse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todo el «sudoeste» de un plan posible es posible, y la frontera de</w:t>
      </w:r>
      <w:r>
        <w:t xml:space="preserve"> </w:t>
      </w:r>
      <m:oMath>
        <m:r>
          <m:rPr>
            <m:sty m:val="p"/>
            <m:scr m:val="script"/>
          </m:rPr>
          <m:t>Y</m:t>
        </m:r>
      </m:oMath>
      <w:r>
        <w:t xml:space="preserve"> </w:t>
      </w:r>
      <w:r>
        <w:t xml:space="preserve">es monótona no creciente.</w:t>
      </w:r>
    </w:p>
    <w:p>
      <w:pPr>
        <w:numPr>
          <w:ilvl w:val="1"/>
          <w:numId w:val="1018"/>
        </w:numPr>
      </w:pPr>
      <w:r>
        <w:t xml:space="preserve">El axioma 4 (</w:t>
      </w:r>
      <w:r>
        <w:rPr>
          <w:i/>
          <w:iCs/>
        </w:rPr>
        <w:t xml:space="preserve">imposibilidad de producción gratuita</w:t>
      </w:r>
      <w:r>
        <w:t xml:space="preserve">) impide producir sin factores: ningún punto del primer cuadrante distinto del origen pertenece a</w:t>
      </w:r>
      <w:r>
        <w:t xml:space="preserve"> </w:t>
      </w:r>
      <m:oMath>
        <m:r>
          <m:rPr>
            <m:sty m:val="p"/>
            <m:scr m:val="script"/>
          </m:rPr>
          <m:t>Y</m:t>
        </m:r>
      </m:oMath>
      <w:r>
        <w:t xml:space="preserve">. Con la</w:t>
      </w:r>
      <w:r>
        <w:t xml:space="preserve"> </w:t>
      </w:r>
      <w:r>
        <w:rPr>
          <w:i/>
          <w:iCs/>
        </w:rPr>
        <w:t xml:space="preserve">posibilidad de inacción</w:t>
      </w:r>
      <w:r>
        <w:t xml:space="preserve">, la frontera pasa por el origen.</w:t>
      </w:r>
    </w:p>
    <w:p>
      <w:pPr>
        <w:numPr>
          <w:ilvl w:val="0"/>
          <w:numId w:val="1017"/>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17"/>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acc>
          <m:accPr>
            <m:chr m:val="⃗"/>
          </m:accPr>
          <m:e>
            <m:r>
              <m:t>y</m:t>
            </m:r>
          </m:e>
        </m:acc>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w:t>
      </w:r>
      <w:hyperlink w:anchor="sec_corto_plazo_productividad">
        <w:r>
          <w:rPr>
            <w:rStyle w:val="Hyperlink"/>
          </w:rPr>
          <w:t xml:space="preserve">II.1</w:t>
        </w:r>
      </w:hyperlink>
      <w:r>
        <w:t xml:space="preserve">).</w:t>
      </w:r>
    </w:p>
    <w:bookmarkEnd w:id="55"/>
    <w:bookmarkEnd w:id="56"/>
    <w:bookmarkStart w:id="77" w:name="sec_funcion_produccion"/>
    <w:p>
      <w:pPr>
        <w:pStyle w:val="Heading2"/>
      </w:pPr>
      <w:r>
        <w:t xml:space="preserve">I.2.</w:t>
      </w:r>
      <w:r>
        <w:t xml:space="preserve"> </w:t>
      </w:r>
      <w:r>
        <w:t xml:space="preserve">La función de producción</w:t>
      </w:r>
    </w:p>
    <w:bookmarkStart w:id="62" w:name="definici__n_1"/>
    <w:p>
      <w:pPr>
        <w:pStyle w:val="Heading4"/>
      </w:pPr>
      <w:r>
        <w:t xml:space="preserve">Definición</w:t>
      </w:r>
    </w:p>
    <w:p>
      <w:pPr>
        <w:numPr>
          <w:ilvl w:val="0"/>
          <w:numId w:val="1019"/>
        </w:numPr>
      </w:pPr>
      <w:r>
        <w:t xml:space="preserve">Una vez definido el conjunto tecnológico y sus axiomas, pasamos a obtener de él la función de producción. 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acc>
          <m:accPr>
            <m:chr m:val="⃗"/>
          </m:accPr>
          <m:e>
            <m:r>
              <m:t>0</m:t>
            </m:r>
          </m:e>
        </m:acc>
      </m:oMath>
      <w:r>
        <w:t xml:space="preserve"> </w:t>
      </w:r>
      <w:r>
        <w:t xml:space="preserve">la</w:t>
      </w:r>
      <w:r>
        <w:t xml:space="preserve"> </w:t>
      </w:r>
      <w:r>
        <w:rPr>
          <w:i/>
          <w:iCs/>
        </w:rPr>
        <w:t xml:space="preserve">máxima</w:t>
      </w:r>
      <w:r>
        <w:t xml:space="preserve"> </w:t>
      </w:r>
      <w:r>
        <w:t xml:space="preserve">cantidad de producto que permite la tecnología,</w:t>
      </w:r>
    </w:p>
    <w:bookmarkStart w:id="57" w:name="eq_funcion_produccion"/>
    <w:bookmarkEnd w:id="57"/>
    <w:p>
      <w:pPr>
        <w:pStyle w:val="Funcionclave"/>
      </w:pPr>
      <m:oMathPara>
        <m:oMathParaPr>
          <m:jc m:val="center"/>
        </m:oMathParaPr>
        <m:oMath>
          <m:r>
            <m:t>q</m:t>
          </m:r>
          <m:r>
            <m:rPr>
              <m:sty m:val="p"/>
            </m:rPr>
            <m:t>=</m:t>
          </m:r>
          <m:r>
            <m:t>F</m:t>
          </m:r>
          <m:d>
            <m:dPr>
              <m:begChr m:val="("/>
              <m:sepChr m:val=""/>
              <m:endChr m:val=")"/>
              <m:grow/>
            </m:dPr>
            <m:e>
              <m:acc>
                <m:accPr>
                  <m:chr m:val="⃗"/>
                </m:accPr>
                <m:e>
                  <m:r>
                    <m:t>z</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0</m:t>
                    </m:r>
                  </m:lim>
                </m:limLow>
              </m:e>
              <m:e>
                <m:r>
                  <m:t>q</m:t>
                </m:r>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e>
            </m:mr>
          </m:m>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2 factores, trabajo y capital,</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la función es una</w:t>
      </w:r>
      <w:r>
        <w:t xml:space="preserve"> </w:t>
      </w:r>
      <w:r>
        <w:rPr>
          <w:b/>
          <w:bCs/>
        </w:rPr>
        <w:t xml:space="preserve">superficie de producción</w:t>
      </w:r>
      <w:r>
        <w:t xml:space="preserve"> </w:t>
      </w:r>
      <w:r>
        <w:t xml:space="preserve">sobre el plano de los factores, y los planes posibles son los puntos que quedan sobre la base y por debajo de ella (gráfico </w:t>
      </w:r>
      <w:hyperlink w:anchor="fig_funcion_produccion_3d">
        <w:r>
          <w:rPr>
            <w:rStyle w:val="Hyperlink"/>
          </w:rPr>
          <w:t xml:space="preserve">3</w:t>
        </w:r>
      </w:hyperlink>
      <w:r>
        <w:t xml:space="preserve">).</w:t>
      </w:r>
    </w:p>
    <w:p>
      <w:pPr>
        <w:keepNext/>
        <w:numPr>
          <w:ilvl w:val="0"/>
          <w:numId w:val="1019"/>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w:t>
      </w:r>
    </w:p>
    <w:p>
      <w:pPr>
        <w:numPr>
          <w:ilvl w:val="1"/>
          <w:numId w:val="1020"/>
        </w:numPr>
      </w:pPr>
      <w:r>
        <w:t xml:space="preserve">un</w:t>
      </w:r>
      <w:r>
        <w:t xml:space="preserve"> </w:t>
      </w:r>
      <w:r>
        <w:rPr>
          <w:b/>
          <w:bCs/>
        </w:rPr>
        <w:t xml:space="preserve">método de producción</w:t>
      </w:r>
      <w:r>
        <w:t xml:space="preserve"> </w:t>
      </w:r>
      <w:r>
        <w:t xml:space="preserve">es una combinación concreta de factores por unidad de producto;</w:t>
      </w:r>
    </w:p>
    <w:p>
      <w:pPr>
        <w:numPr>
          <w:ilvl w:val="1"/>
          <w:numId w:val="1020"/>
        </w:numPr>
      </w:pPr>
      <w:r>
        <w:t xml:space="preserve">un método es más eficiente que otro si usa menos de al menos un factor y no más de ninguno para la misma producción (si uno usa menos de un factor y más de otro, no son comparables);</w:t>
      </w:r>
    </w:p>
    <w:p>
      <w:pPr>
        <w:numPr>
          <w:ilvl w:val="1"/>
          <w:numId w:val="1020"/>
        </w:numPr>
      </w:pPr>
      <w:r>
        <w:t xml:space="preserve">la función de producción reúne todos los métodos eficientes: a cada combinación de factores le asigna el máximo producto, o, lo que es lo mismo, a cada producción, las cantidades mínimas de factores.</w:t>
      </w:r>
    </w:p>
    <w:p>
      <w:pPr>
        <w:numPr>
          <w:ilvl w:val="0"/>
          <w:numId w:val="1019"/>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rPr>
          <w:smallCaps/>
        </w:rPr>
        <w:t xml:space="preserve">Wicksteed</w:t>
      </w:r>
      <w:r>
        <w:t xml:space="preserve"> </w:t>
      </w:r>
      <w:r>
        <w:t xml:space="preserve">(</w:t>
      </w:r>
      <w:hyperlink w:anchor="ref_Wicksteed1894Essay">
        <w:r>
          <w:rPr>
            <w:rStyle w:val="Hyperlink"/>
          </w:rPr>
          <w:t xml:space="preserve">1894</w:t>
        </w:r>
      </w:hyperlink>
      <w:r>
        <w:t xml:space="preserve">)</w:t>
      </w:r>
      <w:r>
        <w:t xml:space="preserve">, que la usa para demostrar que, con rendimientos constantes, pagar a cada factor su productividad marginal agota el producto; von </w:t>
      </w:r>
      <w:r>
        <w:rPr>
          <w:smallCaps/>
        </w:rPr>
        <w:t xml:space="preserve">Thünen</w:t>
      </w:r>
      <w:r>
        <w:t xml:space="preserve"> </w:t>
      </w:r>
      <w:r>
        <w:t xml:space="preserve">ya había empleado formas algebraicas concretas antes de 1850</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w:t>
      </w:r>
    </w:p>
    <w:bookmarkStart w:id="61" w:name="fig_funcion_produccion_3d"/>
    <w:p>
      <w:pPr>
        <w:pStyle w:val="ImageCaption"/>
      </w:pPr>
      <w:r>
        <w:t xml:space="preserve">Gráfico 3.–</w:t>
      </w:r>
      <w:r>
        <w:t xml:space="preserve"> </w:t>
      </w:r>
      <w:r>
        <w:t xml:space="preserve">La función de producción con 2 factores: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sobre el plano de los factores</w:t>
      </w:r>
    </w:p>
    <w:p>
      <w:pPr>
        <w:pStyle w:val="CaptionedFigure"/>
      </w:pPr>
      <w:r>
        <w:drawing>
          <wp:inline>
            <wp:extent cx="3874731" cy="3058193"/>
            <wp:effectExtent b="0" l="0" r="0" t="0"/>
            <wp:docPr descr="Gráfico 3.– La función de producción con 2 factores: superficie q=F(z_L,z_K) sobre el plano de los factores" title="" id="59" name="Picture"/>
            <a:graphic>
              <a:graphicData uri="http://schemas.openxmlformats.org/drawingml/2006/picture">
                <pic:pic>
                  <pic:nvPicPr>
                    <pic:cNvPr descr="C:\Users\vgutierrez\Documents\src\victorgutierrezmarcos.github.io-revision\oposicion\temario\fuentes\3A11\graficos/funcion-produccion-3d.png" id="60" name="Picture"/>
                    <pic:cNvPicPr>
                      <a:picLocks noChangeArrowheads="1" noChangeAspect="1"/>
                    </pic:cNvPicPr>
                  </pic:nvPicPr>
                  <pic:blipFill>
                    <a:blip r:embed="rId58"/>
                    <a:stretch>
                      <a:fillRect/>
                    </a:stretch>
                  </pic:blipFill>
                  <pic:spPr bwMode="auto">
                    <a:xfrm>
                      <a:off x="0" y="0"/>
                      <a:ext cx="3874731" cy="3058193"/>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62"/>
    <w:bookmarkStart w:id="64" w:name="propiedades"/>
    <w:p>
      <w:pPr>
        <w:pStyle w:val="Heading4"/>
      </w:pPr>
      <w:r>
        <w:t xml:space="preserve">Propiedades</w:t>
      </w:r>
    </w:p>
    <w:p>
      <w:pPr>
        <w:keepNext/>
        <w:numPr>
          <w:ilvl w:val="0"/>
          <w:numId w:val="1021"/>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2"/>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hyperlink r:id="rId21">
        <w:r>
          <w:rPr>
            <w:rStyle w:val="Referenciaatema"/>
          </w:rPr>
          <w:t xml:space="preserve">[ver tema 3.A.8]</w:t>
        </w:r>
      </w:hyperlink>
      <w:r>
        <w:t xml:space="preserve">;</w:t>
      </w:r>
    </w:p>
    <w:p>
      <w:pPr>
        <w:numPr>
          <w:ilvl w:val="1"/>
          <w:numId w:val="1022"/>
        </w:numPr>
      </w:pP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1"/>
          <w:numId w:val="1022"/>
        </w:numPr>
      </w:pPr>
      <w:r>
        <w:t xml:space="preserve">es</w:t>
      </w:r>
      <w:r>
        <w:t xml:space="preserve"> </w:t>
      </w:r>
      <w:r>
        <w:rPr>
          <w:i/>
          <w:iCs/>
        </w:rPr>
        <w:t xml:space="preserve">no decreciente</w:t>
      </w:r>
      <w:r>
        <w:t xml:space="preserve">, por la eliminación gratuita: las productividades marginales</w:t>
      </w:r>
      <w:r>
        <w:t xml:space="preserve"> </w:t>
      </w:r>
      <m:oMath>
        <m:sSub>
          <m:e>
            <m:r>
              <m:rPr>
                <m:sty m:val="p"/>
              </m:rPr>
              <m:t>P</m:t>
            </m:r>
            <m:r>
              <m:rPr>
                <m:sty m:val="p"/>
              </m:rPr>
              <m:t>M</m:t>
            </m:r>
            <m:r>
              <m:rPr>
                <m:sty m:val="p"/>
              </m:rP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2"/>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w:t>
      </w:r>
      <w:r>
        <w:rPr>
          <w:rStyle w:val="FootnoteReference"/>
        </w:rPr>
        <w:footnoteReference w:id="63"/>
      </w:r>
    </w:p>
    <w:bookmarkEnd w:id="64"/>
    <w:bookmarkStart w:id="76" w:name="curvatura_y_propiedades_de_escala"/>
    <w:p>
      <w:pPr>
        <w:pStyle w:val="Heading4"/>
      </w:pPr>
      <w:r>
        <w:t xml:space="preserve">Curvatura y propiedades de escala</w:t>
      </w:r>
    </w:p>
    <w:p>
      <w:pPr>
        <w:keepNext/>
        <w:numPr>
          <w:ilvl w:val="0"/>
          <w:numId w:val="1023"/>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Para decir algo hay que añadir al conjunto</w:t>
      </w:r>
      <w:r>
        <w:t xml:space="preserve"> </w:t>
      </w:r>
      <m:oMath>
        <m:r>
          <m:rPr>
            <m:sty m:val="p"/>
            <m:scr m:val="script"/>
          </m:rPr>
          <m:t>Y</m:t>
        </m:r>
      </m:oMath>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w:t>
      </w:r>
      <w:hyperlink w:anchor="sec_largo_plazo_rendimientos">
        <w:r>
          <w:rPr>
            <w:rStyle w:val="Hyperlink"/>
          </w:rPr>
          <w:t xml:space="preserve">II.2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24"/>
        </w:numPr>
      </w:pPr>
      <w:r>
        <w:rPr>
          <w:i/>
          <w:iCs/>
        </w:rPr>
        <w:t xml:space="preserve">Divisibilidad</w:t>
      </w:r>
      <w:r>
        <w:t xml:space="preserve"> </w:t>
      </w:r>
      <w:r>
        <w:t xml:space="preserve">(rendimientos no crecientes):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Todo plan puede reducirse de escala.</w:t>
      </w:r>
    </w:p>
    <w:p>
      <w:pPr>
        <w:numPr>
          <w:ilvl w:val="1"/>
          <w:numId w:val="1024"/>
        </w:numPr>
      </w:pPr>
      <w:r>
        <w:rPr>
          <w:i/>
          <w:iCs/>
        </w:rPr>
        <w:t xml:space="preserve">Aditividad</w:t>
      </w:r>
      <w:r>
        <w:t xml:space="preserve"> </w:t>
      </w:r>
      <w:r>
        <w:t xml:space="preserve">(libre entrada):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entonces</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Dos plantas pueden funcionar a la vez sin estorbarse; en particular, todo plan puede replicarse (</w:t>
      </w:r>
      <m:oMath>
        <m:r>
          <m:t>λ</m:t>
        </m:r>
        <m:acc>
          <m:accPr>
            <m:chr m:val="⃗"/>
          </m:accPr>
          <m:e>
            <m:r>
              <m:t>y</m:t>
            </m:r>
          </m:e>
        </m:acc>
        <m:r>
          <m:rPr>
            <m:sty m:val="p"/>
          </m:rPr>
          <m:t>∈</m:t>
        </m:r>
        <m:r>
          <m:rPr>
            <m:sty m:val="p"/>
            <m:scr m:val="script"/>
          </m:rPr>
          <m:t>Y</m:t>
        </m:r>
      </m:oMath>
      <w:r>
        <w:t xml:space="preserve"> </w:t>
      </w:r>
      <w:r>
        <w:t xml:space="preserve">para todo entero</w:t>
      </w:r>
      <w:r>
        <w:t xml:space="preserve"> </w:t>
      </w:r>
      <m:oMath>
        <m:r>
          <m:t>λ</m:t>
        </m:r>
        <m:r>
          <m:rPr>
            <m:sty m:val="p"/>
          </m:rPr>
          <m:t>≥</m:t>
        </m:r>
        <m:r>
          <m:t>1</m:t>
        </m:r>
      </m:oMath>
      <w:r>
        <w:t xml:space="preserve">): rendimientos no decrecientes.</w:t>
      </w:r>
    </w:p>
    <w:p>
      <w:pPr>
        <w:numPr>
          <w:ilvl w:val="1"/>
          <w:numId w:val="1024"/>
        </w:numPr>
      </w:pPr>
      <w:r>
        <w:rPr>
          <w:i/>
          <w:iCs/>
        </w:rPr>
        <w:t xml:space="preserve">Rendimientos constantes</w:t>
      </w:r>
      <w:r>
        <w:t xml:space="preserve">: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4"/>
        </w:numPr>
      </w:pPr>
      <w:r>
        <w:rPr>
          <w:i/>
          <w:iCs/>
        </w:rPr>
        <w:t xml:space="preserve">Convexidad</w:t>
      </w:r>
      <w:r>
        <w:t xml:space="preserve">: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w:t>
      </w:r>
      <w:r>
        <w:t xml:space="preserve">y</w:t>
      </w:r>
      <w:r>
        <w:t xml:space="preserve"> </w:t>
      </w:r>
      <m:oMath>
        <m:r>
          <m:t>τ</m:t>
        </m:r>
        <m:r>
          <m:rPr>
            <m:sty m:val="p"/>
          </m:rPr>
          <m:t>∈</m:t>
        </m:r>
        <m:d>
          <m:dPr>
            <m:begChr m:val="["/>
            <m:sepChr m:val=""/>
            <m:endChr m:val="]"/>
            <m:grow/>
          </m:dPr>
          <m:e>
            <m:r>
              <m:t>0</m:t>
            </m:r>
            <m:r>
              <m:rPr>
                <m:sty m:val="p"/>
              </m:rPr>
              <m:t>,</m:t>
            </m:r>
            <m:r>
              <m:t>1</m:t>
            </m:r>
          </m:e>
        </m:d>
      </m:oMath>
      <w:r>
        <w:t xml:space="preserve">, entonces</w:t>
      </w:r>
      <w:r>
        <w:t xml:space="preserve"> </w:t>
      </w:r>
      <m:oMath>
        <m:r>
          <m:t>τ</m:t>
        </m:r>
        <m:acc>
          <m:accPr>
            <m:chr m:val="⃗"/>
          </m:accPr>
          <m:e>
            <m:r>
              <m:t>y</m:t>
            </m:r>
          </m:e>
        </m:acc>
        <m:r>
          <m:rPr>
            <m:sty m:val="p"/>
          </m:rPr>
          <m:t>+</m:t>
        </m:r>
        <m:d>
          <m:dPr>
            <m:begChr m:val="("/>
            <m:sepChr m:val=""/>
            <m:endChr m:val=")"/>
            <m:grow/>
          </m:dPr>
          <m:e>
            <m:r>
              <m:t>1</m:t>
            </m:r>
            <m:r>
              <m:rPr>
                <m:sty m:val="p"/>
              </m:rPr>
              <m:t>−</m:t>
            </m:r>
            <m:r>
              <m:t>τ</m:t>
            </m:r>
          </m:e>
        </m:d>
        <m:acc>
          <m:accPr>
            <m:chr m:val="⃗"/>
          </m:accPr>
          <m:e>
            <m:r>
              <m:t>y</m:t>
            </m:r>
          </m:e>
        </m:acc>
        <m:r>
          <m:rPr>
            <m:sty m:val="p"/>
          </m:rPr>
          <m:t>′</m:t>
        </m:r>
        <m:r>
          <m:rPr>
            <m:sty m:val="p"/>
          </m:rPr>
          <m:t>∈</m:t>
        </m:r>
        <m:r>
          <m:rPr>
            <m:sty m:val="p"/>
            <m:scr m:val="script"/>
          </m:rPr>
          <m:t>Y</m:t>
        </m:r>
      </m:oMath>
      <w:r>
        <w:t xml:space="preserve"> </w:t>
      </w:r>
      <w:r>
        <w:t xml:space="preserve">(gráfico </w:t>
      </w:r>
      <w:hyperlink w:anchor="fig_convexidad_conjunto">
        <w:r>
          <w:rPr>
            <w:rStyle w:val="Hyperlink"/>
          </w:rPr>
          <w:t xml:space="preserve">4</w:t>
        </w:r>
      </w:hyperlink>
      <w:r>
        <w:t xml:space="preserve">). Con la inacción, implica la divisibilidad (rendimientos no crecientes) y que las combinaciones equilibradas de factores rinden al menos tanto como las extremas.</w:t>
      </w:r>
    </w:p>
    <w:p>
      <w:pPr>
        <w:numPr>
          <w:ilvl w:val="1"/>
          <w:numId w:val="1024"/>
        </w:numPr>
      </w:pPr>
      <w:r>
        <w:rPr>
          <w:i/>
          <w:iCs/>
        </w:rPr>
        <w:t xml:space="preserve">Irreversibilidad</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acc>
          <m:accPr>
            <m:chr m:val="⃗"/>
          </m:accPr>
          <m:e>
            <m:r>
              <m:t>0</m:t>
            </m:r>
          </m:e>
        </m:acc>
      </m:oMath>
      <w:r>
        <w:t xml:space="preserve">, entonces</w:t>
      </w:r>
      <w:r>
        <w:t xml:space="preserve"> </w:t>
      </w:r>
      <m:oMath>
        <m:r>
          <m:rPr>
            <m:sty m:val="p"/>
          </m:rPr>
          <m:t>−</m:t>
        </m:r>
        <m:acc>
          <m:accPr>
            <m:chr m:val="⃗"/>
          </m:accPr>
          <m:e>
            <m:r>
              <m:t>y</m:t>
            </m:r>
          </m:e>
        </m:acc>
        <m:r>
          <m:rPr>
            <m:sty m:val="p"/>
          </m:rPr>
          <m:t>∉</m:t>
        </m:r>
        <m:r>
          <m:rPr>
            <m:sty m:val="p"/>
            <m:scr m:val="script"/>
          </m:rPr>
          <m:t>Y</m:t>
        </m:r>
      </m:oMath>
      <w:r>
        <w:t xml:space="preserve">. No se pueden recuperar los factores invirtiendo el proceso.</w:t>
      </w:r>
    </w:p>
    <w:p>
      <w:pPr>
        <w:numPr>
          <w:ilvl w:val="0"/>
          <w:numId w:val="1023"/>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5.B.2)</w:t>
      </w:r>
      <w:r>
        <w:t xml:space="preserve">. La divisibilidad excluye los rendimientos crecientes y la aditividad, los decrecientes.</w:t>
      </w:r>
    </w:p>
    <w:bookmarkStart w:id="68" w:name="fig_convexidad_conjunto"/>
    <w:p>
      <w:pPr>
        <w:pStyle w:val="ImageCaption"/>
      </w:pPr>
      <w:r>
        <w:t xml:space="preserve">Gráfico 4.–</w:t>
      </w:r>
      <w:r>
        <w:t xml:space="preserve"> </w:t>
      </w:r>
      <w:r>
        <w:t xml:space="preserve">Conjunto de producción convexo: si los planes</w:t>
      </w:r>
      <w:r>
        <w:t xml:space="preserve"> </w:t>
      </w:r>
      <m:oMath>
        <m:acc>
          <m:accPr>
            <m:chr m:val="⃗"/>
          </m:accPr>
          <m:e>
            <m:r>
              <m:t>a</m:t>
            </m:r>
          </m:e>
        </m:acc>
      </m:oMath>
      <w:r>
        <w:t xml:space="preserve"> </w:t>
      </w:r>
      <w:r>
        <w:t xml:space="preserve">y</w:t>
      </w:r>
      <w:r>
        <w:t xml:space="preserve"> </w:t>
      </w:r>
      <m:oMath>
        <m:acc>
          <m:accPr>
            <m:chr m:val="⃗"/>
          </m:accPr>
          <m:e>
            <m:r>
              <m:t>b</m:t>
            </m:r>
          </m:e>
        </m:acc>
      </m:oMath>
      <w:r>
        <w:t xml:space="preserve"> </w:t>
      </w:r>
      <w:r>
        <w:t xml:space="preserve">son posibles, también lo es cualquier combinación convexa</w:t>
      </w:r>
      <w:r>
        <w:t xml:space="preserve"> </w:t>
      </w:r>
      <m:oMath>
        <m:acc>
          <m:accPr>
            <m:chr m:val="⃗"/>
          </m:accPr>
          <m:e>
            <m:r>
              <m:t>c</m:t>
            </m:r>
          </m:e>
        </m:acc>
      </m:oMath>
    </w:p>
    <w:p>
      <w:pPr>
        <w:pStyle w:val="CaptionedFigure"/>
      </w:pPr>
      <w:r>
        <w:drawing>
          <wp:inline>
            <wp:extent cx="2180492" cy="1709530"/>
            <wp:effectExtent b="0" l="0" r="0" t="0"/>
            <wp:docPr descr="Gráfico 4.– Conjunto de producción convexo: si los planes \vec{a} y \vec{b} son posibles, también lo es cualquier combinación convexa \vec{c}" title="" id="66" name="Picture"/>
            <a:graphic>
              <a:graphicData uri="http://schemas.openxmlformats.org/drawingml/2006/picture">
                <pic:pic>
                  <pic:nvPicPr>
                    <pic:cNvPr descr="C:\Users\vgutierrez\Documents\src\victorgutierrezmarcos.github.io-revision\oposicion\temario\fuentes\3A11\graficos/convexidad-conjunto.png" id="67" name="Picture"/>
                    <pic:cNvPicPr>
                      <a:picLocks noChangeArrowheads="1" noChangeAspect="1"/>
                    </pic:cNvPicPr>
                  </pic:nvPicPr>
                  <pic:blipFill>
                    <a:blip r:embed="rId65"/>
                    <a:stretch>
                      <a:fillRect/>
                    </a:stretch>
                  </pic:blipFill>
                  <pic:spPr bwMode="auto">
                    <a:xfrm>
                      <a:off x="0" y="0"/>
                      <a:ext cx="2180492" cy="1709530"/>
                    </a:xfrm>
                    <a:prstGeom prst="rect">
                      <a:avLst/>
                    </a:prstGeom>
                    <a:noFill/>
                    <a:ln w="9525">
                      <a:noFill/>
                      <a:headEnd/>
                      <a:tailEnd/>
                    </a:ln>
                  </pic:spPr>
                </pic:pic>
              </a:graphicData>
            </a:graphic>
          </wp:inline>
        </w:drawing>
      </w:r>
    </w:p>
    <w:bookmarkEnd w:id="68"/>
    <w:p>
      <w:pPr>
        <w:pStyle w:val="Piedeimagen"/>
      </w:pPr>
      <w:r>
        <w:t xml:space="preserve">Fuente: elaboración propia.</w:t>
      </w:r>
    </w:p>
    <w:p>
      <w:pPr>
        <w:keepNext/>
        <w:numPr>
          <w:ilvl w:val="0"/>
          <w:numId w:val="1025"/>
        </w:numPr>
      </w:pPr>
      <w:r>
        <w:t xml:space="preserve">La curvatura de</w:t>
      </w:r>
      <w:r>
        <w:t xml:space="preserve"> </w:t>
      </w:r>
      <m:oMath>
        <m:r>
          <m:t>F</m:t>
        </m:r>
      </m:oMath>
      <w:r>
        <w:t xml:space="preserve"> </w:t>
      </w:r>
      <w:r>
        <w:t xml:space="preserve">informa de 2 cosas distintas, que se suponen según el problema:</w:t>
      </w:r>
    </w:p>
    <w:p>
      <w:pPr>
        <w:numPr>
          <w:ilvl w:val="1"/>
          <w:numId w:val="1026"/>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rPr>
          <w:rStyle w:val="FootnoteReference"/>
        </w:rPr>
        <w:footnoteReference w:id="69"/>
      </w:r>
      <w:r>
        <w:t xml:space="preserve"> </w:t>
      </w:r>
      <w:r>
        <w:t xml:space="preserve">No impone ningún tipo de rendimientos a escala.</w:t>
      </w:r>
    </w:p>
    <w:p>
      <w:pPr>
        <w:keepNext/>
        <w:numPr>
          <w:ilvl w:val="1"/>
          <w:numId w:val="1026"/>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w:t>
      </w:r>
    </w:p>
    <w:p>
      <w:pPr>
        <w:numPr>
          <w:ilvl w:val="2"/>
          <w:numId w:val="1027"/>
        </w:numPr>
      </w:pPr>
      <w:r>
        <w:t xml:space="preserve">si además</w:t>
      </w:r>
      <w:r>
        <w:t xml:space="preserve"> </w:t>
      </w:r>
      <m:oMath>
        <m:r>
          <m:t>F</m:t>
        </m:r>
        <m:d>
          <m:dPr>
            <m:begChr m:val="("/>
            <m:sepChr m:val=""/>
            <m:endChr m:val=")"/>
            <m:grow/>
          </m:dPr>
          <m:e>
            <m:acc>
              <m:accPr>
                <m:chr m:val="⃗"/>
              </m:accPr>
              <m:e>
                <m:r>
                  <m:t>0</m:t>
                </m:r>
              </m:e>
            </m:acc>
          </m:e>
        </m:d>
        <m:r>
          <m:rPr>
            <m:sty m:val="p"/>
          </m:rPr>
          <m:t>=</m:t>
        </m:r>
        <m:r>
          <m:t>0</m:t>
        </m:r>
      </m:oMath>
      <w:r>
        <w:t xml:space="preserve">, una función cóncava tiene rendimientos a escala</w:t>
      </w:r>
      <w:r>
        <w:t xml:space="preserve"> </w:t>
      </w:r>
      <w:r>
        <w:rPr>
          <w:i/>
          <w:iCs/>
        </w:rPr>
        <w:t xml:space="preserve">no crecientes</w:t>
      </w:r>
      <w:r>
        <w:t xml:space="preserve">, y la concavidad</w:t>
      </w:r>
      <w:r>
        <w:t xml:space="preserve"> </w:t>
      </w:r>
      <w:r>
        <w:rPr>
          <w:i/>
          <w:iCs/>
        </w:rPr>
        <w:t xml:space="preserve">estricta</w:t>
      </w:r>
      <w:r>
        <w:t xml:space="preserve"> </w:t>
      </w:r>
      <w:r>
        <w:t xml:space="preserve">implica rendimientos estrictamente decrecientes;</w:t>
      </w:r>
    </w:p>
    <w:p>
      <w:pPr>
        <w:numPr>
          <w:ilvl w:val="2"/>
          <w:numId w:val="1027"/>
        </w:numPr>
      </w:pPr>
      <w:r>
        <w:t xml:space="preserve">toda función cóncava es cuasicóncava,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26"/>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5"/>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_Inada1963Two">
        <w:r>
          <w:rPr>
            <w:rStyle w:val="Hyperlink"/>
            <w:smallCaps/>
          </w:rPr>
          <w:t xml:space="preserve">Inada</w:t>
        </w:r>
        <w:r>
          <w:rPr>
            <w:rStyle w:val="Hyperlink"/>
          </w:rPr>
          <w:t xml:space="preserve">, 1963</w:t>
        </w:r>
      </w:hyperlink>
      <w:r>
        <w:t xml:space="preserve">)</w:t>
      </w:r>
      <w:r>
        <w:t xml:space="preserve">, habituales en la teoría del crecimiento:</w:t>
      </w:r>
      <w:r>
        <w:t xml:space="preserve"> </w:t>
      </w:r>
      <w:bookmarkStart w:id="70" w:name="eq_inada"/>
      <w:bookmarkEnd w:id="70"/>
    </w:p>
    <w:p>
      <w:pPr>
        <w:pStyle w:val="BodyText"/>
        <w:keepNext/>
      </w:pPr>
      <m:oMathPara>
        <m:oMathParaPr>
          <m:jc m:val="center"/>
        </m:oMathParaPr>
        <m:oMath>
          <m:limLow>
            <m:e>
              <m:r>
                <m:rPr>
                  <m:sty m:val="p"/>
                </m:rPr>
                <m:t>lim</m:t>
              </m:r>
            </m:e>
            <m:lim>
              <m:sSub>
                <m:e>
                  <m:r>
                    <m:t>z</m:t>
                  </m:r>
                </m:e>
                <m:sub>
                  <m:r>
                    <m:t>K</m:t>
                  </m:r>
                </m:sub>
              </m:sSub>
              <m:r>
                <m:rPr>
                  <m:sty m:val="p"/>
                </m:rPr>
                <m:t>→</m:t>
              </m:r>
              <m:r>
                <m:t>0</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t>0</m:t>
              </m:r>
            </m:lim>
          </m:limLow>
          <m:sSub>
            <m:e>
              <m:r>
                <m:rPr>
                  <m:sty m:val="p"/>
                </m:rPr>
                <m:t>P</m:t>
              </m:r>
              <m:r>
                <m:rPr>
                  <m:sty m:val="p"/>
                </m:rPr>
                <m:t>M</m:t>
              </m:r>
              <m:r>
                <m:rPr>
                  <m:sty m:val="p"/>
                </m:rP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rPr>
                  <m:sty m:val="p"/>
                </m:rPr>
                <m:t>∞</m:t>
              </m:r>
            </m:lim>
          </m:limLow>
          <m:sSub>
            <m:e>
              <m:r>
                <m:rPr>
                  <m:sty m:val="p"/>
                </m:rPr>
                <m:t>P</m:t>
              </m:r>
              <m:r>
                <m:rPr>
                  <m:sty m:val="p"/>
                </m:rPr>
                <m:t>M</m:t>
              </m:r>
              <m:r>
                <m:rPr>
                  <m:sty m:val="p"/>
                </m:rP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el recuadro siguiente.</w:t>
      </w:r>
    </w:p>
    <w:p>
      <w:pPr>
        <w:pStyle w:val="Cajadeanotacio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no hay renta que acote el problema, y la cuasiconcavidad no basta</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El gráfico </w:t>
      </w:r>
      <w:hyperlink w:anchor="fig_rendimientos_escala_tipos_3d">
        <w:r>
          <w:rPr>
            <w:rStyle w:val="Hyperlink"/>
          </w:rPr>
          <w:t xml:space="preserve">5</w:t>
        </w:r>
      </w:hyperlink>
      <w:r>
        <w:t xml:space="preserve"> </w:t>
      </w:r>
      <w:r>
        <w:t xml:space="preserve">lo muestra con 3 funciones cuasicóncavas, con las mismas isocuantas, que tienen rendimientos a escala distintos: en la primera fila, sus superficies; en la segunda, el corte de cada una por el plano vertical que contiene un rayo desde el origen, que es convexo, recto o cóncavo, y en la tercera, el mapa de isocuantas común a las 3, con el nivel de producción que cada una asigna a los puntos del rayo.</w:t>
      </w:r>
    </w:p>
    <w:p>
      <w:pPr>
        <w:pStyle w:val="Cajadeanotaciones"/>
        <w:numPr>
          <w:ilvl w:val="0"/>
          <w:numId w:val="1028"/>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λ</m:t>
            </m:r>
            <m:acc>
              <m:accPr>
                <m:chr m:val="⃗"/>
              </m:accPr>
              <m:e>
                <m:r>
                  <m:t>z</m:t>
                </m:r>
              </m:e>
            </m:acc>
          </m:e>
        </m:d>
        <m:r>
          <m:rPr>
            <m:sty m:val="p"/>
          </m:rPr>
          <m:t>=</m:t>
        </m:r>
        <m:r>
          <m:t>λ</m:t>
        </m:r>
        <m:r>
          <m:t> </m:t>
        </m:r>
        <m:r>
          <m:t>B</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Si algún plan da beneficio positivo, multiplicarlo por</w:t>
      </w:r>
      <w:r>
        <w:t xml:space="preserve"> </w:t>
      </w:r>
      <m:oMath>
        <m:r>
          <m:t>λ</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numPr>
          <w:ilvl w:val="0"/>
          <w:numId w:val="1028"/>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λ</m:t>
            </m:r>
            <m:acc>
              <m:accPr>
                <m:chr m:val="⃗"/>
              </m:accPr>
              <m:e>
                <m:r>
                  <m:t>z</m:t>
                </m:r>
              </m:e>
            </m:acc>
          </m:e>
        </m:d>
        <m:r>
          <m:rPr>
            <m:sty m:val="p"/>
          </m:rPr>
          <m:t>&gt;</m:t>
        </m:r>
        <m:r>
          <m:t>λ</m:t>
        </m:r>
        <m:r>
          <m:t> </m:t>
        </m:r>
        <m:r>
          <m:t>F</m:t>
        </m:r>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numPr>
          <w:ilvl w:val="0"/>
          <w:numId w:val="1028"/>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bookmarkStart w:id="74" w:name="fig_rendimientos_escala_tipos_3d"/>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5.–</w:t>
      </w:r>
      <w:r>
        <w:t xml:space="preserve"> </w:t>
      </w:r>
      <w:r>
        <w:t xml:space="preserve">Tres funciones cuasicóncavas con las mismas isocuantas y rendimientos a escala crecientes, constantes y decrecientes: superficies, cortes a lo largo de un rayo e isocuantas comunes</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5670550" cy="5986574"/>
            <wp:effectExtent b="0" l="0" r="0" t="0"/>
            <wp:docPr descr="Gráfico 5.– Tres funciones cuasicóncavas con las mismas isocuantas y rendimientos a escala crecientes, constantes y decrecientes: superficies, cortes a lo largo de un rayo e isocuantas comunes" title="" id="72" name="Picture"/>
            <a:graphic>
              <a:graphicData uri="http://schemas.openxmlformats.org/drawingml/2006/picture">
                <pic:pic>
                  <pic:nvPicPr>
                    <pic:cNvPr descr="C:\Users\vgutierrez\Documents\src\victorgutierrezmarcos.github.io-revision\oposicion\temario\fuentes\3A11\graficos/rendimientos-escala-tipos-3d.png" id="73" name="Picture"/>
                    <pic:cNvPicPr>
                      <a:picLocks noChangeArrowheads="1" noChangeAspect="1"/>
                    </pic:cNvPicPr>
                  </pic:nvPicPr>
                  <pic:blipFill>
                    <a:blip r:embed="rId71"/>
                    <a:stretch>
                      <a:fillRect/>
                    </a:stretch>
                  </pic:blipFill>
                  <pic:spPr bwMode="auto">
                    <a:xfrm>
                      <a:off x="0" y="0"/>
                      <a:ext cx="5670550" cy="5986574"/>
                    </a:xfrm>
                    <a:prstGeom prst="rect">
                      <a:avLst/>
                    </a:prstGeom>
                    <a:noFill/>
                    <a:ln w="9525">
                      <a:noFill/>
                      <a:headEnd/>
                      <a:tailEnd/>
                    </a:ln>
                  </pic:spPr>
                </pic:pic>
              </a:graphicData>
            </a:graphic>
          </wp:inline>
        </w:drawing>
      </w:r>
    </w:p>
    <w:bookmarkEnd w:id="74"/>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Cajadeanotacio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hyperlink r:id="rId23">
        <w:r>
          <w:rPr>
            <w:rStyle w:val="Referenciaatema"/>
          </w:rPr>
          <w:t xml:space="preserve">[ver tema 3.A.12]</w:t>
        </w:r>
      </w:hyperlink>
      <w:r>
        <w:t xml:space="preserve">. La tabla </w:t>
      </w:r>
      <w:hyperlink w:anchor="tab_concavidad">
        <w:r>
          <w:rPr>
            <w:rStyle w:val="Hyperlink"/>
          </w:rPr>
          <w:t xml:space="preserve">1</w:t>
        </w:r>
      </w:hyperlink>
      <w:r>
        <w:t xml:space="preserve"> </w:t>
      </w:r>
      <w:r>
        <w:t xml:space="preserve">resume las definiciones y sus relaciones, y el problema del productor se resume en el anexo </w:t>
      </w:r>
      <w:hyperlink w:anchor="anexo_productor">
        <w:r>
          <w:rPr>
            <w:rStyle w:val="Hyperlink"/>
          </w:rPr>
          <w:t xml:space="preserve">B</w:t>
        </w:r>
      </w:hyperlink>
      <w:r>
        <w:t xml:space="preserve">.</w:t>
      </w:r>
    </w:p>
    <w:bookmarkStart w:id="75" w:name="tab_concavidad"/>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1.–</w:t>
      </w:r>
      <w:r>
        <w:t xml:space="preserve"> </w:t>
      </w:r>
      <w:r>
        <w:t xml:space="preserve">Concavidad y cuasiconcavidad: definiciones y relaciones</w:t>
      </w:r>
    </w:p>
    <w:tbl>
      <w:tblPr>
        <w:tblStyle w:val="Table"/>
        <w:tblW w:type="auto" w:w="0"/>
        <w:shd w:color="auto" w:fill="E7E6E6" w:val="clear"/>
        <w:tblLook w:firstRow="0" w:lastRow="0" w:firstColumn="0" w:lastColumn="0" w:noHBand="0" w:noVBand="0" w:val="0000"/>
        <w:tblCaption w:val="Tabla 1.– Concavidad y cuasiconcavidad: definiciones y relaciones"/>
      </w:tblPr>
      <w:tblGrid>
        <w:gridCol w:w="2640"/>
        <w:gridCol w:w="2640"/>
        <w:gridCol w:w="2640"/>
      </w:tblGrid>
      <w:tr>
        <w:tc>
          <w:tcPr>
            <w:shd w:color="auto" w:fill="E7E6E6" w:val="clear"/>
            <w:vAlign w:val="center"/>
          </w:tcPr>
          <w:p>
            <w:pPr>
              <w:pStyle w:val="Compact"/>
              <w:jc w:val="left"/>
            </w:pPr>
            <m:oMath>
              <m:r>
                <m:t>F</m:t>
              </m:r>
            </m:oMath>
            <w:r>
              <w:t xml:space="preserve"> </w:t>
            </w:r>
            <w:r>
              <w:t xml:space="preserve">es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debajo de su gráfica es convexo</w:t>
            </w:r>
          </w:p>
        </w:tc>
      </w:tr>
      <w:tr>
        <w:tc>
          <w:tcPr>
            <w:shd w:color="auto" w:fill="E7E6E6" w:val="clear"/>
            <w:vAlign w:val="center"/>
          </w:tcPr>
          <w:p>
            <w:pPr>
              <w:pStyle w:val="Compact"/>
              <w:jc w:val="left"/>
            </w:pPr>
            <m:oMath>
              <m:r>
                <m:t>F</m:t>
              </m:r>
            </m:oMath>
            <w:r>
              <w:t xml:space="preserve"> </w:t>
            </w:r>
            <w:r>
              <w:t xml:space="preserve">es 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encima de su gráfica es convexo</w:t>
            </w:r>
          </w:p>
        </w:tc>
      </w:tr>
      <w:tr>
        <w:tc>
          <w:tcPr>
            <w:shd w:color="auto" w:fill="E7E6E6" w:val="clear"/>
            <w:vAlign w:val="center"/>
          </w:tcPr>
          <w:p>
            <w:pPr>
              <w:pStyle w:val="Compact"/>
              <w:jc w:val="left"/>
            </w:pPr>
            <m:oMath>
              <m:r>
                <m:t>F</m:t>
              </m:r>
            </m:oMath>
            <w:r>
              <w:t xml:space="preserve"> </w:t>
            </w:r>
            <w:r>
              <w:t xml:space="preserve">es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superior,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shd w:color="auto" w:fill="E7E6E6" w:val="clear"/>
            <w:vAlign w:val="center"/>
          </w:tcPr>
          <w:p>
            <w:pPr>
              <w:pStyle w:val="Compact"/>
              <w:jc w:val="left"/>
            </w:pPr>
            <m:oMath>
              <m:r>
                <m:t>F</m:t>
              </m:r>
            </m:oMath>
            <w:r>
              <w:t xml:space="preserve"> </w:t>
            </w:r>
            <w:r>
              <w:t xml:space="preserve">es cuasiconvexa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inferior,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shd w:color="auto" w:fill="E7E6E6" w:val="clear"/>
            <w:vAlign w:val="center"/>
          </w:tcPr>
          <w:p>
            <w:pPr>
              <w:pStyle w:val="Compact"/>
              <w:jc w:val="left"/>
            </w:pPr>
            <m:oMath>
              <m:r>
                <m:t>F</m:t>
              </m:r>
            </m:oMath>
            <w:r>
              <w:t xml:space="preserve"> </w:t>
            </w:r>
            <w:r>
              <w:t xml:space="preserve">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cuasicóncava (no al revés)</w:t>
            </w:r>
          </w:p>
        </w:tc>
      </w:tr>
      <w:tr>
        <w:tc>
          <w:tcPr>
            <w:shd w:color="auto" w:fill="E7E6E6" w:val="clear"/>
            <w:vAlign w:val="center"/>
          </w:tcPr>
          <w:p>
            <w:pPr>
              <w:pStyle w:val="Compact"/>
              <w:jc w:val="left"/>
            </w:pPr>
            <m:oMath>
              <m:r>
                <m:t>F</m:t>
              </m:r>
            </m:oMath>
            <w:r>
              <w:t xml:space="preserve"> </w:t>
            </w:r>
            <w:r>
              <w:t xml:space="preserve">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cuasiconvexa (no al revés)</w:t>
            </w:r>
          </w:p>
        </w:tc>
      </w:tr>
      <w:tr>
        <w:tc>
          <w:tcPr>
            <w:shd w:color="auto" w:fill="E7E6E6" w:val="clear"/>
            <w:vAlign w:val="center"/>
          </w:tcPr>
          <w:p>
            <w:pPr>
              <w:pStyle w:val="Compact"/>
              <w:jc w:val="left"/>
            </w:pPr>
            <m:oMath>
              <m:r>
                <m:t>F</m:t>
              </m:r>
            </m:oMath>
            <w:r>
              <w:t xml:space="preserve"> </w:t>
            </w:r>
            <w:r>
              <w:t xml:space="preserve">(estrictamente)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convexa</w:t>
            </w:r>
          </w:p>
        </w:tc>
      </w:tr>
      <w:tr>
        <w:tc>
          <w:tcPr>
            <w:shd w:color="auto" w:fill="E7E6E6" w:val="clear"/>
            <w:vAlign w:val="center"/>
          </w:tcPr>
          <w:p>
            <w:pPr>
              <w:pStyle w:val="Compact"/>
              <w:jc w:val="left"/>
            </w:pPr>
            <m:oMath>
              <m:r>
                <m:t>F</m:t>
              </m:r>
            </m:oMath>
            <w:r>
              <w:t xml:space="preserve"> </w:t>
            </w:r>
            <w:r>
              <w:t xml:space="preserve">(estrictamente)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cuasiconvexa</w:t>
            </w:r>
          </w:p>
        </w:tc>
      </w:tr>
    </w:tbl>
    <w:bookmarkEnd w:id="75"/>
    <w:p>
      <w:pPr>
        <w:pStyle w:val="Cajadeanotaciones"/>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A1</w:t>
        </w:r>
      </w:hyperlink>
      <w:r>
        <w:rPr>
          <w:i/>
          <w:iCs/>
        </w:rPr>
        <w:t xml:space="preserve">)</w:t>
      </w:r>
      <w:r>
        <w:rPr>
          <w:i/>
          <w:iCs/>
        </w:rPr>
        <w:t xml:space="preserve">.</w:t>
      </w:r>
    </w:p>
    <w:bookmarkEnd w:id="76"/>
    <w:bookmarkEnd w:id="77"/>
    <w:bookmarkStart w:id="126" w:name="sec_curvas_isocuantas"/>
    <w:p>
      <w:pPr>
        <w:pStyle w:val="Heading2"/>
      </w:pPr>
      <w:r>
        <w:t xml:space="preserve">I.3.</w:t>
      </w:r>
      <w:r>
        <w:t xml:space="preserve"> </w:t>
      </w:r>
      <w:r>
        <w:t xml:space="preserve">Las curvas isocuantas</w:t>
      </w:r>
    </w:p>
    <w:bookmarkStart w:id="79" w:name="definici__n_2"/>
    <w:p>
      <w:pPr>
        <w:pStyle w:val="Heading4"/>
      </w:pPr>
      <w:r>
        <w:t xml:space="preserve">Definición</w:t>
      </w:r>
    </w:p>
    <w:p>
      <w:pPr>
        <w:numPr>
          <w:ilvl w:val="0"/>
          <w:numId w:val="1029"/>
        </w:numPr>
      </w:pPr>
      <w:r>
        <w:t xml:space="preserve">Con la función de producción y su curvatura ya caracterizadas, pasamos a estudiar sus curvas de nivel. Una</w:t>
      </w:r>
      <w:r>
        <w:t xml:space="preserve"> </w:t>
      </w:r>
      <w:r>
        <w:rPr>
          <w:b/>
          <w:bCs/>
        </w:rPr>
        <w:t xml:space="preserve">isocuanta</w:t>
      </w:r>
      <w:r>
        <w:t xml:space="preserve"> </w:t>
      </w:r>
      <w:r>
        <w:t xml:space="preserve">es el lugar geométrico de las combinaciones de factores que, usadas eficientemente, dan el mismo nivel de producción:</w:t>
      </w:r>
      <w:r>
        <w:t xml:space="preserve"> </w:t>
      </w:r>
      <w:bookmarkStart w:id="78" w:name="eq_isocuanta"/>
      <w:bookmarkEnd w:id="78"/>
    </w:p>
    <w:p>
      <w:pPr>
        <w:pStyle w:val="BodyText"/>
        <w:keepNext/>
      </w:pPr>
      <m:oMathPara>
        <m:oMathParaPr>
          <m:jc m:val="center"/>
        </m:oMathParaP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w:t>
      </w:r>
      <w:hyperlink w:anchor="fig_superficie_produccion">
        <w:r>
          <w:rPr>
            <w:rStyle w:val="Hyperlink"/>
          </w:rPr>
          <w:t xml:space="preserve">7</w:t>
        </w:r>
      </w:hyperlink>
      <w:r>
        <w:t xml:space="preserve">).</w:t>
      </w:r>
    </w:p>
    <w:bookmarkEnd w:id="79"/>
    <w:bookmarkStart w:id="86" w:name="propiedades_1"/>
    <w:p>
      <w:pPr>
        <w:pStyle w:val="Heading4"/>
      </w:pPr>
      <w:r>
        <w:t xml:space="preserve">Propiedades</w:t>
      </w:r>
    </w:p>
    <w:p>
      <w:pPr>
        <w:keepNext/>
        <w:numPr>
          <w:ilvl w:val="0"/>
          <w:numId w:val="1030"/>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hyperlink r:id="rId21">
        <w:r>
          <w:rPr>
            <w:rStyle w:val="Referenciaatema"/>
          </w:rPr>
          <w:t xml:space="preserve">[ver tema 3.A.8]</w:t>
        </w:r>
      </w:hyperlink>
      <w:r>
        <w:t xml:space="preserve">):</w:t>
      </w:r>
    </w:p>
    <w:p>
      <w:pPr>
        <w:numPr>
          <w:ilvl w:val="1"/>
          <w:numId w:val="1031"/>
        </w:numPr>
      </w:pPr>
      <w:r>
        <w:t xml:space="preserve">hay una isocuanta por cada nivel de producción,</w:t>
      </w:r>
      <w:r>
        <w:t xml:space="preserve"> </w:t>
      </w:r>
      <w:r>
        <w:rPr>
          <w:i/>
          <w:iCs/>
        </w:rPr>
        <w:t xml:space="preserve">infinitas</w:t>
      </w:r>
      <w:r>
        <w:t xml:space="preserve">, porque el producto es divisible;</w:t>
      </w:r>
    </w:p>
    <w:p>
      <w:pPr>
        <w:numPr>
          <w:ilvl w:val="1"/>
          <w:numId w:val="1031"/>
        </w:numPr>
      </w:pPr>
      <w:r>
        <w:t xml:space="preserve">las</w:t>
      </w:r>
      <w:r>
        <w:t xml:space="preserve"> </w:t>
      </w:r>
      <w:r>
        <w:rPr>
          <w:i/>
          <w:iCs/>
        </w:rPr>
        <w:t xml:space="preserve">más alejadas del origen representan más producto</w:t>
      </w:r>
      <w:r>
        <w:t xml:space="preserve">, por la monotonía;</w:t>
      </w:r>
    </w:p>
    <w:p>
      <w:pPr>
        <w:numPr>
          <w:ilvl w:val="1"/>
          <w:numId w:val="1031"/>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acc>
          <m:accPr>
            <m:chr m:val="⃗"/>
          </m:accPr>
          <m:e>
            <m:r>
              <m:t>z</m:t>
            </m:r>
          </m:e>
        </m:acc>
      </m:oMath>
      <w:r>
        <w:t xml:space="preserve">), de modo que un punto no puede pertenecer a dos isocuantas de niveles distintos;</w:t>
      </w:r>
    </w:p>
    <w:p>
      <w:pPr>
        <w:numPr>
          <w:ilvl w:val="1"/>
          <w:numId w:val="1031"/>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31"/>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31"/>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31"/>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w:t>
      </w:r>
      <w:hyperlink w:anchor="sec_corto_plazo_productividad">
        <w:r>
          <w:rPr>
            <w:rStyle w:val="Hyperlink"/>
          </w:rPr>
          <w:t xml:space="preserve">II.1</w:t>
        </w:r>
      </w:hyperlink>
      <w:r>
        <w:t xml:space="preserve"> </w:t>
      </w:r>
      <w:r>
        <w:t xml:space="preserve">se usa una función que relaja la eliminación gratuita, y entonces las isocuantas tienen tramos crecientes: no es una contradicción, sino una forma de delimitar dónde es eficiente producir.</w:t>
      </w:r>
    </w:p>
    <w:p>
      <w:pPr>
        <w:numPr>
          <w:ilvl w:val="0"/>
          <w:numId w:val="1030"/>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sSub>
          <m:e>
            <m:r>
              <m:rPr>
                <m:sty m:val="p"/>
              </m:rPr>
              <m:t>P</m:t>
            </m:r>
            <m:r>
              <m:rPr>
                <m:sty m:val="p"/>
              </m:rPr>
              <m:t>M</m:t>
            </m:r>
            <m:r>
              <m:rPr>
                <m:sty m:val="p"/>
              </m:rPr>
              <m:t>g</m:t>
            </m:r>
          </m:e>
          <m:sub>
            <m:r>
              <m:t>L</m:t>
            </m:r>
          </m:sub>
        </m:sSub>
        <m:r>
          <m:t> </m:t>
        </m:r>
        <m:r>
          <m:t>d</m:t>
        </m:r>
        <m:sSub>
          <m:e>
            <m:r>
              <m:t>z</m:t>
            </m:r>
          </m:e>
          <m:sub>
            <m:r>
              <m:t>L</m:t>
            </m:r>
          </m:sub>
        </m:sSub>
        <m:r>
          <m:rPr>
            <m:sty m:val="p"/>
          </m:rPr>
          <m:t>+</m:t>
        </m:r>
        <m:sSub>
          <m:e>
            <m:r>
              <m:rPr>
                <m:sty m:val="p"/>
              </m:rPr>
              <m:t>P</m:t>
            </m:r>
            <m:r>
              <m:rPr>
                <m:sty m:val="p"/>
              </m:rPr>
              <m:t>M</m:t>
            </m:r>
            <m:r>
              <m:rPr>
                <m:sty m:val="p"/>
              </m:rP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rPr>
          <w:rStyle w:val="FootnoteReference"/>
        </w:rPr>
        <w:footnoteReference w:id="80"/>
      </w:r>
      <w:r>
        <w:t xml:space="preserve"> </w:t>
      </w:r>
      <w:r>
        <w:t xml:space="preserve">(gráfico </w:t>
      </w:r>
      <w:hyperlink w:anchor="fig_isocuantas_rmst">
        <w:r>
          <w:rPr>
            <w:rStyle w:val="Hyperlink"/>
          </w:rPr>
          <w:t xml:space="preserve">6</w:t>
        </w:r>
      </w:hyperlink>
      <w:r>
        <w:t xml:space="preserve">):</w:t>
      </w:r>
      <w:r>
        <w:t xml:space="preserve"> </w:t>
      </w:r>
      <w:bookmarkStart w:id="81" w:name="eq_rmst"/>
      <w:bookmarkEnd w:id="81"/>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oMath>
      </m:oMathPara>
    </w:p>
    <w:p>
      <w:pPr>
        <w:keepNext/>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32"/>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32"/>
        </w:numPr>
      </w:pPr>
      <w:r>
        <w:t xml:space="preserve">La RMST mide la sustituibilidad de los factores, pero depende de sus unidades de medida.</w:t>
      </w:r>
    </w:p>
    <w:p>
      <w:pPr>
        <w:numPr>
          <w:ilvl w:val="0"/>
          <w:numId w:val="1030"/>
        </w:numPr>
      </w:pPr>
      <w:r>
        <w:t xml:space="preserve">Las curvas que unen los puntos de distintas isocuantas con la misma RMST se llaman</w:t>
      </w:r>
      <w:r>
        <w:t xml:space="preserve"> </w:t>
      </w:r>
      <w:r>
        <w:rPr>
          <w:b/>
          <w:bCs/>
        </w:rPr>
        <w:t xml:space="preserve">isoclinas</w:t>
      </w:r>
      <w:r>
        <w:t xml:space="preserve">. Pueden tener cualquier forma: si la función es homotética, son rectas que pasan por el origen (apartado </w:t>
      </w:r>
      <w:hyperlink w:anchor="sec_largo_plazo_rendimientos">
        <w:r>
          <w:rPr>
            <w:rStyle w:val="Hyperlink"/>
          </w:rPr>
          <w:t xml:space="preserve">II.2</w:t>
        </w:r>
      </w:hyperlink>
      <w:r>
        <w:t xml:space="preserve">), como la curva de renta-consumo con preferencias homotéticas</w:t>
      </w:r>
      <w:r>
        <w:t xml:space="preserve"> </w:t>
      </w:r>
      <w:hyperlink r:id="rId21">
        <w:r>
          <w:rPr>
            <w:rStyle w:val="Referenciaatema"/>
          </w:rPr>
          <w:t xml:space="preserve">[ver tema 3.A.8]</w:t>
        </w:r>
      </w:hyperlink>
      <w:r>
        <w:t xml:space="preserve">; las líneas de contorno que delimitan la región económica son isoclinas (apartado </w:t>
      </w:r>
      <w:hyperlink w:anchor="sec_corto_plazo_productividad">
        <w:r>
          <w:rPr>
            <w:rStyle w:val="Hyperlink"/>
          </w:rPr>
          <w:t xml:space="preserve">II.1</w:t>
        </w:r>
      </w:hyperlink>
      <w:r>
        <w:t xml:space="preserve">), y, con precios de los factores dados, la senda de expansión de la empresa también lo es</w:t>
      </w:r>
      <w:r>
        <w:t xml:space="preserve"> </w:t>
      </w:r>
      <w:hyperlink r:id="rId23">
        <w:r>
          <w:rPr>
            <w:rStyle w:val="Referenciaatema"/>
          </w:rPr>
          <w:t xml:space="preserve">[ver tema 3.A.12]</w:t>
        </w:r>
      </w:hyperlink>
      <w:r>
        <w:t xml:space="preserve">.</w:t>
      </w:r>
    </w:p>
    <w:bookmarkStart w:id="85" w:name="fig_isocuantas_rmst"/>
    <w:p>
      <w:pPr>
        <w:pStyle w:val="ImageCaption"/>
      </w:pPr>
      <w:r>
        <w:t xml:space="preserve">Gráfico 6.–</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Gráfico 6.– Isocuanta convexa y relación marginal de sustitución técnica: la pendiente de la tangente disminuye a lo largo de la curva" title="" id="83" name="Picture"/>
            <a:graphic>
              <a:graphicData uri="http://schemas.openxmlformats.org/drawingml/2006/picture">
                <pic:pic>
                  <pic:nvPicPr>
                    <pic:cNvPr descr="C:\Users\vgutierrez\Documents\src\victorgutierrezmarcos.github.io-revision\oposicion\temario\fuentes\3A11\graficos/isocuantas-rmst.png" id="84" name="Picture"/>
                    <pic:cNvPicPr>
                      <a:picLocks noChangeArrowheads="1" noChangeAspect="1"/>
                    </pic:cNvPicPr>
                  </pic:nvPicPr>
                  <pic:blipFill>
                    <a:blip r:embed="rId82"/>
                    <a:stretch>
                      <a:fillRect/>
                    </a:stretch>
                  </pic:blipFill>
                  <pic:spPr bwMode="auto">
                    <a:xfrm>
                      <a:off x="0" y="0"/>
                      <a:ext cx="2712618" cy="2504660"/>
                    </a:xfrm>
                    <a:prstGeom prst="rect">
                      <a:avLst/>
                    </a:prstGeom>
                    <a:noFill/>
                    <a:ln w="9525">
                      <a:noFill/>
                      <a:headEnd/>
                      <a:tailEnd/>
                    </a:ln>
                  </pic:spPr>
                </pic:pic>
              </a:graphicData>
            </a:graphic>
          </wp:inline>
        </w:drawing>
      </w:r>
    </w:p>
    <w:bookmarkEnd w:id="85"/>
    <w:p>
      <w:pPr>
        <w:pStyle w:val="Piedeimagen"/>
      </w:pPr>
      <w:r>
        <w:t xml:space="preserve">Fuente: elaboración propia.</w:t>
      </w:r>
    </w:p>
    <w:bookmarkEnd w:id="86"/>
    <w:bookmarkStart w:id="88" w:name="elasticidad_de_sustituci__n"/>
    <w:p>
      <w:pPr>
        <w:pStyle w:val="Heading4"/>
      </w:pPr>
      <w:r>
        <w:t xml:space="preserve">Elasticidad de sustitución</w:t>
      </w:r>
    </w:p>
    <w:p>
      <w:pPr>
        <w:numPr>
          <w:ilvl w:val="0"/>
          <w:numId w:val="1033"/>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bookmarkStart w:id="87" w:name="eq_elasticidad_sustitucion"/>
    <w:bookmarkEnd w:id="87"/>
    <w:p>
      <w:pPr>
        <w:pStyle w:val="Funcionclave"/>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sSub>
                <m:e>
                  <m:r>
                    <m:rPr>
                      <m:sty m:val="p"/>
                    </m:rPr>
                    <m:t>R</m:t>
                  </m:r>
                  <m:r>
                    <m:rPr>
                      <m:sty m:val="p"/>
                    </m:rPr>
                    <m:t>M</m:t>
                  </m:r>
                  <m:r>
                    <m:rPr>
                      <m:sty m:val="p"/>
                    </m:rPr>
                    <m:t>S</m:t>
                  </m:r>
                  <m:r>
                    <m:rPr>
                      <m:sty m:val="p"/>
                    </m:rPr>
                    <m:t>T</m:t>
                  </m:r>
                </m:e>
                <m:sub>
                  <m:r>
                    <m:t>L</m:t>
                  </m:r>
                  <m:r>
                    <m:t>K</m:t>
                  </m:r>
                </m:sub>
              </m:sSub>
            </m:den>
          </m:f>
          <m:r>
            <m:rPr>
              <m:sty m:val="p"/>
            </m:rPr>
            <m:t>⋅</m:t>
          </m:r>
          <m:f>
            <m:fPr>
              <m:type m:val="bar"/>
            </m:fPr>
            <m:num>
              <m:sSub>
                <m:e>
                  <m:r>
                    <m:rPr>
                      <m:sty m:val="p"/>
                    </m:rPr>
                    <m:t>R</m:t>
                  </m:r>
                  <m:r>
                    <m:rPr>
                      <m:sty m:val="p"/>
                    </m:rPr>
                    <m:t>M</m:t>
                  </m:r>
                  <m:r>
                    <m:rPr>
                      <m:sty m:val="p"/>
                    </m:rPr>
                    <m:t>S</m:t>
                  </m:r>
                  <m:r>
                    <m:rPr>
                      <m:sty m:val="p"/>
                    </m:rPr>
                    <m:t>T</m:t>
                  </m:r>
                </m:e>
                <m:sub>
                  <m:r>
                    <m:t>L</m:t>
                  </m:r>
                  <m:r>
                    <m:t>K</m:t>
                  </m:r>
                </m:sub>
              </m:sSub>
            </m:num>
            <m:den>
              <m:sSub>
                <m:e>
                  <m:r>
                    <m:t>z</m:t>
                  </m:r>
                </m:e>
                <m:sub>
                  <m:r>
                    <m:t>K</m:t>
                  </m:r>
                </m:sub>
              </m:sSub>
              <m:r>
                <m:rPr>
                  <m:sty m:val="p"/>
                </m:rPr>
                <m:t>/</m:t>
              </m:r>
              <m:sSub>
                <m:e>
                  <m:r>
                    <m:t>z</m:t>
                  </m:r>
                </m:e>
                <m:sub>
                  <m:r>
                    <m:t>L</m:t>
                  </m:r>
                </m:sub>
              </m:sSub>
            </m:den>
          </m:f>
          <m:r>
            <m:rPr>
              <m:sty m:val="p"/>
            </m:rPr>
            <m:t>≥</m:t>
          </m:r>
          <m:r>
            <m:t>0</m:t>
          </m:r>
        </m:oMath>
      </m:oMathPara>
    </w:p>
    <w:p>
      <w:pPr>
        <w:keepNext/>
        <w:numPr>
          <w:ilvl w:val="0"/>
          <w:numId w:val="1000"/>
        </w:numPr>
      </w:pPr>
      <w:r>
        <w:t xml:space="preserve">Es la misma definición que en la teoría del consumidor</w:t>
      </w:r>
      <w:r>
        <w:t xml:space="preserve"> </w:t>
      </w:r>
      <w:hyperlink r:id="rId21">
        <w:r>
          <w:rPr>
            <w:rStyle w:val="Referenciaatema"/>
          </w:rPr>
          <w:t xml:space="preserve">[ver tema 3.A.8]</w:t>
        </w:r>
      </w:hyperlink>
      <w:r>
        <w:t xml:space="preserve">.</w:t>
      </w:r>
    </w:p>
    <w:p>
      <w:pPr>
        <w:numPr>
          <w:ilvl w:val="1"/>
          <w:numId w:val="1034"/>
        </w:numPr>
      </w:pPr>
      <w:r>
        <w:rPr>
          <w:i/>
          <w:iCs/>
        </w:rPr>
        <w:t xml:space="preserve">Origen</w:t>
      </w:r>
      <w:r>
        <w:t xml:space="preserve">: la introducen, de forma independiente,</w:t>
      </w:r>
      <w:r>
        <w:t xml:space="preserve"> </w:t>
      </w:r>
      <w:r>
        <w:rPr>
          <w:smallCaps/>
        </w:rPr>
        <w:t xml:space="preserve">Hicks</w:t>
      </w:r>
      <w:r>
        <w:t xml:space="preserve"> </w:t>
      </w:r>
      <w:r>
        <w:t xml:space="preserve">(</w:t>
      </w:r>
      <w:hyperlink w:anchor="ref_Hicks1932Theory">
        <w:r>
          <w:rPr>
            <w:rStyle w:val="Hyperlink"/>
          </w:rPr>
          <w:t xml:space="preserve">1932, 117</w:t>
        </w:r>
      </w:hyperlink>
      <w:r>
        <w:t xml:space="preserve">)</w:t>
      </w:r>
      <w:r>
        <w:t xml:space="preserve">, como «una medida de la facilidad con la que el factor variable puede sustituirse por otros», 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_HET2026Elasticity">
        <w:r>
          <w:rPr>
            <w:rStyle w:val="Hyperlink"/>
            <w:smallCaps/>
          </w:rPr>
          <w:t xml:space="preserve">The History of Economic Thought Website</w:t>
        </w:r>
        <w:r>
          <w:rPr>
            <w:rStyle w:val="Hyperlink"/>
          </w:rPr>
          <w:t xml:space="preserve">, 2026b</w:t>
        </w:r>
      </w:hyperlink>
      <w:r>
        <w:t xml:space="preserve">)</w:t>
      </w:r>
      <w:r>
        <w:t xml:space="preserve">.</w:t>
      </w:r>
    </w:p>
    <w:p>
      <w:pPr>
        <w:numPr>
          <w:ilvl w:val="1"/>
          <w:numId w:val="1034"/>
        </w:numPr>
      </w:pPr>
      <w:r>
        <w:rPr>
          <w:i/>
          <w:iCs/>
        </w:rPr>
        <w:t xml:space="preserve">Curvatura</w:t>
      </w:r>
      <w:r>
        <w:t xml:space="preserve">: 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34"/>
        </w:numPr>
      </w:pPr>
      <w:r>
        <w:rPr>
          <w:i/>
          <w:iCs/>
        </w:rPr>
        <w:t xml:space="preserve">Interpretación económica</w:t>
      </w:r>
      <w:r>
        <w:t xml:space="preserve">: si la empresa minimiza costes, iguala la RMST al precio relativo de los factores,</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w:t>
      </w:r>
      <w:hyperlink r:id="rId23">
        <w:r>
          <w:rPr>
            <w:rStyle w:val="Referenciaatema"/>
          </w:rPr>
          <w:t xml:space="preserve">[ver tema 3.A.12]</w:t>
        </w:r>
      </w:hyperlink>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numPr>
          <w:ilvl w:val="1"/>
          <w:numId w:val="1034"/>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Si</w:t>
      </w:r>
      <w:r>
        <w:t xml:space="preserve"> </w:t>
      </w:r>
      <m:oMath>
        <m:r>
          <m:t>σ</m:t>
        </m:r>
        <m:r>
          <m:rPr>
            <m:sty m:val="p"/>
          </m:rPr>
          <m:t>&lt;</m:t>
        </m:r>
        <m:r>
          <m:t>1</m:t>
        </m:r>
      </m:oMath>
      <w:r>
        <w:t xml:space="preserve">, una subida del salario relativo</w:t>
      </w:r>
      <w:r>
        <w:t xml:space="preserve"> </w:t>
      </w:r>
      <w:r>
        <w:rPr>
          <w:i/>
          <w:iCs/>
        </w:rPr>
        <w:t xml:space="preserve">aumenta</w:t>
      </w:r>
      <w:r>
        <w:t xml:space="preserve"> </w:t>
      </w:r>
      <w:r>
        <w:t xml:space="preserve">la participación del trabajo (la proporción de factores cambia menos que su precio); si</w:t>
      </w:r>
      <w:r>
        <w:t xml:space="preserve"> </w:t>
      </w:r>
      <m:oMath>
        <m:r>
          <m:t>σ</m:t>
        </m:r>
        <m:r>
          <m:rPr>
            <m:sty m:val="p"/>
          </m:rPr>
          <m:t>&gt;</m:t>
        </m:r>
        <m:r>
          <m:t>1</m:t>
        </m:r>
      </m:oMath>
      <w:r>
        <w:t xml:space="preserve">, la reduce, y si</w:t>
      </w:r>
      <w:r>
        <w:t xml:space="preserve"> </w:t>
      </w:r>
      <m:oMath>
        <m:r>
          <m:t>σ</m:t>
        </m:r>
        <m:r>
          <m:rPr>
            <m:sty m:val="p"/>
          </m:rPr>
          <m:t>=</m:t>
        </m:r>
        <m:r>
          <m:t>1</m:t>
        </m:r>
      </m:oMath>
      <w:r>
        <w:t xml:space="preserve">, las participaciones no cambian</w:t>
      </w:r>
      <w:r>
        <w:t xml:space="preserve"> </w:t>
      </w:r>
      <w:r>
        <w:t xml:space="preserve">(</w:t>
      </w:r>
      <w:hyperlink w:anchor="ref_Hicks1932Theory">
        <w:r>
          <w:rPr>
            <w:rStyle w:val="Hyperlink"/>
            <w:smallCaps/>
          </w:rPr>
          <w:t xml:space="preserve">Hicks</w:t>
        </w:r>
        <w:r>
          <w:rPr>
            <w:rStyle w:val="Hyperlink"/>
          </w:rPr>
          <w:t xml:space="preserve">, 1932</w:t>
        </w:r>
      </w:hyperlink>
      <w:r>
        <w:t xml:space="preserve">)</w:t>
      </w:r>
      <w:r>
        <w:t xml:space="preserve">.</w:t>
      </w:r>
    </w:p>
    <w:p>
      <w:pPr>
        <w:numPr>
          <w:ilvl w:val="0"/>
          <w:numId w:val="1033"/>
        </w:numPr>
      </w:pPr>
      <w:r>
        <w:t xml:space="preserve">Con más de 2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w:t>
      </w:r>
      <w:hyperlink w:anchor="anexo_sigma_n">
        <w:r>
          <w:rPr>
            <w:rStyle w:val="Hyperlink"/>
          </w:rPr>
          <w:t xml:space="preserve">D</w:t>
        </w:r>
      </w:hyperlink>
      <w:r>
        <w:t xml:space="preserve">.</w:t>
      </w:r>
    </w:p>
    <w:p>
      <w:pPr>
        <w:numPr>
          <w:ilvl w:val="0"/>
          <w:numId w:val="1033"/>
        </w:numPr>
      </w:pPr>
      <w:r>
        <w:t xml:space="preserve">La elasticidad de sustitución ordena las</w:t>
      </w:r>
      <w:r>
        <w:t xml:space="preserve"> </w:t>
      </w:r>
      <w:r>
        <w:rPr>
          <w:b/>
          <w:bCs/>
        </w:rPr>
        <w:t xml:space="preserve">formas funcionales</w:t>
      </w:r>
      <w:r>
        <w:t xml:space="preserve"> </w:t>
      </w:r>
      <w:r>
        <w:t xml:space="preserve">más usadas: la Cobb-Douglas (</w:t>
      </w:r>
      <m:oMath>
        <m:r>
          <m:t>σ</m:t>
        </m:r>
        <m:r>
          <m:rPr>
            <m:sty m:val="p"/>
          </m:rPr>
          <m:t>=</m:t>
        </m:r>
        <m:r>
          <m:t>1</m:t>
        </m:r>
      </m:oMath>
      <w:r>
        <w:t xml:space="preserve">), la CES (</w:t>
      </w:r>
      <m:oMath>
        <m:r>
          <m:t>σ</m:t>
        </m:r>
      </m:oMath>
      <w:r>
        <w:t xml:space="preserve"> </w:t>
      </w:r>
      <w:r>
        <w:t xml:space="preserve">constante cualquiera) y, en sus extremos, la de</w:t>
      </w:r>
      <w:r>
        <w:t xml:space="preserve"> </w:t>
      </w:r>
      <w:r>
        <w:rPr>
          <w:smallCaps/>
        </w:rPr>
        <w:t xml:space="preserve">Leontief</w:t>
      </w:r>
      <w:r>
        <w:t xml:space="preserve"> </w:t>
      </w:r>
      <w:r>
        <w:t xml:space="preserve">(</w:t>
      </w:r>
      <m:oMath>
        <m:r>
          <m:t>σ</m:t>
        </m:r>
        <m:r>
          <m:rPr>
            <m:sty m:val="p"/>
          </m:rPr>
          <m:t>=</m:t>
        </m:r>
        <m:r>
          <m:t>0</m:t>
        </m:r>
      </m:oMath>
      <w:r>
        <w:t xml:space="preserve">) y la lineal (</w:t>
      </w:r>
      <m:oMath>
        <m:r>
          <m:t>σ</m:t>
        </m:r>
        <m:r>
          <m:rPr>
            <m:sty m:val="p"/>
          </m:rPr>
          <m:t>=</m:t>
        </m:r>
        <m:r>
          <m:rPr>
            <m:sty m:val="p"/>
          </m:rPr>
          <m:t>∞</m:t>
        </m:r>
      </m:oMath>
      <w:r>
        <w:t xml:space="preserve">). Cada una se presenta como un modelo.</w:t>
      </w:r>
    </w:p>
    <w:bookmarkEnd w:id="88"/>
    <w:bookmarkStart w:id="101" w:name="sec_funcion_cobb_douglas"/>
    <w:p>
      <w:pPr>
        <w:pStyle w:val="Heading3"/>
      </w:pPr>
      <w:r>
        <w:t xml:space="preserve">I.3.1.</w:t>
      </w:r>
      <w:r>
        <w:t xml:space="preserve"> </w:t>
      </w:r>
      <w:r>
        <w:t xml:space="preserve">La función Cobb-Douglas</w:t>
      </w:r>
    </w:p>
    <w:bookmarkStart w:id="89" w:name="a_idea"/>
    <w:p>
      <w:pPr>
        <w:pStyle w:val="Heading4"/>
      </w:pPr>
      <w:r>
        <w:t xml:space="preserve">a) Idea</w:t>
      </w:r>
    </w:p>
    <w:p>
      <w:pPr>
        <w:numPr>
          <w:ilvl w:val="0"/>
          <w:numId w:val="1035"/>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estimaron por primera vez, aunque la forma ya aparece en</w:t>
      </w:r>
      <w:r>
        <w:t xml:space="preserve"> </w:t>
      </w:r>
      <w:r>
        <w:rPr>
          <w:smallCaps/>
        </w:rPr>
        <w:t xml:space="preserve">Wicksell</w:t>
      </w:r>
      <w:r>
        <w:t xml:space="preserve"> </w:t>
      </w:r>
      <w:r>
        <w:t xml:space="preserve">(1901) y, antes, en von </w:t>
      </w:r>
      <w:r>
        <w:rPr>
          <w:smallCaps/>
        </w:rPr>
        <w:t xml:space="preserve">Thünen</w:t>
      </w:r>
      <w:r>
        <w:t xml:space="preserve"> </w:t>
      </w:r>
      <w:r>
        <w:t xml:space="preserve">(</w:t>
      </w:r>
      <w:hyperlink w:anchor="ref_Sandelin1976Origin">
        <w:r>
          <w:rPr>
            <w:rStyle w:val="Hyperlink"/>
            <w:smallCaps/>
          </w:rPr>
          <w:t xml:space="preserve">Sandelin</w:t>
        </w:r>
        <w:r>
          <w:rPr>
            <w:rStyle w:val="Hyperlink"/>
          </w:rPr>
          <w:t xml:space="preserve">, 1976</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p>
    <w:bookmarkEnd w:id="89"/>
    <w:bookmarkStart w:id="98" w:name="b_modelo"/>
    <w:p>
      <w:pPr>
        <w:pStyle w:val="Heading4"/>
      </w:pPr>
      <w:r>
        <w:t xml:space="preserve">b) Modelo</w:t>
      </w:r>
    </w:p>
    <w:bookmarkStart w:id="91" w:name="i_supuestos"/>
    <w:p>
      <w:pPr>
        <w:pStyle w:val="Heading5"/>
      </w:pPr>
      <w:r>
        <w:t xml:space="preserve">i) Supuestos</w:t>
      </w:r>
    </w:p>
    <w:p>
      <w:pPr>
        <w:numPr>
          <w:ilvl w:val="0"/>
          <w:numId w:val="1036"/>
        </w:numPr>
      </w:pPr>
      <w:r>
        <w:t xml:space="preserve">Con 2 factores,</w:t>
      </w:r>
      <w:r>
        <w:t xml:space="preserve"> </w:t>
      </w:r>
      <w:bookmarkStart w:id="90" w:name="eq_cobb_douglas"/>
      <w:bookmarkEnd w:id="90"/>
    </w:p>
    <w:p>
      <w:pPr>
        <w:pStyle w:val="BodyText"/>
        <w:keepN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donde</w:t>
      </w:r>
      <w:r>
        <w:t xml:space="preserve"> </w:t>
      </w:r>
      <m:oMath>
        <m:r>
          <m:t>A</m:t>
        </m:r>
      </m:oMath>
      <w:r>
        <w:t xml:space="preserve"> </w:t>
      </w:r>
      <w:r>
        <w:t xml:space="preserve">es el nivel tecnológico y</w:t>
      </w:r>
      <w:r>
        <w:t xml:space="preserve"> </w:t>
      </w:r>
      <m:oMath>
        <m:r>
          <m:t>α</m:t>
        </m:r>
      </m:oMath>
      <w:r>
        <w:t xml:space="preserve"> </w:t>
      </w:r>
      <w:r>
        <w:t xml:space="preserve">y</w:t>
      </w:r>
      <w:r>
        <w:t xml:space="preserve"> </w:t>
      </w:r>
      <m:oMath>
        <m:r>
          <m:t>β</m:t>
        </m:r>
      </m:oMath>
      <w:r>
        <w:t xml:space="preserve">, las elasticidades-producto de cada factor.</w:t>
      </w:r>
    </w:p>
    <w:bookmarkEnd w:id="91"/>
    <w:bookmarkStart w:id="96" w:name="ii_desarrollo"/>
    <w:p>
      <w:pPr>
        <w:pStyle w:val="Heading5"/>
      </w:pPr>
      <w:r>
        <w:t xml:space="preserve">ii) Desarrollo</w:t>
      </w:r>
    </w:p>
    <w:p>
      <w:pPr>
        <w:keepNext/>
        <w:numPr>
          <w:ilvl w:val="0"/>
          <w:numId w:val="1037"/>
        </w:numPr>
      </w:pPr>
      <w:r>
        <w:t xml:space="preserve">Sus propiedades resumen lo visto hasta ahora (gráfico </w:t>
      </w:r>
      <w:hyperlink w:anchor="fig_superficie_produccion">
        <w:r>
          <w:rPr>
            <w:rStyle w:val="Hyperlink"/>
          </w:rPr>
          <w:t xml:space="preserve">7</w:t>
        </w:r>
      </w:hyperlink>
      <w:r>
        <w:t xml:space="preserve">):</w:t>
      </w:r>
    </w:p>
    <w:p>
      <w:pPr>
        <w:numPr>
          <w:ilvl w:val="1"/>
          <w:numId w:val="1038"/>
        </w:numPr>
      </w:pPr>
      <w:r>
        <w:rPr>
          <w:i/>
          <w:iCs/>
        </w:rPr>
        <w:t xml:space="preserve">Productividades</w:t>
      </w:r>
      <w:r>
        <w:t xml:space="preserve">:</w:t>
      </w:r>
      <w:r>
        <w:t xml:space="preserve"> </w:t>
      </w:r>
      <m:oMath>
        <m:sSub>
          <m:e>
            <m:r>
              <m:rPr>
                <m:sty m:val="p"/>
              </m:rPr>
              <m:t>P</m:t>
            </m:r>
            <m:r>
              <m:rPr>
                <m:sty m:val="p"/>
              </m:rPr>
              <m:t>M</m:t>
            </m:r>
            <m:r>
              <m:rPr>
                <m:sty m:val="p"/>
              </m:rP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w:t>
      </w:r>
      <w:hyperlink w:anchor="eq_inada">
        <w:r>
          <w:rPr>
            <w:rStyle w:val="Hyperlink"/>
          </w:rPr>
          <w:t xml:space="preserve">3</w:t>
        </w:r>
      </w:hyperlink>
      <w:r>
        <w:t xml:space="preserve">), de modo que toda la función está en la región económica de producción (apartado </w:t>
      </w:r>
      <w:hyperlink w:anchor="sec_corto_plazo_productividad">
        <w:r>
          <w:rPr>
            <w:rStyle w:val="Hyperlink"/>
          </w:rPr>
          <w:t xml:space="preserve">II.1</w:t>
        </w:r>
      </w:hyperlink>
      <w:r>
        <w:t xml:space="preserve">).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38"/>
        </w:numPr>
      </w:pPr>
      <w:r>
        <w:rPr>
          <w:i/>
          <w:iCs/>
        </w:rPr>
        <w:t xml:space="preserve">Sustitución</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38"/>
        </w:numPr>
      </w:pPr>
      <w:r>
        <w:rPr>
          <w:i/>
          <w:iCs/>
        </w:rPr>
        <w:t xml:space="preserve">Escala</w:t>
      </w:r>
      <w:r>
        <w:t xml:space="preserve">:</w:t>
      </w:r>
      <w:r>
        <w:t xml:space="preserve"> </w:t>
      </w:r>
      <m:oMath>
        <m:r>
          <m:t>F</m:t>
        </m:r>
        <m:d>
          <m:dPr>
            <m:begChr m:val="("/>
            <m:sepChr m:val=""/>
            <m:endChr m:val=")"/>
            <m:grow/>
          </m:dPr>
          <m:e>
            <m:r>
              <m:t>λ</m:t>
            </m:r>
            <m:acc>
              <m:accPr>
                <m:chr m:val="⃗"/>
              </m:accPr>
              <m:e>
                <m:r>
                  <m:t>z</m:t>
                </m:r>
              </m:e>
            </m:acc>
          </m:e>
        </m:d>
        <m:r>
          <m:rPr>
            <m:sty m:val="p"/>
          </m:rPr>
          <m:t>=</m:t>
        </m:r>
        <m:sSup>
          <m:e>
            <m:r>
              <m:t>λ</m:t>
            </m:r>
          </m:e>
          <m:sup>
            <m:r>
              <m:t>α</m:t>
            </m:r>
            <m:r>
              <m:rPr>
                <m:sty m:val="p"/>
              </m:rPr>
              <m:t>+</m:t>
            </m:r>
            <m:r>
              <m:t>β</m:t>
            </m:r>
          </m:sup>
        </m:sSup>
        <m:r>
          <m:t>F</m:t>
        </m:r>
        <m:d>
          <m:dPr>
            <m:begChr m:val="("/>
            <m:sepChr m:val=""/>
            <m:endChr m:val=")"/>
            <m:grow/>
          </m:dPr>
          <m:e>
            <m:acc>
              <m:accPr>
                <m:chr m:val="⃗"/>
              </m:accPr>
              <m:e>
                <m:r>
                  <m:t>z</m:t>
                </m:r>
              </m:e>
            </m:acc>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1 (apartado </w:t>
      </w:r>
      <w:hyperlink w:anchor="sec_largo_plazo_rendimientos">
        <w:r>
          <w:rPr>
            <w:rStyle w:val="Hyperlink"/>
          </w:rPr>
          <w:t xml:space="preserve">II.2</w:t>
        </w:r>
      </w:hyperlink>
      <w:r>
        <w:t xml:space="preserve">).</w:t>
      </w:r>
    </w:p>
    <w:bookmarkStart w:id="95" w:name="fig_superficie_produccion"/>
    <w:p>
      <w:pPr>
        <w:pStyle w:val="ImageCaption"/>
      </w:pPr>
      <w:r>
        <w:t xml:space="preserve">Gráfico 7.–</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180521" cy="2639221"/>
            <wp:effectExtent b="0" l="0" r="0" t="0"/>
            <wp:docPr descr="Gráfico 7.– Superficie de producción Cobb-Douglas: sus curvas de nivel son las isocuantas; su corte por un plano z_K=\overline{z}_K, la función de corto plazo, y su corte por un plano vertical que contiene un rayo desde el origen, los rendimientos a escala" title="" id="93" name="Picture"/>
            <a:graphic>
              <a:graphicData uri="http://schemas.openxmlformats.org/drawingml/2006/picture">
                <pic:pic>
                  <pic:nvPicPr>
                    <pic:cNvPr descr="C:\Users\vgutierrez\Documents\src\victorgutierrezmarcos.github.io-revision\oposicion\temario\fuentes\3A11\graficos/superficie-produccion.png" id="94" name="Picture"/>
                    <pic:cNvPicPr>
                      <a:picLocks noChangeArrowheads="1" noChangeAspect="1"/>
                    </pic:cNvPicPr>
                  </pic:nvPicPr>
                  <pic:blipFill>
                    <a:blip r:embed="rId92"/>
                    <a:stretch>
                      <a:fillRect/>
                    </a:stretch>
                  </pic:blipFill>
                  <pic:spPr bwMode="auto">
                    <a:xfrm>
                      <a:off x="0" y="0"/>
                      <a:ext cx="3180521" cy="2639221"/>
                    </a:xfrm>
                    <a:prstGeom prst="rect">
                      <a:avLst/>
                    </a:prstGeom>
                    <a:noFill/>
                    <a:ln w="9525">
                      <a:noFill/>
                      <a:headEnd/>
                      <a:tailEnd/>
                    </a:ln>
                  </pic:spPr>
                </pic:pic>
              </a:graphicData>
            </a:graphic>
          </wp:inline>
        </w:drawing>
      </w:r>
    </w:p>
    <w:bookmarkEnd w:id="9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96"/>
    <w:bookmarkStart w:id="97" w:name="iii_implicaciones"/>
    <w:p>
      <w:pPr>
        <w:pStyle w:val="Heading5"/>
      </w:pPr>
      <w:r>
        <w:t xml:space="preserve">iii) Implicaciones</w:t>
      </w:r>
    </w:p>
    <w:p>
      <w:pPr>
        <w:numPr>
          <w:ilvl w:val="0"/>
          <w:numId w:val="1039"/>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sSub>
          <m:e>
            <m:r>
              <m:rPr>
                <m:sty m:val="p"/>
              </m:rPr>
              <m:t>P</m:t>
            </m:r>
            <m:r>
              <m:rPr>
                <m:sty m:val="p"/>
              </m:rPr>
              <m:t>M</m:t>
            </m:r>
            <m:r>
              <m:rPr>
                <m:sty m:val="p"/>
              </m:rPr>
              <m:t>g</m:t>
            </m:r>
          </m:e>
          <m:sub>
            <m:r>
              <m:t>K</m:t>
            </m:r>
          </m:sub>
        </m:sSub>
        <m:r>
          <m:t> </m:t>
        </m:r>
        <m:sSub>
          <m:e>
            <m:r>
              <m:t>z</m:t>
            </m:r>
          </m:e>
          <m:sub>
            <m:r>
              <m:t>K</m:t>
            </m:r>
          </m:sub>
        </m:sSub>
        <m:r>
          <m:rPr>
            <m:sty m:val="p"/>
          </m:rPr>
          <m:t>+</m:t>
        </m:r>
        <m:sSub>
          <m:e>
            <m:r>
              <m:rPr>
                <m:sty m:val="p"/>
              </m:rPr>
              <m:t>P</m:t>
            </m:r>
            <m:r>
              <m:rPr>
                <m:sty m:val="p"/>
              </m:rPr>
              <m:t>M</m:t>
            </m:r>
            <m:r>
              <m:rPr>
                <m:sty m:val="p"/>
              </m:rP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hyperlink r:id="rId27">
        <w:r>
          <w:rPr>
            <w:rStyle w:val="Referenciaatema"/>
          </w:rPr>
          <w:t xml:space="preserve">[ver tema 3.A.43]</w:t>
        </w:r>
      </w:hyperlink>
      <w:r>
        <w:t xml:space="preserve"> </w:t>
      </w:r>
      <w:hyperlink r:id="rId29">
        <w:r>
          <w:rPr>
            <w:rStyle w:val="Referenciaatema"/>
          </w:rPr>
          <w:t xml:space="preserve">[ver tema 3.A.45]</w:t>
        </w:r>
      </w:hyperlink>
      <w:r>
        <w:t xml:space="preserve">.</w:t>
      </w:r>
    </w:p>
    <w:p>
      <w:pPr>
        <w:numPr>
          <w:ilvl w:val="0"/>
          <w:numId w:val="1039"/>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w:t>
      </w:r>
      <w:hyperlink w:anchor="sec_muy_largo_plazo">
        <w:r>
          <w:rPr>
            <w:rStyle w:val="Hyperlink"/>
          </w:rPr>
          <w:t xml:space="preserve">II.3</w:t>
        </w:r>
      </w:hyperlink>
      <w:r>
        <w:t xml:space="preserve">). Es la tecnología de referencia de los modelos de crecimiento</w:t>
      </w:r>
      <w:r>
        <w:t xml:space="preserve"> </w:t>
      </w:r>
      <w:hyperlink r:id="rId27">
        <w:r>
          <w:rPr>
            <w:rStyle w:val="Referenciaatema"/>
          </w:rPr>
          <w:t xml:space="preserve">[ver tema 3.A.43]</w:t>
        </w:r>
      </w:hyperlink>
      <w:r>
        <w:t xml:space="preserve"> </w:t>
      </w:r>
      <w:r>
        <w:t xml:space="preserve">y de ciclo real</w:t>
      </w:r>
      <w:r>
        <w:t xml:space="preserve"> </w:t>
      </w:r>
      <w:hyperlink r:id="rId30">
        <w:r>
          <w:rPr>
            <w:rStyle w:val="Referenciaatema"/>
          </w:rPr>
          <w:t xml:space="preserve">[ver tema 3.A.42]</w:t>
        </w:r>
      </w:hyperlink>
      <w:r>
        <w:t xml:space="preserve">.</w:t>
      </w:r>
    </w:p>
    <w:bookmarkEnd w:id="97"/>
    <w:bookmarkEnd w:id="98"/>
    <w:bookmarkStart w:id="99" w:name="c_evidencia_emp__rica"/>
    <w:p>
      <w:pPr>
        <w:pStyle w:val="Heading4"/>
      </w:pPr>
      <w:r>
        <w:t xml:space="preserve">c) Evidencia empírica</w:t>
      </w:r>
    </w:p>
    <w:p>
      <w:pPr>
        <w:numPr>
          <w:ilvl w:val="0"/>
          <w:numId w:val="1040"/>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1, es decir, rendimientos constantes, y que se aproximaban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w:t>
      </w:r>
    </w:p>
    <w:bookmarkEnd w:id="99"/>
    <w:bookmarkStart w:id="100" w:name="d_valoraci__n"/>
    <w:p>
      <w:pPr>
        <w:pStyle w:val="Heading4"/>
      </w:pPr>
      <w:r>
        <w:t xml:space="preserve">d) Valoración</w:t>
      </w:r>
    </w:p>
    <w:p>
      <w:pPr>
        <w:numPr>
          <w:ilvl w:val="0"/>
          <w:numId w:val="1041"/>
        </w:numPr>
      </w:pPr>
      <w:r>
        <w:t xml:space="preserve">Su sencillez tiene un precio: impone</w:t>
      </w:r>
      <w:r>
        <w:t xml:space="preserve"> </w:t>
      </w:r>
      <m:oMath>
        <m:r>
          <m:t>σ</m:t>
        </m:r>
        <m:r>
          <m:rPr>
            <m:sty m:val="p"/>
          </m:rPr>
          <m:t>=</m:t>
        </m:r>
        <m:r>
          <m:t>1</m:t>
        </m:r>
      </m:oMath>
      <w:r>
        <w:t xml:space="preserve"> </w:t>
      </w:r>
      <w:r>
        <w:t xml:space="preserve">y, con ella, participaciones de los factores constantes, que no responden a sus precios relativos. Para que la elasticidad de sustitución sea un parámetro que se estima, y no un supuesto, hace falta una forma más general: la CES.</w:t>
      </w:r>
    </w:p>
    <w:bookmarkEnd w:id="100"/>
    <w:bookmarkEnd w:id="101"/>
    <w:bookmarkStart w:id="115" w:name="sec_funcion_elasticidad_sustitucion"/>
    <w:p>
      <w:pPr>
        <w:pStyle w:val="Heading3"/>
      </w:pPr>
      <w:r>
        <w:t xml:space="preserve">I.3.2.</w:t>
      </w:r>
      <w:r>
        <w:t xml:space="preserve"> </w:t>
      </w:r>
      <w:r>
        <w:t xml:space="preserve">La función de elasticidad de sustitución constante (CES)</w:t>
      </w:r>
    </w:p>
    <w:bookmarkStart w:id="103" w:name="a_idea_1"/>
    <w:p>
      <w:pPr>
        <w:pStyle w:val="Heading4"/>
      </w:pPr>
      <w:r>
        <w:t xml:space="preserve">a) Idea</w:t>
      </w:r>
    </w:p>
    <w:p>
      <w:pPr>
        <w:numPr>
          <w:ilvl w:val="0"/>
          <w:numId w:val="1042"/>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102"/>
      </w:r>
    </w:p>
    <w:bookmarkEnd w:id="103"/>
    <w:bookmarkStart w:id="112" w:name="b_modelo_1"/>
    <w:p>
      <w:pPr>
        <w:pStyle w:val="Heading4"/>
      </w:pPr>
      <w:r>
        <w:t xml:space="preserve">b) Modelo</w:t>
      </w:r>
    </w:p>
    <w:bookmarkStart w:id="105" w:name="i_supuestos_1"/>
    <w:p>
      <w:pPr>
        <w:pStyle w:val="Heading5"/>
      </w:pPr>
      <w:r>
        <w:t xml:space="preserve">i) Supuestos</w:t>
      </w:r>
    </w:p>
    <w:p>
      <w:pPr>
        <w:numPr>
          <w:ilvl w:val="0"/>
          <w:numId w:val="1043"/>
        </w:numPr>
      </w:pPr>
      <w:r>
        <w:t xml:space="preserve">Con</w:t>
      </w:r>
      <w:r>
        <w:t xml:space="preserve"> </w:t>
      </w:r>
      <m:oMath>
        <m:r>
          <m:t>n</m:t>
        </m:r>
      </m:oMath>
      <w:r>
        <w:t xml:space="preserve"> </w:t>
      </w:r>
      <w:r>
        <w:t xml:space="preserve">factores,</w:t>
      </w:r>
      <w:r>
        <w:t xml:space="preserve"> </w:t>
      </w:r>
      <w:bookmarkStart w:id="104" w:name="eq_ces"/>
      <w:bookmarkEnd w:id="104"/>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bookmarkEnd w:id="105"/>
    <w:bookmarkStart w:id="110" w:name="ii_desarrollo_1"/>
    <w:p>
      <w:pPr>
        <w:pStyle w:val="Heading5"/>
      </w:pPr>
      <w:r>
        <w:t xml:space="preserve">ii) Desarrollo</w:t>
      </w:r>
    </w:p>
    <w:p>
      <w:pPr>
        <w:numPr>
          <w:ilvl w:val="0"/>
          <w:numId w:val="1044"/>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2 factores,</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sSub>
          <m:e>
            <m:r>
              <m:rPr>
                <m:sty m:val="p"/>
              </m:rPr>
              <m:t>R</m:t>
            </m:r>
            <m:r>
              <m:rPr>
                <m:sty m:val="p"/>
              </m:rPr>
              <m:t>M</m:t>
            </m:r>
            <m:r>
              <m:rPr>
                <m:sty m:val="p"/>
              </m:rPr>
              <m:t>S</m:t>
            </m:r>
            <m:r>
              <m:rPr>
                <m:sty m:val="p"/>
              </m:rP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keepNext/>
        <w:numPr>
          <w:ilvl w:val="0"/>
          <w:numId w:val="1044"/>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3 formas clásicas (gráfico </w:t>
      </w:r>
      <w:hyperlink w:anchor="fig_ces_isocuantas">
        <w:r>
          <w:rPr>
            <w:rStyle w:val="Hyperlink"/>
          </w:rPr>
          <w:t xml:space="preserve">8</w:t>
        </w:r>
      </w:hyperlink>
      <w:r>
        <w:t xml:space="preserve">; derivación en el anexo </w:t>
      </w:r>
      <w:hyperlink w:anchor="der_ces">
        <w:r>
          <w:rPr>
            <w:rStyle w:val="Hyperlink"/>
          </w:rPr>
          <w:t xml:space="preserve">A.1</w:t>
        </w:r>
      </w:hyperlink>
      <w:r>
        <w:t xml:space="preserve">):</w:t>
      </w:r>
    </w:p>
    <w:p>
      <w:pPr>
        <w:numPr>
          <w:ilvl w:val="1"/>
          <w:numId w:val="1045"/>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1"/>
          <w:numId w:val="1045"/>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1"/>
          <w:numId w:val="1045"/>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w:t>
      </w:r>
      <w:r>
        <w:t xml:space="preserve">(apartado </w:t>
      </w:r>
      <w:hyperlink w:anchor="sec_funcion_coeficientes_fijos">
        <w:r>
          <w:rPr>
            <w:rStyle w:val="Hyperlink"/>
          </w:rPr>
          <w:t xml:space="preserve">I.3.3</w:t>
        </w:r>
      </w:hyperlink>
      <w:r>
        <w:t xml:space="preserve">).</w:t>
      </w:r>
    </w:p>
    <w:bookmarkStart w:id="109" w:name="fig_ces_isocuantas"/>
    <w:p>
      <w:pPr>
        <w:pStyle w:val="ImageCaption"/>
      </w:pPr>
      <w:r>
        <w:t xml:space="preserve">Gráfico 8.–</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Gráfico 8.– Isocuantas de la función CES para distintos valores de \sigma" title="" id="107" name="Picture"/>
            <a:graphic>
              <a:graphicData uri="http://schemas.openxmlformats.org/drawingml/2006/picture">
                <pic:pic>
                  <pic:nvPicPr>
                    <pic:cNvPr descr="C:\Users\vgutierrez\Documents\src\victorgutierrezmarcos.github.io-revision\oposicion\temario\fuentes\3A11\graficos/ces-isocuantas.png" id="108" name="Picture"/>
                    <pic:cNvPicPr>
                      <a:picLocks noChangeArrowheads="1" noChangeAspect="1"/>
                    </pic:cNvPicPr>
                  </pic:nvPicPr>
                  <pic:blipFill>
                    <a:blip r:embed="rId106"/>
                    <a:stretch>
                      <a:fillRect/>
                    </a:stretch>
                  </pic:blipFill>
                  <pic:spPr bwMode="auto">
                    <a:xfrm>
                      <a:off x="0" y="0"/>
                      <a:ext cx="2584173" cy="2471020"/>
                    </a:xfrm>
                    <a:prstGeom prst="rect">
                      <a:avLst/>
                    </a:prstGeom>
                    <a:noFill/>
                    <a:ln w="9525">
                      <a:noFill/>
                      <a:headEnd/>
                      <a:tailEnd/>
                    </a:ln>
                  </pic:spPr>
                </pic:pic>
              </a:graphicData>
            </a:graphic>
          </wp:inline>
        </w:drawing>
      </w:r>
    </w:p>
    <w:bookmarkEnd w:id="109"/>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10"/>
    <w:bookmarkStart w:id="111" w:name="iii_implicaciones_1"/>
    <w:p>
      <w:pPr>
        <w:pStyle w:val="Heading5"/>
      </w:pPr>
      <w:r>
        <w:t xml:space="preserve">iii) Implicaciones</w:t>
      </w:r>
    </w:p>
    <w:p>
      <w:pPr>
        <w:numPr>
          <w:ilvl w:val="0"/>
          <w:numId w:val="1046"/>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hyperlink r:id="rId28">
        <w:r>
          <w:rPr>
            <w:rStyle w:val="Referenciaatema"/>
          </w:rPr>
          <w:t xml:space="preserve">[ver tema 3.A.44]</w:t>
        </w:r>
      </w:hyperlink>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hyperlink r:id="rId36">
        <w:r>
          <w:rPr>
            <w:rStyle w:val="Referenciaatema"/>
          </w:rPr>
          <w:t xml:space="preserve">[ver tema 3.A.18]</w:t>
        </w:r>
      </w:hyperlink>
      <w:r>
        <w:t xml:space="preserve">.</w:t>
      </w:r>
    </w:p>
    <w:bookmarkEnd w:id="111"/>
    <w:bookmarkEnd w:id="112"/>
    <w:bookmarkStart w:id="113" w:name="c_evidencia_emp__rica_1"/>
    <w:p>
      <w:pPr>
        <w:pStyle w:val="Heading4"/>
      </w:pPr>
      <w:r>
        <w:t xml:space="preserve">c) Evidencia empírica</w:t>
      </w:r>
    </w:p>
    <w:p>
      <w:pPr>
        <w:keepNext/>
        <w:numPr>
          <w:ilvl w:val="0"/>
          <w:numId w:val="1047"/>
        </w:numPr>
      </w:pPr>
      <w:r>
        <w:t xml:space="preserve">Las estimaciones de la elasticidad de sustitución entre capital y trabajo suelen quedar por debajo de la unidad:</w:t>
      </w:r>
    </w:p>
    <w:p>
      <w:pPr>
        <w:numPr>
          <w:ilvl w:val="1"/>
          <w:numId w:val="1048"/>
        </w:numPr>
      </w:pPr>
      <w:r>
        <w:t xml:space="preserve">entre 0,4 y 0,6 según la revisión de</w:t>
      </w:r>
      <w:r>
        <w:t xml:space="preserve"> </w:t>
      </w:r>
      <w:r>
        <w:rPr>
          <w:smallCaps/>
        </w:rPr>
        <w:t xml:space="preserve">Chirinko</w:t>
      </w:r>
      <w:r>
        <w:t xml:space="preserve"> </w:t>
      </w:r>
      <w:r>
        <w:t xml:space="preserve">(</w:t>
      </w:r>
      <w:hyperlink w:anchor="ref_Chirinko2008Sigma">
        <w:r>
          <w:rPr>
            <w:rStyle w:val="Hyperlink"/>
          </w:rPr>
          <w:t xml:space="preserve">2008</w:t>
        </w:r>
      </w:hyperlink>
      <w:r>
        <w:t xml:space="preserve">)</w:t>
      </w:r>
      <w:r>
        <w:t xml:space="preserve">, y en torno a 0,3 en el metaanálisis de</w:t>
      </w:r>
      <w:r>
        <w:t xml:space="preserve"> </w:t>
      </w:r>
      <w:r>
        <w:rPr>
          <w:smallCaps/>
        </w:rPr>
        <w:t xml:space="preserve">Gechert</w:t>
      </w:r>
      <w:r>
        <w:t xml:space="preserve"> </w:t>
      </w:r>
      <w:r>
        <w:t xml:space="preserve">et al. (</w:t>
      </w:r>
      <w:hyperlink w:anchor="ref_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_KnoblachRoesslerZwerschke2020">
        <w:r>
          <w:rPr>
            <w:rStyle w:val="Hyperlink"/>
            <w:smallCaps/>
          </w:rPr>
          <w:t xml:space="preserve">Knoblach</w:t>
        </w:r>
        <w:r>
          <w:rPr>
            <w:rStyle w:val="Hyperlink"/>
          </w:rPr>
          <w:t xml:space="preserve">,</w:t>
        </w:r>
        <w:r>
          <w:rPr>
            <w:rStyle w:val="Hyperlink"/>
          </w:rPr>
          <w:t xml:space="preserve"> </w:t>
        </w:r>
        <w:r>
          <w:rPr>
            <w:rStyle w:val="Hyperlink"/>
            <w:smallCaps/>
          </w:rPr>
          <w:t xml:space="preserve">Roessler</w:t>
        </w:r>
        <w:r>
          <w:rPr>
            <w:rStyle w:val="Hyperlink"/>
          </w:rPr>
          <w:t xml:space="preserve"> </w:t>
        </w:r>
        <w:r>
          <w:rPr>
            <w:rStyle w:val="Hyperlink"/>
          </w:rPr>
          <w:t xml:space="preserve">y</w:t>
        </w:r>
        <w:r>
          <w:rPr>
            <w:rStyle w:val="Hyperlink"/>
          </w:rPr>
          <w:t xml:space="preserve"> </w:t>
        </w:r>
        <w:r>
          <w:rPr>
            <w:rStyle w:val="Hyperlink"/>
            <w:smallCaps/>
          </w:rPr>
          <w:t xml:space="preserve">Zwerschke</w:t>
        </w:r>
        <w:r>
          <w:rPr>
            <w:rStyle w:val="Hyperlink"/>
          </w:rPr>
          <w:t xml:space="preserve">, 2020</w:t>
        </w:r>
      </w:hyperlink>
      <w:r>
        <w:t xml:space="preserve">)</w:t>
      </w:r>
      <w:r>
        <w:t xml:space="preserve">;</w:t>
      </w:r>
    </w:p>
    <w:p>
      <w:pPr>
        <w:numPr>
          <w:ilvl w:val="1"/>
          <w:numId w:val="1048"/>
        </w:numPr>
      </w:pPr>
      <w:r>
        <w:t xml:space="preserve">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_OberfieldRaval2021Micro">
        <w:r>
          <w:rPr>
            <w:rStyle w:val="Hyperlink"/>
            <w:smallCaps/>
          </w:rPr>
          <w:t xml:space="preserve">Oberfield</w:t>
        </w:r>
        <w:r>
          <w:rPr>
            <w:rStyle w:val="Hyperlink"/>
          </w:rPr>
          <w:t xml:space="preserve"> </w:t>
        </w:r>
        <w:r>
          <w:rPr>
            <w:rStyle w:val="Hyperlink"/>
          </w:rPr>
          <w:t xml:space="preserve">y</w:t>
        </w:r>
        <w:r>
          <w:rPr>
            <w:rStyle w:val="Hyperlink"/>
          </w:rPr>
          <w:t xml:space="preserve"> </w:t>
        </w:r>
        <w:r>
          <w:rPr>
            <w:rStyle w:val="Hyperlink"/>
            <w:smallCaps/>
          </w:rPr>
          <w:t xml:space="preserve">Raval</w:t>
        </w:r>
        <w:r>
          <w:rPr>
            <w:rStyle w:val="Hyperlink"/>
          </w:rPr>
          <w:t xml:space="preserve">, 2021</w:t>
        </w:r>
      </w:hyperlink>
      <w:r>
        <w:t xml:space="preserve">)</w:t>
      </w:r>
      <w:r>
        <w:t xml:space="preserve">.</w:t>
      </w:r>
    </w:p>
    <w:p>
      <w:pPr>
        <w:numPr>
          <w:ilvl w:val="0"/>
          <w:numId w:val="1000"/>
        </w:numPr>
      </w:pPr>
      <w:r>
        <w:t xml:space="preserve">La Cobb-Douglas (</w:t>
      </w:r>
      <m:oMath>
        <m:r>
          <m:t>σ</m:t>
        </m:r>
        <m:r>
          <m:rPr>
            <m:sty m:val="p"/>
          </m:rPr>
          <m:t>=</m:t>
        </m:r>
        <m:r>
          <m:t>1</m:t>
        </m:r>
      </m:oMath>
      <w:r>
        <w:t xml:space="preserve">) es, por tanto, una simplificación cómoda, no un hecho empírico.</w:t>
      </w:r>
    </w:p>
    <w:bookmarkEnd w:id="113"/>
    <w:bookmarkStart w:id="114" w:name="d_valoraci__n_1"/>
    <w:p>
      <w:pPr>
        <w:pStyle w:val="Heading4"/>
      </w:pPr>
      <w:r>
        <w:t xml:space="preserve">d) Valoración</w:t>
      </w:r>
    </w:p>
    <w:p>
      <w:pPr>
        <w:numPr>
          <w:ilvl w:val="0"/>
          <w:numId w:val="1049"/>
        </w:numPr>
      </w:pPr>
      <w:r>
        <w:t xml:space="preserve">La CES deja estimar</w:t>
      </w:r>
      <w:r>
        <w:t xml:space="preserve"> </w:t>
      </w:r>
      <m:oMath>
        <m:r>
          <m:t>σ</m:t>
        </m:r>
      </m:oMath>
      <w:r>
        <w:t xml:space="preserve">, pero la supone igual en todos los puntos y entre todos los pares de factores. Las formas flexibles, como la translog, no imponen esa restricción (anexo </w:t>
      </w:r>
      <w:hyperlink w:anchor="anexo_formas">
        <w:r>
          <w:rPr>
            <w:rStyle w:val="Hyperlink"/>
          </w:rPr>
          <w:t xml:space="preserve">C</w:t>
        </w:r>
      </w:hyperlink>
      <w:r>
        <w:t xml:space="preserve">). En el extremo opuesto a la sustitución perfecta está la ausencia de sustitución: la función de</w:t>
      </w:r>
      <w:r>
        <w:t xml:space="preserve"> </w:t>
      </w:r>
      <w:r>
        <w:rPr>
          <w:smallCaps/>
        </w:rPr>
        <w:t xml:space="preserve">Leontief</w:t>
      </w:r>
      <w:r>
        <w:t xml:space="preserve">.</w:t>
      </w:r>
    </w:p>
    <w:bookmarkEnd w:id="114"/>
    <w:bookmarkEnd w:id="115"/>
    <w:bookmarkStart w:id="125" w:name="sec_funcion_coeficientes_fijos"/>
    <w:p>
      <w:pPr>
        <w:pStyle w:val="Heading3"/>
      </w:pPr>
      <w:r>
        <w:t xml:space="preserve">I.3.3.</w:t>
      </w:r>
      <w:r>
        <w:t xml:space="preserve"> </w:t>
      </w:r>
      <w:r>
        <w:t xml:space="preserve">La función de coeficientes fijos (</w:t>
      </w:r>
      <w:r>
        <w:rPr>
          <w:smallCaps/>
        </w:rPr>
        <w:t xml:space="preserve">Leontief</w:t>
      </w:r>
      <w:r>
        <w:t xml:space="preserve">)</w:t>
      </w:r>
    </w:p>
    <w:bookmarkStart w:id="117" w:name="a_idea_2"/>
    <w:p>
      <w:pPr>
        <w:pStyle w:val="Heading4"/>
      </w:pPr>
      <w:r>
        <w:t xml:space="preserve">a) Idea</w:t>
      </w:r>
    </w:p>
    <w:p>
      <w:pPr>
        <w:numPr>
          <w:ilvl w:val="0"/>
          <w:numId w:val="1050"/>
        </w:numPr>
      </w:pPr>
      <w:r>
        <w:t xml:space="preserve">Es el límite de la CES con</w:t>
      </w:r>
      <w:r>
        <w:t xml:space="preserve"> </w:t>
      </w:r>
      <m:oMath>
        <m:r>
          <m:t>σ</m:t>
        </m:r>
        <m:r>
          <m:rPr>
            <m:sty m:val="p"/>
          </m:rPr>
          <m:t>→</m:t>
        </m:r>
        <m:r>
          <m:t>0</m:t>
        </m:r>
      </m:oMath>
      <w:r>
        <w:t xml:space="preserve">: cada unidad de producto exige cantidades fijas de cada factor y no hay sustitución posible.</w:t>
      </w:r>
      <w:r>
        <w:t xml:space="preserve"> </w:t>
      </w:r>
      <w:r>
        <w:rPr>
          <w:smallCaps/>
        </w:rPr>
        <w:t xml:space="preserve">Cassel</w:t>
      </w:r>
      <w:r>
        <w:t xml:space="preserve"> </w:t>
      </w:r>
      <w:r>
        <w:t xml:space="preserve">(1918) ya describía la producción con coeficientes técnicos fijos</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y</w:t>
      </w:r>
      <w:r>
        <w:t xml:space="preserve"> </w:t>
      </w:r>
      <w:r>
        <w:rPr>
          <w:smallCaps/>
        </w:rPr>
        <w:t xml:space="preserve">Leontief</w:t>
      </w:r>
      <w:r>
        <w:t xml:space="preserve"> </w:t>
      </w:r>
      <w:r>
        <w:t xml:space="preserve">(</w:t>
      </w:r>
      <w:hyperlink w:anchor="ref_Leontief1936Quantitative">
        <w:r>
          <w:rPr>
            <w:rStyle w:val="Hyperlink"/>
          </w:rPr>
          <w:t xml:space="preserve">1936</w:t>
        </w:r>
      </w:hyperlink>
      <w:r>
        <w:t xml:space="preserve">)</w:t>
      </w:r>
      <w:r>
        <w:t xml:space="preserve"> </w:t>
      </w:r>
      <w:r>
        <w:t xml:space="preserve">la convierte en la tecnología de las tablas</w:t>
      </w:r>
      <w:r>
        <w:t xml:space="preserve"> </w:t>
      </w:r>
      <w:r>
        <w:rPr>
          <w:i/>
          <w:iCs/>
        </w:rPr>
        <w:t xml:space="preserve">input-output</w:t>
      </w:r>
      <w:r>
        <w:t xml:space="preserve"> </w:t>
      </w:r>
      <w:hyperlink r:id="rId116">
        <w:r>
          <w:rPr>
            <w:rStyle w:val="Referenciaatema"/>
          </w:rPr>
          <w:t xml:space="preserve">[ver tema 3.A.31]</w:t>
        </w:r>
      </w:hyperlink>
      <w:r>
        <w:t xml:space="preserve">.</w:t>
      </w:r>
    </w:p>
    <w:bookmarkEnd w:id="117"/>
    <w:bookmarkStart w:id="122" w:name="b_modelo_2"/>
    <w:p>
      <w:pPr>
        <w:pStyle w:val="Heading4"/>
      </w:pPr>
      <w:r>
        <w:t xml:space="preserve">b) Modelo</w:t>
      </w:r>
    </w:p>
    <w:bookmarkStart w:id="119" w:name="i_supuestos_2"/>
    <w:p>
      <w:pPr>
        <w:pStyle w:val="Heading5"/>
      </w:pPr>
      <w:r>
        <w:t xml:space="preserve">i) Supuestos</w:t>
      </w:r>
    </w:p>
    <w:p>
      <w:pPr>
        <w:numPr>
          <w:ilvl w:val="0"/>
          <w:numId w:val="1051"/>
        </w:numPr>
      </w:pPr>
      <w:r>
        <w:t xml:space="preserve">Con</w:t>
      </w:r>
      <w:r>
        <w:t xml:space="preserve"> </w:t>
      </w:r>
      <m:oMath>
        <m:r>
          <m:t>a</m:t>
        </m:r>
      </m:oMath>
      <w:r>
        <w:t xml:space="preserve"> </w:t>
      </w:r>
      <w:r>
        <w:t xml:space="preserve">y</w:t>
      </w:r>
      <w:r>
        <w:t xml:space="preserve"> </w:t>
      </w:r>
      <m:oMath>
        <m:r>
          <m:t>b</m:t>
        </m:r>
      </m:oMath>
      <w:r>
        <w:t xml:space="preserve"> </w:t>
      </w:r>
      <w:r>
        <w:t xml:space="preserve">las cantidades de capital y de trabajo necesarias por unidad de producto (los</w:t>
      </w:r>
      <w:r>
        <w:t xml:space="preserve"> </w:t>
      </w:r>
      <w:r>
        <w:rPr>
          <w:i/>
          <w:iCs/>
        </w:rPr>
        <w:t xml:space="preserve">coeficientes técnicos</w:t>
      </w:r>
      <w:r>
        <w:t xml:space="preserve">),</w:t>
      </w:r>
      <w:r>
        <w:t xml:space="preserve"> </w:t>
      </w:r>
      <w:bookmarkStart w:id="118" w:name="eq_leontief"/>
      <w:bookmarkEnd w:id="118"/>
    </w:p>
    <w:p>
      <w:pPr>
        <w:pStyle w:val="BodyText"/>
      </w:pPr>
      <m:oMathPara>
        <m:oMathParaPr>
          <m:jc m:val="center"/>
        </m:oMathParaPr>
        <m:oMath>
          <m:r>
            <m:t>q</m:t>
          </m:r>
          <m:r>
            <m:rPr>
              <m:sty m:val="p"/>
            </m:rPr>
            <m:t>=</m:t>
          </m:r>
          <m:r>
            <m:rPr>
              <m:sty m:val="p"/>
            </m:rPr>
            <m:t>min</m:t>
          </m:r>
          <m:d>
            <m:dPr>
              <m:begChr m:val="{"/>
              <m:sepChr m:val=""/>
              <m:endChr m:val="}"/>
              <m:grow/>
            </m:dPr>
            <m:e>
              <m:f>
                <m:fPr>
                  <m:type m:val="bar"/>
                </m:fPr>
                <m:num>
                  <m:sSub>
                    <m:e>
                      <m:r>
                        <m:t>z</m:t>
                      </m:r>
                    </m:e>
                    <m:sub>
                      <m:r>
                        <m:t>K</m:t>
                      </m:r>
                    </m:sub>
                  </m:sSub>
                </m:num>
                <m:den>
                  <m:r>
                    <m:t>a</m:t>
                  </m:r>
                </m:den>
              </m:f>
              <m:r>
                <m:rPr>
                  <m:sty m:val="p"/>
                </m:rPr>
                <m:t>;</m:t>
              </m:r>
              <m:r>
                <m:t> </m:t>
              </m:r>
              <m:f>
                <m:fPr>
                  <m:type m:val="bar"/>
                </m:fPr>
                <m:num>
                  <m:sSub>
                    <m:e>
                      <m:r>
                        <m:t>z</m:t>
                      </m:r>
                    </m:e>
                    <m:sub>
                      <m:r>
                        <m:t>L</m:t>
                      </m:r>
                    </m:sub>
                  </m:sSub>
                </m:num>
                <m:den>
                  <m:r>
                    <m:t>b</m:t>
                  </m:r>
                </m:den>
              </m:f>
            </m:e>
          </m:d>
          <m:r>
            <m:rPr>
              <m:sty m:val="p"/>
            </m:rPr>
            <m:t>,</m:t>
          </m:r>
          <m:r>
            <m:t>  </m:t>
          </m:r>
          <m:r>
            <m:t>a</m:t>
          </m:r>
          <m:r>
            <m:rPr>
              <m:sty m:val="p"/>
            </m:rPr>
            <m:t>,</m:t>
          </m:r>
          <m:r>
            <m:t>b</m:t>
          </m:r>
          <m:r>
            <m:rPr>
              <m:sty m:val="p"/>
            </m:rPr>
            <m:t>&gt;</m:t>
          </m:r>
          <m:r>
            <m:t>0</m:t>
          </m:r>
          <m:r>
            <m:rPr>
              <m:sty m:val="p"/>
            </m:rPr>
            <m:t>.</m:t>
          </m:r>
        </m:oMath>
      </m:oMathPara>
    </w:p>
    <w:bookmarkEnd w:id="119"/>
    <w:bookmarkStart w:id="120" w:name="ii_desarrollo_2"/>
    <w:p>
      <w:pPr>
        <w:pStyle w:val="Heading5"/>
      </w:pPr>
      <w:r>
        <w:t xml:space="preserve">ii) Desarrollo</w:t>
      </w:r>
    </w:p>
    <w:p>
      <w:pPr>
        <w:numPr>
          <w:ilvl w:val="0"/>
          <w:numId w:val="1052"/>
        </w:numPr>
      </w:pPr>
      <w:r>
        <w:t xml:space="preserve">Las isocuantas forman un</w:t>
      </w:r>
      <w:r>
        <w:t xml:space="preserve"> </w:t>
      </w:r>
      <w:r>
        <w:rPr>
          <w:i/>
          <w:iCs/>
        </w:rPr>
        <w:t xml:space="preserve">ángulo recto</w:t>
      </w:r>
      <w:r>
        <w:t xml:space="preserve"> </w:t>
      </w:r>
      <w:r>
        <w:t xml:space="preserve">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w:t>
      </w:r>
      <w:r>
        <w:t xml:space="preserve">(gráfico </w:t>
      </w:r>
      <w:hyperlink w:anchor="fig_ces_isocuantas">
        <w:r>
          <w:rPr>
            <w:rStyle w:val="Hyperlink"/>
          </w:rPr>
          <w:t xml:space="preserve">8</w:t>
        </w:r>
      </w:hyperlink>
      <w:r>
        <w:t xml:space="preserve">): fuera del vértice, el factor que sobra tiene productividad marginal nula, y la RMST es</w:t>
      </w:r>
      <w:r>
        <w:t xml:space="preserve"> </w:t>
      </w:r>
      <m:oMath>
        <m:r>
          <m:t>0</m:t>
        </m:r>
      </m:oMath>
      <w:r>
        <w:t xml:space="preserve"> </w:t>
      </w:r>
      <w:r>
        <w:t xml:space="preserve">o</w:t>
      </w:r>
      <w:r>
        <w:t xml:space="preserve"> </w:t>
      </w:r>
      <m:oMath>
        <m:r>
          <m:rPr>
            <m:sty m:val="p"/>
          </m:rPr>
          <m:t>∞</m:t>
        </m:r>
      </m:oMath>
      <w:r>
        <w:t xml:space="preserve">. Por tanto</w:t>
      </w:r>
      <w:r>
        <w:t xml:space="preserve"> </w:t>
      </w:r>
      <m:oMath>
        <m:r>
          <m:t>σ</m:t>
        </m:r>
        <m:r>
          <m:rPr>
            <m:sty m:val="p"/>
          </m:rPr>
          <m:t>=</m:t>
        </m:r>
        <m:r>
          <m:t>0</m:t>
        </m:r>
      </m:oMath>
      <w:r>
        <w:t xml:space="preserve">.</w:t>
      </w:r>
    </w:p>
    <w:p>
      <w:pPr>
        <w:numPr>
          <w:ilvl w:val="0"/>
          <w:numId w:val="1052"/>
        </w:numPr>
      </w:pPr>
      <w:r>
        <w:t xml:space="preserve">Es homogénea de grado 1: rendimientos constantes a escala.</w:t>
      </w:r>
    </w:p>
    <w:bookmarkEnd w:id="120"/>
    <w:bookmarkStart w:id="121" w:name="iii_implicaciones_2"/>
    <w:p>
      <w:pPr>
        <w:pStyle w:val="Heading5"/>
      </w:pPr>
      <w:r>
        <w:t xml:space="preserve">iii) Implicaciones</w:t>
      </w:r>
    </w:p>
    <w:p>
      <w:pPr>
        <w:numPr>
          <w:ilvl w:val="0"/>
          <w:numId w:val="1053"/>
        </w:numPr>
      </w:pPr>
      <w:r>
        <w:t xml:space="preserve">La proporción eficiente de factores no depende de sus precios: minimizar costes es producir en el vértice, con</w:t>
      </w:r>
      <w:r>
        <w:t xml:space="preserve"> </w:t>
      </w:r>
      <m:oMath>
        <m:sSub>
          <m:e>
            <m:r>
              <m:t>z</m:t>
            </m:r>
          </m:e>
          <m:sub>
            <m:r>
              <m:t>K</m:t>
            </m:r>
          </m:sub>
        </m:sSub>
        <m:r>
          <m:rPr>
            <m:sty m:val="p"/>
          </m:rPr>
          <m:t>=</m:t>
        </m:r>
        <m:r>
          <m:t>a</m:t>
        </m:r>
        <m:r>
          <m:t> </m:t>
        </m:r>
        <m:r>
          <m:t>q</m:t>
        </m:r>
      </m:oMath>
      <w:r>
        <w:t xml:space="preserve"> </w:t>
      </w:r>
      <w:r>
        <w:t xml:space="preserve">y</w:t>
      </w:r>
      <w:r>
        <w:t xml:space="preserve"> </w:t>
      </w:r>
      <m:oMath>
        <m:sSub>
          <m:e>
            <m:r>
              <m:t>z</m:t>
            </m:r>
          </m:e>
          <m:sub>
            <m:r>
              <m:t>L</m:t>
            </m:r>
          </m:sub>
        </m:sSub>
        <m:r>
          <m:rPr>
            <m:sty m:val="p"/>
          </m:rPr>
          <m:t>=</m:t>
        </m:r>
        <m:r>
          <m:t>b</m:t>
        </m:r>
        <m:r>
          <m:t> </m:t>
        </m:r>
        <m:r>
          <m:t>q</m:t>
        </m:r>
      </m:oMath>
      <w:r>
        <w:t xml:space="preserve">, y el coste es lineal en la producción,</w:t>
      </w:r>
      <w:r>
        <w:t xml:space="preserve"> </w:t>
      </w: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w:t>
      </w:r>
      <w:hyperlink r:id="rId23">
        <w:r>
          <w:rPr>
            <w:rStyle w:val="Referenciaatema"/>
          </w:rPr>
          <w:t xml:space="preserve">[ver tema 3.A.12]</w:t>
        </w:r>
      </w:hyperlink>
      <w:r>
        <w:t xml:space="preserve">.</w:t>
      </w:r>
    </w:p>
    <w:bookmarkEnd w:id="121"/>
    <w:bookmarkEnd w:id="122"/>
    <w:bookmarkStart w:id="123" w:name="c_extensiones"/>
    <w:p>
      <w:pPr>
        <w:pStyle w:val="Heading4"/>
      </w:pPr>
      <w:r>
        <w:t xml:space="preserve">c) Extensiones</w:t>
      </w:r>
    </w:p>
    <w:p>
      <w:pPr>
        <w:numPr>
          <w:ilvl w:val="0"/>
          <w:numId w:val="1054"/>
        </w:numPr>
      </w:pPr>
      <w:r>
        <w:t xml:space="preserve">Si la empresa dispone de varias técnicas de coeficientes fijos y puede combinarlas, las isocuantas son poligonales, con un vértice por técnica, y se aproximan a las curvas suaves cuando el número de técnicas crece: es el</w:t>
      </w:r>
      <w:r>
        <w:t xml:space="preserve"> </w:t>
      </w:r>
      <w:r>
        <w:rPr>
          <w:i/>
          <w:iCs/>
        </w:rPr>
        <w:t xml:space="preserve">análisis de actividades</w:t>
      </w:r>
      <w:r>
        <w:t xml:space="preserve"> </w:t>
      </w:r>
      <w:r>
        <w:t xml:space="preserve">de</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que enlaza la función de producción con el conjunto de posibilidades de producción del apartado </w:t>
      </w:r>
      <w:hyperlink w:anchor="sec_conjunto_tecnologico_conjunto">
        <w:r>
          <w:rPr>
            <w:rStyle w:val="Hyperlink"/>
          </w:rPr>
          <w:t xml:space="preserve">I.1</w:t>
        </w:r>
      </w:hyperlink>
      <w:r>
        <w:t xml:space="preserve">.</w:t>
      </w:r>
    </w:p>
    <w:bookmarkEnd w:id="123"/>
    <w:bookmarkStart w:id="124" w:name="d_valoraci__n_2"/>
    <w:p>
      <w:pPr>
        <w:pStyle w:val="Heading4"/>
      </w:pPr>
      <w:r>
        <w:t xml:space="preserve">d) Valoración</w:t>
      </w:r>
    </w:p>
    <w:p>
      <w:pPr>
        <w:numPr>
          <w:ilvl w:val="0"/>
          <w:numId w:val="1055"/>
        </w:numPr>
      </w:pPr>
      <w:r>
        <w:t xml:space="preserve">Es útil cuando la sustitución es despreciable (a corto plazo, en el análisis intersectorial), pero a largo plazo las empresas sí sustituyen factores, como muestra la evidencia sobre</w:t>
      </w:r>
      <w:r>
        <w:t xml:space="preserve"> </w:t>
      </w:r>
      <m:oMath>
        <m:r>
          <m:t>σ</m:t>
        </m:r>
      </m:oMath>
      <w:r>
        <w:t xml:space="preserve">.</w:t>
      </w:r>
    </w:p>
    <w:p>
      <w:pPr>
        <w:numPr>
          <w:ilvl w:val="0"/>
          <w:numId w:val="1056"/>
        </w:numPr>
      </w:pPr>
      <w:r>
        <w:rPr>
          <w:i/>
          <w:iCs/>
        </w:rPr>
        <w:t xml:space="preserve">Recapitulando</w:t>
      </w:r>
      <w:r>
        <w:t xml:space="preserve">, la tecnología se representa con el conjunto de posibilidades de producción; con un producto, sus axiomas permiten resumirla en una función de producción, y sus isocuantas, con la RMST y la elasticidad de sustitución, miden cuánto se pueden sustituir los factores, desde la sustitución perfecta hasta los coeficientes fijos. La superficie de producción nos sirve ahora de mapa para el bloque siguiente: cada plazo es un corte distinto de ella.</w:t>
      </w:r>
    </w:p>
    <w:bookmarkEnd w:id="124"/>
    <w:bookmarkEnd w:id="125"/>
    <w:bookmarkEnd w:id="126"/>
    <w:bookmarkEnd w:id="127"/>
    <w:bookmarkStart w:id="216" w:name="sec_analisis_funcion_produccion"/>
    <w:p>
      <w:pPr>
        <w:pStyle w:val="Heading1"/>
      </w:pPr>
      <w:r>
        <w:t xml:space="preserve">II.</w:t>
      </w:r>
      <w:r>
        <w:t xml:space="preserve"> </w:t>
      </w:r>
      <w:r>
        <w:t xml:space="preserve">Análisis de la función de producción:</w:t>
      </w:r>
      <w:r>
        <w:br/>
      </w:r>
      <w:r>
        <w:t xml:space="preserve">las leyes temporales de la producción</w:t>
      </w:r>
      <w:r>
        <w:t xml:space="preserve"> </w:t>
      </w:r>
      <w:r>
        <w:rPr>
          <w:rStyle w:val="Minutos"/>
        </w:rPr>
        <w:t xml:space="preserve">11′30″</w:t>
      </w:r>
    </w:p>
    <w:p>
      <w:pPr>
        <w:numPr>
          <w:ilvl w:val="0"/>
          <w:numId w:val="1057"/>
        </w:numPr>
      </w:pPr>
      <w:r>
        <w:t xml:space="preserve">Una vez caracterizada la tecnología en abstracto, pasamos a analizar cómo varía lo posible según el plazo. Este segundo bloque responde a la segunda pregunta:</w:t>
      </w:r>
      <w:r>
        <w:t xml:space="preserve"> </w:t>
      </w:r>
      <w:r>
        <w:rPr>
          <w:i/>
          <w:iCs/>
        </w:rPr>
        <w:t xml:space="preserve">cómo responde la producción cuando cambian los factores o la tecnología</w:t>
      </w:r>
      <w:r>
        <w:t xml:space="preserve">. Su conclusión anticipada: los 3 plazos de</w:t>
      </w:r>
      <w:r>
        <w:t xml:space="preserve"> </w:t>
      </w:r>
      <w:r>
        <w:rPr>
          <w:smallCaps/>
        </w:rPr>
        <w:t xml:space="preserve">Marshall</w:t>
      </w:r>
      <w:r>
        <w:t xml:space="preserve"> </w:t>
      </w:r>
      <w:r>
        <w:t xml:space="preserve">son 3 cortes de la misma superficie de producción; a corto plazo manda la ley de rendimientos decrecientes; a largo plazo, los rendimientos a escala, que pueden ser globales o cambiar con la escala (locales), y a muy largo plazo, el progreso técnico, cuya neutralidad depende de qué se mantenga constante.</w:t>
      </w:r>
    </w:p>
    <w:p>
      <w:pPr>
        <w:keepNext/>
        <w:numPr>
          <w:ilvl w:val="0"/>
          <w:numId w:val="1057"/>
        </w:numPr>
      </w:pPr>
      <w:r>
        <w:t xml:space="preserve">El</w:t>
      </w:r>
      <w:r>
        <w:t xml:space="preserve"> </w:t>
      </w:r>
      <w:r>
        <w:rPr>
          <w:b/>
          <w:bCs/>
        </w:rPr>
        <w:t xml:space="preserve">análisis por horizontes temporales</w:t>
      </w:r>
      <w:r>
        <w:t xml:space="preserve"> </w:t>
      </w:r>
      <w:r>
        <w:t xml:space="preserve">procede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3 plazos de la teoría de la producción son los 3 últimos: no son periodos de calendario, sino grados de libertad de la empresa. En términos de la superficie de producción (gráfico </w:t>
      </w:r>
      <w:hyperlink w:anchor="fig_plazos_3d">
        <w:r>
          <w:rPr>
            <w:rStyle w:val="Hyperlink"/>
          </w:rPr>
          <w:t xml:space="preserve">9</w:t>
        </w:r>
      </w:hyperlink>
      <w:r>
        <w:t xml:space="preserve">):</w:t>
      </w:r>
    </w:p>
    <w:p>
      <w:pPr>
        <w:numPr>
          <w:ilvl w:val="1"/>
          <w:numId w:val="1058"/>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58"/>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58"/>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bookmarkStart w:id="131" w:name="fig_plazos_3d"/>
    <w:p>
      <w:pPr>
        <w:pStyle w:val="ImageCaption"/>
      </w:pPr>
      <w:r>
        <w:t xml:space="preserve">Gráfico 9.–</w:t>
      </w:r>
      <w:r>
        <w:t xml:space="preserve"> </w:t>
      </w:r>
      <w:r>
        <w:t xml:space="preserve">Los 3 plazos sobre la superficie de producción: corte con el capital fijo (corto plazo), corte a lo largo de un rayo e isocuantas (largo plazo) y desplazamiento de la superficie hacia arriba (muy largo plazo)</w:t>
      </w:r>
    </w:p>
    <w:p>
      <w:pPr>
        <w:pStyle w:val="CaptionedFigure"/>
      </w:pPr>
      <w:r>
        <w:drawing>
          <wp:inline>
            <wp:extent cx="3706531" cy="3336489"/>
            <wp:effectExtent b="0" l="0" r="0" t="0"/>
            <wp:docPr descr="Gráfico 9.– Los 3 plazos sobre la superficie de producción: corte con el capital fijo (corto plazo), corte a lo largo de un rayo e isocuantas (largo plazo) y desplazamiento de la superficie hacia arriba (muy largo plazo)" title="" id="129" name="Picture"/>
            <a:graphic>
              <a:graphicData uri="http://schemas.openxmlformats.org/drawingml/2006/picture">
                <pic:pic>
                  <pic:nvPicPr>
                    <pic:cNvPr descr="C:\Users\vgutierrez\Documents\src\victorgutierrezmarcos.github.io-revision\oposicion\temario\fuentes\3A11\graficos/plazos-3d.png" id="130" name="Picture"/>
                    <pic:cNvPicPr>
                      <a:picLocks noChangeArrowheads="1" noChangeAspect="1"/>
                    </pic:cNvPicPr>
                  </pic:nvPicPr>
                  <pic:blipFill>
                    <a:blip r:embed="rId128"/>
                    <a:stretch>
                      <a:fillRect/>
                    </a:stretch>
                  </pic:blipFill>
                  <pic:spPr bwMode="auto">
                    <a:xfrm>
                      <a:off x="0" y="0"/>
                      <a:ext cx="3706531" cy="33364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Notaalopositor"/>
      </w:pPr>
      <w:r>
        <w:rPr>
          <w:b/>
          <w:bCs/>
        </w:rPr>
        <w:t xml:space="preserve">Nota al opositor. </w:t>
      </w:r>
      <w:r>
        <w:t xml:space="preserve">En el cante: la superficie con los 3 plazos (gráfico </w:t>
      </w:r>
      <w:hyperlink w:anchor="fig_plazos_3d">
        <w:r>
          <w:rPr>
            <w:rStyle w:val="Hyperlink"/>
          </w:rPr>
          <w:t xml:space="preserve">9</w:t>
        </w:r>
      </w:hyperlink>
      <w:r>
        <w:t xml:space="preserve">), que se repite al empezar cada apartado resaltando su parte; el corto plazo como corte del conjunto de producción, la advertencia sobre la eliminación gratuita y la región económica (brevemente: es lo primero que se recorta si falta tiempo), el gráfico de producto total, medio y marginal con sus etapas (gráfico </w:t>
      </w:r>
      <w:hyperlink w:anchor="fig_corto_plazo">
        <w:r>
          <w:rPr>
            <w:rStyle w:val="Hyperlink"/>
          </w:rPr>
          <w:t xml:space="preserve">12</w:t>
        </w:r>
      </w:hyperlink>
      <w:r>
        <w:t xml:space="preserve">) y la elasticidad-producto; los rendimientos a escala con las isocuantas sobre un rayo (gráfico </w:t>
      </w:r>
      <w:hyperlink w:anchor="fig_rendimientos_escala_isocuantas">
        <w:r>
          <w:rPr>
            <w:rStyle w:val="Hyperlink"/>
          </w:rPr>
          <w:t xml:space="preserve">15</w:t>
        </w:r>
      </w:hyperlink>
      <w:r>
        <w:t xml:space="preserve">),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 los gráficos </w:t>
      </w:r>
      <w:hyperlink w:anchor="fig_rendimientos_globales_locales_3d">
        <w:r>
          <w:rPr>
            <w:rStyle w:val="Hyperlink"/>
          </w:rPr>
          <w:t xml:space="preserve">17</w:t>
        </w:r>
      </w:hyperlink>
      <w:r>
        <w:t xml:space="preserve"> </w:t>
      </w:r>
      <w:r>
        <w:t xml:space="preserve">y </w:t>
      </w:r>
      <w:hyperlink w:anchor="fig_rendimientos_locales">
        <w:r>
          <w:rPr>
            <w:rStyle w:val="Hyperlink"/>
          </w:rPr>
          <w:t xml:space="preserve">18</w:t>
        </w:r>
      </w:hyperlink>
      <w:r>
        <w:t xml:space="preserve">) y la distinción entre rendimientos y economías de escala; y las 3 neutralidades del progreso técnico, dibujando solo el panel de</w:t>
      </w:r>
      <w:r>
        <w:t xml:space="preserve"> </w:t>
      </w:r>
      <w:r>
        <w:rPr>
          <w:smallCaps/>
        </w:rPr>
        <w:t xml:space="preserve">Hicks</w:t>
      </w:r>
      <w:r>
        <w:t xml:space="preserve"> </w:t>
      </w:r>
      <w:r>
        <w:t xml:space="preserve">(gráfico </w:t>
      </w:r>
      <w:hyperlink w:anchor="fig_progreso_tecnico_neutral">
        <w:r>
          <w:rPr>
            <w:rStyle w:val="Hyperlink"/>
          </w:rPr>
          <w:t xml:space="preserve">21</w:t>
        </w:r>
      </w:hyperlink>
      <w:r>
        <w:t xml:space="preserve">). Las causas de los rendimientos, el recuadro de funciones homogéneas y homotéticas, la evidencia empírica y el sesgo del progreso técnico son de profundización.</w:t>
      </w:r>
    </w:p>
    <w:bookmarkStart w:id="164" w:name="sec_corto_plazo_productividad"/>
    <w:p>
      <w:pPr>
        <w:pStyle w:val="Heading2"/>
      </w:pPr>
      <w:r>
        <w:t xml:space="preserve">II.1.</w:t>
      </w:r>
      <w:r>
        <w:t xml:space="preserve"> </w:t>
      </w:r>
      <w:r>
        <w:t xml:space="preserve">Corto plazo: productividad</w:t>
      </w:r>
    </w:p>
    <w:bookmarkStart w:id="135" w:name="fig_plazos_3d_corto"/>
    <w:p>
      <w:pPr>
        <w:pStyle w:val="ImageCaption"/>
      </w:pPr>
      <w:r>
        <w:t xml:space="preserve">Gráfico 10.–</w:t>
      </w:r>
      <w:r>
        <w:t xml:space="preserve"> </w:t>
      </w:r>
      <w:r>
        <w:t xml:space="preserve">Corto plazo: corte de la superficie de producción por el plano</w:t>
      </w:r>
      <w:r>
        <w:t xml:space="preserve"> </w:t>
      </w:r>
      <m:oMath>
        <m:sSub>
          <m:e>
            <m:r>
              <m:t>z</m:t>
            </m:r>
          </m:e>
          <m:sub>
            <m:r>
              <m:t>K</m:t>
            </m:r>
          </m:sub>
        </m:sSub>
        <m:r>
          <m:rPr>
            <m:sty m:val="p"/>
          </m:rPr>
          <m:t>=</m:t>
        </m:r>
        <m:sSub>
          <m:e>
            <m:bar>
              <m:barPr>
                <m:pos m:val="top"/>
              </m:barPr>
              <m:e>
                <m:r>
                  <m:t>z</m:t>
                </m:r>
              </m:e>
            </m:bar>
          </m:e>
          <m:sub>
            <m:r>
              <m:t>K</m:t>
            </m:r>
          </m:sub>
        </m:sSub>
      </m:oMath>
    </w:p>
    <w:p>
      <w:pPr>
        <w:pStyle w:val="CaptionedFigure"/>
      </w:pPr>
      <w:r>
        <w:drawing>
          <wp:inline>
            <wp:extent cx="3581400" cy="3092623"/>
            <wp:effectExtent b="0" l="0" r="0" t="0"/>
            <wp:docPr descr="Gráfico 10.– Corto plazo: corte de la superficie de producción por el plano z_K=\overline{z}_K" title="" id="133" name="Picture"/>
            <a:graphic>
              <a:graphicData uri="http://schemas.openxmlformats.org/drawingml/2006/picture">
                <pic:pic>
                  <pic:nvPicPr>
                    <pic:cNvPr descr="C:\Users\vgutierrez\Documents\src\victorgutierrezmarcos.github.io-revision\oposicion\temario\fuentes\3A11\graficos/plazos-3d-corto.png" id="134" name="Picture"/>
                    <pic:cNvPicPr>
                      <a:picLocks noChangeArrowheads="1" noChangeAspect="1"/>
                    </pic:cNvPicPr>
                  </pic:nvPicPr>
                  <pic:blipFill>
                    <a:blip r:embed="rId132"/>
                    <a:stretch>
                      <a:fillRect/>
                    </a:stretch>
                  </pic:blipFill>
                  <pic:spPr bwMode="auto">
                    <a:xfrm>
                      <a:off x="0" y="0"/>
                      <a:ext cx="3581400" cy="3092623"/>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59"/>
        </w:numPr>
      </w:pPr>
      <w:r>
        <w:t xml:space="preserve">Empezamos por el plazo más corto, en el que algún factor está fijo. 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acc>
          <m:accPr>
            <m:chr m:val="⃗"/>
          </m:accPr>
          <m:e>
            <m:r>
              <m:t>y</m:t>
            </m:r>
          </m:e>
        </m:acc>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hyperlink r:id="rId23">
        <w:r>
          <w:rPr>
            <w:rStyle w:val="Referenciaatema"/>
          </w:rPr>
          <w:t xml:space="preserve">[ver tema 3.A.12]</w:t>
        </w:r>
      </w:hyperlink>
      <w:r>
        <w:t xml:space="preserve">. El conjunto de corto plazo no cumple la posibilidad de inacción si el factor fijo tiene un coste hundido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 Sobre la superficie, es el corte por el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(gráfico </w:t>
      </w:r>
      <w:hyperlink w:anchor="fig_plazos_3d_corto">
        <w:r>
          <w:rPr>
            <w:rStyle w:val="Hyperlink"/>
          </w:rPr>
          <w:t xml:space="preserve">10</w:t>
        </w:r>
      </w:hyperlink>
      <w:r>
        <w:t xml:space="preserve">).</w:t>
      </w:r>
    </w:p>
    <w:bookmarkStart w:id="143" w:name="sec_region_economica_produccion"/>
    <w:p>
      <w:pPr>
        <w:pStyle w:val="Heading3"/>
      </w:pPr>
      <w:r>
        <w:t xml:space="preserve">II.1.1.</w:t>
      </w:r>
      <w:r>
        <w:t xml:space="preserve"> </w:t>
      </w:r>
      <w:r>
        <w:t xml:space="preserve">Región económica de la producción</w:t>
      </w:r>
    </w:p>
    <w:p>
      <w:pPr>
        <w:numPr>
          <w:ilvl w:val="0"/>
          <w:numId w:val="1060"/>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136"/>
      </w:r>
      <w:r>
        <w:t xml:space="preserve"> </w:t>
      </w:r>
      <w:r>
        <w:t xml:space="preserve">hasta alcanzar un máximo y, si se sigue añadiendo factor variable, disminuye (gráfico </w:t>
      </w:r>
      <w:hyperlink w:anchor="fig_corto_plazo">
        <w:r>
          <w:rPr>
            <w:rStyle w:val="Hyperlink"/>
          </w:rPr>
          <w:t xml:space="preserve">12</w:t>
        </w:r>
      </w:hyperlink>
      <w:r>
        <w:t xml:space="preserve">).</w:t>
      </w:r>
    </w:p>
    <w:p>
      <w:pPr>
        <w:keepNext/>
        <w:numPr>
          <w:ilvl w:val="0"/>
          <w:numId w:val="1060"/>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137"/>
      </w:r>
      <w:r>
        <w:t xml:space="preserve"> </w:t>
      </w:r>
      <w:r>
        <w:t xml:space="preserve">Se mantiene por 2 motivos:</w:t>
      </w:r>
    </w:p>
    <w:p>
      <w:pPr>
        <w:numPr>
          <w:ilvl w:val="1"/>
          <w:numId w:val="1061"/>
        </w:numPr>
      </w:pPr>
      <w:r>
        <w:rPr>
          <w:i/>
          <w:iCs/>
        </w:rPr>
        <w:t xml:space="preserve">histórico</w:t>
      </w:r>
      <w:r>
        <w:t xml:space="preserve">: el análisis por etapas es anterior a la axiomática de la tecnología. Lo sistematiza</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 y el conjunto de posibilidades de producción con sus axiomas llega después, con</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los manuales lo han conservado desde entonces;</w:t>
      </w:r>
    </w:p>
    <w:p>
      <w:pPr>
        <w:numPr>
          <w:ilvl w:val="1"/>
          <w:numId w:val="1061"/>
        </w:numPr>
      </w:pPr>
      <w:r>
        <w:rPr>
          <w:i/>
          <w:iCs/>
        </w:rPr>
        <w:t xml:space="preserve">didáctico</w:t>
      </w:r>
      <w:r>
        <w:t xml:space="preserve">: permite ver en una sola función todos los tramos de la productividad y delimitar dónde es eficiente producir: la región económica.</w:t>
      </w:r>
    </w:p>
    <w:p>
      <w:pPr>
        <w:pStyle w:val="Notaalopositor"/>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1, toda la función está en la región económica.</w:t>
      </w:r>
    </w:p>
    <w:p>
      <w:pPr>
        <w:keepNext/>
        <w:numPr>
          <w:ilvl w:val="0"/>
          <w:numId w:val="1062"/>
        </w:numPr>
      </w:pPr>
      <w:r>
        <w:t xml:space="preserve">Dado el mapa de isocuantas del gráfico </w:t>
      </w:r>
      <w:hyperlink w:anchor="fig_region_economica">
        <w:r>
          <w:rPr>
            <w:rStyle w:val="Hyperlink"/>
          </w:rPr>
          <w:t xml:space="preserve">11</w:t>
        </w:r>
      </w:hyperlink>
      <w:r>
        <w:t xml:space="preserve">,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138"/>
      </w:r>
    </w:p>
    <w:p>
      <w:pPr>
        <w:numPr>
          <w:ilvl w:val="1"/>
          <w:numId w:val="1063"/>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sSub>
          <m:e>
            <m:r>
              <m:rPr>
                <m:sty m:val="p"/>
              </m:rPr>
              <m:t>P</m:t>
            </m:r>
            <m:r>
              <m:rPr>
                <m:sty m:val="p"/>
              </m:rPr>
              <m:t>M</m:t>
            </m:r>
            <m:r>
              <m:rPr>
                <m:sty m:val="p"/>
              </m:rPr>
              <m:t>g</m:t>
            </m:r>
          </m:e>
          <m:sub>
            <m:r>
              <m:t>K</m:t>
            </m:r>
          </m:sub>
        </m:sSub>
        <m:r>
          <m:rPr>
            <m:sty m:val="p"/>
          </m:rPr>
          <m:t>=</m:t>
        </m:r>
        <m:r>
          <m:t>0</m:t>
        </m:r>
      </m:oMath>
      <w:r>
        <w:t xml:space="preserve">; en la inferior,</w:t>
      </w:r>
      <w:r>
        <w:t xml:space="preserve"> </w:t>
      </w:r>
      <m:oMath>
        <m:sSub>
          <m:e>
            <m:r>
              <m:rPr>
                <m:sty m:val="p"/>
              </m:rPr>
              <m:t>P</m:t>
            </m:r>
            <m:r>
              <m:rPr>
                <m:sty m:val="p"/>
              </m:rPr>
              <m:t>M</m:t>
            </m:r>
            <m:r>
              <m:rPr>
                <m:sty m:val="p"/>
              </m:rPr>
              <m:t>g</m:t>
            </m:r>
          </m:e>
          <m:sub>
            <m:r>
              <m:t>L</m:t>
            </m:r>
          </m:sub>
        </m:sSub>
        <m:r>
          <m:rPr>
            <m:sty m:val="p"/>
          </m:rPr>
          <m:t>=</m:t>
        </m:r>
        <m:r>
          <m:t>0</m:t>
        </m:r>
      </m:oMath>
      <w:r>
        <w:t xml:space="preserve">. A lo largo de cada una la RMST es constante, igual a</w:t>
      </w:r>
      <w:r>
        <w:t xml:space="preserve"> </w:t>
      </w:r>
      <m:oMath>
        <m:r>
          <m:rPr>
            <m:sty m:val="p"/>
          </m:rPr>
          <m:t>∞</m:t>
        </m:r>
      </m:oMath>
      <w:r>
        <w:t xml:space="preserve"> </w:t>
      </w:r>
      <w:r>
        <w:t xml:space="preserve">en la superior y a</w:t>
      </w:r>
      <w:r>
        <w:t xml:space="preserve"> </w:t>
      </w:r>
      <m:oMath>
        <m:r>
          <m:t>0</m:t>
        </m:r>
      </m:oMath>
      <w:r>
        <w:t xml:space="preserve"> </w:t>
      </w:r>
      <w:r>
        <w:t xml:space="preserve">en la inferior: las líneas de contorno son, por tanto,</w:t>
      </w:r>
      <w:r>
        <w:t xml:space="preserve"> </w:t>
      </w:r>
      <w:r>
        <w:rPr>
          <w:b/>
          <w:bCs/>
        </w:rPr>
        <w:t xml:space="preserve">isoclinas</w:t>
      </w:r>
      <w:r>
        <w:t xml:space="preserve">.</w:t>
      </w:r>
    </w:p>
    <w:p>
      <w:pPr>
        <w:numPr>
          <w:ilvl w:val="1"/>
          <w:numId w:val="1063"/>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63"/>
        </w:numPr>
      </w:pPr>
      <w:r>
        <w:t xml:space="preserve">Fuera de ella, la misma producción se obtiene con más cantidad de algún factor: podría producirse más usando menos de él.</w:t>
      </w:r>
    </w:p>
    <w:bookmarkStart w:id="142" w:name="fig_region_economica"/>
    <w:p>
      <w:pPr>
        <w:pStyle w:val="ImageCaption"/>
      </w:pPr>
      <w:r>
        <w:t xml:space="preserve">Gráfico 11.–</w:t>
      </w:r>
      <w:r>
        <w:t xml:space="preserve"> </w:t>
      </w:r>
      <w:r>
        <w:t xml:space="preserve">Región económica de la producción: líneas de contorno (</w:t>
      </w:r>
      <m:oMath>
        <m:sSub>
          <m:e>
            <m:r>
              <m:rPr>
                <m:sty m:val="p"/>
              </m:rPr>
              <m:t>P</m:t>
            </m:r>
            <m:r>
              <m:rPr>
                <m:sty m:val="p"/>
              </m:rPr>
              <m:t>M</m:t>
            </m:r>
            <m:r>
              <m:rPr>
                <m:sty m:val="p"/>
              </m:rPr>
              <m:t>g</m:t>
            </m:r>
          </m:e>
          <m:sub>
            <m:r>
              <m:t>K</m:t>
            </m:r>
          </m:sub>
        </m:sSub>
        <m:r>
          <m:rPr>
            <m:sty m:val="p"/>
          </m:rPr>
          <m:t>=</m:t>
        </m:r>
        <m:r>
          <m:t>0</m:t>
        </m:r>
      </m:oMath>
      <w:r>
        <w:t xml:space="preserve"> </w:t>
      </w:r>
      <w:r>
        <w:t xml:space="preserve">y</w:t>
      </w:r>
      <w:r>
        <w:t xml:space="preserve"> </w:t>
      </w:r>
      <m:oMath>
        <m:sSub>
          <m:e>
            <m:r>
              <m:rPr>
                <m:sty m:val="p"/>
              </m:rPr>
              <m:t>P</m:t>
            </m:r>
            <m:r>
              <m:rPr>
                <m:sty m:val="p"/>
              </m:rPr>
              <m:t>M</m:t>
            </m:r>
            <m:r>
              <m:rPr>
                <m:sty m:val="p"/>
              </m:rPr>
              <m:t>g</m:t>
            </m:r>
          </m:e>
          <m:sub>
            <m:r>
              <m:t>L</m:t>
            </m:r>
          </m:sub>
        </m:sSub>
        <m:r>
          <m:rPr>
            <m:sty m:val="p"/>
          </m:rPr>
          <m:t>=</m:t>
        </m:r>
        <m:r>
          <m:t>0</m:t>
        </m:r>
      </m:oMath>
      <w:r>
        <w:t xml:space="preserve">) e isoclinas</w:t>
      </w:r>
    </w:p>
    <w:p>
      <w:pPr>
        <w:pStyle w:val="CaptionedFigure"/>
      </w:pPr>
      <w:r>
        <w:drawing>
          <wp:inline>
            <wp:extent cx="3156056" cy="2868585"/>
            <wp:effectExtent b="0" l="0" r="0" t="0"/>
            <wp:docPr descr="Gráfico 11.– Región económica de la producción: líneas de contorno (\mathrm{PMg}_K=0 y \mathrm{PMg}_L=0) e isoclinas" title="" id="140" name="Picture"/>
            <a:graphic>
              <a:graphicData uri="http://schemas.openxmlformats.org/drawingml/2006/picture">
                <pic:pic>
                  <pic:nvPicPr>
                    <pic:cNvPr descr="C:\Users\vgutierrez\Documents\src\victorgutierrezmarcos.github.io-revision\oposicion\temario\fuentes\3A11\graficos/region-economica.png" id="141" name="Picture"/>
                    <pic:cNvPicPr>
                      <a:picLocks noChangeArrowheads="1" noChangeAspect="1"/>
                    </pic:cNvPicPr>
                  </pic:nvPicPr>
                  <pic:blipFill>
                    <a:blip r:embed="rId139"/>
                    <a:stretch>
                      <a:fillRect/>
                    </a:stretch>
                  </pic:blipFill>
                  <pic:spPr bwMode="auto">
                    <a:xfrm>
                      <a:off x="0" y="0"/>
                      <a:ext cx="3156056" cy="2868585"/>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RegionEconomica">
        <w:r>
          <w:rPr>
            <w:rStyle w:val="Hyperlink"/>
          </w:rPr>
          <w:t xml:space="preserve">2026a</w:t>
        </w:r>
      </w:hyperlink>
      <w:r>
        <w:t xml:space="preserve">)</w:t>
      </w:r>
      <w:r>
        <w:t xml:space="preserve">.</w:t>
      </w:r>
    </w:p>
    <w:bookmarkEnd w:id="143"/>
    <w:bookmarkStart w:id="163" w:name="sec_productividad"/>
    <w:p>
      <w:pPr>
        <w:pStyle w:val="Heading3"/>
      </w:pPr>
      <w:r>
        <w:t xml:space="preserve">II.1.2.</w:t>
      </w:r>
      <w:r>
        <w:t xml:space="preserve"> </w:t>
      </w:r>
      <w:r>
        <w:t xml:space="preserve">Productividad</w:t>
      </w:r>
    </w:p>
    <w:p>
      <w:pPr>
        <w:numPr>
          <w:ilvl w:val="0"/>
          <w:numId w:val="1064"/>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w:t>
      </w:r>
      <w:hyperlink w:anchor="fig_corto_plazo">
        <w:r>
          <w:rPr>
            <w:rStyle w:val="Hyperlink"/>
          </w:rPr>
          <w:t xml:space="preserve">12</w:t>
        </w:r>
      </w:hyperlink>
      <w:r>
        <w:t xml:space="preserve">, panel superior).</w:t>
      </w:r>
      <w:r>
        <w:rPr>
          <w:rStyle w:val="FootnoteReference"/>
        </w:rPr>
        <w:footnoteReference w:id="144"/>
      </w:r>
    </w:p>
    <w:bookmarkStart w:id="146" w:name="productividad_media"/>
    <w:p>
      <w:pPr>
        <w:pStyle w:val="Heading4"/>
      </w:pPr>
      <w:r>
        <w:t xml:space="preserve">Productividad media</w:t>
      </w:r>
    </w:p>
    <w:p>
      <w:pPr>
        <w:numPr>
          <w:ilvl w:val="0"/>
          <w:numId w:val="1065"/>
        </w:numPr>
      </w:pPr>
      <w:r>
        <w:t xml:space="preserve">La</w:t>
      </w:r>
      <w:r>
        <w:t xml:space="preserve"> </w:t>
      </w:r>
      <w:r>
        <w:rPr>
          <w:b/>
          <w:bCs/>
        </w:rPr>
        <w:t xml:space="preserve">productividad media</w:t>
      </w:r>
      <w:r>
        <w:t xml:space="preserve"> </w:t>
      </w:r>
      <w:r>
        <w:t xml:space="preserve">del factor variable es el producto total dividido por la cantidad de factor variable:</w:t>
      </w:r>
      <w:r>
        <w:t xml:space="preserve"> </w:t>
      </w:r>
      <w:bookmarkStart w:id="145" w:name="eq_pme"/>
      <w:bookmarkEnd w:id="145"/>
    </w:p>
    <w:p>
      <w:pPr>
        <w:pStyle w:val="BodyText"/>
        <w:keepNext/>
      </w:pPr>
      <m:oMathPara>
        <m:oMathParaPr>
          <m:jc m:val="center"/>
        </m:oMathParaPr>
        <m:oMath>
          <m:sSub>
            <m:e>
              <m:r>
                <m:rPr>
                  <m:sty m:val="p"/>
                </m:rPr>
                <m:t>P</m:t>
              </m:r>
              <m:r>
                <m:rPr>
                  <m:sty m:val="p"/>
                </m:rPr>
                <m:t>M</m:t>
              </m:r>
              <m:r>
                <m:rPr>
                  <m:sty m:val="p"/>
                </m:rP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146"/>
    <w:bookmarkStart w:id="148" w:name="productividad_marginal"/>
    <w:p>
      <w:pPr>
        <w:pStyle w:val="Heading4"/>
      </w:pPr>
      <w:r>
        <w:t xml:space="preserve">Productividad marginal</w:t>
      </w:r>
    </w:p>
    <w:p>
      <w:pPr>
        <w:numPr>
          <w:ilvl w:val="0"/>
          <w:numId w:val="1066"/>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r>
        <w:t xml:space="preserve"> </w:t>
      </w:r>
      <w:bookmarkStart w:id="147" w:name="eq_pmg"/>
      <w:bookmarkEnd w:id="147"/>
    </w:p>
    <w:p>
      <w:pPr>
        <w:pStyle w:val="BodyText"/>
        <w:keepNext/>
      </w:pPr>
      <m:oMathPara>
        <m:oMathParaPr>
          <m:jc m:val="center"/>
        </m:oMathParaPr>
        <m:oMath>
          <m:sSub>
            <m:e>
              <m:r>
                <m:rPr>
                  <m:sty m:val="p"/>
                </m:rPr>
                <m:t>P</m:t>
              </m:r>
              <m:r>
                <m:rPr>
                  <m:sty m:val="p"/>
                </m:rPr>
                <m:t>M</m:t>
              </m:r>
              <m:r>
                <m:rPr>
                  <m:sty m:val="p"/>
                </m:rP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148"/>
    <w:bookmarkStart w:id="158" w:name="relaci__n_entre_productividad_medi_78646"/>
    <w:p>
      <w:pPr>
        <w:pStyle w:val="Heading4"/>
      </w:pPr>
      <w:r>
        <w:t xml:space="preserve">Relación entre productividad media y marginal</w:t>
      </w:r>
    </w:p>
    <w:p>
      <w:pPr>
        <w:numPr>
          <w:ilvl w:val="0"/>
          <w:numId w:val="1067"/>
        </w:numPr>
      </w:pPr>
      <w:r>
        <w:t xml:space="preserve">La productividad media y la marginal son iguales cuando la media es máxima: en ese punto el rayo desde el origen (la</w:t>
      </w:r>
      <w:r>
        <w:t xml:space="preserve"> </w:t>
      </w:r>
      <m:oMath>
        <m:sSub>
          <m:e>
            <m:r>
              <m:rPr>
                <m:sty m:val="p"/>
              </m:rPr>
              <m:t>P</m:t>
            </m:r>
            <m:r>
              <m:rPr>
                <m:sty m:val="p"/>
              </m:rPr>
              <m:t>M</m:t>
            </m:r>
            <m:r>
              <m:rPr>
                <m:sty m:val="p"/>
              </m:rPr>
              <m:t>e</m:t>
            </m:r>
          </m:e>
          <m:sub>
            <m:r>
              <m:t>L</m:t>
            </m:r>
          </m:sub>
        </m:sSub>
      </m:oMath>
      <w:r>
        <w:t xml:space="preserve">) es tangente al producto total (la</w:t>
      </w:r>
      <w:r>
        <w:t xml:space="preserve"> </w:t>
      </w:r>
      <m:oMath>
        <m:sSub>
          <m:e>
            <m:r>
              <m:rPr>
                <m:sty m:val="p"/>
              </m:rPr>
              <m:t>P</m:t>
            </m:r>
            <m:r>
              <m:rPr>
                <m:sty m:val="p"/>
              </m:rPr>
              <m:t>M</m:t>
            </m:r>
            <m:r>
              <m:rPr>
                <m:sty m:val="p"/>
              </m:rPr>
              <m:t>g</m:t>
            </m:r>
          </m:e>
          <m:sub>
            <m:r>
              <m:t>L</m:t>
            </m:r>
          </m:sub>
        </m:sSub>
      </m:oMath>
      <w:r>
        <w:t xml:space="preserve">).</w:t>
      </w:r>
      <w:r>
        <w:rPr>
          <w:rStyle w:val="FootnoteReference"/>
        </w:rPr>
        <w:footnoteReference w:id="149"/>
      </w:r>
      <w:r>
        <w:t xml:space="preserve"> </w:t>
      </w:r>
      <w:r>
        <w:t xml:space="preserve">Mientras</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la media crece; cuando</w:t>
      </w:r>
      <w:r>
        <w:t xml:space="preserve"> </w:t>
      </w:r>
      <m:oMath>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decrece.</w:t>
      </w:r>
    </w:p>
    <w:bookmarkStart w:id="153" w:name="fig_corto_plazo"/>
    <w:p>
      <w:pPr>
        <w:pStyle w:val="ImageCaption"/>
      </w:pPr>
      <w:r>
        <w:t xml:space="preserve">Gráfico 12.–</w:t>
      </w:r>
      <w:r>
        <w:t xml:space="preserve"> </w:t>
      </w:r>
      <w:r>
        <w:t xml:space="preserve">Análisis de corto plazo: producto total (arriba) y productividades media y marginal (abajo), con las 3 etapas de la producción y los márgenes extensivo e intensivo</w:t>
      </w:r>
    </w:p>
    <w:p>
      <w:pPr>
        <w:pStyle w:val="CaptionedFigure"/>
      </w:pPr>
      <w:r>
        <w:drawing>
          <wp:inline>
            <wp:extent cx="3581400" cy="4046075"/>
            <wp:effectExtent b="0" l="0" r="0" t="0"/>
            <wp:docPr descr="Gráfico 12.– Análisis de corto plazo: producto total (arriba) y productividades media y marginal (abajo), con las 3 etapas de la producción y los márgenes extensivo e intensivo" title="" id="151" name="Picture"/>
            <a:graphic>
              <a:graphicData uri="http://schemas.openxmlformats.org/drawingml/2006/picture">
                <pic:pic>
                  <pic:nvPicPr>
                    <pic:cNvPr descr="C:\Users\vgutierrez\Documents\src\victorgutierrezmarcos.github.io-revision\oposicion\temario\fuentes\3A11\graficos/corto-plazo.png" id="152" name="Picture"/>
                    <pic:cNvPicPr>
                      <a:picLocks noChangeArrowheads="1" noChangeAspect="1"/>
                    </pic:cNvPicPr>
                  </pic:nvPicPr>
                  <pic:blipFill>
                    <a:blip r:embed="rId150"/>
                    <a:stretch>
                      <a:fillRect/>
                    </a:stretch>
                  </pic:blipFill>
                  <pic:spPr bwMode="auto">
                    <a:xfrm>
                      <a:off x="0" y="0"/>
                      <a:ext cx="3581400" cy="4046075"/>
                    </a:xfrm>
                    <a:prstGeom prst="rect">
                      <a:avLst/>
                    </a:prstGeom>
                    <a:noFill/>
                    <a:ln w="9525">
                      <a:noFill/>
                      <a:headEnd/>
                      <a:tailEnd/>
                    </a:ln>
                  </pic:spPr>
                </pic:pic>
              </a:graphicData>
            </a:graphic>
          </wp:inline>
        </w:drawing>
      </w:r>
    </w:p>
    <w:bookmarkEnd w:id="153"/>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ShortRun">
        <w:r>
          <w:rPr>
            <w:rStyle w:val="Hyperlink"/>
          </w:rPr>
          <w:t xml:space="preserve">2026b</w:t>
        </w:r>
      </w:hyperlink>
      <w:r>
        <w:t xml:space="preserve">)</w:t>
      </w:r>
      <w:r>
        <w:t xml:space="preserve">.</w:t>
      </w:r>
    </w:p>
    <w:bookmarkStart w:id="157" w:name="fig_rendimientos_decrecientes_origen"/>
    <w:p>
      <w:pPr>
        <w:pStyle w:val="ImageCaption"/>
      </w:pPr>
      <w:r>
        <w:t xml:space="preserve">Gráfico 13.–</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Gráfico 13.– Rendimientos marginales decrecientes a partir de un punto de inflexión y desde el origen" title="" id="155" name="Picture"/>
            <a:graphic>
              <a:graphicData uri="http://schemas.openxmlformats.org/drawingml/2006/picture">
                <pic:pic>
                  <pic:nvPicPr>
                    <pic:cNvPr descr="C:\Users\vgutierrez\Documents\src\victorgutierrezmarcos.github.io-revision\oposicion\temario\fuentes\3A11\graficos/rendimientos-decrecientes-origen.png" id="156" name="Picture"/>
                    <pic:cNvPicPr>
                      <a:picLocks noChangeArrowheads="1" noChangeAspect="1"/>
                    </pic:cNvPicPr>
                  </pic:nvPicPr>
                  <pic:blipFill>
                    <a:blip r:embed="rId154"/>
                    <a:stretch>
                      <a:fillRect/>
                    </a:stretch>
                  </pic:blipFill>
                  <pic:spPr bwMode="auto">
                    <a:xfrm>
                      <a:off x="0" y="0"/>
                      <a:ext cx="3581400" cy="1796201"/>
                    </a:xfrm>
                    <a:prstGeom prst="rect">
                      <a:avLst/>
                    </a:prstGeom>
                    <a:noFill/>
                    <a:ln w="9525">
                      <a:noFill/>
                      <a:headEnd/>
                      <a:tailEnd/>
                    </a:ln>
                  </pic:spPr>
                </pic:pic>
              </a:graphicData>
            </a:graphic>
          </wp:inline>
        </w:drawing>
      </w:r>
    </w:p>
    <w:bookmarkEnd w:id="157"/>
    <w:p>
      <w:pPr>
        <w:pStyle w:val="Piedeimagen"/>
      </w:pPr>
      <w:r>
        <w:t xml:space="preserve">Fuente: elaboración propia.</w:t>
      </w:r>
    </w:p>
    <w:bookmarkEnd w:id="158"/>
    <w:bookmarkStart w:id="159" w:name="etapas_de_la_producci__n"/>
    <w:p>
      <w:pPr>
        <w:pStyle w:val="Heading4"/>
      </w:pPr>
      <w:r>
        <w:t xml:space="preserve">Etapas de la producción</w:t>
      </w:r>
    </w:p>
    <w:p>
      <w:pPr>
        <w:keepNext/>
        <w:numPr>
          <w:ilvl w:val="0"/>
          <w:numId w:val="1068"/>
        </w:numPr>
      </w:pPr>
      <w:r>
        <w:t xml:space="preserve">En esta función se distinguen, desde</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w:t>
      </w:r>
      <w:r>
        <w:t xml:space="preserve"> </w:t>
      </w:r>
      <w:r>
        <w:rPr>
          <w:b/>
          <w:bCs/>
        </w:rPr>
        <w:t xml:space="preserve">3 etapas</w:t>
      </w:r>
      <w:r>
        <w:t xml:space="preserve"> </w:t>
      </w:r>
      <w:r>
        <w:t xml:space="preserve">(gráfico </w:t>
      </w:r>
      <w:hyperlink w:anchor="fig_corto_plazo">
        <w:r>
          <w:rPr>
            <w:rStyle w:val="Hyperlink"/>
          </w:rPr>
          <w:t xml:space="preserve">12</w:t>
        </w:r>
      </w:hyperlink>
      <w:r>
        <w:t xml:space="preserve"> </w:t>
      </w:r>
      <w:r>
        <w:t xml:space="preserve">y tabla </w:t>
      </w:r>
      <w:hyperlink w:anchor="tab_etapas">
        <w:r>
          <w:rPr>
            <w:rStyle w:val="Hyperlink"/>
          </w:rPr>
          <w:t xml:space="preserve">2</w:t>
        </w:r>
      </w:hyperlink>
      <w:r>
        <w:t xml:space="preserve">):</w:t>
      </w:r>
    </w:p>
    <w:p>
      <w:pPr>
        <w:numPr>
          <w:ilvl w:val="1"/>
          <w:numId w:val="1069"/>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1, el teorema de</w:t>
      </w:r>
      <w:r>
        <w:t xml:space="preserve"> </w:t>
      </w:r>
      <w:r>
        <w:rPr>
          <w:smallCaps/>
        </w:rPr>
        <w:t xml:space="preserve">Euler</w:t>
      </w:r>
      <w:r>
        <w:t xml:space="preserve"> </w:t>
      </w:r>
      <w:r>
        <w:t xml:space="preserve">da</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equivale a</w:t>
      </w:r>
      <w:r>
        <w:t xml:space="preserve"> </w:t>
      </w:r>
      <m:oMath>
        <m:sSub>
          <m:e>
            <m:r>
              <m:rPr>
                <m:sty m:val="p"/>
              </m:rPr>
              <m:t>P</m:t>
            </m:r>
            <m:r>
              <m:rPr>
                <m:sty m:val="p"/>
              </m:rPr>
              <m:t>M</m:t>
            </m:r>
            <m:r>
              <m:rPr>
                <m:sty m:val="p"/>
              </m:rP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69"/>
        </w:numPr>
      </w:pPr>
      <w:r>
        <w:rPr>
          <w:i/>
          <w:iCs/>
        </w:rPr>
        <w:t xml:space="preserve">Etapa II</w:t>
      </w:r>
      <w:r>
        <w:t xml:space="preserve"> </w:t>
      </w:r>
      <w:r>
        <w:t xml:space="preserve">(del máximo de</w:t>
      </w:r>
      <w:r>
        <w:t xml:space="preserve"> </w:t>
      </w:r>
      <m:oMath>
        <m:sSub>
          <m:e>
            <m:r>
              <m:rPr>
                <m:sty m:val="p"/>
              </m:rPr>
              <m:t>P</m:t>
            </m:r>
            <m:r>
              <m:rPr>
                <m:sty m:val="p"/>
              </m:rPr>
              <m:t>M</m:t>
            </m:r>
            <m:r>
              <m:rPr>
                <m:sty m:val="p"/>
              </m:rPr>
              <m:t>e</m:t>
            </m:r>
          </m:e>
          <m:sub>
            <m:r>
              <m:t>L</m:t>
            </m:r>
          </m:sub>
        </m:sSub>
      </m:oMath>
      <w:r>
        <w:t xml:space="preserve"> </w:t>
      </w:r>
      <w:r>
        <w:t xml:space="preserve">a</w:t>
      </w:r>
      <w:r>
        <w:t xml:space="preserve"> </w:t>
      </w:r>
      <m:oMath>
        <m:sSub>
          <m:e>
            <m:r>
              <m:rPr>
                <m:sty m:val="p"/>
              </m:rPr>
              <m:t>P</m:t>
            </m:r>
            <m:r>
              <m:rPr>
                <m:sty m:val="p"/>
              </m:rPr>
              <m:t>M</m:t>
            </m:r>
            <m:r>
              <m:rPr>
                <m:sty m:val="p"/>
              </m:rPr>
              <m:t>g</m:t>
            </m:r>
          </m:e>
          <m:sub>
            <m:r>
              <m:t>L</m:t>
            </m:r>
          </m:sub>
        </m:sSub>
        <m:r>
          <m:rPr>
            <m:sty m:val="p"/>
          </m:rPr>
          <m:t>=</m:t>
        </m:r>
        <m:r>
          <m:t>0</m:t>
        </m:r>
      </m:oMath>
      <w:r>
        <w:t xml:space="preserve">, el máximo del producto total):</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hyperlink r:id="rId23">
        <w:r>
          <w:rPr>
            <w:rStyle w:val="Referenciaatema"/>
          </w:rPr>
          <w:t xml:space="preserve">[ver tema 3.A.12]</w:t>
        </w:r>
      </w:hyperlink>
      <w:r>
        <w:t xml:space="preserve"> </w:t>
      </w:r>
      <w:hyperlink r:id="rId25">
        <w:r>
          <w:rPr>
            <w:rStyle w:val="Referenciaatema"/>
          </w:rPr>
          <w:t xml:space="preserve">[ver tema 3.A.16]</w:t>
        </w:r>
      </w:hyperlink>
      <w:r>
        <w:t xml:space="preserve">. Su límite superior es el</w:t>
      </w:r>
      <w:r>
        <w:t xml:space="preserve"> </w:t>
      </w:r>
      <w:r>
        <w:rPr>
          <w:b/>
          <w:bCs/>
        </w:rPr>
        <w:t xml:space="preserve">margen intensivo</w:t>
      </w:r>
      <w:r>
        <w:t xml:space="preserve"> </w:t>
      </w:r>
      <w:r>
        <w:t xml:space="preserve">(o máximo técnico).</w:t>
      </w:r>
    </w:p>
    <w:p>
      <w:pPr>
        <w:numPr>
          <w:ilvl w:val="1"/>
          <w:numId w:val="1069"/>
        </w:numPr>
      </w:pPr>
      <w:r>
        <w:rPr>
          <w:i/>
          <w:iCs/>
        </w:rPr>
        <w:t xml:space="preserve">Etapa III</w:t>
      </w:r>
      <w:r>
        <w:t xml:space="preserve"> </w:t>
      </w:r>
      <w:r>
        <w:t xml:space="preserve">(</w:t>
      </w:r>
      <m:oMath>
        <m:sSub>
          <m:e>
            <m:r>
              <m:rPr>
                <m:sty m:val="p"/>
              </m:rPr>
              <m:t>P</m:t>
            </m:r>
            <m:r>
              <m:rPr>
                <m:sty m:val="p"/>
              </m:rPr>
              <m:t>M</m:t>
            </m:r>
            <m:r>
              <m:rPr>
                <m:sty m:val="p"/>
              </m:rP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159"/>
    <w:bookmarkStart w:id="162" w:name="elasticidad_producto"/>
    <w:p>
      <w:pPr>
        <w:pStyle w:val="Heading4"/>
      </w:pPr>
      <w:r>
        <w:t xml:space="preserve">Elasticidad-producto</w:t>
      </w:r>
    </w:p>
    <w:p>
      <w:pPr>
        <w:numPr>
          <w:ilvl w:val="0"/>
          <w:numId w:val="1070"/>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r>
        <w:t xml:space="preserve"> </w:t>
      </w:r>
      <w:bookmarkStart w:id="160" w:name="eq_elasticidad_producto"/>
      <w:bookmarkEnd w:id="160"/>
    </w:p>
    <w:p>
      <w:pPr>
        <w:pStyle w:val="BodyText"/>
        <w:keepN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sSub>
            <m:e>
              <m:r>
                <m:rPr>
                  <m:sty m:val="p"/>
                </m:rPr>
                <m:t>P</m:t>
              </m:r>
              <m:r>
                <m:rPr>
                  <m:sty m:val="p"/>
                </m:rPr>
                <m:t>M</m:t>
              </m:r>
              <m:r>
                <m:rPr>
                  <m:sty m:val="p"/>
                </m:rPr>
                <m:t>g</m:t>
              </m:r>
            </m:e>
            <m:sub>
              <m:r>
                <m:t>L</m:t>
              </m:r>
            </m:sub>
          </m:sSub>
          <m:r>
            <m:rPr>
              <m:sty m:val="p"/>
            </m:rPr>
            <m:t>⋅</m:t>
          </m:r>
          <m:f>
            <m:fPr>
              <m:type m:val="bar"/>
            </m:fPr>
            <m:num>
              <m:r>
                <m:t>1</m:t>
              </m:r>
            </m:num>
            <m:den>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Es mayor que 1 en la etapa I, igual a 1 en el margen extensivo, está entre 0 y 1 en la etapa II, vale 0 en el margen intensivo y es negativa en la etapa III.</w:t>
      </w:r>
    </w:p>
    <w:p>
      <w:pPr>
        <w:numPr>
          <w:ilvl w:val="0"/>
          <w:numId w:val="1071"/>
        </w:numPr>
      </w:pPr>
      <w:r>
        <w:t xml:space="preserve">Las etapas se resumen en la tabla </w:t>
      </w:r>
      <w:hyperlink w:anchor="tab_etapas">
        <w:r>
          <w:rPr>
            <w:rStyle w:val="Hyperlink"/>
          </w:rPr>
          <w:t xml:space="preserve">2</w:t>
        </w:r>
      </w:hyperlink>
      <w:r>
        <w:t xml:space="preserve">,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bookmarkStart w:id="161" w:name="tab_etapas"/>
    <w:p>
      <w:pPr>
        <w:pStyle w:val="TableCaption"/>
      </w:pPr>
      <w:r>
        <w:t xml:space="preserve">Tabla 2.–</w:t>
      </w:r>
      <w:r>
        <w:t xml:space="preserve"> </w:t>
      </w:r>
      <w:r>
        <w:t xml:space="preserve">Etapas de la producción a corto plazo</w:t>
      </w:r>
    </w:p>
    <w:tbl>
      <w:tblPr>
        <w:tblStyle w:val="Table"/>
        <w:tblW w:type="auto" w:w="0"/>
        <w:tblLook w:firstRow="1" w:lastRow="0" w:firstColumn="0" w:lastColumn="0" w:noHBand="0" w:noVBand="0" w:val="0020"/>
        <w:tblCaption w:val="Tabla 2.– Etapas de la producción a corto plazo"/>
      </w:tblPr>
      <w:tblGrid>
        <w:gridCol w:w="1584"/>
        <w:gridCol w:w="1584"/>
        <w:gridCol w:w="1584"/>
        <w:gridCol w:w="1584"/>
        <w:gridCol w:w="1584"/>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Factor fijo</w:t>
            </w:r>
          </w:p>
        </w:tc>
        <w:tc>
          <w:tcPr>
            <w:vAlign w:val="center"/>
          </w:tcPr>
          <w:p>
            <w:pPr>
              <w:pStyle w:val="Celdatceeazulpalido"/>
              <w:jc w:val="center"/>
            </w:pPr>
            <w:r>
              <w:rPr>
                <w:i/>
                <w:iCs/>
              </w:rPr>
              <w:t xml:space="preserve">Producción</w:t>
            </w:r>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sSub>
                <m:e>
                  <m:r>
                    <m:rPr>
                      <m:sty m:val="p"/>
                    </m:rPr>
                    <m:t>P</m:t>
                  </m:r>
                  <m:r>
                    <m:rPr>
                      <m:sty m:val="p"/>
                    </m:rPr>
                    <m:t>M</m:t>
                  </m:r>
                  <m:r>
                    <m:rPr>
                      <m:sty m:val="p"/>
                    </m:rPr>
                    <m:t>g</m:t>
                  </m:r>
                </m:e>
                <m:sub>
                  <m:r>
                    <m:t>K</m:t>
                  </m:r>
                </m:sub>
              </m:sSub>
              <m:r>
                <m:rPr>
                  <m:sty m:val="p"/>
                </m:rPr>
                <m:t>&lt;</m:t>
              </m:r>
              <m:r>
                <m:t>0</m:t>
              </m:r>
            </m:oMath>
            <w:r>
              <w:br/>
            </w:r>
            <w:r>
              <w:t xml:space="preserve">(con rendimientos constantes)</w:t>
            </w:r>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t xml:space="preserve"> </w:t>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rojo"/>
              </w:rPr>
              <w:t xml:space="preserve">Intensiva</w:t>
            </w:r>
          </w:p>
        </w:tc>
      </w:tr>
    </w:tbl>
    <w:bookmarkEnd w:id="161"/>
    <w:p>
      <w:pPr>
        <w:pStyle w:val="BodyText"/>
      </w:pPr>
      <w:r>
        <w:rPr>
          <w:i/>
          <w:iCs/>
        </w:rPr>
        <w:t xml:space="preserve">Fuente: elaboración propia.</w:t>
      </w:r>
    </w:p>
    <w:bookmarkEnd w:id="162"/>
    <w:bookmarkEnd w:id="163"/>
    <w:bookmarkEnd w:id="164"/>
    <w:bookmarkStart w:id="196" w:name="sec_largo_plazo_rendimientos"/>
    <w:p>
      <w:pPr>
        <w:pStyle w:val="Heading2"/>
      </w:pPr>
      <w:r>
        <w:t xml:space="preserve">II.2.</w:t>
      </w:r>
      <w:r>
        <w:t xml:space="preserve"> </w:t>
      </w:r>
      <w:r>
        <w:t xml:space="preserve">Largo plazo: rendimientos a escala</w:t>
      </w:r>
    </w:p>
    <w:bookmarkStart w:id="168" w:name="fig_plazos_3d_largo"/>
    <w:p>
      <w:pPr>
        <w:pStyle w:val="ImageCaption"/>
      </w:pPr>
      <w:r>
        <w:t xml:space="preserve">Gráfico 14.–</w:t>
      </w:r>
      <w:r>
        <w:t xml:space="preserve"> </w:t>
      </w:r>
      <w:r>
        <w:t xml:space="preserve">Largo plazo: isocuantas en la base y corte de la superficie de producción a lo largo de un rayo desde el origen</w:t>
      </w:r>
    </w:p>
    <w:p>
      <w:pPr>
        <w:pStyle w:val="CaptionedFigure"/>
      </w:pPr>
      <w:r>
        <w:drawing>
          <wp:inline>
            <wp:extent cx="3581400" cy="3084968"/>
            <wp:effectExtent b="0" l="0" r="0" t="0"/>
            <wp:docPr descr="Gráfico 14.– Largo plazo: isocuantas en la base y corte de la superficie de producción a lo largo de un rayo desde el origen" title="" id="166" name="Picture"/>
            <a:graphic>
              <a:graphicData uri="http://schemas.openxmlformats.org/drawingml/2006/picture">
                <pic:pic>
                  <pic:nvPicPr>
                    <pic:cNvPr descr="C:\Users\vgutierrez\Documents\src\victorgutierrezmarcos.github.io-revision\oposicion\temario\fuentes\3A11\graficos/plazos-3d-largo.png" id="167" name="Picture"/>
                    <pic:cNvPicPr>
                      <a:picLocks noChangeArrowheads="1" noChangeAspect="1"/>
                    </pic:cNvPicPr>
                  </pic:nvPicPr>
                  <pic:blipFill>
                    <a:blip r:embed="rId165"/>
                    <a:stretch>
                      <a:fillRect/>
                    </a:stretch>
                  </pic:blipFill>
                  <pic:spPr bwMode="auto">
                    <a:xfrm>
                      <a:off x="0" y="0"/>
                      <a:ext cx="3581400" cy="3084968"/>
                    </a:xfrm>
                    <a:prstGeom prst="rect">
                      <a:avLst/>
                    </a:prstGeom>
                    <a:noFill/>
                    <a:ln w="9525">
                      <a:noFill/>
                      <a:headEnd/>
                      <a:tailEnd/>
                    </a:ln>
                  </pic:spPr>
                </pic:pic>
              </a:graphicData>
            </a:graphic>
          </wp:inline>
        </w:drawing>
      </w:r>
    </w:p>
    <w:bookmarkEnd w:id="168"/>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72"/>
        </w:numPr>
      </w:pPr>
      <w:r>
        <w:t xml:space="preserve">Una vez estudiado el corto plazo, pasamos al largo plazo, en el que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72"/>
        </w:numPr>
      </w:pPr>
      <w:r>
        <w:t xml:space="preserve">Gráficamente, se corta la función de producción a lo largo de un rayo que pasa por el origen, en lugar de por una recta paralela a un eje como en el corto plazo (gráfico </w:t>
      </w:r>
      <w:hyperlink w:anchor="fig_plazos_3d_largo">
        <w:r>
          <w:rPr>
            <w:rStyle w:val="Hyperlink"/>
          </w:rPr>
          <w:t xml:space="preserve">14</w:t>
        </w:r>
      </w:hyperlink>
      <w:r>
        <w:t xml:space="preserve">).</w:t>
      </w:r>
    </w:p>
    <w:bookmarkStart w:id="173" w:name="rendimientos_a_escala"/>
    <w:p>
      <w:pPr>
        <w:pStyle w:val="Heading4"/>
      </w:pPr>
      <w:r>
        <w:t xml:space="preserve">Rendimientos a escala</w:t>
      </w:r>
    </w:p>
    <w:p>
      <w:pPr>
        <w:keepNext/>
        <w:numPr>
          <w:ilvl w:val="0"/>
          <w:numId w:val="1073"/>
        </w:numPr>
      </w:pPr>
      <w:r>
        <w:rPr>
          <w:i/>
          <w:iCs/>
        </w:rPr>
        <w:t xml:space="preserve">Definición</w:t>
      </w:r>
      <w:r>
        <w:t xml:space="preserve">: una variación equiproporcional de todos los factores es</w:t>
      </w:r>
      <w:r>
        <w:t xml:space="preserve"> </w:t>
      </w:r>
      <m:oMath>
        <m:acc>
          <m:accPr>
            <m:chr m:val="⃗"/>
          </m:accPr>
          <m:e>
            <m:r>
              <m:t>z</m:t>
            </m:r>
          </m:e>
        </m:acc>
        <m:r>
          <m:rPr>
            <m:sty m:val="p"/>
          </m:rPr>
          <m:t>→</m:t>
        </m:r>
        <m:r>
          <m:t>λ</m:t>
        </m:r>
        <m:acc>
          <m:accPr>
            <m:chr m:val="⃗"/>
          </m:accPr>
          <m:e>
            <m:r>
              <m:t>z</m:t>
            </m:r>
          </m:e>
        </m:acc>
      </m:oMath>
      <w:r>
        <w:t xml:space="preserve">, con</w:t>
      </w:r>
      <w:r>
        <w:t xml:space="preserve"> </w:t>
      </w:r>
      <m:oMath>
        <m:r>
          <m:t>λ</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λ</m:t>
        </m:r>
        <m:r>
          <m:rPr>
            <m:sty m:val="p"/>
          </m:rPr>
          <m:t>/</m:t>
        </m:r>
        <m:r>
          <m:t>λ</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 </w:t>
      </w:r>
      <w:r>
        <w:t xml:space="preserve">(gráficos </w:t>
      </w:r>
      <w:hyperlink w:anchor="fig_rendimientos_escala_isocuantas">
        <w:r>
          <w:rPr>
            <w:rStyle w:val="Hyperlink"/>
          </w:rPr>
          <w:t xml:space="preserve">15</w:t>
        </w:r>
      </w:hyperlink>
      <w:r>
        <w:t xml:space="preserve"> </w:t>
      </w:r>
      <w:r>
        <w:t xml:space="preserve">y </w:t>
      </w:r>
      <w:hyperlink w:anchor="fig_rendimientos_escala_tipos_3d">
        <w:r>
          <w:rPr>
            <w:rStyle w:val="Hyperlink"/>
          </w:rPr>
          <w:t xml:space="preserve">5</w:t>
        </w:r>
      </w:hyperlink>
      <w:r>
        <w:t xml:space="preserve">).</w:t>
      </w:r>
    </w:p>
    <w:p>
      <w:pPr>
        <w:numPr>
          <w:ilvl w:val="1"/>
          <w:numId w:val="1074"/>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 crecientes si las isocuantas están cada vez más juntas, constantes si son equidistantes y decrecientes si están cada vez más separadas. Si primero se juntan y luego se separan, los rendimientos cambian con la escala (panel d).</w:t>
      </w:r>
    </w:p>
    <w:p>
      <w:pPr>
        <w:keepNext/>
        <w:numPr>
          <w:ilvl w:val="0"/>
          <w:numId w:val="1073"/>
        </w:numPr>
      </w:pPr>
      <w:r>
        <w:rPr>
          <w:i/>
          <w:iCs/>
        </w:rPr>
        <w:t xml:space="preserve">Causas</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p>
      <w:pPr>
        <w:numPr>
          <w:ilvl w:val="1"/>
          <w:numId w:val="1075"/>
        </w:numPr>
      </w:pPr>
      <w:r>
        <w:t xml:space="preserve">los rendimientos</w:t>
      </w:r>
      <w:r>
        <w:t xml:space="preserve"> </w:t>
      </w:r>
      <w:r>
        <w:rPr>
          <w:i/>
          <w:iCs/>
        </w:rPr>
        <w:t xml:space="preserve">crecientes</w:t>
      </w:r>
      <w:r>
        <w:t xml:space="preserve"> </w:t>
      </w:r>
      <w:r>
        <w:t xml:space="preserve">se deben a la especialización y la división del trabajo (la fábrica de alfileres de</w:t>
      </w:r>
      <w:r>
        <w:t xml:space="preserve"> </w:t>
      </w:r>
      <w:r>
        <w:rPr>
          <w:smallCaps/>
        </w:rPr>
        <w:t xml:space="preserve">Smith</w:t>
      </w:r>
      <w:r>
        <w:t xml:space="preserve">), a las indivisibilidades técnicas y de gestión y a relaciones físicas: duplicar el diámetro de una tubería duplica, aproximadamente, el material empleado, pero multiplica por 4 su sección;</w:t>
      </w:r>
    </w:p>
    <w:p>
      <w:pPr>
        <w:numPr>
          <w:ilvl w:val="1"/>
          <w:numId w:val="1075"/>
        </w:numPr>
      </w:pPr>
      <w:r>
        <w:t xml:space="preserve">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p>
    <w:bookmarkStart w:id="172" w:name="fig_rendimientos_escala_isocuantas"/>
    <w:p>
      <w:pPr>
        <w:pStyle w:val="ImageCaption"/>
      </w:pPr>
      <w:r>
        <w:t xml:space="preserve">Gráfico 15.–</w:t>
      </w:r>
      <w:r>
        <w:t xml:space="preserve"> </w:t>
      </w:r>
      <w:r>
        <w:t xml:space="preserve">Rendimientos a escala con isocuantas a lo largo de un rayo: crecientes, constantes y decrecientes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 y variables (crecientes y después decrecientes)</w:t>
      </w:r>
    </w:p>
    <w:p>
      <w:pPr>
        <w:pStyle w:val="CaptionedFigure"/>
      </w:pPr>
      <w:r>
        <w:drawing>
          <wp:inline>
            <wp:extent cx="3825800" cy="4529185"/>
            <wp:effectExtent b="0" l="0" r="0" t="0"/>
            <wp:docPr descr="Gráfico 15.– Rendimientos a escala con isocuantas a lo largo de un rayo: crecientes, constantes y decrecientes (funciones homogéneas de grado k&gt;1, k=1 y k&lt;1) y variables (crecientes y después decrecientes)" title="" id="170" name="Picture"/>
            <a:graphic>
              <a:graphicData uri="http://schemas.openxmlformats.org/drawingml/2006/picture">
                <pic:pic>
                  <pic:nvPicPr>
                    <pic:cNvPr descr="C:\Users\vgutierrez\Documents\src\victorgutierrezmarcos.github.io-revision\oposicion\temario\fuentes\3A11\graficos/rendimientos-escala-isocuantas.png" id="171" name="Picture"/>
                    <pic:cNvPicPr>
                      <a:picLocks noChangeArrowheads="1" noChangeAspect="1"/>
                    </pic:cNvPicPr>
                  </pic:nvPicPr>
                  <pic:blipFill>
                    <a:blip r:embed="rId169"/>
                    <a:stretch>
                      <a:fillRect/>
                    </a:stretch>
                  </pic:blipFill>
                  <pic:spPr bwMode="auto">
                    <a:xfrm>
                      <a:off x="0" y="0"/>
                      <a:ext cx="3825800" cy="4529185"/>
                    </a:xfrm>
                    <a:prstGeom prst="rect">
                      <a:avLst/>
                    </a:prstGeom>
                    <a:noFill/>
                    <a:ln w="9525">
                      <a:noFill/>
                      <a:headEnd/>
                      <a:tailEnd/>
                    </a:ln>
                  </pic:spPr>
                </pic:pic>
              </a:graphicData>
            </a:graphic>
          </wp:inline>
        </w:drawing>
      </w:r>
    </w:p>
    <w:bookmarkEnd w:id="17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End w:id="173"/>
    <w:bookmarkStart w:id="177" w:name="elasticidad_de_escala"/>
    <w:p>
      <w:pPr>
        <w:pStyle w:val="Heading4"/>
      </w:pPr>
      <w:r>
        <w:t xml:space="preserve">Elasticidad de escala</w:t>
      </w:r>
    </w:p>
    <w:p>
      <w:pPr>
        <w:numPr>
          <w:ilvl w:val="0"/>
          <w:numId w:val="1076"/>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r>
        <w:t xml:space="preserve"> </w:t>
      </w:r>
      <w:bookmarkStart w:id="174" w:name="eq_elasticidad_escala"/>
      <w:bookmarkEnd w:id="174"/>
    </w:p>
    <w:p>
      <w:pPr>
        <w:pStyle w:val="BodyText"/>
        <w:keepNext/>
      </w:pPr>
      <m:oMathPara>
        <m:oMathParaPr>
          <m:jc m:val="center"/>
        </m:oMathParaPr>
        <m:oMath>
          <m:sSub>
            <m:e>
              <m:r>
                <m:t>ε</m:t>
              </m:r>
            </m:e>
            <m:sub>
              <m:r>
                <m:t>q</m:t>
              </m:r>
              <m:r>
                <m:rPr>
                  <m:sty m:val="p"/>
                </m:rPr>
                <m:t>,</m:t>
              </m:r>
              <m:r>
                <m:t>λ</m:t>
              </m:r>
            </m:sub>
          </m:sSub>
          <m:r>
            <m:rPr>
              <m:sty m:val="p"/>
            </m:rPr>
            <m:t>≡</m:t>
          </m:r>
          <m:f>
            <m:fPr>
              <m:type m:val="bar"/>
            </m:fPr>
            <m:num>
              <m:r>
                <m:t>d</m:t>
              </m:r>
              <m:r>
                <m:t>q</m:t>
              </m:r>
              <m:r>
                <m:rPr>
                  <m:sty m:val="p"/>
                </m:rPr>
                <m:t>/</m:t>
              </m:r>
              <m:r>
                <m:t>q</m:t>
              </m:r>
            </m:num>
            <m:den>
              <m:r>
                <m:t>d</m:t>
              </m:r>
              <m:r>
                <m:t>λ</m:t>
              </m:r>
              <m:r>
                <m:rPr>
                  <m:sty m:val="p"/>
                </m:rPr>
                <m:t>/</m:t>
              </m:r>
              <m:r>
                <m:t>λ</m:t>
              </m:r>
            </m:den>
          </m:f>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λ</m:t>
            </m:r>
          </m:sub>
        </m:sSub>
      </m:oMath>
      <w:r>
        <w:t xml:space="preserve"> </w:t>
      </w:r>
      <w:r>
        <w:t xml:space="preserve">sea mayor, igual o menor que 1 (tabla </w:t>
      </w:r>
      <w:hyperlink w:anchor="tab_rendimientos">
        <w:r>
          <w:rPr>
            <w:rStyle w:val="Hyperlink"/>
          </w:rPr>
          <w:t xml:space="preserve">3</w:t>
        </w:r>
      </w:hyperlink>
      <w:r>
        <w:t xml:space="preserve">).</w:t>
      </w:r>
    </w:p>
    <w:p>
      <w:pPr>
        <w:pStyle w:val="Cajadeanotaciones"/>
      </w:pPr>
      <w:r>
        <w:rPr>
          <w:b/>
          <w:bCs/>
        </w:rPr>
        <w:t xml:space="preserve">Funciones homogéneas y homotéticas.</w:t>
      </w:r>
    </w:p>
    <w:p>
      <w:pPr>
        <w:pStyle w:val="Cajadeanotaciones"/>
        <w:numPr>
          <w:ilvl w:val="0"/>
          <w:numId w:val="1077"/>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r>
        <w:t xml:space="preserve"> </w:t>
      </w:r>
      <w:bookmarkStart w:id="175" w:name="eq_homogenea"/>
      <w:bookmarkEnd w:id="175"/>
    </w:p>
    <w:p>
      <w:pPr>
        <w:pStyle w:val="Cajadeanotaciones"/>
      </w:pPr>
      <m:oMathPara>
        <m:oMathParaPr>
          <m:jc m:val="center"/>
        </m:oMathParaP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r>
            <m:t>  </m:t>
          </m:r>
          <m:r>
            <m:rPr>
              <m:nor/>
              <m:sty m:val="p"/>
            </m:rPr>
            <m:t>para todo </m:t>
          </m:r>
          <m:r>
            <m:t>λ</m:t>
          </m:r>
          <m:r>
            <m:rPr>
              <m:sty m:val="p"/>
            </m:rPr>
            <m:t>&gt;</m:t>
          </m:r>
          <m:r>
            <m:t>0</m:t>
          </m:r>
          <m:r>
            <m:rPr>
              <m:sty m:val="p"/>
            </m:rPr>
            <m:t>.</m:t>
          </m:r>
        </m:oMath>
      </m:oMathPara>
    </w:p>
    <w:p>
      <w:pPr>
        <w:pStyle w:val="Cajadeanotaciones"/>
        <w:keepNext/>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pStyle w:val="Cajadeanotaciones"/>
        <w:numPr>
          <w:ilvl w:val="1"/>
          <w:numId w:val="1078"/>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 (anexo </w:t>
      </w:r>
      <w:hyperlink w:anchor="der_euler">
        <w:r>
          <w:rPr>
            <w:rStyle w:val="Hyperlink"/>
          </w:rPr>
          <w:t xml:space="preserve">A.2</w:t>
        </w:r>
      </w:hyperlink>
      <w:r>
        <w:t xml:space="preserve">).</w:t>
      </w:r>
    </w:p>
    <w:p>
      <w:pPr>
        <w:pStyle w:val="Cajadeanotaciones"/>
        <w:numPr>
          <w:ilvl w:val="1"/>
          <w:numId w:val="1078"/>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es el fundamento de la teoría de la distribución según la productividad marginal.</w:t>
      </w:r>
    </w:p>
    <w:p>
      <w:pPr>
        <w:pStyle w:val="Cajadeanotaciones"/>
        <w:keepNext/>
        <w:numPr>
          <w:ilvl w:val="0"/>
          <w:numId w:val="1077"/>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de modo que sus</w:t>
      </w:r>
      <w:r>
        <w:t xml:space="preserve"> </w:t>
      </w:r>
      <w:r>
        <w:rPr>
          <w:b/>
          <w:bCs/>
        </w:rPr>
        <w:t xml:space="preserve">isoclinas</w:t>
      </w:r>
      <w:r>
        <w:t xml:space="preserve"> </w:t>
      </w:r>
      <w:r>
        <w:t xml:space="preserve">son rectas que pasan por el origen.</w:t>
      </w:r>
    </w:p>
    <w:p>
      <w:pPr>
        <w:pStyle w:val="Cajadeanotaciones"/>
        <w:numPr>
          <w:ilvl w:val="1"/>
          <w:numId w:val="1079"/>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pStyle w:val="Cajadeanotaciones"/>
        <w:numPr>
          <w:ilvl w:val="1"/>
          <w:numId w:val="1079"/>
        </w:numPr>
      </w:pPr>
      <w:r>
        <w:t xml:space="preserve">La homoteticidad conserva la propiedad más útil de la homogeneidad (la RMST no depende de la escala, de modo que, con precios de los factores dados, la senda de expansión es un rayo, una isoclina recta) y admite rendimientos que cambian con la escala, como se ve a continuación.</w:t>
      </w:r>
    </w:p>
    <w:p>
      <w:pPr>
        <w:pStyle w:val="Cajadeanotaciones"/>
      </w:pPr>
      <w:r>
        <w:rPr>
          <w:b/>
          <w:bCs/>
        </w:rPr>
        <w:t xml:space="preserve">Para repasar</w:t>
      </w:r>
      <w:r>
        <w:t xml:space="preserve">: El Economista Camuflado, «Funciones homotéticas. Matemáticas para Economía (C26)» (vídeo):</w:t>
      </w:r>
      <w:r>
        <w:t xml:space="preserve"> </w:t>
      </w:r>
      <w:hyperlink r:id="rId176">
        <w:r>
          <w:rPr>
            <w:rStyle w:val="Hyperlink"/>
          </w:rPr>
          <w:t xml:space="preserve">https://www.youtube.com/watch?v=f88WupoFBPY</w:t>
        </w:r>
      </w:hyperlink>
    </w:p>
    <w:bookmarkEnd w:id="177"/>
    <w:bookmarkStart w:id="195" w:name="rendimientos_globales_y_locales_a_escala"/>
    <w:p>
      <w:pPr>
        <w:pStyle w:val="Heading4"/>
      </w:pPr>
      <w:r>
        <w:t xml:space="preserve">Rendimientos globales y locales a escala</w:t>
      </w:r>
    </w:p>
    <w:p>
      <w:pPr>
        <w:numPr>
          <w:ilvl w:val="0"/>
          <w:numId w:val="1080"/>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p>
    <w:p>
      <w:pPr>
        <w:keepNext/>
        <w:numPr>
          <w:ilvl w:val="0"/>
          <w:numId w:val="1080"/>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acc>
          <m:accPr>
            <m:chr m:val="⃗"/>
          </m:accPr>
          <m:e>
            <m:r>
              <m:t>z</m:t>
            </m:r>
          </m:e>
        </m:acc>
      </m:oMath>
      <w:r>
        <w:t xml:space="preserve"> </w:t>
      </w:r>
      <w:r>
        <w:t xml:space="preserve">y todo</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w:t>
      </w:r>
    </w:p>
    <w:p>
      <w:pPr>
        <w:numPr>
          <w:ilvl w:val="1"/>
          <w:numId w:val="1081"/>
        </w:numPr>
      </w:pPr>
      <w:r>
        <w:t xml:space="preserve">Son propiedades de escala del conjunto</w:t>
      </w:r>
      <w:r>
        <w:t xml:space="preserve"> </w:t>
      </w:r>
      <m:oMath>
        <m:r>
          <m:rPr>
            <m:sty m:val="p"/>
            <m:scr m:val="script"/>
          </m:rPr>
          <m:t>Y</m:t>
        </m:r>
      </m:oMath>
      <w:r>
        <w:t xml:space="preserve"> </w:t>
      </w:r>
      <w:r>
        <w:t xml:space="preserve">(apartado </w:t>
      </w:r>
      <w:hyperlink w:anchor="sec_funcion_produccion">
        <w:r>
          <w:rPr>
            <w:rStyle w:val="Hyperlink"/>
          </w:rPr>
          <w:t xml:space="preserve">I.2</w:t>
        </w:r>
      </w:hyperlink>
      <w:r>
        <w:t xml:space="preserve">): rendimientos constantes si</w:t>
      </w:r>
      <w:r>
        <w:t xml:space="preserve"> </w:t>
      </w:r>
      <m:oMath>
        <m:r>
          <m:rPr>
            <m:sty m:val="p"/>
            <m:scr m:val="script"/>
          </m:rPr>
          <m:t>Y</m:t>
        </m:r>
      </m:oMath>
      <w:r>
        <w:t xml:space="preserve"> </w:t>
      </w:r>
      <w:r>
        <w:t xml:space="preserve">es un cono, no crecientes con divisibilidad y no decrecientes con aditividad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81"/>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 (gráfico </w:t>
      </w:r>
      <w:hyperlink w:anchor="fig_rendimientos_globales_locales_3d">
        <w:r>
          <w:rPr>
            <w:rStyle w:val="Hyperlink"/>
          </w:rPr>
          <w:t xml:space="preserve">17</w:t>
        </w:r>
      </w:hyperlink>
      <w:r>
        <w:t xml:space="preserve">, panel a).</w:t>
      </w:r>
    </w:p>
    <w:p>
      <w:pPr>
        <w:numPr>
          <w:ilvl w:val="0"/>
          <w:numId w:val="1080"/>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78"/>
      </w:r>
      <w:r>
        <w:t xml:space="preserve"> </w:t>
      </w:r>
      <w:bookmarkStart w:id="179" w:name="eq_escala_local"/>
      <w:bookmarkEnd w:id="179"/>
    </w:p>
    <w:p>
      <w:pPr>
        <w:pStyle w:val="BodyText"/>
        <w:keepN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keepNext/>
        <w:numPr>
          <w:ilvl w:val="0"/>
          <w:numId w:val="1000"/>
        </w:numPr>
      </w:pPr>
      <w:r>
        <w:t xml:space="preserve">Indica si,</w:t>
      </w:r>
      <w:r>
        <w:t xml:space="preserve"> </w:t>
      </w:r>
      <w:r>
        <w:rPr>
          <w:i/>
          <w:iCs/>
        </w:rPr>
        <w:t xml:space="preserve">cerca</w:t>
      </w:r>
      <w:r>
        <w:t xml:space="preserve"> </w:t>
      </w:r>
      <w:r>
        <w:t xml:space="preserve">de</w:t>
      </w:r>
      <w:r>
        <w:t xml:space="preserve"> </w:t>
      </w:r>
      <m:oMath>
        <m:acc>
          <m:accPr>
            <m:chr m:val="⃗"/>
          </m:accPr>
          <m:e>
            <m:r>
              <m:t>z</m:t>
            </m:r>
          </m:e>
        </m:acc>
      </m:oMath>
      <w:r>
        <w:t xml:space="preserve">, una ampliación proporcional de todos los factores aumenta la producción más, igual o menos que proporcionalmente.</w:t>
      </w:r>
    </w:p>
    <w:p>
      <w:pPr>
        <w:numPr>
          <w:ilvl w:val="1"/>
          <w:numId w:val="1082"/>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λ</m:t>
            </m:r>
            <m:acc>
              <m:accPr>
                <m:chr m:val="⃗"/>
              </m:accPr>
              <m:e>
                <m:r>
                  <m:t>z</m:t>
                </m:r>
              </m:e>
            </m:acc>
          </m:e>
        </m:d>
      </m:oMath>
      <w:r>
        <w:t xml:space="preserve"> </w:t>
      </w:r>
      <w:r>
        <w:t xml:space="preserve">respecto de</w:t>
      </w:r>
      <w:r>
        <w:t xml:space="preserve"> </w:t>
      </w:r>
      <m:oMath>
        <m:r>
          <m:t>λ</m:t>
        </m:r>
      </m:oMath>
      <w:r>
        <w:t xml:space="preserve"> </w:t>
      </w:r>
      <w:r>
        <w:t xml:space="preserve">en</w:t>
      </w:r>
      <w:r>
        <w:t xml:space="preserve"> </w:t>
      </w:r>
      <m:oMath>
        <m:r>
          <m:t>λ</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λ</m:t>
                    </m:r>
                    <m:acc>
                      <m:accPr>
                        <m:chr m:val="⃗"/>
                      </m:accPr>
                      <m:e>
                        <m:r>
                          <m:t>z</m:t>
                        </m:r>
                      </m:e>
                    </m:acc>
                  </m:e>
                </m:d>
                <m:r>
                  <m:rPr>
                    <m:sty m:val="p"/>
                  </m:rPr>
                  <m:t>/</m:t>
                </m:r>
                <m:r>
                  <m:t>d</m:t>
                </m:r>
                <m:r>
                  <m:t>λ</m:t>
                </m:r>
              </m:e>
            </m:d>
          </m:e>
          <m:sub>
            <m:r>
              <m:t>λ</m:t>
            </m:r>
            <m:r>
              <m:rPr>
                <m:sty m:val="p"/>
              </m:rPr>
              <m:t>=</m:t>
            </m:r>
            <m:r>
              <m:t>1</m:t>
            </m:r>
          </m:sub>
        </m:sSub>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oMath>
      <w:r>
        <w:t xml:space="preserve">.</w:t>
      </w:r>
    </w:p>
    <w:p>
      <w:pPr>
        <w:numPr>
          <w:ilvl w:val="1"/>
          <w:numId w:val="1082"/>
        </w:numPr>
      </w:pPr>
      <w:r>
        <w:t xml:space="preserve">Une el corto y el largo plazo: la productividad mide la respuesta a un factor (un movimiento paralelo a un eje) y los rendimientos, la respuesta a todos a la vez (un movimiento a lo largo de un rayo) (gráfico </w:t>
      </w:r>
      <w:hyperlink w:anchor="fig_productividad_rendimientos">
        <w:r>
          <w:rPr>
            <w:rStyle w:val="Hyperlink"/>
          </w:rPr>
          <w:t xml:space="preserve">16</w:t>
        </w:r>
      </w:hyperlink>
      <w:r>
        <w:t xml:space="preserve">). En la Cobb-Douglas,</w:t>
      </w:r>
      <w:r>
        <w:t xml:space="preserve"> </w:t>
      </w:r>
      <m:oMath>
        <m:sSub>
          <m:e>
            <m:r>
              <m:t>ε</m:t>
            </m:r>
          </m:e>
          <m:sub>
            <m:r>
              <m:t>q</m:t>
            </m:r>
            <m:r>
              <m:rPr>
                <m:sty m:val="p"/>
              </m:rPr>
              <m:t>,</m:t>
            </m:r>
            <m:r>
              <m:t>λ</m:t>
            </m:r>
          </m:sub>
        </m:sSub>
        <m:r>
          <m:rPr>
            <m:sty m:val="p"/>
          </m:rPr>
          <m:t>=</m:t>
        </m:r>
        <m:r>
          <m:t>α</m:t>
        </m:r>
        <m:r>
          <m:rPr>
            <m:sty m:val="p"/>
          </m:rPr>
          <m:t>+</m:t>
        </m:r>
        <m:r>
          <m:t>β</m:t>
        </m:r>
      </m:oMath>
      <w:r>
        <w:t xml:space="preserve">, la suma de los exponentes.</w:t>
      </w:r>
    </w:p>
    <w:bookmarkStart w:id="183" w:name="fig_productividad_rendimientos"/>
    <w:p>
      <w:pPr>
        <w:pStyle w:val="ImageCaption"/>
      </w:pPr>
      <w:r>
        <w:t xml:space="preserve">Gráfico 16.–</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Gráfico 16.– Productividad y rendimientos a escala: movimiento paralelo a un eje (corto plazo) y a lo largo de un rayo (largo plazo) sobre el mapa de isocuantas" title="" id="181" name="Picture"/>
            <a:graphic>
              <a:graphicData uri="http://schemas.openxmlformats.org/drawingml/2006/picture">
                <pic:pic>
                  <pic:nvPicPr>
                    <pic:cNvPr descr="C:\Users\vgutierrez\Documents\src\victorgutierrezmarcos.github.io-revision\oposicion\temario\fuentes\3A11\graficos/productividad-rendimientos.png" id="182" name="Picture"/>
                    <pic:cNvPicPr>
                      <a:picLocks noChangeArrowheads="1" noChangeAspect="1"/>
                    </pic:cNvPicPr>
                  </pic:nvPicPr>
                  <pic:blipFill>
                    <a:blip r:embed="rId180"/>
                    <a:stretch>
                      <a:fillRect/>
                    </a:stretch>
                  </pic:blipFill>
                  <pic:spPr bwMode="auto">
                    <a:xfrm>
                      <a:off x="0" y="0"/>
                      <a:ext cx="2984500" cy="1967912"/>
                    </a:xfrm>
                    <a:prstGeom prst="rect">
                      <a:avLst/>
                    </a:prstGeom>
                    <a:noFill/>
                    <a:ln w="9525">
                      <a:noFill/>
                      <a:headEnd/>
                      <a:tailEnd/>
                    </a:ln>
                  </pic:spPr>
                </pic:pic>
              </a:graphicData>
            </a:graphic>
          </wp:inline>
        </w:drawing>
      </w:r>
    </w:p>
    <w:bookmarkEnd w:id="183"/>
    <w:p>
      <w:pPr>
        <w:pStyle w:val="Piedeimagen"/>
      </w:pPr>
      <w:r>
        <w:t xml:space="preserve">Fuente: elaboración propia.</w:t>
      </w:r>
    </w:p>
    <w:p>
      <w:pPr>
        <w:numPr>
          <w:ilvl w:val="0"/>
          <w:numId w:val="1083"/>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rPr>
          <w:smallCaps/>
        </w:rPr>
        <w:t xml:space="preserve">Frisch</w:t>
      </w:r>
      <w:r>
        <w:t xml:space="preserve"> </w:t>
      </w:r>
      <w:r>
        <w:t xml:space="preserve">(</w:t>
      </w:r>
      <w:hyperlink w:anchor="ref_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 crecientes cuando la empresa es pequeña (indivisibilidades, especialización), constantes en una escala intermedia y decrecientes cuando es grande (dificultades de dirección, factores no ampliables). Por ejemplo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t xml:space="preserve"> </w:t>
      </w:r>
      <w:bookmarkStart w:id="184" w:name="eq_ejemplo_rendimientos_locales"/>
      <w:bookmarkEnd w:id="184"/>
    </w:p>
    <w:p>
      <w:pPr>
        <w:pStyle w:val="BodyText"/>
        <w:keepN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λ</m:t>
              </m:r>
            </m:sub>
          </m:sSub>
          <m:d>
            <m:dPr>
              <m:begChr m:val="("/>
              <m:sepChr m:val=""/>
              <m:endChr m:val=")"/>
              <m:grow/>
            </m:dPr>
            <m:e>
              <m:acc>
                <m:accPr>
                  <m:chr m:val="⃗"/>
                </m:accPr>
                <m:e>
                  <m:r>
                    <m:t>z</m:t>
                  </m:r>
                </m:e>
              </m:acc>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(gráficos </w:t>
      </w:r>
      <w:hyperlink w:anchor="fig_rendimientos_globales_locales_3d">
        <w:r>
          <w:rPr>
            <w:rStyle w:val="Hyperlink"/>
          </w:rPr>
          <w:t xml:space="preserve">17</w:t>
        </w:r>
      </w:hyperlink>
      <w:r>
        <w:t xml:space="preserve">, panel b, y </w:t>
      </w:r>
      <w:hyperlink w:anchor="fig_rendimientos_locales">
        <w:r>
          <w:rPr>
            <w:rStyle w:val="Hyperlink"/>
          </w:rPr>
          <w:t xml:space="preserve">18</w:t>
        </w:r>
      </w:hyperlink>
      <w:r>
        <w:t xml:space="preserve">).</w:t>
      </w:r>
      <w:r>
        <w:rPr>
          <w:rStyle w:val="FootnoteReference"/>
        </w:rPr>
        <w:footnoteReference w:id="185"/>
      </w:r>
      <w:r>
        <w:t xml:space="preserve"> </w:t>
      </w:r>
      <w:r>
        <w:t xml:space="preserve">La función no es homogénea, pero sí homotética: es la tecnología «en S» que está detrás de la curva de costes medios en forma de U</w:t>
      </w:r>
      <w:r>
        <w:t xml:space="preserve"> </w:t>
      </w:r>
      <w:hyperlink r:id="rId23">
        <w:r>
          <w:rPr>
            <w:rStyle w:val="Referenciaatema"/>
          </w:rPr>
          <w:t xml:space="preserve">[ver tema 3.A.12]</w:t>
        </w:r>
      </w:hyperlink>
      <w:r>
        <w:t xml:space="preserve">.</w:t>
      </w:r>
    </w:p>
    <w:bookmarkStart w:id="189" w:name="fig_rendimientos_globales_locales_3d"/>
    <w:p>
      <w:pPr>
        <w:pStyle w:val="ImageCaption"/>
      </w:pPr>
      <w:r>
        <w:t xml:space="preserve">Gráfico 17.–</w:t>
      </w:r>
      <w:r>
        <w:t xml:space="preserve"> </w:t>
      </w:r>
      <w:r>
        <w:t xml:space="preserve">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w:t>
      </w:r>
      <w:r>
        <w:t xml:space="preserve"> </w:t>
      </w:r>
      <m:oMath>
        <m:r>
          <m:t>F</m:t>
        </m:r>
        <m:d>
          <m:dPr>
            <m:begChr m:val="("/>
            <m:sepChr m:val=""/>
            <m:endChr m:val=")"/>
            <m:grow/>
          </m:dPr>
          <m:e>
            <m:r>
              <m:t>λ</m:t>
            </m:r>
            <m:bar>
              <m:barPr>
                <m:pos m:val="top"/>
              </m:barPr>
              <m:e>
                <m:acc>
                  <m:accPr>
                    <m:chr m:val="⃗"/>
                  </m:accPr>
                  <m:e>
                    <m:r>
                      <m:t>z</m:t>
                    </m:r>
                  </m:e>
                </m:acc>
              </m:e>
            </m:bar>
          </m:e>
        </m:d>
      </m:oMath>
      <w:r>
        <w:t xml:space="preserve"> </w:t>
      </w:r>
      <w:r>
        <w:t xml:space="preserve">frente a</w:t>
      </w:r>
      <w:r>
        <w:t xml:space="preserve"> </w:t>
      </w:r>
      <m:oMath>
        <m:r>
          <m:t>λ</m:t>
        </m:r>
      </m:oMath>
    </w:p>
    <w:p>
      <w:pPr>
        <w:pStyle w:val="CaptionedFigure"/>
      </w:pPr>
      <w:r>
        <w:drawing>
          <wp:inline>
            <wp:extent cx="4871703" cy="3838033"/>
            <wp:effectExtent b="0" l="0" r="0" t="0"/>
            <wp:docPr descr="Gráfico 17.– 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 F(\lambda\overline{\vec{z}}) frente a \lambda" title="" id="187" name="Picture"/>
            <a:graphic>
              <a:graphicData uri="http://schemas.openxmlformats.org/drawingml/2006/picture">
                <pic:pic>
                  <pic:nvPicPr>
                    <pic:cNvPr descr="C:\Users\vgutierrez\Documents\src\victorgutierrezmarcos.github.io-revision\oposicion\temario\fuentes\3A11\graficos/rendimientos-globales-locales-3d.png" id="188" name="Picture"/>
                    <pic:cNvPicPr>
                      <a:picLocks noChangeArrowheads="1" noChangeAspect="1"/>
                    </pic:cNvPicPr>
                  </pic:nvPicPr>
                  <pic:blipFill>
                    <a:blip r:embed="rId186"/>
                    <a:stretch>
                      <a:fillRect/>
                    </a:stretch>
                  </pic:blipFill>
                  <pic:spPr bwMode="auto">
                    <a:xfrm>
                      <a:off x="0" y="0"/>
                      <a:ext cx="4871703" cy="3838033"/>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bookmarkStart w:id="193" w:name="fig_rendimientos_locales"/>
    <w:p>
      <w:pPr>
        <w:pStyle w:val="ImageCaption"/>
      </w:pPr>
      <w:r>
        <w:t xml:space="preserve">Gráfico 18.–</w:t>
      </w:r>
      <w:r>
        <w:t xml:space="preserve"> </w:t>
      </w:r>
      <w:r>
        <w:t xml:space="preserve">Rendimientos locales a escala variables: producción a lo largo de un rayo en forma de S y elasticidad de escala local, mayor que 1 a niveles bajos de producción y menor que 1 a niveles altos</w:t>
      </w:r>
    </w:p>
    <w:p>
      <w:pPr>
        <w:pStyle w:val="CaptionedFigure"/>
      </w:pPr>
      <w:r>
        <w:drawing>
          <wp:inline>
            <wp:extent cx="4775200" cy="1866404"/>
            <wp:effectExtent b="0" l="0" r="0" t="0"/>
            <wp:docPr descr="Gráfico 18.– Rendimientos locales a escala variables: producción a lo largo de un rayo en forma de S y elasticidad de escala local, mayor que 1 a niveles bajos de producción y menor que 1 a niveles altos" title="" id="191" name="Picture"/>
            <a:graphic>
              <a:graphicData uri="http://schemas.openxmlformats.org/drawingml/2006/picture">
                <pic:pic>
                  <pic:nvPicPr>
                    <pic:cNvPr descr="C:\Users\vgutierrez\Documents\src\victorgutierrezmarcos.github.io-revision\oposicion\temario\fuentes\3A11\graficos/rendimientos-locales.png" id="192" name="Picture"/>
                    <pic:cNvPicPr>
                      <a:picLocks noChangeArrowheads="1" noChangeAspect="1"/>
                    </pic:cNvPicPr>
                  </pic:nvPicPr>
                  <pic:blipFill>
                    <a:blip r:embed="rId190"/>
                    <a:stretch>
                      <a:fillRect/>
                    </a:stretch>
                  </pic:blipFill>
                  <pic:spPr bwMode="auto">
                    <a:xfrm>
                      <a:off x="0" y="0"/>
                      <a:ext cx="4775200" cy="1866404"/>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p>
      <w:pPr>
        <w:keepNext/>
        <w:numPr>
          <w:ilvl w:val="0"/>
          <w:numId w:val="1084"/>
        </w:numPr>
      </w:pPr>
      <w:r>
        <w:rPr>
          <w:i/>
          <w:iCs/>
        </w:rPr>
        <w:t xml:space="preserve">Consecuencias</w:t>
      </w:r>
      <w:r>
        <w:t xml:space="preserve">:</w:t>
      </w:r>
    </w:p>
    <w:p>
      <w:pPr>
        <w:numPr>
          <w:ilvl w:val="1"/>
          <w:numId w:val="1085"/>
        </w:numPr>
      </w:pPr>
      <w:r>
        <w:t xml:space="preserve">Las funciones homogéneas tienen rendimientos globales y locales iguales en todos los puntos; y, a la inversa, si la elasticidad de escala local es la misma en todo punto, la función es homogénea.</w:t>
      </w:r>
    </w:p>
    <w:p>
      <w:pPr>
        <w:numPr>
          <w:ilvl w:val="1"/>
          <w:numId w:val="1085"/>
        </w:numPr>
      </w:pPr>
      <w:r>
        <w:t xml:space="preserve">Las</w:t>
      </w:r>
      <w:r>
        <w:t xml:space="preserve"> </w:t>
      </w:r>
      <w:r>
        <w:rPr>
          <w:b/>
          <w:bCs/>
        </w:rPr>
        <w:t xml:space="preserve">homotéticas</w:t>
      </w:r>
      <w:r>
        <w:t xml:space="preserve">,</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tienen</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85"/>
        </w:numPr>
      </w:pPr>
      <w:r>
        <w:t xml:space="preserve">Los rendimientos a escala no son las</w:t>
      </w:r>
      <w:r>
        <w:t xml:space="preserve"> </w:t>
      </w:r>
      <w:r>
        <w:rPr>
          <w:b/>
          <w:b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(coste medio entre coste marginal)</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 los rendimientos locales crecientes son la base técnica de las economías de escala</w:t>
      </w:r>
      <w:r>
        <w:t xml:space="preserve"> </w:t>
      </w:r>
      <w:hyperlink r:id="rId23">
        <w:r>
          <w:rPr>
            <w:rStyle w:val="Referenciaatema"/>
          </w:rPr>
          <w:t xml:space="preserve">[ver tema 3.A.12]</w:t>
        </w:r>
      </w:hyperlink>
      <w:r>
        <w:t xml:space="preserve">, y las dos nociones coinciden punto a punto cuando la tecnología es homotética.</w:t>
      </w:r>
    </w:p>
    <w:p>
      <w:pPr>
        <w:numPr>
          <w:ilvl w:val="1"/>
          <w:numId w:val="1085"/>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hyperlink r:id="rId25">
        <w:r>
          <w:rPr>
            <w:rStyle w:val="Referenciaatema"/>
          </w:rPr>
          <w:t xml:space="preserve">[ver tema 3.A.16]</w:t>
        </w:r>
      </w:hyperlink>
      <w:r>
        <w:t xml:space="preserve"> </w:t>
      </w:r>
      <w:hyperlink r:id="rId27">
        <w:r>
          <w:rPr>
            <w:rStyle w:val="Referenciaatema"/>
          </w:rPr>
          <w:t xml:space="preserve">[ver tema 3.A.43]</w:t>
        </w:r>
      </w:hyperlink>
      <w:r>
        <w:t xml:space="preserve">.</w:t>
      </w:r>
    </w:p>
    <w:p>
      <w:pPr>
        <w:numPr>
          <w:ilvl w:val="0"/>
          <w:numId w:val="1084"/>
        </w:numPr>
      </w:pPr>
      <w:r>
        <w:rPr>
          <w:i/>
          <w:iCs/>
        </w:rPr>
        <w:t xml:space="preserve">Evidencia</w:t>
      </w:r>
      <w:r>
        <w:t xml:space="preserve">: la industria típica de Estados Unidos (a 2 dígitos) muestra rendimientos a escala constantes o ligeramente decrecientes, y las estimaciones aumentan al agregar sectores</w:t>
      </w:r>
      <w:r>
        <w:t xml:space="preserve"> </w:t>
      </w:r>
      <w:r>
        <w:t xml:space="preserve">(</w:t>
      </w:r>
      <w:hyperlink w:anchor="ref_BasuFernald1997Returns">
        <w:r>
          <w:rPr>
            <w:rStyle w:val="Hyperlink"/>
            <w:smallCaps/>
          </w:rPr>
          <w:t xml:space="preserve">Basu</w:t>
        </w:r>
        <w:r>
          <w:rPr>
            <w:rStyle w:val="Hyperlink"/>
          </w:rPr>
          <w:t xml:space="preserve"> </w:t>
        </w:r>
        <w:r>
          <w:rPr>
            <w:rStyle w:val="Hyperlink"/>
          </w:rPr>
          <w:t xml:space="preserve">y</w:t>
        </w:r>
        <w:r>
          <w:rPr>
            <w:rStyle w:val="Hyperlink"/>
          </w:rPr>
          <w:t xml:space="preserve"> </w:t>
        </w:r>
        <w:r>
          <w:rPr>
            <w:rStyle w:val="Hyperlink"/>
            <w:smallCaps/>
          </w:rPr>
          <w:t xml:space="preserve">Fernald</w:t>
        </w:r>
        <w:r>
          <w:rPr>
            <w:rStyle w:val="Hyperlink"/>
          </w:rPr>
          <w:t xml:space="preserve">, 1997</w:t>
        </w:r>
      </w:hyperlink>
      <w:r>
        <w:t xml:space="preserve">)</w:t>
      </w:r>
      <w:r>
        <w:t xml:space="preserve">. Este resultado avala el supuesto habitual de rendimientos constantes en la función de producción agregada.</w:t>
      </w:r>
    </w:p>
    <w:p>
      <w:pPr>
        <w:numPr>
          <w:ilvl w:val="0"/>
          <w:numId w:val="1086"/>
        </w:numPr>
      </w:pPr>
      <w:r>
        <w:t xml:space="preserve">La tabla </w:t>
      </w:r>
      <w:hyperlink w:anchor="tab_rendimientos">
        <w:r>
          <w:rPr>
            <w:rStyle w:val="Hyperlink"/>
          </w:rPr>
          <w:t xml:space="preserve">3</w:t>
        </w:r>
      </w:hyperlink>
      <w:r>
        <w:t xml:space="preserve"> </w:t>
      </w:r>
      <w:r>
        <w:t xml:space="preserve">resume la clasificación, a partir de la elasticidad de escala local:</w:t>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oMath>
      </m:oMathPara>
    </w:p>
    <w:bookmarkStart w:id="194" w:name="tab_rendimientos"/>
    <w:p>
      <w:pPr>
        <w:pStyle w:val="TableCaption"/>
      </w:pPr>
      <w:r>
        <w:t xml:space="preserve">Tabla 3.–</w:t>
      </w:r>
      <w:r>
        <w:t xml:space="preserve"> </w:t>
      </w:r>
      <w:r>
        <w:t xml:space="preserve">Rendimientos a escala</w:t>
      </w:r>
    </w:p>
    <w:tbl>
      <w:tblPr>
        <w:tblStyle w:val="Table"/>
        <w:tblW w:type="auto" w:w="0"/>
        <w:tblLook w:firstRow="1" w:lastRow="0" w:firstColumn="0" w:lastColumn="0" w:noHBand="0" w:noVBand="0" w:val="0020"/>
        <w:tblCaption w:val="Tabla 3.– Rendimientos a escala"/>
      </w:tblPr>
      <w:tblGrid>
        <w:gridCol w:w="1980"/>
        <w:gridCol w:w="1980"/>
        <w:gridCol w:w="1980"/>
        <w:gridCol w:w="1980"/>
      </w:tblGrid>
      <w:tr>
        <w:trPr>
          <w:tblHeader w:val="on"/>
        </w:trPr>
        <w:tc>
          <w:tcPr>
            <w:vAlign w:val="center"/>
          </w:tcPr>
          <w:p>
            <w:pPr>
              <w:pStyle w:val="Celdatceeazulpalido"/>
              <w:jc w:val="center"/>
            </w:pPr>
            <w:r>
              <w:rPr>
                <w:i/>
                <w:iCs/>
              </w:rPr>
              <w:t xml:space="preserve">Rendimientos</w:t>
            </w:r>
          </w:p>
        </w:tc>
        <w:tc>
          <w:tcPr>
            <w:vAlign w:val="center"/>
          </w:tcPr>
          <w:p>
            <w:pPr>
              <w:pStyle w:val="Celdatceeazulpalido"/>
              <w:jc w:val="center"/>
            </w:pPr>
            <w:r>
              <w:rPr>
                <w:i/>
                <w:iCs/>
              </w:rPr>
              <w:t xml:space="preserve">Globales (</w:t>
            </w:r>
            <m:oMath>
              <m:r>
                <m:t>λ</m:t>
              </m:r>
              <m:r>
                <m:rPr>
                  <m:sty m:val="p"/>
                </m:rPr>
                <m:t>&gt;</m:t>
              </m:r>
              <m:r>
                <m:t>1</m:t>
              </m:r>
            </m:oMath>
            <w:r>
              <w:rPr>
                <w:i/>
                <w:iCs/>
              </w:rPr>
              <w:t xml:space="preserve">, todo</w:t>
            </w:r>
            <w:r>
              <w:rPr>
                <w:i/>
                <w:iCs/>
              </w:rPr>
              <w:t xml:space="preserve"> </w:t>
            </w:r>
            <m:oMath>
              <m:acc>
                <m:accPr>
                  <m:chr m:val="⃗"/>
                </m:accPr>
                <m:e>
                  <m:r>
                    <m:t>z</m:t>
                  </m:r>
                </m:e>
              </m:acc>
            </m:oMath>
            <w:r>
              <w:rPr>
                <w:i/>
                <w:iCs/>
              </w:rPr>
              <w:t xml:space="preserve">)</w:t>
            </w:r>
          </w:p>
        </w:tc>
        <w:tc>
          <w:tcPr>
            <w:vAlign w:val="center"/>
          </w:tcPr>
          <w:p>
            <w:pPr>
              <w:pStyle w:val="Celdatceeazulpalido"/>
              <w:jc w:val="center"/>
            </w:pPr>
            <w:r>
              <w:rPr>
                <w:i/>
                <w:iCs/>
              </w:rPr>
              <w:t xml:space="preserve">Locales</w:t>
            </w:r>
          </w:p>
        </w:tc>
        <w:tc>
          <w:tcPr>
            <w:vAlign w:val="center"/>
          </w:tcPr>
          <w:p>
            <w:pPr>
              <w:pStyle w:val="Celdatceeazulpalido"/>
              <w:jc w:val="center"/>
            </w:pPr>
            <w:r>
              <w:rPr>
                <w:i/>
                <w:iCs/>
              </w:rPr>
              <w:t xml:space="preserve">Homogénea de grado</w:t>
            </w:r>
            <w:r>
              <w:rPr>
                <w:i/>
                <w:iCs/>
              </w:rPr>
              <w:t xml:space="preserve"> </w:t>
            </w:r>
            <m:oMath>
              <m:r>
                <m:t>k</m:t>
              </m:r>
            </m:oMath>
            <w:r>
              <w:rPr>
                <w:i/>
                <w:iCs/>
              </w:rPr>
              <w:t xml:space="preserve"> </w:t>
            </w:r>
            <w:r>
              <w:rPr>
                <w:i/>
                <w:iCs/>
              </w:rPr>
              <w:t xml:space="preserve">(Cobb-Douglas)</w:t>
            </w:r>
          </w:p>
        </w:tc>
      </w:tr>
      <w:tr>
        <w:tc>
          <w:tcPr>
            <w:vAlign w:val="center"/>
          </w:tcPr>
          <w:p>
            <w:pPr>
              <w:pStyle w:val="Compact"/>
              <w:jc w:val="center"/>
            </w:pPr>
            <w:r>
              <w:rPr>
                <w:rStyle w:val="Textoverde"/>
              </w:rPr>
              <w:t xml:space="preserv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&gt;</m:t>
              </m:r>
              <m:r>
                <m:t>1</m:t>
              </m:r>
            </m:oMath>
          </w:p>
        </w:tc>
        <w:tc>
          <w:tcPr>
            <w:vAlign w:val="center"/>
          </w:tcPr>
          <w:p>
            <w:pPr>
              <w:pStyle w:val="Compact"/>
              <w:jc w:val="center"/>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c>
          <w:tcPr>
            <w:vAlign w:val="center"/>
          </w:tcPr>
          <w:p>
            <w:pPr>
              <w:pStyle w:val="Compact"/>
              <w:jc w:val="center"/>
            </w:pPr>
            <w:r>
              <w:rPr>
                <w:rStyle w:val="Textoazul"/>
              </w:rPr>
              <w:t xml:space="preserve">Constantes</w:t>
            </w:r>
          </w:p>
        </w:tc>
        <w:tc>
          <w:tcPr>
            <w:vAlign w:val="center"/>
          </w:tcPr>
          <w:p>
            <w:pPr>
              <w:pStyle w:val="Compact"/>
              <w:jc w:val="center"/>
            </w:pP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br/>
            </w:r>
            <w:r>
              <w:t xml:space="preserve">(</w:t>
            </w:r>
            <m:oMath>
              <m:r>
                <m:rPr>
                  <m:sty m:val="p"/>
                  <m:scr m:val="script"/>
                </m:rPr>
                <m:t>Y</m:t>
              </m:r>
            </m:oMath>
            <w:r>
              <w:t xml:space="preserve"> </w:t>
            </w:r>
            <w:r>
              <w:t xml:space="preserve">es un cono)</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p>
        </w:tc>
        <w:tc>
          <w:tcPr>
            <w:vAlign w:val="center"/>
          </w:tcPr>
          <w:p>
            <w:pPr>
              <w:pStyle w:val="Compact"/>
              <w:jc w:val="center"/>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c>
          <w:tcPr>
            <w:vAlign w:val="center"/>
          </w:tcPr>
          <w:p>
            <w:pPr>
              <w:pStyle w:val="Compact"/>
              <w:jc w:val="center"/>
            </w:pPr>
            <w:r>
              <w:rPr>
                <w:rStyle w:val="Textonaranja"/>
              </w:rPr>
              <w:t xml:space="preserve">Decrecientes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&lt;</m:t>
              </m:r>
              <m:r>
                <m:t>1</m:t>
              </m:r>
            </m:oMath>
          </w:p>
        </w:tc>
        <w:tc>
          <w:tcPr>
            <w:vAlign w:val="center"/>
          </w:tcPr>
          <w:p>
            <w:pPr>
              <w:pStyle w:val="Compact"/>
              <w:jc w:val="center"/>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c>
          <w:tcPr>
            <w:vAlign w:val="center"/>
          </w:tcPr>
          <w:p>
            <w:pPr>
              <w:pStyle w:val="Compact"/>
              <w:jc w:val="center"/>
            </w:pPr>
            <w:r>
              <w:rPr>
                <w:rStyle w:val="Textorojo"/>
              </w:rPr>
              <w:t xml:space="preserve">Variables</w:t>
            </w:r>
          </w:p>
        </w:tc>
        <w:tc>
          <w:tcPr>
            <w:vAlign w:val="center"/>
          </w:tcPr>
          <w:p>
            <w:pPr>
              <w:pStyle w:val="Compact"/>
              <w:jc w:val="center"/>
            </w:pPr>
            <w:r>
              <w:t xml:space="preserve">—</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r>
              <w:t xml:space="preserve"> </w:t>
            </w:r>
            <w:r>
              <w:t xml:space="preserve">según la escala</w:t>
            </w:r>
          </w:p>
        </w:tc>
        <w:tc>
          <w:tcPr>
            <w:vAlign w:val="center"/>
          </w:tcPr>
          <w:p>
            <w:pPr>
              <w:pStyle w:val="Compact"/>
              <w:jc w:val="center"/>
            </w:pPr>
            <w:r>
              <w:t xml:space="preserve">No homogénea (puede ser homotética)</w:t>
            </w:r>
          </w:p>
        </w:tc>
      </w:tr>
    </w:tbl>
    <w:bookmarkEnd w:id="194"/>
    <w:p>
      <w:pPr>
        <w:pStyle w:val="BodyText"/>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5.B</w:t>
        </w:r>
      </w:hyperlink>
      <w:r>
        <w:rPr>
          <w:i/>
          <w:iCs/>
        </w:rPr>
        <w:t xml:space="preserve">)</w:t>
      </w:r>
      <w:r>
        <w:rPr>
          <w:i/>
          <w:iCs/>
        </w:rPr>
        <w:t xml:space="preserve">.</w:t>
      </w:r>
    </w:p>
    <w:bookmarkEnd w:id="195"/>
    <w:bookmarkEnd w:id="196"/>
    <w:bookmarkStart w:id="215" w:name="sec_muy_largo_plazo"/>
    <w:p>
      <w:pPr>
        <w:pStyle w:val="Heading2"/>
      </w:pPr>
      <w:r>
        <w:t xml:space="preserve">II.3.</w:t>
      </w:r>
      <w:r>
        <w:t xml:space="preserve"> </w:t>
      </w:r>
      <w:r>
        <w:t xml:space="preserve">Muy largo plazo: progreso técnico</w:t>
      </w:r>
    </w:p>
    <w:bookmarkStart w:id="200" w:name="fig_plazos_3d_muy_largo"/>
    <w:p>
      <w:pPr>
        <w:pStyle w:val="ImageCaption"/>
      </w:pPr>
      <w:r>
        <w:t xml:space="preserve">Gráfico 19.–</w:t>
      </w:r>
      <w:r>
        <w:t xml:space="preserve"> </w:t>
      </w:r>
      <w:r>
        <w:t xml:space="preserve">Muy largo plazo: el progreso técnico desplaza la superficie de producción hacia arriba y sus isocuantas hacia el origen</w:t>
      </w:r>
    </w:p>
    <w:p>
      <w:pPr>
        <w:pStyle w:val="CaptionedFigure"/>
      </w:pPr>
      <w:r>
        <w:drawing>
          <wp:inline>
            <wp:extent cx="3581400" cy="3026056"/>
            <wp:effectExtent b="0" l="0" r="0" t="0"/>
            <wp:docPr descr="Gráfico 19.– Muy largo plazo: el progreso técnico desplaza la superficie de producción hacia arriba y sus isocuantas hacia el origen" title="" id="198" name="Picture"/>
            <a:graphic>
              <a:graphicData uri="http://schemas.openxmlformats.org/drawingml/2006/picture">
                <pic:pic>
                  <pic:nvPicPr>
                    <pic:cNvPr descr="C:\Users\vgutierrez\Documents\src\victorgutierrezmarcos.github.io-revision\oposicion\temario\fuentes\3A11\graficos/plazos-3d-muy-largo.png" id="199" name="Picture"/>
                    <pic:cNvPicPr>
                      <a:picLocks noChangeArrowheads="1" noChangeAspect="1"/>
                    </pic:cNvPicPr>
                  </pic:nvPicPr>
                  <pic:blipFill>
                    <a:blip r:embed="rId197"/>
                    <a:stretch>
                      <a:fillRect/>
                    </a:stretch>
                  </pic:blipFill>
                  <pic:spPr bwMode="auto">
                    <a:xfrm>
                      <a:off x="0" y="0"/>
                      <a:ext cx="3581400" cy="3026056"/>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Start w:id="201" w:name="concepto_de_progreso_t__cnico"/>
    <w:p>
      <w:pPr>
        <w:pStyle w:val="Heading4"/>
      </w:pPr>
      <w:r>
        <w:t xml:space="preserve">Concepto de progreso técnico</w:t>
      </w:r>
    </w:p>
    <w:p>
      <w:pPr>
        <w:keepNext/>
        <w:numPr>
          <w:ilvl w:val="0"/>
          <w:numId w:val="1087"/>
        </w:numPr>
      </w:pPr>
      <w:r>
        <w:t xml:space="preserve">Tras el corto y el largo plazo, con la tecnología dada, pasamos al muy largo plazo. En él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(gráfico </w:t>
      </w:r>
      <w:hyperlink w:anchor="fig_plazos_3d_muy_largo">
        <w:r>
          <w:rPr>
            <w:rStyle w:val="Hyperlink"/>
          </w:rPr>
          <w:t xml:space="preserve">19</w:t>
        </w:r>
      </w:hyperlink>
      <w:r>
        <w:t xml:space="preserve">). Supone nuevos y mejores métodos o una mayor eficiencia de los existentes, y puede adoptar 2 formas:</w:t>
      </w:r>
    </w:p>
    <w:p>
      <w:pPr>
        <w:numPr>
          <w:ilvl w:val="1"/>
          <w:numId w:val="1088"/>
        </w:numPr>
      </w:pPr>
      <w:r>
        <w:rPr>
          <w:i/>
          <w:iCs/>
        </w:rPr>
        <w:t xml:space="preserve">innovaciones de proceso</w:t>
      </w:r>
      <w:r>
        <w:t xml:space="preserve">, que permiten producir más con las mismas cantidades de factores, o lo mismo con menos de alguno de ellos;</w:t>
      </w:r>
    </w:p>
    <w:p>
      <w:pPr>
        <w:numPr>
          <w:ilvl w:val="1"/>
          <w:numId w:val="1088"/>
        </w:numPr>
      </w:pPr>
      <w:r>
        <w:rPr>
          <w:i/>
          <w:iCs/>
        </w:rPr>
        <w:t xml:space="preserve">innovaciones de producto</w:t>
      </w:r>
      <w:r>
        <w:t xml:space="preserve">, que mejoran la calidad de los productos existentes o crean bienes nuevos.</w:t>
      </w:r>
    </w:p>
    <w:bookmarkEnd w:id="201"/>
    <w:bookmarkStart w:id="206" w:name="representaci__n_gr__fica"/>
    <w:p>
      <w:pPr>
        <w:pStyle w:val="Heading4"/>
      </w:pPr>
      <w:r>
        <w:t xml:space="preserve">Representación gráfica</w:t>
      </w:r>
    </w:p>
    <w:p>
      <w:pPr>
        <w:numPr>
          <w:ilvl w:val="0"/>
          <w:numId w:val="1089"/>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w:t>
      </w:r>
      <w:hyperlink w:anchor="fig_progreso_tecnico">
        <w:r>
          <w:rPr>
            <w:rStyle w:val="Hyperlink"/>
          </w:rPr>
          <w:t xml:space="preserve">20</w:t>
        </w:r>
      </w:hyperlink>
      <w:r>
        <w:t xml:space="preserve">).</w:t>
      </w:r>
    </w:p>
    <w:bookmarkStart w:id="205" w:name="fig_progreso_tecnico"/>
    <w:p>
      <w:pPr>
        <w:pStyle w:val="ImageCaption"/>
      </w:pPr>
      <w:r>
        <w:t xml:space="preserve">Gráfico 20.–</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Gráfico 20.– Progreso técnico: desplazamiento hacia arriba de la función de producción y hacia el origen de la isocuanta" title="" id="203" name="Picture"/>
            <a:graphic>
              <a:graphicData uri="http://schemas.openxmlformats.org/drawingml/2006/picture">
                <pic:pic>
                  <pic:nvPicPr>
                    <pic:cNvPr descr="C:\Users\vgutierrez\Documents\src\victorgutierrezmarcos.github.io-revision\oposicion\temario\fuentes\3A11\graficos/progreso-tecnico.png" id="204" name="Picture"/>
                    <pic:cNvPicPr>
                      <a:picLocks noChangeArrowheads="1" noChangeAspect="1"/>
                    </pic:cNvPicPr>
                  </pic:nvPicPr>
                  <pic:blipFill>
                    <a:blip r:embed="rId202"/>
                    <a:stretch>
                      <a:fillRect/>
                    </a:stretch>
                  </pic:blipFill>
                  <pic:spPr bwMode="auto">
                    <a:xfrm>
                      <a:off x="0" y="0"/>
                      <a:ext cx="4767724" cy="2217190"/>
                    </a:xfrm>
                    <a:prstGeom prst="rect">
                      <a:avLst/>
                    </a:prstGeom>
                    <a:noFill/>
                    <a:ln w="9525">
                      <a:noFill/>
                      <a:headEnd/>
                      <a:tailEnd/>
                    </a:ln>
                  </pic:spPr>
                </pic:pic>
              </a:graphicData>
            </a:graphic>
          </wp:inline>
        </w:drawing>
      </w:r>
    </w:p>
    <w:bookmarkEnd w:id="205"/>
    <w:p>
      <w:pPr>
        <w:pStyle w:val="Piedeimagen"/>
      </w:pPr>
      <w:r>
        <w:t xml:space="preserve">Fuente: elaboración propia.</w:t>
      </w:r>
    </w:p>
    <w:bookmarkEnd w:id="206"/>
    <w:bookmarkStart w:id="214" w:name="tipos_de_progreso_t__cnico_neutral"/>
    <w:p>
      <w:pPr>
        <w:pStyle w:val="Heading4"/>
      </w:pPr>
      <w:r>
        <w:t xml:space="preserve">Tipos de progreso técnico neutral</w:t>
      </w:r>
    </w:p>
    <w:p>
      <w:pPr>
        <w:keepNext/>
        <w:numPr>
          <w:ilvl w:val="0"/>
          <w:numId w:val="1090"/>
        </w:numPr>
      </w:pPr>
      <w:r>
        <w:rPr>
          <w:i/>
          <w:iCs/>
        </w:rPr>
        <w:t xml:space="preserve">Clasificación</w:t>
      </w:r>
      <w:r>
        <w:t xml:space="preserve">: desde</w:t>
      </w:r>
      <w:r>
        <w:t xml:space="preserve"> </w:t>
      </w:r>
      <w:r>
        <w:rPr>
          <w:smallCaps/>
        </w:rPr>
        <w:t xml:space="preserve">Hicks</w:t>
      </w:r>
      <w:r>
        <w:t xml:space="preserve"> </w:t>
      </w:r>
      <w:r>
        <w:t xml:space="preserve">(</w:t>
      </w:r>
      <w:hyperlink w:anchor="ref_Hicks1932Theory">
        <w:r>
          <w:rPr>
            <w:rStyle w:val="Hyperlink"/>
          </w:rPr>
          <w:t xml:space="preserve">1932</w:t>
        </w:r>
      </w:hyperlink>
      <w:r>
        <w:t xml:space="preserve">)</w:t>
      </w:r>
      <w:r>
        <w:t xml:space="preserve">, el progreso técnico se clasifica por su efecto sobre el reparto de la renta entre los factores:</w:t>
      </w:r>
    </w:p>
    <w:p>
      <w:pPr>
        <w:numPr>
          <w:ilvl w:val="1"/>
          <w:numId w:val="1091"/>
        </w:numPr>
      </w:pPr>
      <w:r>
        <w:t xml:space="preserve">es</w:t>
      </w:r>
      <w:r>
        <w:t xml:space="preserve"> </w:t>
      </w:r>
      <w:r>
        <w:rPr>
          <w:b/>
          <w:bCs/>
        </w:rPr>
        <w:t xml:space="preserve">neutral</w:t>
      </w:r>
      <w:r>
        <w:t xml:space="preserve"> </w:t>
      </w:r>
      <w:r>
        <w:t xml:space="preserve">si no altera una relación concreta entre las productividades marginales;</w:t>
      </w:r>
    </w:p>
    <w:p>
      <w:pPr>
        <w:numPr>
          <w:ilvl w:val="1"/>
          <w:numId w:val="1091"/>
        </w:numPr>
      </w:pPr>
      <w:r>
        <w:t xml:space="preserve">es</w:t>
      </w:r>
      <w:r>
        <w:t xml:space="preserve"> </w:t>
      </w:r>
      <w:r>
        <w:rPr>
          <w:b/>
          <w:bCs/>
        </w:rPr>
        <w:t xml:space="preserve">sesgado</w:t>
      </w:r>
      <w:r>
        <w:t xml:space="preserve"> </w:t>
      </w:r>
      <w:r>
        <w:t xml:space="preserve">(ahorrador de trabajo o de capital) si la altera.</w:t>
      </w:r>
    </w:p>
    <w:p>
      <w:pPr>
        <w:numPr>
          <w:ilvl w:val="0"/>
          <w:numId w:val="1000"/>
        </w:numPr>
      </w:pPr>
      <w:r>
        <w:t xml:space="preserve">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1, los 3 tipos de neutralidad son:</w:t>
      </w:r>
      <w:r>
        <w:t xml:space="preserve"> </w:t>
      </w:r>
      <w:bookmarkStart w:id="207" w:name="eq_neutralidad"/>
      <w:bookmarkEnd w:id="207"/>
    </w:p>
    <w:p>
      <w:pPr>
        <w:pStyle w:val="BodyText"/>
        <w:keepN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092"/>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w:t>
      </w:r>
      <w:hyperlink w:anchor="fig_progreso_tecnico_neutral">
        <w:r>
          <w:rPr>
            <w:rStyle w:val="Hyperlink"/>
          </w:rPr>
          <w:t xml:space="preserve">21</w:t>
        </w:r>
      </w:hyperlink>
      <w:r>
        <w:t xml:space="preserve">,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hyperlink r:id="rId29">
        <w:r>
          <w:rPr>
            <w:rStyle w:val="Referenciaatema"/>
          </w:rPr>
          <w:t xml:space="preserve">[ver tema 3.A.45]</w:t>
        </w:r>
      </w:hyperlink>
      <w:r>
        <w:t xml:space="preserve">.</w:t>
      </w:r>
    </w:p>
    <w:p>
      <w:pPr>
        <w:numPr>
          <w:ilvl w:val="1"/>
          <w:numId w:val="1092"/>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092"/>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_Harrod1948Towards">
        <w:r>
          <w:rPr>
            <w:rStyle w:val="Hyperlink"/>
            <w:smallCaps/>
          </w:rPr>
          <w:t xml:space="preserve">Harrod</w:t>
        </w:r>
        <w:r>
          <w:rPr>
            <w:rStyle w:val="Hyperlink"/>
          </w:rPr>
          <w:t xml:space="preserve">, 1948</w:t>
        </w:r>
      </w:hyperlink>
      <w:r>
        <w:t xml:space="preserve">)</w:t>
      </w:r>
      <w:r>
        <w:t xml:space="preserve">.</w:t>
      </w:r>
    </w:p>
    <w:p>
      <w:pPr>
        <w:numPr>
          <w:ilvl w:val="0"/>
          <w:numId w:val="1090"/>
        </w:numPr>
      </w:pPr>
      <w:r>
        <w:rPr>
          <w:i/>
          <w:iCs/>
        </w:rPr>
        <w:t xml:space="preserve">Relación entre las 3</w:t>
      </w:r>
      <w:r>
        <w:t xml:space="preserve">: no son una jerarquía, sino 3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r>
        <w:t xml:space="preserve"> </w:t>
      </w:r>
      <w:bookmarkStart w:id="208" w:name="eq_neutralidad_cobb_douglas"/>
      <w:bookmarkEnd w:id="208"/>
    </w:p>
    <w:p>
      <w:pPr>
        <w:pStyle w:val="BodyText"/>
        <w:keepN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090"/>
        </w:numPr>
      </w:pPr>
      <w:r>
        <w:rPr>
          <w:i/>
          <w:iCs/>
        </w:rPr>
        <w:t xml:space="preserve">Teorema de</w:t>
      </w:r>
      <w:r>
        <w:rPr>
          <w:i/>
          <w:iCs/>
        </w:rPr>
        <w:t xml:space="preserve"> </w:t>
      </w:r>
      <w:r>
        <w:rPr>
          <w:i/>
          <w:iCs/>
          <w:smallCaps/>
        </w:rPr>
        <w:t xml:space="preserve">Uzawa</w:t>
      </w:r>
      <w:r>
        <w:rPr>
          <w:i/>
          <w:iCs/>
        </w:rPr>
        <w:t xml:space="preserve"> </w:t>
      </w:r>
      <w:r>
        <w:rPr>
          <w:i/>
          <w:iCs/>
        </w:rPr>
        <w:t xml:space="preserve">(</w:t>
      </w:r>
      <w:hyperlink w:anchor="ref_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_Acemoglu2009Introduction">
        <w:r>
          <w:rPr>
            <w:rStyle w:val="Hyperlink"/>
            <w:smallCaps/>
          </w:rPr>
          <w:t xml:space="preserve">Acemoglu</w:t>
        </w:r>
        <w:r>
          <w:rPr>
            <w:rStyle w:val="Hyperlink"/>
          </w:rPr>
          <w:t xml:space="preserve">, 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hyperlink r:id="rId27">
        <w:r>
          <w:rPr>
            <w:rStyle w:val="Referenciaatema"/>
          </w:rPr>
          <w:t xml:space="preserve">[ver tema 3.A.43]</w:t>
        </w:r>
      </w:hyperlink>
      <w:r>
        <w:t xml:space="preserve">.</w:t>
      </w:r>
    </w:p>
    <w:p>
      <w:pPr>
        <w:numPr>
          <w:ilvl w:val="0"/>
          <w:numId w:val="1090"/>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_Acemoglu2009Introduction">
        <w:r>
          <w:rPr>
            <w:rStyle w:val="Hyperlink"/>
            <w:smallCaps/>
          </w:rPr>
          <w:t xml:space="preserve">Acemoglu</w:t>
        </w:r>
        <w:r>
          <w:rPr>
            <w:rStyle w:val="Hyperlink"/>
          </w:rPr>
          <w:t xml:space="preserve">, 2009, cap. 15</w:t>
        </w:r>
      </w:hyperlink>
      <w:r>
        <w:t xml:space="preserve">)</w:t>
      </w:r>
      <w:r>
        <w:t xml:space="preserve">. El sesgo del progreso técnico por sectores condiciona además el comercio y la relación real de intercambio</w:t>
      </w:r>
      <w:r>
        <w:t xml:space="preserve"> </w:t>
      </w:r>
      <w:hyperlink r:id="rId209">
        <w:r>
          <w:rPr>
            <w:rStyle w:val="Referenciaatema"/>
          </w:rPr>
          <w:t xml:space="preserve">[ver tema 3.B.9]</w:t>
        </w:r>
      </w:hyperlink>
      <w:r>
        <w:t xml:space="preserve">.</w:t>
      </w:r>
    </w:p>
    <w:bookmarkStart w:id="213" w:name="fig_progreso_tecnico_neutral"/>
    <w:p>
      <w:pPr>
        <w:pStyle w:val="ImageCaption"/>
      </w:pPr>
      <w:r>
        <w:t xml:space="preserve">Gráfico 21.–</w:t>
      </w:r>
      <w:r>
        <w:t xml:space="preserve"> </w:t>
      </w:r>
      <w:r>
        <w:t xml:space="preserve">Tipos de progreso técnico neutral: desplazamiento de la isocuanta con progreso neutral de</w:t>
      </w:r>
      <w:r>
        <w:t xml:space="preserve"> </w:t>
      </w:r>
      <w:r>
        <w:rPr>
          <w:smallCaps/>
        </w:rPr>
        <w:t xml:space="preserve">Hicks</w:t>
      </w:r>
      <w:r>
        <w:t xml:space="preserve"> </w:t>
      </w:r>
      <w:r>
        <w:t xml:space="preserve">(A), de</w:t>
      </w:r>
      <w:r>
        <w:t xml:space="preserve"> </w:t>
      </w:r>
      <w:r>
        <w:rPr>
          <w:smallCaps/>
        </w:rPr>
        <w:t xml:space="preserve">Solow</w:t>
      </w:r>
      <w:r>
        <w:t xml:space="preserve"> </w:t>
      </w:r>
      <w:r>
        <w:t xml:space="preserve">o aumentador del capital (B) y de</w:t>
      </w:r>
      <w:r>
        <w:t xml:space="preserve"> </w:t>
      </w:r>
      <w:r>
        <w:rPr>
          <w:smallCaps/>
        </w:rPr>
        <w:t xml:space="preserve">Harrod</w:t>
      </w:r>
      <w:r>
        <w:t xml:space="preserve"> </w:t>
      </w:r>
      <w:r>
        <w:t xml:space="preserve">o aumentador del trabajo (C)</w:t>
      </w:r>
    </w:p>
    <w:p>
      <w:pPr>
        <w:pStyle w:val="CaptionedFigure"/>
      </w:pPr>
      <w:r>
        <w:drawing>
          <wp:inline>
            <wp:extent cx="5670550" cy="1845036"/>
            <wp:effectExtent b="0" l="0" r="0" t="0"/>
            <wp:docPr descr="Gráfico 21.– Tipos de progreso técnico neutral: desplazamiento de la isocuanta con progreso neutral de Hicks (A), de Solow o aumentador del capital (B) y de Harrod o aumentador del trabajo (C)" title="" id="211" name="Picture"/>
            <a:graphic>
              <a:graphicData uri="http://schemas.openxmlformats.org/drawingml/2006/picture">
                <pic:pic>
                  <pic:nvPicPr>
                    <pic:cNvPr descr="C:\Users\vgutierrez\Documents\src\victorgutierrezmarcos.github.io-revision\oposicion\temario\fuentes\3A11\graficos/progreso-tecnico-neutral.png" id="212" name="Picture"/>
                    <pic:cNvPicPr>
                      <a:picLocks noChangeArrowheads="1" noChangeAspect="1"/>
                    </pic:cNvPicPr>
                  </pic:nvPicPr>
                  <pic:blipFill>
                    <a:blip r:embed="rId210"/>
                    <a:stretch>
                      <a:fillRect/>
                    </a:stretch>
                  </pic:blipFill>
                  <pic:spPr bwMode="auto">
                    <a:xfrm>
                      <a:off x="0" y="0"/>
                      <a:ext cx="5670550" cy="1845036"/>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Acemoglu</w:t>
      </w:r>
      <w:r>
        <w:t xml:space="preserve"> </w:t>
      </w:r>
      <w:r>
        <w:t xml:space="preserve">(</w:t>
      </w:r>
      <w:hyperlink w:anchor="ref_Acemoglu2009Introduction">
        <w:r>
          <w:rPr>
            <w:rStyle w:val="Hyperlink"/>
          </w:rPr>
          <w:t xml:space="preserve">2009, cap. 2</w:t>
        </w:r>
      </w:hyperlink>
      <w:r>
        <w:t xml:space="preserve">)</w:t>
      </w:r>
      <w:r>
        <w:t xml:space="preserve">.</w:t>
      </w:r>
    </w:p>
    <w:p>
      <w:pPr>
        <w:numPr>
          <w:ilvl w:val="0"/>
          <w:numId w:val="1093"/>
        </w:numPr>
      </w:pPr>
      <w:r>
        <w:rPr>
          <w:i/>
          <w:iCs/>
        </w:rPr>
        <w:t xml:space="preserve">Recapitulando</w:t>
      </w:r>
      <w:r>
        <w:t xml:space="preserve">, cada plazo es un corte de la superficie de producción: a corto plazo, con un factor fijo, la ley de rendimientos decrecientes delimita la región económica y las etapas; a largo plazo, la elasticidad de escala, global o local, mide cómo responde la producción al tamaño, y a muy largo plazo el progreso técnico desplaza la tecnología, de forma neutral o sesgada. Hasta aquí la empresa ha obtenido un solo producto. ¿Qué cambia cuando obtiene varios con los mismos factores? Es el objeto del último bloque.</w:t>
      </w:r>
    </w:p>
    <w:bookmarkEnd w:id="214"/>
    <w:bookmarkEnd w:id="215"/>
    <w:bookmarkEnd w:id="216"/>
    <w:bookmarkStart w:id="253" w:name="sec_empresa_multiproducto_curva"/>
    <w:p>
      <w:pPr>
        <w:pStyle w:val="Heading1"/>
      </w:pPr>
      <w:r>
        <w:t xml:space="preserve">III.</w:t>
      </w:r>
      <w:r>
        <w:t xml:space="preserve"> </w:t>
      </w:r>
      <w:r>
        <w:t xml:space="preserve">Empresa multiproducto: curva de contrato</w:t>
      </w:r>
      <w:r>
        <w:t xml:space="preserve"> </w:t>
      </w:r>
      <w:r>
        <w:rPr>
          <w:rStyle w:val="Minutos"/>
        </w:rPr>
        <w:t xml:space="preserve">4′30″</w:t>
      </w:r>
    </w:p>
    <w:p>
      <w:pPr>
        <w:numPr>
          <w:ilvl w:val="0"/>
          <w:numId w:val="1094"/>
        </w:numPr>
      </w:pPr>
      <w:r>
        <w:t xml:space="preserve">Una vez estudiado cómo responde la producción de un solo bien en cada plazo, pasamos a la empresa que obtiene varios. 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hay que asignar bien los factores entre los productos, en la curva de contrato, y la frontera de lo posible pasa a describirse con una función de transformación, cuya pendiente, la relación marginal de transformación, es el coste de oportunidad de un producto en términos del otro.</w:t>
      </w:r>
    </w:p>
    <w:p>
      <w:pPr>
        <w:pStyle w:val="Notaalopositor"/>
      </w:pPr>
      <w:r>
        <w:rPr>
          <w:b/>
          <w:bCs/>
        </w:rPr>
        <w:t xml:space="preserve">Nota al opositor. </w:t>
      </w:r>
      <w:r>
        <w:t xml:space="preserve">En el cante: la caja de</w:t>
      </w:r>
      <w:r>
        <w:t xml:space="preserve"> </w:t>
      </w:r>
      <w:r>
        <w:rPr>
          <w:smallCaps/>
        </w:rPr>
        <w:t xml:space="preserve">Edgeworth</w:t>
      </w:r>
      <w:r>
        <w:t xml:space="preserve">, que se forma girando el mapa de isocuantas de un bien (gráfico </w:t>
      </w:r>
      <w:hyperlink w:anchor="fig_formacion_caja">
        <w:r>
          <w:rPr>
            <w:rStyle w:val="Hyperlink"/>
          </w:rPr>
          <w:t xml:space="preserve">22</w:t>
        </w:r>
      </w:hyperlink>
      <w:r>
        <w:t xml:space="preserve">), con la curva de contrato y la FPP en un solo gráfico (gráfico </w:t>
      </w:r>
      <w:hyperlink w:anchor="fig_caja_edgeworth_fpp">
        <w:r>
          <w:rPr>
            <w:rStyle w:val="Hyperlink"/>
          </w:rPr>
          <w:t xml:space="preserve">23</w:t>
        </w:r>
      </w:hyperlink>
      <w:r>
        <w:t xml:space="preserve">), sin repetir el desarrollo del equilibrio general (unos 2′30″); después, la función de transformación y la curva de transformación de la empresa con su RMT (gráfico </w:t>
      </w:r>
      <w:hyperlink w:anchor="fig_transformacion_empresa">
        <w:r>
          <w:rPr>
            <w:rStyle w:val="Hyperlink"/>
          </w:rPr>
          <w:t xml:space="preserve">24</w:t>
        </w:r>
      </w:hyperlink>
      <w:r>
        <w:t xml:space="preserve">), la producción conjunta en proporciones fijas y variables y las economías de alcance (unos 2′). El recuadro sobre la competencia perfecta se dice en una frase. Si falta tiempo,</w:t>
      </w:r>
      <w:r>
        <w:t xml:space="preserve"> </w:t>
      </w:r>
      <w:hyperlink w:anchor="sec_empresa_multiproducto_produccion">
        <w:r>
          <w:rPr>
            <w:rStyle w:val="Hyperlink"/>
          </w:rPr>
          <w:t xml:space="preserve">III.2</w:t>
        </w:r>
      </w:hyperlink>
      <w:r>
        <w:t xml:space="preserve"> </w:t>
      </w:r>
      <w:r>
        <w:t xml:space="preserve">se reduce a</w:t>
      </w:r>
      <w:r>
        <w:t xml:space="preserve"> </w:t>
      </w:r>
      <m:oMath>
        <m:r>
          <m:t>T</m:t>
        </m:r>
        <m:d>
          <m:dPr>
            <m:begChr m:val="("/>
            <m:sepChr m:val=""/>
            <m:endChr m:val=")"/>
            <m:grow/>
          </m:dPr>
          <m:e>
            <m:acc>
              <m:accPr>
                <m:chr m:val="⃗"/>
              </m:accPr>
              <m:e>
                <m:r>
                  <m:t>y</m:t>
                </m:r>
              </m:e>
            </m:acc>
          </m:e>
        </m:d>
        <m:r>
          <m:rPr>
            <m:sty m:val="p"/>
          </m:rPr>
          <m:t>≤</m:t>
        </m:r>
        <m:r>
          <m:t>0</m:t>
        </m:r>
      </m:oMath>
      <w:r>
        <w:t xml:space="preserve">, la RMT y las economías de alcance en una frase.</w:t>
      </w:r>
    </w:p>
    <w:bookmarkStart w:id="238" w:name="sec_caja_edgeworth_curva"/>
    <w:p>
      <w:pPr>
        <w:pStyle w:val="Heading2"/>
      </w:pPr>
      <w:r>
        <w:t xml:space="preserve">III.1.</w:t>
      </w:r>
      <w:r>
        <w:t xml:space="preserve"> </w:t>
      </w:r>
      <w:r>
        <w:t xml:space="preserve">La caja de</w:t>
      </w:r>
      <w:r>
        <w:t xml:space="preserve"> </w:t>
      </w:r>
      <w:r>
        <w:rPr>
          <w:smallCaps/>
        </w:rPr>
        <w:t xml:space="preserve">Edgeworth</w:t>
      </w:r>
      <w:r>
        <w:t xml:space="preserve">: curva de contrato y frontera de posibilidades de producción</w:t>
      </w:r>
    </w:p>
    <w:bookmarkStart w:id="218" w:name="a_idea_3"/>
    <w:p>
      <w:pPr>
        <w:pStyle w:val="Heading4"/>
      </w:pPr>
      <w:r>
        <w:t xml:space="preserve">a) Idea</w:t>
      </w:r>
    </w:p>
    <w:p>
      <w:pPr>
        <w:numPr>
          <w:ilvl w:val="0"/>
          <w:numId w:val="1095"/>
        </w:numPr>
      </w:pPr>
      <w:r>
        <w:t xml:space="preserve">Hasta ahora la empresa obtenía un solo producto y era eficiente con estar sobre la isocuanta de cada nivel de producción. Muchas empresas, y la economía en su conjunto, obtienen varios productos con unos mismos factores. El caso más sencillo es el de productos que se obtienen con procesos separables (una planta para cada uno, o empresas distintas de una economía): la frontera de lo posible se obtiene</w:t>
      </w:r>
      <w:r>
        <w:t xml:space="preserve"> </w:t>
      </w:r>
      <w:r>
        <w:rPr>
          <w:i/>
          <w:iCs/>
        </w:rPr>
        <w:t xml:space="preserve">asignando</w:t>
      </w:r>
      <w:r>
        <w:t xml:space="preserve"> </w:t>
      </w:r>
      <w:r>
        <w:t xml:space="preserve">los factores disponibles entre los productos. Es la construcción del equilibrio general</w:t>
      </w:r>
      <w:r>
        <w:t xml:space="preserve"> </w:t>
      </w:r>
      <w:hyperlink r:id="rId217">
        <w:r>
          <w:rPr>
            <w:rStyle w:val="Referenciaatema"/>
          </w:rPr>
          <w:t xml:space="preserve">[ver tema 3.A.21]</w:t>
        </w:r>
      </w:hyperlink>
      <w:r>
        <w:t xml:space="preserve">, que aquí se resume.</w:t>
      </w:r>
    </w:p>
    <w:bookmarkEnd w:id="218"/>
    <w:bookmarkStart w:id="235" w:name="b_modelo_3"/>
    <w:p>
      <w:pPr>
        <w:pStyle w:val="Heading4"/>
      </w:pPr>
      <w:r>
        <w:t xml:space="preserve">b) Modelo</w:t>
      </w:r>
    </w:p>
    <w:bookmarkStart w:id="220" w:name="i_supuestos_3"/>
    <w:p>
      <w:pPr>
        <w:pStyle w:val="Heading5"/>
      </w:pPr>
      <w:r>
        <w:t xml:space="preserve">i) Supuestos</w:t>
      </w:r>
    </w:p>
    <w:p>
      <w:pPr>
        <w:numPr>
          <w:ilvl w:val="0"/>
          <w:numId w:val="1096"/>
        </w:numPr>
      </w:pPr>
      <w:r>
        <w:t xml:space="preserve">Dos bienes,</w:t>
      </w:r>
      <w:r>
        <w:t xml:space="preserve"> </w:t>
      </w:r>
      <m:oMath>
        <m:r>
          <m:t>X</m:t>
        </m:r>
      </m:oMath>
      <w:r>
        <w:t xml:space="preserve"> </w:t>
      </w:r>
      <w:r>
        <w:t xml:space="preserve">e</w:t>
      </w:r>
      <w:r>
        <w:t xml:space="preserve"> </w:t>
      </w:r>
      <m:oMath>
        <m:r>
          <m:t>Y</m:t>
        </m:r>
      </m:oMath>
      <w:r>
        <w:t xml:space="preserve">, se producen con trabajo y capital, cuyas dotaciones totales son fijas.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r>
        <w:t xml:space="preserve"> </w:t>
      </w:r>
      <w:bookmarkStart w:id="219" w:name="eq_caja_produccion"/>
      <w:bookmarkEnd w:id="219"/>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bookmarkEnd w:id="220"/>
    <w:bookmarkStart w:id="232" w:name="ii_desarrollo_3"/>
    <w:p>
      <w:pPr>
        <w:pStyle w:val="Heading5"/>
      </w:pPr>
      <w:r>
        <w:t xml:space="preserve">ii) Desarrollo</w:t>
      </w:r>
    </w:p>
    <w:p>
      <w:pPr>
        <w:numPr>
          <w:ilvl w:val="0"/>
          <w:numId w:val="1097"/>
        </w:numPr>
      </w:pPr>
      <w:r>
        <w:t xml:space="preserve">La</w:t>
      </w:r>
      <w:r>
        <w:t xml:space="preserve"> </w:t>
      </w:r>
      <w:r>
        <w:rPr>
          <w:b/>
          <w:bCs/>
        </w:rPr>
        <w:t xml:space="preserve">caja de</w:t>
      </w:r>
      <w:r>
        <w:rPr>
          <w:b/>
          <w:bCs/>
        </w:rPr>
        <w:t xml:space="preserve"> </w:t>
      </w:r>
      <w:r>
        <w:rPr>
          <w:b/>
          <w:bCs/>
          <w:smallCaps/>
        </w:rPr>
        <w:t xml:space="preserve">Edgeworth</w:t>
      </w:r>
      <w:r>
        <w:t xml:space="preserve"> </w:t>
      </w:r>
      <w:r>
        <w:t xml:space="preserve">de la producción se forma girando 180° el mapa de isocuantas de</w:t>
      </w:r>
      <w:r>
        <w:t xml:space="preserve"> </w:t>
      </w:r>
      <m:oMath>
        <m:r>
          <m:t>Y</m:t>
        </m:r>
      </m:oMath>
      <w:r>
        <w:t xml:space="preserve"> </w:t>
      </w:r>
      <w:r>
        <w:t xml:space="preserve">y superponiéndolo al de</w:t>
      </w:r>
      <w:r>
        <w:t xml:space="preserve"> </w:t>
      </w:r>
      <m:oMath>
        <m:r>
          <m:t>X</m:t>
        </m:r>
      </m:oMath>
      <w:r>
        <w:t xml:space="preserve">, 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w:t>
      </w:r>
      <w:hyperlink w:anchor="fig_formacion_caja">
        <w:r>
          <w:rPr>
            <w:rStyle w:val="Hyperlink"/>
          </w:rPr>
          <w:t xml:space="preserve">22</w:t>
        </w:r>
      </w:hyperlink>
      <w:r>
        <w:t xml:space="preserve">). Cada punto de la caja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w:t>
      </w:r>
      <w:r>
        <w:t xml:space="preserve">(gráfico </w:t>
      </w:r>
      <w:hyperlink w:anchor="fig_caja_edgeworth_fpp">
        <w:r>
          <w:rPr>
            <w:rStyle w:val="Hyperlink"/>
          </w:rPr>
          <w:t xml:space="preserve">23</w:t>
        </w:r>
      </w:hyperlink>
      <w:r>
        <w:t xml:space="preserve">).</w:t>
      </w:r>
    </w:p>
    <w:bookmarkStart w:id="224" w:name="fig_formacion_caja"/>
    <w:p>
      <w:pPr>
        <w:pStyle w:val="ImageCaption"/>
      </w:pPr>
      <w:r>
        <w:t xml:space="preserve">Gráfico 22.–</w:t>
      </w:r>
      <w:r>
        <w:t xml:space="preserve"> </w:t>
      </w:r>
      <w:r>
        <w:t xml:space="preserve">Formación de la caja de</w:t>
      </w:r>
      <w:r>
        <w:t xml:space="preserve"> </w:t>
      </w:r>
      <w:r>
        <w:rPr>
          <w:smallCaps/>
        </w:rPr>
        <w:t xml:space="preserve">Edgeworth</w:t>
      </w:r>
      <w:r>
        <w:t xml:space="preserve">: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Gráfico 22.– Formación de la caja de Edgeworth: el mapa de isocuantas de Y, girado 180°, se superpone al de X" title="" id="222" name="Picture"/>
            <a:graphic>
              <a:graphicData uri="http://schemas.openxmlformats.org/drawingml/2006/picture">
                <pic:pic>
                  <pic:nvPicPr>
                    <pic:cNvPr descr="C:\Users\vgutierrez\Documents\src\victorgutierrezmarcos.github.io-revision\oposicion\temario\fuentes\3A11\graficos/formacion-caja.png" id="223" name="Picture"/>
                    <pic:cNvPicPr>
                      <a:picLocks noChangeArrowheads="1" noChangeAspect="1"/>
                    </pic:cNvPicPr>
                  </pic:nvPicPr>
                  <pic:blipFill>
                    <a:blip r:embed="rId221"/>
                    <a:stretch>
                      <a:fillRect/>
                    </a:stretch>
                  </pic:blipFill>
                  <pic:spPr bwMode="auto">
                    <a:xfrm>
                      <a:off x="0" y="0"/>
                      <a:ext cx="3581400" cy="3823994"/>
                    </a:xfrm>
                    <a:prstGeom prst="rect">
                      <a:avLst/>
                    </a:prstGeom>
                    <a:noFill/>
                    <a:ln w="9525">
                      <a:noFill/>
                      <a:headEnd/>
                      <a:tailEnd/>
                    </a:ln>
                  </pic:spPr>
                </pic:pic>
              </a:graphicData>
            </a:graphic>
          </wp:inline>
        </w:drawing>
      </w:r>
    </w:p>
    <w:bookmarkEnd w:id="224"/>
    <w:p>
      <w:pPr>
        <w:pStyle w:val="Piedeimagen"/>
      </w:pPr>
      <w:r>
        <w:t xml:space="preserve">Fuente: elaboración propia.</w:t>
      </w:r>
    </w:p>
    <w:p>
      <w:pPr>
        <w:numPr>
          <w:ilvl w:val="0"/>
          <w:numId w:val="1098"/>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0"/>
          <w:numId w:val="1098"/>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r>
        <w:t xml:space="preserve"> </w:t>
      </w:r>
      <w:bookmarkStart w:id="225" w:name="eq_eficiencia_produccion"/>
      <w:bookmarkEnd w:id="225"/>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hyperlink r:id="rId226">
        <w:r>
          <w:rPr>
            <w:rStyle w:val="Referenciaatema"/>
          </w:rPr>
          <w:t xml:space="preserve">[ver tema 3.A.22]</w:t>
        </w:r>
      </w:hyperlink>
      <w:r>
        <w:t xml:space="preserve">.</w:t>
      </w:r>
    </w:p>
    <w:p>
      <w:pPr>
        <w:numPr>
          <w:ilvl w:val="0"/>
          <w:numId w:val="1098"/>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227"/>
      </w:r>
      <w:r>
        <w:t xml:space="preserve"> </w:t>
      </w:r>
      <w:r>
        <w:t xml:space="preserve">y el progreso técnico y el aumento de las dotaciones la desplazan</w:t>
      </w:r>
      <w:r>
        <w:t xml:space="preserve"> </w:t>
      </w:r>
      <w:r>
        <w:rPr>
          <w:i/>
          <w:iCs/>
        </w:rPr>
        <w:t xml:space="preserve">hacia fuera</w:t>
      </w:r>
      <w:r>
        <w:t xml:space="preserve">.</w:t>
      </w:r>
    </w:p>
    <w:bookmarkStart w:id="231" w:name="fig_caja_edgeworth_fpp"/>
    <w:p>
      <w:pPr>
        <w:pStyle w:val="ImageCaption"/>
      </w:pPr>
      <w:r>
        <w:t xml:space="preserve">Gráfico 23.–</w:t>
      </w:r>
      <w:r>
        <w:t xml:space="preserve"> </w:t>
      </w:r>
      <w:r>
        <w:t xml:space="preserve">Caja de</w:t>
      </w:r>
      <w:r>
        <w:t xml:space="preserve"> </w:t>
      </w:r>
      <w:r>
        <w:rPr>
          <w:smallCaps/>
        </w:rPr>
        <w:t xml:space="preserve">Edgeworth</w:t>
      </w:r>
      <w:r>
        <w:t xml:space="preserve"> </w:t>
      </w:r>
      <w:r>
        <w:t xml:space="preserve">de la producción, curva de contrato y frontera de posibilidades de producción obtenida a partir de ella</w:t>
      </w:r>
    </w:p>
    <w:p>
      <w:pPr>
        <w:pStyle w:val="CaptionedFigure"/>
      </w:pPr>
      <w:r>
        <w:drawing>
          <wp:inline>
            <wp:extent cx="5372100" cy="2202773"/>
            <wp:effectExtent b="0" l="0" r="0" t="0"/>
            <wp:docPr descr="Gráfico 23.– Caja de Edgeworth de la producción, curva de contrato y frontera de posibilidades de producción obtenida a partir de ella" title="" id="229" name="Picture"/>
            <a:graphic>
              <a:graphicData uri="http://schemas.openxmlformats.org/drawingml/2006/picture">
                <pic:pic>
                  <pic:nvPicPr>
                    <pic:cNvPr descr="C:\Users\vgutierrez\Documents\src\victorgutierrezmarcos.github.io-revision\oposicion\temario\fuentes\3A11\graficos/caja-edgeworth-fpp.png" id="230" name="Picture"/>
                    <pic:cNvPicPr>
                      <a:picLocks noChangeArrowheads="1" noChangeAspect="1"/>
                    </pic:cNvPicPr>
                  </pic:nvPicPr>
                  <pic:blipFill>
                    <a:blip r:embed="rId228"/>
                    <a:stretch>
                      <a:fillRect/>
                    </a:stretch>
                  </pic:blipFill>
                  <pic:spPr bwMode="auto">
                    <a:xfrm>
                      <a:off x="0" y="0"/>
                      <a:ext cx="5372100" cy="2202773"/>
                    </a:xfrm>
                    <a:prstGeom prst="rect">
                      <a:avLst/>
                    </a:prstGeom>
                    <a:noFill/>
                    <a:ln w="9525">
                      <a:noFill/>
                      <a:headEnd/>
                      <a:tailEnd/>
                    </a:ln>
                  </pic:spPr>
                </pic:pic>
              </a:graphicData>
            </a:graphic>
          </wp:inline>
        </w:drawing>
      </w:r>
    </w:p>
    <w:bookmarkEnd w:id="231"/>
    <w:p>
      <w:pPr>
        <w:pStyle w:val="Piedeimagen"/>
      </w:pPr>
      <w:r>
        <w:t xml:space="preserve">Fuente: elaboración propia.</w:t>
      </w:r>
    </w:p>
    <w:bookmarkEnd w:id="232"/>
    <w:bookmarkStart w:id="234" w:name="iii_implicaciones_3"/>
    <w:p>
      <w:pPr>
        <w:pStyle w:val="Heading5"/>
      </w:pPr>
      <w:r>
        <w:t xml:space="preserve">iii) Implicaciones</w:t>
      </w:r>
    </w:p>
    <w:p>
      <w:pPr>
        <w:numPr>
          <w:ilvl w:val="0"/>
          <w:numId w:val="1099"/>
        </w:numPr>
      </w:pPr>
      <w:r>
        <w:t xml:space="preserve">La pendiente de la FPP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r>
        <w:t xml:space="preserve"> </w:t>
      </w:r>
      <w:bookmarkStart w:id="233" w:name="eq_rmt_economia"/>
      <w:bookmarkEnd w:id="233"/>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0"/>
          <w:numId w:val="1000"/>
        </w:numPr>
      </w:pPr>
      <w:r>
        <w:t xml:space="preserve">RMST y RMT son conceptos análogos: las dos son pendientes de una frontera técnica. La RMST es la pendiente de la isocuanta (2 factores, un producto) y la RMT, la de la frontera de transformación (2 productos, factores dados).</w:t>
      </w:r>
    </w:p>
    <w:bookmarkEnd w:id="234"/>
    <w:bookmarkEnd w:id="235"/>
    <w:bookmarkStart w:id="236" w:name="c_extensiones_1"/>
    <w:p>
      <w:pPr>
        <w:pStyle w:val="Heading4"/>
      </w:pPr>
      <w:r>
        <w:t xml:space="preserve">c) Extensiones</w:t>
      </w:r>
    </w:p>
    <w:p>
      <w:pPr>
        <w:pStyle w:val="Cajadeanotaciones"/>
      </w:pPr>
      <w:r>
        <w:rPr>
          <w:b/>
          <w:bCs/>
        </w:rPr>
        <w:t xml:space="preserve">Optimalidad en la producción con competencia perfecta</w:t>
      </w:r>
      <w:r>
        <w:t xml:space="preserve"> </w:t>
      </w:r>
      <w:hyperlink r:id="rId226">
        <w:r>
          <w:rPr>
            <w:rStyle w:val="Referenciaatema"/>
          </w:rPr>
          <w:t xml:space="preserve">[ver tema 3.A.22]</w:t>
        </w:r>
      </w:hyperlink>
      <w:r>
        <w:t xml:space="preserve">. Cada productor maximiza su beneficio con precios dados:</w:t>
      </w:r>
    </w:p>
    <w:p>
      <w:pPr>
        <w:pStyle w:val="Cajadeanotacio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d>
            <m:dPr>
              <m:begChr m:val="("/>
              <m:sepChr m:val=""/>
              <m:endChr m:val=")"/>
              <m:grow/>
            </m:dPr>
            <m:e>
              <m:r>
                <m:t>j</m:t>
              </m:r>
              <m:r>
                <m:rPr>
                  <m:sty m:val="p"/>
                </m:rPr>
                <m:t>=</m:t>
              </m:r>
              <m:r>
                <m:t>X</m:t>
              </m:r>
              <m:r>
                <m:rPr>
                  <m:sty m:val="p"/>
                </m:rPr>
                <m:t>,</m:t>
              </m:r>
              <m:r>
                <m:t>Y</m:t>
              </m:r>
            </m:e>
          </m:d>
          <m:r>
            <m:t>  </m:t>
          </m:r>
          <m:r>
            <m:rPr>
              <m:sty m:val="p"/>
            </m:rPr>
            <m:t>⇒</m:t>
          </m:r>
          <m:r>
            <m:t>  </m:t>
          </m:r>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r>
            <m:rPr>
              <m:sty m:val="p"/>
            </m:rPr>
            <m:t>,</m:t>
          </m:r>
          <m:r>
            <m:t> </m:t>
          </m:r>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r>
            <m:rPr>
              <m:sty m:val="p"/>
            </m:rPr>
            <m:t>.</m:t>
          </m:r>
        </m:oMath>
      </m:oMathPara>
    </w:p>
    <w:p>
      <w:pPr>
        <w:pStyle w:val="Cajadeanotaciones"/>
      </w:pPr>
      <w:r>
        <w:t xml:space="preserve">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 </w:t>
      </w:r>
      <w:hyperlink r:id="rId217">
        <w:r>
          <w:rPr>
            <w:rStyle w:val="Referenciaatema"/>
          </w:rPr>
          <w:t xml:space="preserve">[ver tema 3.A.21]</w:t>
        </w:r>
      </w:hyperlink>
      <w:r>
        <w:t xml:space="preserve">.</w:t>
      </w:r>
    </w:p>
    <w:bookmarkEnd w:id="236"/>
    <w:bookmarkStart w:id="237" w:name="d_valoraci__n_3"/>
    <w:p>
      <w:pPr>
        <w:pStyle w:val="Heading4"/>
      </w:pPr>
      <w:r>
        <w:t xml:space="preserve">d) Valoración</w:t>
      </w:r>
    </w:p>
    <w:p>
      <w:pPr>
        <w:numPr>
          <w:ilvl w:val="0"/>
          <w:numId w:val="1100"/>
        </w:numPr>
      </w:pPr>
      <w:r>
        <w:t xml:space="preserve">La caja supone procesos separables: cada factor produce un solo bien. No recoge los casos en que un mismo proceso da varios productos ni las ventajas de producirlos juntos, que son los de la empresa multiproducto.</w:t>
      </w:r>
    </w:p>
    <w:bookmarkEnd w:id="237"/>
    <w:bookmarkEnd w:id="238"/>
    <w:bookmarkStart w:id="252" w:name="sec_empresa_multiproducto_produccion"/>
    <w:p>
      <w:pPr>
        <w:pStyle w:val="Heading2"/>
      </w:pPr>
      <w:r>
        <w:t xml:space="preserve">III.2.</w:t>
      </w:r>
      <w:r>
        <w:t xml:space="preserve"> </w:t>
      </w:r>
      <w:r>
        <w:t xml:space="preserve">La empresa multiproducto y la producción conjunta</w:t>
      </w:r>
    </w:p>
    <w:bookmarkStart w:id="239" w:name="a_idea_4"/>
    <w:p>
      <w:pPr>
        <w:pStyle w:val="Heading4"/>
      </w:pPr>
      <w:r>
        <w:t xml:space="preserve">a) Idea</w:t>
      </w:r>
    </w:p>
    <w:p>
      <w:pPr>
        <w:numPr>
          <w:ilvl w:val="0"/>
          <w:numId w:val="1101"/>
        </w:numPr>
      </w:pPr>
      <w:r>
        <w:t xml:space="preserve">Una vez vista la asignación de factores entre procesos separables, pasamos a los procesos que dan varios productos a la vez. Muchas empresas obtienen varios productos con los mismos factores: es la</w:t>
      </w:r>
      <w:r>
        <w:t xml:space="preserve"> </w:t>
      </w:r>
      <w:r>
        <w:rPr>
          <w:b/>
          <w:bCs/>
        </w:rPr>
        <w:t xml:space="preserve">empresa multiproducto</w:t>
      </w:r>
      <w:r>
        <w:t xml:space="preserve">. El conjunto de posibilidades de producción del apartado </w:t>
      </w:r>
      <w:hyperlink w:anchor="sec_conjunto_tecnologico_conjunto">
        <w:r>
          <w:rPr>
            <w:rStyle w:val="Hyperlink"/>
          </w:rPr>
          <w:t xml:space="preserve">I.1</w:t>
        </w:r>
      </w:hyperlink>
      <w:r>
        <w:t xml:space="preserve"> </w:t>
      </w:r>
      <w:r>
        <w:t xml:space="preserve">la admite sin cambios, porque basta con que más de un componente del vector</w:t>
      </w:r>
      <w:r>
        <w:t xml:space="preserve"> </w:t>
      </w:r>
      <w:r>
        <w:rPr>
          <w:i/>
          <w:iCs/>
        </w:rPr>
        <w:t xml:space="preserve">netput</w:t>
      </w:r>
      <w:r>
        <w:t xml:space="preserve"> </w:t>
      </w:r>
      <w:r>
        <w:t xml:space="preserve">sea positivo; lo que ya no sirve es la función de producción.</w:t>
      </w:r>
    </w:p>
    <w:bookmarkEnd w:id="239"/>
    <w:bookmarkStart w:id="249" w:name="b_modelo_4"/>
    <w:p>
      <w:pPr>
        <w:pStyle w:val="Heading4"/>
      </w:pPr>
      <w:r>
        <w:t xml:space="preserve">b) Modelo</w:t>
      </w:r>
    </w:p>
    <w:bookmarkStart w:id="241" w:name="i_supuestos_4"/>
    <w:p>
      <w:pPr>
        <w:pStyle w:val="Heading5"/>
      </w:pPr>
      <w:r>
        <w:t xml:space="preserve">i) Supuestos</w:t>
      </w:r>
    </w:p>
    <w:p>
      <w:pPr>
        <w:numPr>
          <w:ilvl w:val="0"/>
          <w:numId w:val="1102"/>
        </w:numPr>
      </w:pPr>
      <w:r>
        <w:t xml:space="preserve">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acc>
              <m:accPr>
                <m:chr m:val="⃗"/>
              </m:accPr>
              <m:e>
                <m:r>
                  <m:t>y</m:t>
                </m:r>
              </m:e>
            </m:acc>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r>
        <w:t xml:space="preserve"> </w:t>
      </w:r>
      <w:bookmarkStart w:id="240" w:name="eq_transformacion"/>
      <w:bookmarkEnd w:id="240"/>
    </w:p>
    <w:p>
      <w:pPr>
        <w:pStyle w:val="BodyText"/>
        <w:keepNext/>
      </w:pPr>
      <m:oMathPara>
        <m:oMathParaPr>
          <m:jc m:val="center"/>
        </m:oMathParaPr>
        <m:oMath>
          <m:r>
            <m:rPr>
              <m:sty m:val="p"/>
              <m:scr m:val="script"/>
            </m:rPr>
            <m:t>Y</m:t>
          </m:r>
          <m:r>
            <m:rPr>
              <m:sty m:val="p"/>
            </m:rPr>
            <m:t>=</m:t>
          </m:r>
          <m:r>
            <m:rPr>
              <m:sty m:val="p"/>
            </m:rPr>
            <m:t>{</m:t>
          </m:r>
          <m:acc>
            <m:accPr>
              <m:chr m:val="⃗"/>
            </m:accPr>
            <m:e>
              <m:r>
                <m:t>y</m:t>
              </m:r>
            </m:e>
          </m:acc>
          <m:r>
            <m:rPr>
              <m:sty m:val="p"/>
            </m:rPr>
            <m:t>∈</m:t>
          </m:r>
          <m:sSup>
            <m:e>
              <m:r>
                <m:rPr>
                  <m:sty m:val="p"/>
                  <m:scr m:val="double-struck"/>
                </m:rPr>
                <m:t>R</m:t>
              </m:r>
            </m:e>
            <m:sup>
              <m:r>
                <m:t>S</m:t>
              </m:r>
            </m:sup>
          </m:sSup>
          <m:r>
            <m:rPr>
              <m:sty m:val="p"/>
            </m:rPr>
            <m:t>:</m:t>
          </m:r>
          <m:r>
            <m:t> </m:t>
          </m:r>
          <m:r>
            <m:t>T</m:t>
          </m:r>
          <m:d>
            <m:dPr>
              <m:begChr m:val="("/>
              <m:sepChr m:val=""/>
              <m:endChr m:val=")"/>
              <m:grow/>
            </m:dPr>
            <m:e>
              <m:acc>
                <m:accPr>
                  <m:chr m:val="⃗"/>
                </m:accPr>
                <m:e>
                  <m:r>
                    <m:t>y</m:t>
                  </m:r>
                </m:e>
              </m:acc>
            </m:e>
          </m:d>
          <m:r>
            <m:rPr>
              <m:sty m:val="p"/>
            </m:rPr>
            <m:t>≤</m:t>
          </m:r>
          <m:r>
            <m:t>0</m:t>
          </m:r>
          <m:r>
            <m:rPr>
              <m:sty m:val="p"/>
            </m:rPr>
            <m:t>}</m:t>
          </m:r>
          <m:r>
            <m:rPr>
              <m:sty m:val="p"/>
            </m:rPr>
            <m:t>,</m:t>
          </m:r>
          <m:r>
            <m:t>  </m:t>
          </m:r>
          <m:r>
            <m:t>T</m:t>
          </m:r>
          <m:d>
            <m:dPr>
              <m:begChr m:val="("/>
              <m:sepChr m:val=""/>
              <m:endChr m:val=")"/>
              <m:grow/>
            </m:dPr>
            <m:e>
              <m:acc>
                <m:accPr>
                  <m:chr m:val="⃗"/>
                </m:accPr>
                <m:e>
                  <m:r>
                    <m:t>y</m:t>
                  </m:r>
                </m:e>
              </m:acc>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acc>
              <m:accPr>
                <m:chr m:val="⃗"/>
              </m:accPr>
              <m:e>
                <m:r>
                  <m:t>z</m:t>
                </m:r>
              </m:e>
            </m:acc>
          </m:e>
        </m:d>
        <m:r>
          <m:rPr>
            <m:sty m:val="p"/>
          </m:rPr>
          <m:t>=</m:t>
        </m:r>
        <m:r>
          <m:t>q</m:t>
        </m:r>
        <m:r>
          <m:rPr>
            <m:sty m:val="p"/>
          </m:rPr>
          <m:t>−</m:t>
        </m:r>
        <m:r>
          <m:t>F</m:t>
        </m:r>
        <m:d>
          <m:dPr>
            <m:begChr m:val="("/>
            <m:sepChr m:val=""/>
            <m:endChr m:val=")"/>
            <m:grow/>
          </m:dPr>
          <m:e>
            <m:acc>
              <m:accPr>
                <m:chr m:val="⃗"/>
              </m:accPr>
              <m:e>
                <m:r>
                  <m:t>z</m:t>
                </m:r>
              </m:e>
            </m:acc>
          </m:e>
        </m:d>
      </m:oMath>
      <w:r>
        <w:t xml:space="preserve">.</w:t>
      </w:r>
    </w:p>
    <w:bookmarkEnd w:id="241"/>
    <w:bookmarkStart w:id="247" w:name="ii_desarrollo_4"/>
    <w:p>
      <w:pPr>
        <w:pStyle w:val="Heading5"/>
      </w:pPr>
      <w:r>
        <w:t xml:space="preserve">ii) Desarrollo</w:t>
      </w:r>
    </w:p>
    <w:p>
      <w:pPr>
        <w:numPr>
          <w:ilvl w:val="0"/>
          <w:numId w:val="1103"/>
        </w:numPr>
      </w:pPr>
      <w:r>
        <w:t xml:space="preserve">Con 2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bar>
              <m:barPr>
                <m:pos m:val="top"/>
              </m:barPr>
              <m:e>
                <m:acc>
                  <m:accPr>
                    <m:chr m:val="⃗"/>
                  </m:accPr>
                  <m:e>
                    <m:r>
                      <m:t>z</m:t>
                    </m:r>
                  </m:e>
                </m:acc>
              </m:e>
            </m:bar>
          </m:e>
        </m:d>
        <m:r>
          <m:rPr>
            <m:sty m:val="p"/>
          </m:rPr>
          <m:t>=</m:t>
        </m:r>
        <m:r>
          <m:t>0</m:t>
        </m:r>
      </m:oMath>
      <w:r>
        <w:t xml:space="preserve">, y su pendiente, la</w:t>
      </w:r>
      <w:r>
        <w:t xml:space="preserve"> </w:t>
      </w:r>
      <w:r>
        <w:rPr>
          <w:b/>
          <w:bCs/>
        </w:rPr>
        <w:t xml:space="preserve">relación marginal de transformación</w:t>
      </w:r>
      <w:r>
        <w:t xml:space="preserve"> </w:t>
      </w:r>
      <w:r>
        <w:t xml:space="preserve">(gráfico </w:t>
      </w:r>
      <w:hyperlink w:anchor="fig_transformacion_empresa">
        <w:r>
          <w:rPr>
            <w:rStyle w:val="Hyperlink"/>
          </w:rPr>
          <w:t xml:space="preserve">24</w:t>
        </w:r>
      </w:hyperlink>
      <w:r>
        <w:t xml:space="preserve">):</w:t>
      </w:r>
      <w:r>
        <w:t xml:space="preserve"> </w:t>
      </w:r>
      <w:bookmarkStart w:id="242" w:name="eq_rmt_empresa"/>
      <w:bookmarkEnd w:id="242"/>
    </w:p>
    <w:p>
      <w:pPr>
        <w:pStyle w:val="BodyText"/>
        <w:keepNext/>
      </w:pPr>
      <m:oMathPara>
        <m:oMathParaPr>
          <m:jc m:val="center"/>
        </m:oMathParaPr>
        <m:oMath>
          <m:sSub>
            <m:e>
              <m:r>
                <m:rPr>
                  <m:sty m:val="p"/>
                </m:rPr>
                <m:t>R</m:t>
              </m:r>
              <m:r>
                <m:rPr>
                  <m:sty m:val="p"/>
                </m:rPr>
                <m:t>M</m:t>
              </m:r>
              <m:r>
                <m:rPr>
                  <m:sty m:val="p"/>
                </m:rP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 Es la misma idea que la RMT de la economía (</w:t>
      </w:r>
      <w:hyperlink w:anchor="eq_rmt_economia">
        <w:r>
          <w:rPr>
            <w:rStyle w:val="Hyperlink"/>
          </w:rPr>
          <w:t xml:space="preserve">21</w:t>
        </w:r>
      </w:hyperlink>
      <w:r>
        <w:t xml:space="preserve">), aplicada a una sola empresa. 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246" w:name="fig_transformacion_empresa"/>
    <w:p>
      <w:pPr>
        <w:pStyle w:val="ImageCaption"/>
      </w:pPr>
      <w:r>
        <w:t xml:space="preserve">Gráfico 24.–</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Gráfico 24.– Curva de transformación de una empresa multiproducto con unos factores dados y relación marginal de transformación" title="" id="244" name="Picture"/>
            <a:graphic>
              <a:graphicData uri="http://schemas.openxmlformats.org/drawingml/2006/picture">
                <pic:pic>
                  <pic:nvPicPr>
                    <pic:cNvPr descr="C:\Users\vgutierrez\Documents\src\victorgutierrezmarcos.github.io-revision\oposicion\temario\fuentes\3A11\graficos/transformacion-empresa.png" id="245" name="Picture"/>
                    <pic:cNvPicPr>
                      <a:picLocks noChangeArrowheads="1" noChangeAspect="1"/>
                    </pic:cNvPicPr>
                  </pic:nvPicPr>
                  <pic:blipFill>
                    <a:blip r:embed="rId243"/>
                    <a:stretch>
                      <a:fillRect/>
                    </a:stretch>
                  </pic:blipFill>
                  <pic:spPr bwMode="auto">
                    <a:xfrm>
                      <a:off x="0" y="0"/>
                      <a:ext cx="2984500" cy="2161008"/>
                    </a:xfrm>
                    <a:prstGeom prst="rect">
                      <a:avLst/>
                    </a:prstGeom>
                    <a:noFill/>
                    <a:ln w="9525">
                      <a:noFill/>
                      <a:headEnd/>
                      <a:tailEnd/>
                    </a:ln>
                  </pic:spPr>
                </pic:pic>
              </a:graphicData>
            </a:graphic>
          </wp:inline>
        </w:drawing>
      </w:r>
    </w:p>
    <w:bookmarkEnd w:id="2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5.B</w:t>
        </w:r>
      </w:hyperlink>
      <w:r>
        <w:t xml:space="preserve">)</w:t>
      </w:r>
      <w:r>
        <w:t xml:space="preserve">.</w:t>
      </w:r>
    </w:p>
    <w:bookmarkEnd w:id="247"/>
    <w:bookmarkStart w:id="248" w:name="iii_implicaciones_4"/>
    <w:p>
      <w:pPr>
        <w:pStyle w:val="Heading5"/>
      </w:pPr>
      <w:r>
        <w:t xml:space="preserve">iii) Implicaciones</w:t>
      </w:r>
    </w:p>
    <w:p>
      <w:pPr>
        <w:keepNext/>
        <w:numPr>
          <w:ilvl w:val="0"/>
          <w:numId w:val="1104"/>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105"/>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105"/>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104"/>
        </w:numPr>
      </w:pPr>
      <w:r>
        <w:t xml:space="preserve">Con precios dados, la empresa elige el punto de su frontera en el que la RMT iguala el precio relativo de los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w:t>
      </w:r>
      <w:hyperlink w:anchor="anexo_productor">
        <w:r>
          <w:rPr>
            <w:rStyle w:val="Hyperlink"/>
          </w:rPr>
          <w:t xml:space="preserve">B</w:t>
        </w:r>
      </w:hyperlink>
      <w:r>
        <w:t xml:space="preserve">).</w:t>
      </w:r>
    </w:p>
    <w:bookmarkEnd w:id="248"/>
    <w:bookmarkEnd w:id="249"/>
    <w:bookmarkStart w:id="250" w:name="c_extensiones_2"/>
    <w:p>
      <w:pPr>
        <w:pStyle w:val="Heading4"/>
      </w:pPr>
      <w:r>
        <w:t xml:space="preserve">c) Extensiones</w:t>
      </w:r>
    </w:p>
    <w:p>
      <w:pPr>
        <w:numPr>
          <w:ilvl w:val="0"/>
          <w:numId w:val="1106"/>
        </w:numPr>
      </w:pPr>
      <w:r>
        <w:t xml:space="preserve">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hyperlink r:id="rId23">
        <w:r>
          <w:rPr>
            <w:rStyle w:val="Referenciaatema"/>
          </w:rPr>
          <w:t xml:space="preserve">[ver tema 3.A.12]</w:t>
        </w:r>
      </w:hyperlink>
      <w:r>
        <w:t xml:space="preserve"> </w:t>
      </w:r>
      <w:hyperlink r:id="rId33">
        <w:r>
          <w:rPr>
            <w:rStyle w:val="Referenciaatema"/>
          </w:rPr>
          <w:t xml:space="preserve">[ver tema 3.A.17]</w:t>
        </w:r>
      </w:hyperlink>
      <w:r>
        <w:t xml:space="preserve">, y condicionan los límites de la empresa</w:t>
      </w:r>
      <w:r>
        <w:t xml:space="preserve"> </w:t>
      </w:r>
      <w:hyperlink r:id="rId24">
        <w:r>
          <w:rPr>
            <w:rStyle w:val="Referenciaatema"/>
          </w:rPr>
          <w:t xml:space="preserve">[ver tema 3.A.15]</w:t>
        </w:r>
      </w:hyperlink>
      <w:r>
        <w:t xml:space="preserve">.</w:t>
      </w:r>
    </w:p>
    <w:bookmarkEnd w:id="250"/>
    <w:bookmarkStart w:id="251" w:name="d_valoraci__n_4"/>
    <w:p>
      <w:pPr>
        <w:pStyle w:val="Heading4"/>
      </w:pPr>
      <w:r>
        <w:t xml:space="preserve">d) Valoración</w:t>
      </w:r>
    </w:p>
    <w:p>
      <w:pPr>
        <w:numPr>
          <w:ilvl w:val="0"/>
          <w:numId w:val="1107"/>
        </w:numPr>
      </w:pPr>
      <w:r>
        <w:t xml:space="preserve">La función de transformación generaliza la función de producción a cualquier número de productos, pero, como ella, solo dice qué es posible: qué productos y en qué proporciones elige la empresa depende de los precios.</w:t>
      </w:r>
    </w:p>
    <w:p>
      <w:pPr>
        <w:numPr>
          <w:ilvl w:val="0"/>
          <w:numId w:val="1108"/>
        </w:numPr>
      </w:pPr>
      <w:r>
        <w:rPr>
          <w:i/>
          <w:iCs/>
        </w:rPr>
        <w:t xml:space="preserve">Recapitulando</w:t>
      </w:r>
      <w:r>
        <w:t xml:space="preserve">, con varios productos la eficiencia exige asignar bien los factores entre ellos, en la curva de contrato, y la frontera de lo posible es una función de transformación cuya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hyperlink r:id="rId23">
        <w:r>
          <w:rPr>
            <w:rStyle w:val="Referenciaatema"/>
          </w:rPr>
          <w:t xml:space="preserve">[ver tema 3.A.12]</w:t>
        </w:r>
      </w:hyperlink>
      <w:r>
        <w:t xml:space="preserve">; como la empresa no tiene restricción presupuestaria, su oferta no tiene efecto renta y la oferta de mercado es la suma de las individuales (anexo </w:t>
      </w:r>
      <w:hyperlink w:anchor="anexo_productor">
        <w:r>
          <w:rPr>
            <w:rStyle w:val="Hyperlink"/>
          </w:rPr>
          <w:t xml:space="preserve">B</w:t>
        </w:r>
      </w:hyperlink>
      <w:r>
        <w:t xml:space="preserve">).</w:t>
      </w:r>
    </w:p>
    <w:bookmarkEnd w:id="251"/>
    <w:bookmarkEnd w:id="252"/>
    <w:bookmarkEnd w:id="253"/>
    <w:bookmarkStart w:id="255" w:name="conclusi__n"/>
    <w:p>
      <w:pPr>
        <w:pStyle w:val="Heading1"/>
      </w:pPr>
      <w:r>
        <w:t xml:space="preserve">Conclusión</w:t>
      </w:r>
      <w:r>
        <w:t xml:space="preserve"> </w:t>
      </w:r>
      <w:r>
        <w:rPr>
          <w:rStyle w:val="Minutos"/>
        </w:rPr>
        <w:t xml:space="preserve">1′30″</w:t>
      </w:r>
    </w:p>
    <w:p>
      <w:pPr>
        <w:keepNext/>
        <w:numPr>
          <w:ilvl w:val="0"/>
          <w:numId w:val="1109"/>
        </w:numPr>
      </w:pPr>
      <w:r>
        <w:rPr>
          <w:b/>
          <w:bCs/>
          <w:i/>
          <w:iCs/>
        </w:rPr>
        <w:t xml:space="preserve">Recapitulación (ideas clave)</w:t>
      </w:r>
      <w:r>
        <w:t xml:space="preserve">:</w:t>
      </w:r>
    </w:p>
    <w:p>
      <w:pPr>
        <w:numPr>
          <w:ilvl w:val="1"/>
          <w:numId w:val="1110"/>
        </w:numPr>
      </w:pPr>
      <w:r>
        <w:t xml:space="preserve">En conclusión, hemos caracterizado la tecnología de la empresa en 3 pasos. Primero, con unos pocos axiomas sobre el conjunto de posibilidades de producción, la hemos representado con una función de producción cuyas isocuantas, con la RMST y la elasticidad de sustitución, miden cuánto se pueden sustituir los factores; la Cobb-Douglas, la CES y la de</w:t>
      </w:r>
      <w:r>
        <w:t xml:space="preserve"> </w:t>
      </w:r>
      <w:r>
        <w:rPr>
          <w:smallCaps/>
        </w:rPr>
        <w:t xml:space="preserve">Leontief</w:t>
      </w:r>
      <w:r>
        <w:t xml:space="preserve"> </w:t>
      </w:r>
      <w:r>
        <w:t xml:space="preserve">son sus formas de referencia.</w:t>
      </w:r>
    </w:p>
    <w:p>
      <w:pPr>
        <w:numPr>
          <w:ilvl w:val="1"/>
          <w:numId w:val="1110"/>
        </w:numPr>
      </w:pPr>
      <w:r>
        <w:t xml:space="preserve">Segundo, siguiendo los plazos de</w:t>
      </w:r>
      <w:r>
        <w:t xml:space="preserve"> </w:t>
      </w:r>
      <w:r>
        <w:rPr>
          <w:smallCaps/>
        </w:rPr>
        <w:t xml:space="preserve">Marshall</w:t>
      </w:r>
      <w:r>
        <w:t xml:space="preserve">, a corto plazo manda la ley de rendimientos decrecientes; a largo plazo, los rendimientos a escala, que pueden ser globales o cambiar con la escala (locales), y a muy largo plazo, el progreso técnico, cuya neutralidad depende de qué proporción se mantenga constante.</w:t>
      </w:r>
    </w:p>
    <w:p>
      <w:pPr>
        <w:numPr>
          <w:ilvl w:val="1"/>
          <w:numId w:val="1110"/>
        </w:numPr>
      </w:pPr>
      <w:r>
        <w:t xml:space="preserve">Y tercero, con varios productos, la eficiencia exige además asignar bien los factores entre productos: igualar las RMST en la curva de contrato y situarse en la frontera de posibilidades de producción, que para una empresa es su función de transformación.</w:t>
      </w:r>
    </w:p>
    <w:p>
      <w:pPr>
        <w:keepNext/>
        <w:numPr>
          <w:ilvl w:val="0"/>
          <w:numId w:val="1109"/>
        </w:numPr>
      </w:pPr>
      <w:r>
        <w:rPr>
          <w:b/>
          <w:bCs/>
          <w:i/>
          <w:iCs/>
        </w:rPr>
        <w:t xml:space="preserve">Relevancia</w:t>
      </w:r>
      <w:r>
        <w:t xml:space="preserve">: la forma que se suponga a la tecnología decide resultados en otras partes de la teoría.</w:t>
      </w:r>
    </w:p>
    <w:p>
      <w:pPr>
        <w:numPr>
          <w:ilvl w:val="1"/>
          <w:numId w:val="1111"/>
        </w:numPr>
      </w:pPr>
      <w:r>
        <w:t xml:space="preserve">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y el 56,6 % si se imputa un salario a los autónomos</w:t>
      </w:r>
      <w:r>
        <w:t xml:space="preserve"> </w:t>
      </w:r>
      <w:r>
        <w:t xml:space="preserve">(</w:t>
      </w:r>
      <w:hyperlink w:anchor="ref_AMECO2026WageShare">
        <w:r>
          <w:rPr>
            <w:rStyle w:val="Hyperlink"/>
            <w:smallCaps/>
          </w:rPr>
          <w:t xml:space="preserve">Comisión Europea</w:t>
        </w:r>
        <w:r>
          <w:rPr>
            <w:rStyle w:val="Hyperlink"/>
          </w:rPr>
          <w:t xml:space="preserve">, 2026</w:t>
        </w:r>
      </w:hyperlink>
      <w:r>
        <w:t xml:space="preserve">)</w:t>
      </w:r>
      <w:r>
        <w:t xml:space="preserve">; pero la caída de esta participación en casi todos los países desde los años 80</w:t>
      </w:r>
      <w:r>
        <w:t xml:space="preserve"> </w:t>
      </w:r>
      <w:r>
        <w:t xml:space="preserve">(</w:t>
      </w:r>
      <w:hyperlink w:anchor="ref_KarabarbounisNeiman2014Global">
        <w:r>
          <w:rPr>
            <w:rStyle w:val="Hyperlink"/>
            <w:smallCaps/>
          </w:rPr>
          <w:t xml:space="preserve">Karabarbounis</w:t>
        </w:r>
        <w:r>
          <w:rPr>
            <w:rStyle w:val="Hyperlink"/>
          </w:rPr>
          <w:t xml:space="preserve"> </w:t>
        </w:r>
        <w:r>
          <w:rPr>
            <w:rStyle w:val="Hyperlink"/>
          </w:rPr>
          <w:t xml:space="preserve">y</w:t>
        </w:r>
        <w:r>
          <w:rPr>
            <w:rStyle w:val="Hyperlink"/>
          </w:rPr>
          <w:t xml:space="preserve"> </w:t>
        </w:r>
        <w:r>
          <w:rPr>
            <w:rStyle w:val="Hyperlink"/>
            <w:smallCaps/>
          </w:rPr>
          <w:t xml:space="preserve">Neiman</w:t>
        </w:r>
        <w:r>
          <w:rPr>
            <w:rStyle w:val="Hyperlink"/>
          </w:rPr>
          <w:t xml:space="preserve">, 2014</w:t>
        </w:r>
      </w:hyperlink>
      <w:r>
        <w:t xml:space="preserve">)</w:t>
      </w:r>
      <w:r>
        <w:t xml:space="preserve"> </w:t>
      </w:r>
      <w:r>
        <w:t xml:space="preserve">es difícil de explicar con</w:t>
      </w:r>
      <w:r>
        <w:t xml:space="preserve"> </w:t>
      </w:r>
      <m:oMath>
        <m:r>
          <m:t>σ</m:t>
        </m:r>
        <m:r>
          <m:rPr>
            <m:sty m:val="p"/>
          </m:rPr>
          <m:t>=</m:t>
        </m:r>
        <m:r>
          <m:t>1</m:t>
        </m:r>
      </m:oMath>
      <w:r>
        <w:t xml:space="preserve"> </w:t>
      </w:r>
      <w:hyperlink r:id="rId29">
        <w:r>
          <w:rPr>
            <w:rStyle w:val="Referenciaatema"/>
          </w:rPr>
          <w:t xml:space="preserve">[ver tema 3.A.45]</w:t>
        </w:r>
      </w:hyperlink>
      <w:r>
        <w:t xml:space="preserve">.</w:t>
      </w:r>
    </w:p>
    <w:p>
      <w:pPr>
        <w:numPr>
          <w:ilvl w:val="1"/>
          <w:numId w:val="1111"/>
        </w:numPr>
      </w:pPr>
      <w:r>
        <w:t xml:space="preserve">La neutralidad de</w:t>
      </w:r>
      <w:r>
        <w:t xml:space="preserve"> </w:t>
      </w:r>
      <w:r>
        <w:rPr>
          <w:smallCaps/>
        </w:rPr>
        <w:t xml:space="preserve">Harrod</w:t>
      </w:r>
      <w:r>
        <w:t xml:space="preserve"> </w:t>
      </w:r>
      <w:r>
        <w:t xml:space="preserve">sostiene el crecimiento equilibrado</w:t>
      </w:r>
      <w:r>
        <w:t xml:space="preserve"> </w:t>
      </w:r>
      <w:hyperlink r:id="rId27">
        <w:r>
          <w:rPr>
            <w:rStyle w:val="Referenciaatema"/>
          </w:rPr>
          <w:t xml:space="preserve">[ver tema 3.A.43]</w:t>
        </w:r>
      </w:hyperlink>
      <w:r>
        <w:t xml:space="preserve">, y los rendimientos crecientes abren el crecimiento endógeno</w:t>
      </w:r>
      <w:r>
        <w:t xml:space="preserve"> </w:t>
      </w:r>
      <w:hyperlink r:id="rId28">
        <w:r>
          <w:rPr>
            <w:rStyle w:val="Referenciaatema"/>
          </w:rPr>
          <w:t xml:space="preserve">[ver tema 3.A.44]</w:t>
        </w:r>
      </w:hyperlink>
      <w:r>
        <w:t xml:space="preserve"> </w:t>
      </w:r>
      <w:r>
        <w:t xml:space="preserve">y la nueva teoría del comercio</w:t>
      </w:r>
      <w:r>
        <w:t xml:space="preserve"> </w:t>
      </w:r>
      <w:hyperlink r:id="rId32">
        <w:r>
          <w:rPr>
            <w:rStyle w:val="Referenciaatema"/>
          </w:rPr>
          <w:t xml:space="preserve">[ver tema 3.B.6]</w:t>
        </w:r>
      </w:hyperlink>
      <w:r>
        <w:t xml:space="preserve">.</w:t>
      </w:r>
    </w:p>
    <w:p>
      <w:pPr>
        <w:keepNext/>
        <w:numPr>
          <w:ilvl w:val="0"/>
          <w:numId w:val="1109"/>
        </w:numPr>
      </w:pPr>
      <w:r>
        <w:rPr>
          <w:b/>
          <w:bCs/>
          <w:i/>
          <w:iCs/>
        </w:rPr>
        <w:t xml:space="preserve">Extensiones y relación con otras partes del temario</w:t>
      </w:r>
      <w:r>
        <w:t xml:space="preserve">:</w:t>
      </w:r>
    </w:p>
    <w:p>
      <w:pPr>
        <w:numPr>
          <w:ilvl w:val="1"/>
          <w:numId w:val="1112"/>
        </w:numPr>
      </w:pPr>
      <w:r>
        <w:t xml:space="preserve">La teoría de la producción es solo la restricción técnica. Con los precios de los factores se obtiene la función de costes y, por dualidad, puede recuperarse la tecnología a partir de ella</w:t>
      </w:r>
      <w:r>
        <w:t xml:space="preserve"> </w:t>
      </w:r>
      <w:hyperlink r:id="rId23">
        <w:r>
          <w:rPr>
            <w:rStyle w:val="Referenciaatema"/>
          </w:rPr>
          <w:t xml:space="preserve">[ver tema 3.A.12]</w:t>
        </w:r>
      </w:hyperlink>
      <w:r>
        <w:t xml:space="preserve">; con la estructura de mercado, la oferta</w:t>
      </w:r>
      <w:r>
        <w:t xml:space="preserve"> </w:t>
      </w:r>
      <w:hyperlink r:id="rId25">
        <w:r>
          <w:rPr>
            <w:rStyle w:val="Referenciaatema"/>
          </w:rPr>
          <w:t xml:space="preserve">[ver tema 3.A.16-3.A.19]</w:t>
        </w:r>
      </w:hyperlink>
      <w:r>
        <w:t xml:space="preserve">. El problema del productor que maximiza el beneficio se resume en el anexo </w:t>
      </w:r>
      <w:hyperlink w:anchor="anexo_productor">
        <w:r>
          <w:rPr>
            <w:rStyle w:val="Hyperlink"/>
          </w:rPr>
          <w:t xml:space="preserve">B</w:t>
        </w:r>
      </w:hyperlink>
      <w:r>
        <w:t xml:space="preserve">.</w:t>
      </w:r>
    </w:p>
    <w:p>
      <w:pPr>
        <w:numPr>
          <w:ilvl w:val="1"/>
          <w:numId w:val="1112"/>
        </w:numPr>
      </w:pPr>
      <w:r>
        <w:t xml:space="preserve">Cuando las empresas no producen en la curva de contrato, el bienestar es menor que el posible</w:t>
      </w:r>
      <w:r>
        <w:t xml:space="preserve"> </w:t>
      </w:r>
      <w:hyperlink r:id="rId226">
        <w:r>
          <w:rPr>
            <w:rStyle w:val="Referenciaatema"/>
          </w:rPr>
          <w:t xml:space="preserve">[ver tema 3.A.22]</w:t>
        </w:r>
      </w:hyperlink>
      <w:r>
        <w:t xml:space="preserve">.</w:t>
      </w:r>
    </w:p>
    <w:p>
      <w:pPr>
        <w:numPr>
          <w:ilvl w:val="1"/>
          <w:numId w:val="1112"/>
        </w:numPr>
      </w:pPr>
      <w:r>
        <w:t xml:space="preserve">La función de producción agregada homogénea de grado 1 es la base de la teoría neoclásica de la distribución, y la agregación del capital fue el centro de la controversia de los dos Cambridge (anexo </w:t>
      </w:r>
      <w:hyperlink w:anchor="anexo_cambridge">
        <w:r>
          <w:rPr>
            <w:rStyle w:val="Hyperlink"/>
          </w:rPr>
          <w:t xml:space="preserve">F</w:t>
        </w:r>
      </w:hyperlink>
      <w:r>
        <w:t xml:space="preserve">)</w:t>
      </w:r>
      <w:r>
        <w:t xml:space="preserve"> </w:t>
      </w:r>
      <w:hyperlink r:id="rId254">
        <w:r>
          <w:rPr>
            <w:rStyle w:val="Referenciaatema"/>
          </w:rPr>
          <w:t xml:space="preserve">[ver tema 3.A.4]</w:t>
        </w:r>
      </w:hyperlink>
      <w:r>
        <w:t xml:space="preserve">.</w:t>
      </w:r>
    </w:p>
    <w:p>
      <w:pPr>
        <w:numPr>
          <w:ilvl w:val="1"/>
          <w:numId w:val="1112"/>
        </w:numPr>
      </w:pPr>
      <w:r>
        <w:t xml:space="preserve">Los rendimientos crecientes y la forma de definir el capital (físico, humano, conocimiento) están en el origen del crecimiento endógeno</w:t>
      </w:r>
      <w:r>
        <w:t xml:space="preserve"> </w:t>
      </w:r>
      <w:hyperlink r:id="rId28">
        <w:r>
          <w:rPr>
            <w:rStyle w:val="Referenciaatema"/>
          </w:rPr>
          <w:t xml:space="preserve">[ver tema 3.A.44]</w:t>
        </w:r>
      </w:hyperlink>
      <w:r>
        <w:t xml:space="preserve">, y las diferencias de tecnología, en la teoría del comercio internacional</w:t>
      </w:r>
      <w:r>
        <w:t xml:space="preserve"> </w:t>
      </w:r>
      <w:hyperlink r:id="rId31">
        <w:r>
          <w:rPr>
            <w:rStyle w:val="Referenciaatema"/>
          </w:rPr>
          <w:t xml:space="preserve">[ver tema 3.B.5]</w:t>
        </w:r>
      </w:hyperlink>
      <w:r>
        <w:t xml:space="preserve"> </w:t>
      </w:r>
      <w:hyperlink r:id="rId32">
        <w:r>
          <w:rPr>
            <w:rStyle w:val="Referenciaatema"/>
          </w:rPr>
          <w:t xml:space="preserve">[ver tema 3.B.6]</w:t>
        </w:r>
      </w:hyperlink>
      <w:r>
        <w:t xml:space="preserve">.</w:t>
      </w:r>
    </w:p>
    <w:p>
      <w:pPr>
        <w:numPr>
          <w:ilvl w:val="0"/>
          <w:numId w:val="1109"/>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organización industrial</w:t>
      </w:r>
      <w:r>
        <w:t xml:space="preserve"> </w:t>
      </w:r>
      <w:hyperlink r:id="rId24">
        <w:r>
          <w:rPr>
            <w:rStyle w:val="Referenciaatema"/>
          </w:rPr>
          <w:t xml:space="preserve">[ver tema 3.A.15]</w:t>
        </w:r>
      </w:hyperlink>
      <w:r>
        <w:t xml:space="preserve">.</w:t>
      </w:r>
    </w:p>
    <w:p>
      <w:pPr>
        <w:numPr>
          <w:ilvl w:val="0"/>
          <w:numId w:val="1109"/>
        </w:numPr>
      </w:pPr>
      <w:r>
        <w:rPr>
          <w:b/>
          <w:bCs/>
          <w:i/>
          <w:iCs/>
        </w:rPr>
        <w:t xml:space="preserve">Idea final</w:t>
      </w:r>
      <w:r>
        <w:t xml:space="preserve">: ¿puede, entonces, una sola función resumir lo que una empresa sabe hacer? Resume lo que puede producir, no lo que producirá ni cómo se organiza por dentro: es el mapa de lo técnicamente posible sobre el que los precios, los costes y los mercados trazarán después la elección. En ese mapa caben los 2 refranes: la unión hace la fuerza cuando crecen todos los factores a la vez y los rendimientos a escala son crecientes, como en la fábrica de alfileres; muchas manos en un plato hacen mucho garabato cuando se añade trabajo con los demás factores fijos, por los rendimientos marginales decrecientes.</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55"/>
    <w:bookmarkStart w:id="259" w:name="anexo_derivaciones"/>
    <w:p>
      <w:pPr>
        <w:pStyle w:val="Heading1"/>
      </w:pPr>
      <w:r>
        <w:t xml:space="preserve">A. Anexo: derivaciones</w:t>
      </w:r>
    </w:p>
    <w:p>
      <w:pPr>
        <w:pStyle w:val="FirstParagraph"/>
      </w:pPr>
      <w:r>
        <w:t xml:space="preserve">Este anexo no se canta: desarrolla las derivaciones de los apartados</w:t>
      </w:r>
      <w:r>
        <w:t xml:space="preserve"> </w:t>
      </w:r>
      <w:hyperlink w:anchor="sec_tecnologia_definicion_propiedades">
        <w:r>
          <w:rPr>
            <w:rStyle w:val="Hyperlink"/>
          </w:rPr>
          <w:t xml:space="preserve">I</w:t>
        </w:r>
      </w:hyperlink>
      <w:r>
        <w:t xml:space="preserve"> </w:t>
      </w:r>
      <w:r>
        <w:t xml:space="preserve">y</w:t>
      </w:r>
      <w:r>
        <w:t xml:space="preserve"> </w:t>
      </w:r>
      <w:hyperlink w:anchor="sec_analisis_funcion_produccion">
        <w:r>
          <w:rPr>
            <w:rStyle w:val="Hyperlink"/>
          </w:rPr>
          <w:t xml:space="preserve">II</w:t>
        </w:r>
      </w:hyperlink>
      <w:r>
        <w:t xml:space="preserve"> </w:t>
      </w:r>
      <w:r>
        <w:t xml:space="preserve">por si las pide el tribunal.</w:t>
      </w:r>
    </w:p>
    <w:bookmarkStart w:id="256" w:name="der_ces"/>
    <w:p>
      <w:pPr>
        <w:pStyle w:val="Heading2"/>
      </w:pPr>
      <w:r>
        <w:t xml:space="preserve">A.1. La CES y sus límites</w:t>
      </w:r>
    </w:p>
    <w:p>
      <w:pPr>
        <w:pStyle w:val="FirstParagraph"/>
        <w:keepNext/>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113"/>
        </w:numPr>
      </w:pPr>
      <w:r>
        <w:rPr>
          <w:i/>
          <w:iCs/>
        </w:rPr>
        <w:t xml:space="preserve">Elasticidad de sustitución</w:t>
      </w:r>
      <w:r>
        <w:t xml:space="preserve">.</w:t>
      </w:r>
      <w:r>
        <w:t xml:space="preserve"> </w:t>
      </w:r>
      <m:oMath>
        <m:sSub>
          <m:e>
            <m:r>
              <m:rPr>
                <m:sty m:val="p"/>
              </m:rPr>
              <m:t>P</m:t>
            </m:r>
            <m:r>
              <m:rPr>
                <m:sty m:val="p"/>
              </m:rPr>
              <m:t>M</m:t>
            </m:r>
            <m:r>
              <m:rPr>
                <m:sty m:val="p"/>
              </m:rP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sSub>
          <m:e>
            <m:r>
              <m:rPr>
                <m:sty m:val="p"/>
              </m:rPr>
              <m:t>P</m:t>
            </m:r>
            <m:r>
              <m:rPr>
                <m:sty m:val="p"/>
              </m:rPr>
              <m:t>M</m:t>
            </m:r>
            <m:r>
              <m:rPr>
                <m:sty m:val="p"/>
              </m:rP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113"/>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113"/>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113"/>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perfectos. ∎</w:t>
      </w:r>
    </w:p>
    <w:p>
      <w:pPr>
        <w:pStyle w:val="FirstParagraph"/>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w:t>
      </w:r>
      <w:r>
        <w:rPr>
          <w:i/>
          <w:iCs/>
        </w:rPr>
        <w:t xml:space="preserve">.</w:t>
      </w:r>
    </w:p>
    <w:bookmarkEnd w:id="256"/>
    <w:bookmarkStart w:id="257" w:name="der_euler"/>
    <w:p>
      <w:pPr>
        <w:pStyle w:val="Heading2"/>
      </w:pPr>
      <w:r>
        <w:t xml:space="preserve">A.2. Funciones homogéneas: teorema de</w:t>
      </w:r>
      <w:r>
        <w:t xml:space="preserve"> </w:t>
      </w:r>
      <w:r>
        <w:rPr>
          <w:smallCaps/>
        </w:rPr>
        <w:t xml:space="preserve">Euler</w:t>
      </w:r>
      <w:r>
        <w:t xml:space="preserve"> </w:t>
      </w:r>
      <w:r>
        <w:t xml:space="preserve">y productividades marginales</w:t>
      </w:r>
    </w:p>
    <w:p>
      <w:pPr>
        <w:numPr>
          <w:ilvl w:val="0"/>
          <w:numId w:val="1114"/>
        </w:numPr>
      </w:pPr>
      <w:r>
        <w:rPr>
          <w:i/>
          <w:iCs/>
        </w:rPr>
        <w:t xml:space="preserve">Teorema de</w:t>
      </w:r>
      <w:r>
        <w:rPr>
          <w:i/>
          <w:iCs/>
        </w:rPr>
        <w:t xml:space="preserve"> </w:t>
      </w:r>
      <w:r>
        <w:rPr>
          <w:i/>
          <w:iCs/>
          <w:smallCaps/>
        </w:rPr>
        <w:t xml:space="preserve">Euler</w:t>
      </w:r>
      <w:r>
        <w:t xml:space="preserve">: si</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derivando respecto a</w:t>
      </w:r>
      <w:r>
        <w:t xml:space="preserve"> </w:t>
      </w:r>
      <m:oMath>
        <m:r>
          <m:t>λ</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r>
              <m:t>λ</m:t>
            </m:r>
            <m:acc>
              <m:accPr>
                <m:chr m:val="⃗"/>
              </m:accPr>
              <m:e>
                <m:r>
                  <m:t>z</m:t>
                </m:r>
              </m:e>
            </m:acc>
          </m:e>
        </m:d>
        <m:r>
          <m:t> </m:t>
        </m:r>
        <m:sSub>
          <m:e>
            <m:r>
              <m:t>z</m:t>
            </m:r>
          </m:e>
          <m:sub>
            <m:r>
              <m:t>i</m:t>
            </m:r>
          </m:sub>
        </m:sSub>
        <m:r>
          <m:rPr>
            <m:sty m:val="p"/>
          </m:rPr>
          <m:t>=</m:t>
        </m:r>
        <m:r>
          <m:t>k</m:t>
        </m:r>
        <m:r>
          <m:t> </m:t>
        </m:r>
        <m:sSup>
          <m:e>
            <m:r>
              <m:t>λ</m:t>
            </m:r>
          </m:e>
          <m:sup>
            <m:r>
              <m:t>k</m:t>
            </m:r>
            <m:r>
              <m:rPr>
                <m:sty m:val="p"/>
              </m:rPr>
              <m:t>−</m:t>
            </m:r>
            <m:r>
              <m:t>1</m:t>
            </m:r>
          </m:sup>
        </m:sSup>
        <m:r>
          <m:t>F</m:t>
        </m:r>
        <m:d>
          <m:dPr>
            <m:begChr m:val="("/>
            <m:sepChr m:val=""/>
            <m:endChr m:val=")"/>
            <m:grow/>
          </m:dPr>
          <m:e>
            <m:acc>
              <m:accPr>
                <m:chr m:val="⃗"/>
              </m:accPr>
              <m:e>
                <m:r>
                  <m:t>z</m:t>
                </m:r>
              </m:e>
            </m:acc>
          </m:e>
        </m:d>
      </m:oMath>
      <w:r>
        <w:t xml:space="preserve">. En</w:t>
      </w:r>
      <w:r>
        <w:t xml:space="preserve"> </w:t>
      </w:r>
      <m:oMath>
        <m:r>
          <m:t>λ</m:t>
        </m:r>
        <m:r>
          <m:rPr>
            <m:sty m:val="p"/>
          </m:rPr>
          <m:t>=</m:t>
        </m:r>
        <m:r>
          <m:t>1</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acc>
              <m:accPr>
                <m:chr m:val="⃗"/>
              </m:accPr>
              <m:e>
                <m:r>
                  <m:t>z</m:t>
                </m:r>
              </m:e>
            </m:acc>
          </m:e>
        </m:d>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producto. ∎</w:t>
      </w:r>
    </w:p>
    <w:p>
      <w:pPr>
        <w:numPr>
          <w:ilvl w:val="0"/>
          <w:numId w:val="1114"/>
        </w:numPr>
      </w:pPr>
      <w:r>
        <w:rPr>
          <w:i/>
          <w:iCs/>
        </w:rPr>
        <w:t xml:space="preserve">Productividades marginales</w:t>
      </w:r>
      <w:r>
        <w:t xml:space="preserve">: derivando</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respecto a</w:t>
      </w:r>
      <w:r>
        <w:t xml:space="preserve"> </w:t>
      </w:r>
      <m:oMath>
        <m:sSub>
          <m:e>
            <m:r>
              <m:t>z</m:t>
            </m:r>
          </m:e>
          <m:sub>
            <m:r>
              <m:t>i</m:t>
            </m:r>
          </m:sub>
        </m:sSub>
      </m:oMath>
      <w:r>
        <w:t xml:space="preserve">:</w:t>
      </w:r>
      <w:r>
        <w:t xml:space="preserve"> </w:t>
      </w:r>
      <m:oMath>
        <m:r>
          <m:t>λ</m:t>
        </m:r>
        <m:r>
          <m:t> </m:t>
        </m:r>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sup>
        </m:sSup>
        <m:r>
          <m:t> </m:t>
        </m:r>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es decir,</w:t>
      </w:r>
      <w:r>
        <w:t xml:space="preserve"> </w:t>
      </w:r>
      <m:oMath>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r>
              <m:rPr>
                <m:sty m:val="p"/>
              </m:rPr>
              <m:t>−</m:t>
            </m:r>
            <m:r>
              <m:t>1</m:t>
            </m:r>
          </m:sup>
        </m:sSup>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sSub>
          <m:e>
            <m:r>
              <m:rPr>
                <m:sty m:val="p"/>
              </m:rPr>
              <m:t>R</m:t>
            </m:r>
            <m:r>
              <m:rPr>
                <m:sty m:val="p"/>
              </m:rPr>
              <m:t>M</m:t>
            </m:r>
            <m:r>
              <m:rPr>
                <m:sty m:val="p"/>
              </m:rPr>
              <m:t>S</m:t>
            </m:r>
            <m:r>
              <m:rPr>
                <m:sty m:val="p"/>
              </m:rPr>
              <m:t>T</m:t>
            </m:r>
          </m:e>
          <m:sub>
            <m:r>
              <m:t>L</m:t>
            </m:r>
            <m:r>
              <m:t>K</m:t>
            </m:r>
          </m:sub>
        </m:sSub>
        <m:d>
          <m:dPr>
            <m:begChr m:val="("/>
            <m:sepChr m:val=""/>
            <m:endChr m:val=")"/>
            <m:grow/>
          </m:dPr>
          <m:e>
            <m:r>
              <m:t>λ</m:t>
            </m:r>
            <m:acc>
              <m:accPr>
                <m:chr m:val="⃗"/>
              </m:accPr>
              <m:e>
                <m:r>
                  <m:t>z</m:t>
                </m:r>
              </m:e>
            </m:acc>
          </m:e>
        </m:d>
        <m:r>
          <m:rPr>
            <m:sty m:val="p"/>
          </m:rPr>
          <m:t>=</m:t>
        </m:r>
        <m:sSub>
          <m:e>
            <m:r>
              <m:rPr>
                <m:sty m:val="p"/>
              </m:rPr>
              <m:t>R</m:t>
            </m:r>
            <m:r>
              <m:rPr>
                <m:sty m:val="p"/>
              </m:rPr>
              <m:t>M</m:t>
            </m:r>
            <m:r>
              <m:rPr>
                <m:sty m:val="p"/>
              </m:rPr>
              <m:t>S</m:t>
            </m:r>
            <m:r>
              <m:rPr>
                <m:sty m:val="p"/>
              </m:rPr>
              <m:t>T</m:t>
            </m:r>
          </m:e>
          <m:sub>
            <m:r>
              <m:t>L</m:t>
            </m:r>
            <m:r>
              <m:t>K</m:t>
            </m:r>
          </m:sub>
        </m:sSub>
        <m:d>
          <m:dPr>
            <m:begChr m:val="("/>
            <m:sepChr m:val=""/>
            <m:endChr m:val=")"/>
            <m:grow/>
          </m:dPr>
          <m:e>
            <m:acc>
              <m:accPr>
                <m:chr m:val="⃗"/>
              </m:accPr>
              <m:e>
                <m:r>
                  <m:t>z</m:t>
                </m:r>
              </m:e>
            </m:acc>
          </m:e>
        </m:d>
      </m:oMath>
      <w:r>
        <w:t xml:space="preserve">. ∎</w:t>
      </w:r>
    </w:p>
    <w:p>
      <w:pPr>
        <w:numPr>
          <w:ilvl w:val="0"/>
          <w:numId w:val="1114"/>
        </w:numPr>
      </w:pPr>
      <w:r>
        <w:rPr>
          <w:i/>
          <w:iCs/>
        </w:rPr>
        <w:t xml:space="preserve">Elasticidad de escala local</w:t>
      </w:r>
      <w:r>
        <w:t xml:space="preserve">:</w:t>
      </w:r>
    </w:p>
    <w:p>
      <w:pPr>
        <w:pStyle w:val="BodyText"/>
        <w:keepN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punto. ∎</w:t>
      </w:r>
    </w:p>
    <w:p>
      <w:pPr>
        <w:numPr>
          <w:ilvl w:val="0"/>
          <w:numId w:val="1114"/>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sSub>
          <m:e>
            <m:r>
              <m:rPr>
                <m:sty m:val="p"/>
              </m:rPr>
              <m:t>P</m:t>
            </m:r>
            <m:r>
              <m:rPr>
                <m:sty m:val="p"/>
              </m:rPr>
              <m:t>M</m:t>
            </m:r>
            <m:r>
              <m:rPr>
                <m:sty m:val="p"/>
              </m:rPr>
              <m:t>g</m:t>
            </m:r>
          </m:e>
          <m:sub>
            <m:r>
              <m:t>L</m:t>
            </m:r>
          </m:sub>
        </m:sSub>
        <m:r>
          <m:t> </m:t>
        </m:r>
        <m:sSub>
          <m:e>
            <m:r>
              <m:t>z</m:t>
            </m:r>
          </m:e>
          <m:sub>
            <m:r>
              <m:t>L</m:t>
            </m:r>
          </m:sub>
        </m:sSub>
        <m:r>
          <m:rPr>
            <m:sty m:val="p"/>
          </m:rPr>
          <m:t>+</m:t>
        </m:r>
        <m:sSub>
          <m:e>
            <m:r>
              <m:rPr>
                <m:sty m:val="p"/>
              </m:rPr>
              <m:t>P</m:t>
            </m:r>
            <m:r>
              <m:rPr>
                <m:sty m:val="p"/>
              </m:rPr>
              <m:t>M</m:t>
            </m:r>
            <m:r>
              <m:rPr>
                <m:sty m:val="p"/>
              </m:rP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(etapa I) si y solo si</w:t>
      </w:r>
      <w:r>
        <w:t xml:space="preserve"> </w:t>
      </w:r>
      <m:oMath>
        <m:sSub>
          <m:e>
            <m:r>
              <m:rPr>
                <m:sty m:val="p"/>
              </m:rPr>
              <m:t>P</m:t>
            </m:r>
            <m:r>
              <m:rPr>
                <m:sty m:val="p"/>
              </m:rPr>
              <m:t>M</m:t>
            </m:r>
            <m:r>
              <m:rPr>
                <m:sty m:val="p"/>
              </m:rPr>
              <m:t>g</m:t>
            </m:r>
          </m:e>
          <m:sub>
            <m:r>
              <m:t>K</m:t>
            </m:r>
          </m:sub>
        </m:sSub>
        <m:r>
          <m:rPr>
            <m:sty m:val="p"/>
          </m:rPr>
          <m:t>&lt;</m:t>
        </m:r>
        <m:r>
          <m:t>0</m:t>
        </m:r>
      </m:oMath>
      <w:r>
        <w:t xml:space="preserve">. ∎</w:t>
      </w:r>
    </w:p>
    <w:bookmarkEnd w:id="257"/>
    <w:bookmarkStart w:id="258" w:name="der_cobb_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sSub>
          <m:e>
            <m:r>
              <m:rPr>
                <m:sty m:val="p"/>
              </m:rPr>
              <m:t>P</m:t>
            </m:r>
            <m:r>
              <m:rPr>
                <m:sty m:val="p"/>
              </m:rPr>
              <m:t>M</m:t>
            </m:r>
            <m:r>
              <m:rPr>
                <m:sty m:val="p"/>
              </m:rP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q</m:t>
        </m:r>
        <m:r>
          <m:rPr>
            <m:sty m:val="p"/>
          </m:rPr>
          <m:t>/</m:t>
        </m:r>
        <m:sSub>
          <m:e>
            <m:r>
              <m:t>z</m:t>
            </m:r>
          </m:e>
          <m:sub>
            <m:r>
              <m:t>L</m:t>
            </m:r>
          </m:sub>
        </m:sSub>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3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. ∎</w:t>
      </w:r>
    </w:p>
    <w:bookmarkEnd w:id="258"/>
    <w:bookmarkEnd w:id="259"/>
    <w:bookmarkStart w:id="260" w:name="anexo_productor"/>
    <w:p>
      <w:pPr>
        <w:pStyle w:val="Heading1"/>
      </w:pPr>
      <w:r>
        <w:t xml:space="preserve">B. Anexo: del conjunto de producción</w:t>
      </w:r>
      <w:r>
        <w:br/>
      </w:r>
      <w:r>
        <w:t xml:space="preserve">al problema del productor</w:t>
      </w:r>
    </w:p>
    <w:p>
      <w:pPr>
        <w:pStyle w:val="FirstParagraph"/>
        <w:keepNext/>
      </w:pPr>
      <w:r>
        <w:t xml:space="preserve">Este anexo no se canta. El problema del productor es el punto de partida de la teoría de los costes</w:t>
      </w:r>
      <w:r>
        <w:t xml:space="preserve"> </w:t>
      </w:r>
      <w:hyperlink r:id="rId23">
        <w:r>
          <w:rPr>
            <w:rStyle w:val="Referenciaatema"/>
          </w:rPr>
          <w:t xml:space="preserve">[ver tema 3.A.12]</w:t>
        </w:r>
      </w:hyperlink>
      <w:r>
        <w:t xml:space="preserve">; aquí se resume lo que enlaza con la tecnología.</w:t>
      </w:r>
    </w:p>
    <w:p>
      <w:pPr>
        <w:numPr>
          <w:ilvl w:val="0"/>
          <w:numId w:val="1115"/>
        </w:numPr>
      </w:pPr>
      <w:r>
        <w:rPr>
          <w:i/>
          <w:iCs/>
        </w:rPr>
        <w:t xml:space="preserve">Problema</w:t>
      </w:r>
      <w:r>
        <w:t xml:space="preserve">: con precios dados de los bienes</w:t>
      </w:r>
      <w:r>
        <w:t xml:space="preserve"> </w:t>
      </w:r>
      <m:oMath>
        <m:acc>
          <m:accPr>
            <m:chr m:val="⃗"/>
          </m:accPr>
          <m:e>
            <m:r>
              <m:t>p</m:t>
            </m:r>
          </m:e>
        </m:acc>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w:t>
      </w:r>
    </w:p>
    <w:p>
      <w:pPr>
        <w:pStyle w:val="BodyText"/>
        <w:keepNext/>
      </w:pPr>
      <m:oMathPara>
        <m:oMathParaPr>
          <m:jc m:val="center"/>
        </m:oMathParaPr>
        <m:oMath>
          <m:r>
            <m:t>B</m:t>
          </m:r>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y</m:t>
                        </m:r>
                      </m:e>
                    </m:acc>
                  </m:lim>
                </m:limLow>
              </m:e>
              <m:e>
                <m:acc>
                  <m:accPr>
                    <m:chr m:val="⃗"/>
                  </m:accPr>
                  <m:e>
                    <m:r>
                      <m:t>p</m:t>
                    </m:r>
                  </m:e>
                </m:acc>
                <m:r>
                  <m:rPr>
                    <m:sty m:val="p"/>
                  </m:rPr>
                  <m:t>⋅</m:t>
                </m:r>
                <m:acc>
                  <m:accPr>
                    <m:chr m:val="⃗"/>
                  </m:accPr>
                  <m:e>
                    <m:r>
                      <m:t>y</m:t>
                    </m:r>
                  </m:e>
                </m:acc>
              </m:e>
            </m:mr>
            <m:mr>
              <m:e>
                <m:r>
                  <m:rPr>
                    <m:nor/>
                    <m:sty m:val="p"/>
                  </m:rPr>
                  <m:t>s.a.</m:t>
                </m:r>
              </m:e>
              <m:e>
                <m:acc>
                  <m:accPr>
                    <m:chr m:val="⃗"/>
                  </m:accPr>
                  <m:e>
                    <m:r>
                      <m:t>y</m:t>
                    </m:r>
                  </m:e>
                </m:acc>
                <m:r>
                  <m:rPr>
                    <m:sty m:val="p"/>
                  </m:rPr>
                  <m:t>∈</m:t>
                </m:r>
                <m:r>
                  <m:rPr>
                    <m:sty m:val="p"/>
                    <m:scr m:val="script"/>
                  </m:rPr>
                  <m:t>Y</m:t>
                </m:r>
                <m:r>
                  <m:t> </m:t>
                </m:r>
                <m:d>
                  <m:dPr>
                    <m:begChr m:val="("/>
                    <m:sepChr m:val=""/>
                    <m:endChr m:val=")"/>
                    <m:grow/>
                  </m:dPr>
                  <m:e>
                    <m:r>
                      <m:t>T</m:t>
                    </m:r>
                    <m:d>
                      <m:dPr>
                        <m:begChr m:val="("/>
                        <m:sepChr m:val=""/>
                        <m:endChr m:val=")"/>
                        <m:grow/>
                      </m:dPr>
                      <m:e>
                        <m:acc>
                          <m:accPr>
                            <m:chr m:val="⃗"/>
                          </m:accPr>
                          <m:e>
                            <m:r>
                              <m:t>y</m:t>
                            </m:r>
                          </m:e>
                        </m:acc>
                      </m:e>
                    </m:d>
                    <m:r>
                      <m:rPr>
                        <m:sty m:val="p"/>
                      </m:rPr>
                      <m:t>≤</m:t>
                    </m:r>
                    <m:r>
                      <m:t>0</m:t>
                    </m:r>
                  </m:e>
                </m:d>
              </m:e>
            </m:mr>
          </m:m>
        </m:oMath>
      </m:oMathPara>
    </w:p>
    <w:p>
      <w:pPr>
        <w:numPr>
          <w:ilvl w:val="0"/>
          <w:numId w:val="1000"/>
        </w:numPr>
      </w:pPr>
      <w:r>
        <w:t xml:space="preserve">Con un producto y varios factores,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numPr>
          <w:ilvl w:val="0"/>
          <w:numId w:val="1000"/>
        </w:numPr>
      </w:pPr>
      <w:r>
        <w:t xml:space="preserve">Condiciones de primer orden (solución interior):</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115"/>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w:t>
      </w:r>
      <w:hyperlink w:anchor="sec_funcion_produccion">
        <w:r>
          <w:rPr>
            <w:rStyle w:val="Hyperlink"/>
          </w:rPr>
          <w:t xml:space="preserve">I.2</w:t>
        </w:r>
      </w:hyperlink>
      <w:r>
        <w:t xml:space="preserve">.</w:t>
      </w:r>
    </w:p>
    <w:p>
      <w:pPr>
        <w:numPr>
          <w:ilvl w:val="0"/>
          <w:numId w:val="1115"/>
        </w:numPr>
      </w:pPr>
      <w:r>
        <w:rPr>
          <w:i/>
          <w:iCs/>
        </w:rPr>
        <w:t xml:space="preserve">Función de beneficio</w:t>
      </w:r>
      <w:r>
        <w:t xml:space="preserve"> </w:t>
      </w:r>
      <m:oMath>
        <m:r>
          <m:t>B</m:t>
        </m:r>
        <m:d>
          <m:dPr>
            <m:begChr m:val="("/>
            <m:sepChr m:val=""/>
            <m:endChr m:val=")"/>
            <m:grow/>
          </m:dPr>
          <m:e>
            <m:r>
              <m:t>p</m:t>
            </m:r>
            <m:r>
              <m:rPr>
                <m:sty m:val="p"/>
              </m:rPr>
              <m:t>,</m:t>
            </m:r>
            <m:acc>
              <m:accPr>
                <m:chr m:val="⃗"/>
              </m:accPr>
              <m:e>
                <m:r>
                  <m:t>w</m:t>
                </m:r>
              </m:e>
            </m:acc>
          </m:e>
        </m:d>
      </m:oMath>
      <w:r>
        <w:t xml:space="preserve">: no decreciente en</w:t>
      </w:r>
      <w: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 no creciente en</w:t>
      </w:r>
      <w:r>
        <w:t xml:space="preserve"> </w:t>
      </w:r>
      <m:oMath>
        <m:acc>
          <m:accPr>
            <m:chr m:val="⃗"/>
          </m:accPr>
          <m:e>
            <m:r>
              <m:t>w</m:t>
            </m:r>
          </m:e>
        </m:acc>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oMath>
      <w:r>
        <w:t xml:space="preserve"> </w:t>
      </w:r>
      <w:r>
        <w:t xml:space="preserve">(demandas de factores).</w:t>
      </w:r>
    </w:p>
    <w:p>
      <w:pPr>
        <w:numPr>
          <w:ilvl w:val="0"/>
          <w:numId w:val="1115"/>
        </w:numPr>
      </w:pPr>
      <w:r>
        <w:rPr>
          <w:i/>
          <w:iCs/>
        </w:rPr>
        <w:t xml:space="preserve">Oferta y demandas de factores</w:t>
      </w:r>
      <w:r>
        <w:t xml:space="preserve">:</w:t>
      </w:r>
      <w:r>
        <w:t xml:space="preserve"> </w:t>
      </w:r>
      <m:oMath>
        <m:r>
          <m:t>q</m:t>
        </m:r>
        <m:d>
          <m:dPr>
            <m:begChr m:val="("/>
            <m:sepChr m:val=""/>
            <m:endChr m:val=")"/>
            <m:grow/>
          </m:dPr>
          <m:e>
            <m:r>
              <m:t>p</m:t>
            </m:r>
            <m:r>
              <m:rPr>
                <m:sty m:val="p"/>
              </m:rPr>
              <m:t>,</m:t>
            </m:r>
            <m:acc>
              <m:accPr>
                <m:chr m:val="⃗"/>
              </m:accPr>
              <m:e>
                <m:r>
                  <m:t>w</m:t>
                </m:r>
              </m:e>
            </m:acc>
          </m:e>
        </m:d>
      </m:oMath>
      <w:r>
        <w:t xml:space="preserve"> </w:t>
      </w:r>
      <w:r>
        <w:t xml:space="preserve">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son homogéneas de grado cero en</w:t>
      </w:r>
      <w:r>
        <w:t xml:space="preserve"> </w:t>
      </w:r>
      <m:oMath>
        <m:d>
          <m:dPr>
            <m:begChr m:val="("/>
            <m:sepChr m:val=""/>
            <m:endChr m:val=")"/>
            <m:grow/>
          </m:dPr>
          <m:e>
            <m:r>
              <m:t>p</m:t>
            </m:r>
            <m:r>
              <m:rPr>
                <m:sty m:val="p"/>
              </m:rPr>
              <m:t>,</m:t>
            </m:r>
            <m:acc>
              <m:accPr>
                <m:chr m:val="⃗"/>
              </m:accPr>
              <m:e>
                <m:r>
                  <m:t>w</m:t>
                </m:r>
              </m:e>
            </m:acc>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hyperlink r:id="rId21">
        <w:r>
          <w:rPr>
            <w:rStyle w:val="Referenciaatema"/>
          </w:rPr>
          <w:t xml:space="preserve">[ver tema 3.A.8]</w:t>
        </w:r>
      </w:hyperlink>
      <w:r>
        <w:t xml:space="preserve">.</w:t>
      </w:r>
    </w:p>
    <w:p>
      <w:pPr>
        <w:numPr>
          <w:ilvl w:val="0"/>
          <w:numId w:val="1115"/>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acc>
          <m:accPr>
            <m:chr m:val="⃗"/>
          </m:accPr>
          <m:e>
            <m:r>
              <m:t>y</m:t>
            </m:r>
          </m:e>
        </m:acc>
        <m:r>
          <m:rPr>
            <m:sty m:val="p"/>
          </m:rPr>
          <m:t>:</m:t>
        </m:r>
        <m:r>
          <m:t> </m:t>
        </m:r>
        <m:acc>
          <m:accPr>
            <m:chr m:val="⃗"/>
          </m:accPr>
          <m:e>
            <m:r>
              <m:t>y</m:t>
            </m:r>
          </m:e>
        </m:acc>
        <m:r>
          <m:rPr>
            <m:sty m:val="p"/>
          </m:rPr>
          <m:t>=</m:t>
        </m:r>
        <m:nary>
          <m:naryPr>
            <m:chr m:val="∑"/>
            <m:limLoc m:val="undOvr"/>
            <m:subHide m:val="off"/>
            <m:supHide m:val="on"/>
          </m:naryPr>
          <m:sub>
            <m:r>
              <m:t>j</m:t>
            </m:r>
          </m:sub>
          <m:sup>
            <m:r>
              <m:t>​</m:t>
            </m:r>
          </m:sup>
          <m:e>
            <m:sSub>
              <m:e>
                <m:acc>
                  <m:accPr>
                    <m:chr m:val="⃗"/>
                  </m:accPr>
                  <m:e>
                    <m:r>
                      <m:t>y</m:t>
                    </m:r>
                  </m:e>
                </m:acc>
              </m:e>
              <m:sub>
                <m:r>
                  <m:t>j</m:t>
                </m:r>
              </m:sub>
            </m:sSub>
          </m:e>
        </m:nary>
        <m:r>
          <m:rPr>
            <m:sty m:val="p"/>
          </m:rPr>
          <m:t>,</m:t>
        </m:r>
        <m:r>
          <m:t> </m:t>
        </m:r>
        <m:sSub>
          <m:e>
            <m:acc>
              <m:accPr>
                <m:chr m:val="⃗"/>
              </m:accPr>
              <m:e>
                <m:r>
                  <m:t>y</m:t>
                </m:r>
              </m:e>
            </m:acc>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5.E.1)</w:t>
      </w:r>
      <w:r>
        <w:t xml:space="preserve">. La agregación de la producción es sencilla y poderosa, frente a la de la demanda.</w:t>
      </w:r>
    </w:p>
    <w:p>
      <w:pPr>
        <w:numPr>
          <w:ilvl w:val="0"/>
          <w:numId w:val="1115"/>
        </w:numPr>
      </w:pPr>
      <w:r>
        <w:rPr>
          <w:i/>
          <w:iCs/>
        </w:rPr>
        <w:t xml:space="preserve">Resolución en 2 etapas</w:t>
      </w:r>
      <w:r>
        <w:t xml:space="preserve">: el problema puede resolverse en 2 etapas: minimizar el coste de cada nivel de producción y elegir después el nivel que maximiza el beneficio,</w:t>
      </w:r>
      <w:r>
        <w:t xml:space="preserve"> </w:t>
      </w:r>
      <m:oMath>
        <m:r>
          <m:t>p</m:t>
        </m:r>
        <m:r>
          <m:rPr>
            <m:sty m:val="p"/>
          </m:rPr>
          <m:t>=</m:t>
        </m:r>
        <m:r>
          <m:rPr>
            <m:sty m:val="p"/>
          </m:rPr>
          <m:t>C</m:t>
        </m:r>
        <m:r>
          <m:rPr>
            <m:sty m:val="p"/>
          </m:rPr>
          <m:t>M</m:t>
        </m:r>
        <m:r>
          <m:rPr>
            <m:sty m:val="p"/>
          </m:rPr>
          <m:t>g</m:t>
        </m:r>
        <m:d>
          <m:dPr>
            <m:begChr m:val="("/>
            <m:sepChr m:val=""/>
            <m:endChr m:val=")"/>
            <m:grow/>
          </m:dPr>
          <m:e>
            <m:r>
              <m:t>q</m:t>
            </m:r>
          </m:e>
        </m:d>
      </m:oMath>
      <w:r>
        <w:t xml:space="preserve">. Es el enfoque de los costes</w:t>
      </w:r>
      <w:r>
        <w:t xml:space="preserve"> </w:t>
      </w:r>
      <w:hyperlink r:id="rId23">
        <w:r>
          <w:rPr>
            <w:rStyle w:val="Referenciaatema"/>
          </w:rPr>
          <w:t xml:space="preserve">[ver tema 3.A.12]</w:t>
        </w:r>
      </w:hyperlink>
      <w:r>
        <w:t xml:space="preserve"> </w:t>
      </w:r>
      <w:r>
        <w:t xml:space="preserve">y de la competencia perfecta</w:t>
      </w:r>
      <w:r>
        <w:t xml:space="preserve"> </w:t>
      </w:r>
      <w:hyperlink r:id="rId25">
        <w:r>
          <w:rPr>
            <w:rStyle w:val="Referenciaatema"/>
          </w:rPr>
          <w:t xml:space="preserve">[ver tema 3.A.16]</w:t>
        </w:r>
      </w:hyperlink>
      <w:r>
        <w:t xml:space="preserve">; con rendimientos constantes, el tamaño de cada empresa queda indeterminado y la oferta de largo plazo de la industria es horizontal.</w:t>
      </w:r>
    </w:p>
    <w:bookmarkEnd w:id="260"/>
    <w:bookmarkStart w:id="263" w:name="anexo_formas"/>
    <w:p>
      <w:pPr>
        <w:pStyle w:val="Heading1"/>
      </w:pPr>
      <w:r>
        <w:t xml:space="preserve">C. Anexo: formas funcionales de la función de producción</w:t>
      </w:r>
    </w:p>
    <w:bookmarkStart w:id="261" w:name="tab_formas"/>
    <w:p>
      <w:pPr>
        <w:pStyle w:val="TableCaption"/>
      </w:pPr>
      <w:r>
        <w:t xml:space="preserve">Tabla 4.–</w:t>
      </w:r>
      <w:r>
        <w:t xml:space="preserve"> </w:t>
      </w:r>
      <w:r>
        <w:t xml:space="preserve">Formas funcionales habituales de la función de producción</w:t>
      </w:r>
    </w:p>
    <w:tbl>
      <w:tblPr>
        <w:tblStyle w:val="Table"/>
        <w:tblW w:type="auto" w:w="0"/>
        <w:tblLook w:firstRow="1" w:lastRow="0" w:firstColumn="0" w:lastColumn="0" w:noHBand="0" w:noVBand="0" w:val="0020"/>
        <w:tblCaption w:val="Tabla 4.– Formas funcionales habituales de la función de producción"/>
      </w:tblPr>
      <w:tblGrid>
        <w:gridCol w:w="1980"/>
        <w:gridCol w:w="1980"/>
        <w:gridCol w:w="1980"/>
        <w:gridCol w:w="1980"/>
      </w:tblGrid>
      <w:tr>
        <w:trPr>
          <w:tblHeader w:val="on"/>
        </w:trPr>
        <w:tc>
          <w:tcPr/>
          <w:p>
            <w:pPr>
              <w:pStyle w:val="Compact"/>
              <w:jc w:val="left"/>
            </w:pPr>
            <w:r>
              <w:rPr>
                <w:b/>
                <w:bCs/>
              </w:rPr>
              <w:t xml:space="preserve">Forma</w:t>
            </w:r>
          </w:p>
        </w:tc>
        <w:tc>
          <w:tcPr/>
          <w:p>
            <w:pPr>
              <w:pStyle w:val="Compact"/>
              <w:jc w:val="left"/>
            </w:pPr>
            <w:r>
              <w:rPr>
                <w:b/>
                <w:bCs/>
              </w:rPr>
              <w:t xml:space="preserve">Expresión</w:t>
            </w:r>
          </w:p>
        </w:tc>
        <w:tc>
          <w:tcPr/>
          <w:p>
            <w:pPr>
              <w:pStyle w:val="Compact"/>
              <w:jc w:val="left"/>
            </w:pPr>
            <m:oMath>
              <m:r>
                <m:rPr>
                  <m:sty m:val="b"/>
                </m:rPr>
                <m:t>σ</m:t>
              </m:r>
            </m:oMath>
          </w:p>
        </w:tc>
        <w:tc>
          <w:tcPr/>
          <w:p>
            <w:pPr>
              <w:pStyle w:val="Compact"/>
              <w:jc w:val="left"/>
            </w:pPr>
            <w:r>
              <w:rPr>
                <w:b/>
                <w:bCs/>
              </w:rPr>
              <w:t xml:space="preserve">Rendimientos y uso</w:t>
            </w:r>
          </w:p>
        </w:tc>
      </w:tr>
      <w:t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hyperlink r:id="rId116">
              <w:r>
                <w:rPr>
                  <w:rStyle w:val="Referenciaatema"/>
                </w:rPr>
                <w:t xml:space="preserve">[ver tema 3.A.31]</w:t>
              </w:r>
            </w:hyperlink>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261"/>
    <w:p>
      <w:pPr>
        <w:pStyle w:val="BodyText"/>
        <w:keepNext/>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r>
        <w:rPr>
          <w:i/>
          <w:iCs/>
        </w:rPr>
        <w:t xml:space="preserve"> </w:t>
      </w:r>
      <w:r>
        <w:rPr>
          <w:i/>
          <w:iCs/>
          <w:smallCaps/>
        </w:rPr>
        <w:t xml:space="preserve">Christensen</w:t>
      </w:r>
      <w:r>
        <w:rPr>
          <w:i/>
          <w:iCs/>
        </w:rPr>
        <w:t xml:space="preserve">,</w:t>
      </w:r>
      <w:r>
        <w:rPr>
          <w:i/>
          <w:iCs/>
        </w:rPr>
        <w:t xml:space="preserve"> </w:t>
      </w:r>
      <w:r>
        <w:rPr>
          <w:i/>
          <w:iCs/>
          <w:smallCaps/>
        </w:rPr>
        <w:t xml:space="preserve">Jorgenson</w:t>
      </w:r>
      <w:r>
        <w:rPr>
          <w:i/>
          <w:iCs/>
        </w:rPr>
        <w:t xml:space="preserve"> </w:t>
      </w:r>
      <w:r>
        <w:rPr>
          <w:i/>
          <w:iCs/>
        </w:rPr>
        <w:t xml:space="preserve">y</w:t>
      </w:r>
      <w:r>
        <w:rPr>
          <w:i/>
          <w:iCs/>
        </w:rPr>
        <w:t xml:space="preserve"> </w:t>
      </w:r>
      <w:r>
        <w:rPr>
          <w:i/>
          <w:iCs/>
          <w:smallCaps/>
        </w:rPr>
        <w:t xml:space="preserve">Lau</w:t>
      </w:r>
      <w:r>
        <w:rPr>
          <w:i/>
          <w:iCs/>
        </w:rPr>
        <w:t xml:space="preserve"> </w:t>
      </w:r>
      <w:r>
        <w:rPr>
          <w:i/>
          <w:iCs/>
        </w:rPr>
        <w:t xml:space="preserve">(</w:t>
      </w:r>
      <w:hyperlink w:anchor="ref_ChristensenJorgensonLau1973Tra_43459">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smallCaps/>
        </w:rPr>
        <w:t xml:space="preserve">Diewert</w:t>
      </w:r>
      <w:r>
        <w:rPr>
          <w:i/>
          <w:iCs/>
        </w:rPr>
        <w:t xml:space="preserve"> </w:t>
      </w:r>
      <w:r>
        <w:rPr>
          <w:i/>
          <w:iCs/>
        </w:rPr>
        <w:t xml:space="preserve">(</w:t>
      </w:r>
      <w:hyperlink w:anchor="ref_Diewert1971Application">
        <w:r>
          <w:rPr>
            <w:rStyle w:val="Hyperlink"/>
            <w:i/>
            <w:iCs/>
          </w:rPr>
          <w:t xml:space="preserve">1971</w:t>
        </w:r>
      </w:hyperlink>
      <w:r>
        <w:rPr>
          <w:i/>
          <w:iCs/>
        </w:rPr>
        <w:t xml:space="preserve">)</w:t>
      </w:r>
      <w:r>
        <w:rPr>
          <w:i/>
          <w:iCs/>
        </w:rPr>
        <w:t xml:space="preserve">.</w:t>
      </w:r>
    </w:p>
    <w:p>
      <w:pPr>
        <w:numPr>
          <w:ilvl w:val="0"/>
          <w:numId w:val="1116"/>
        </w:numPr>
      </w:pPr>
      <w:r>
        <w:t xml:space="preserve">Las</w:t>
      </w:r>
      <w:r>
        <w:t xml:space="preserve"> </w:t>
      </w:r>
      <w:r>
        <w:rPr>
          <w:b/>
          <w:b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capital, trabajo, energía y materiales)</w:t>
      </w:r>
      <w:r>
        <w:t xml:space="preserve"> </w:t>
      </w:r>
      <w:hyperlink r:id="rId23">
        <w:r>
          <w:rPr>
            <w:rStyle w:val="Referenciaatema"/>
          </w:rPr>
          <w:t xml:space="preserve">[ver tema 3.A.12]</w:t>
        </w:r>
      </w:hyperlink>
      <w:r>
        <w:t xml:space="preserve">.</w:t>
      </w:r>
      <w:r>
        <w:rPr>
          <w:rStyle w:val="FootnoteReference"/>
        </w:rPr>
        <w:footnoteReference w:id="262"/>
      </w:r>
    </w:p>
    <w:p>
      <w:pPr>
        <w:numPr>
          <w:ilvl w:val="0"/>
          <w:numId w:val="1116"/>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w:t>
      </w:r>
      <w:hyperlink w:anchor="sec_largo_plazo_rendimientos">
        <w:r>
          <w:rPr>
            <w:rStyle w:val="Hyperlink"/>
          </w:rPr>
          <w:t xml:space="preserve">II.2</w:t>
        </w:r>
      </w:hyperlink>
      <w:r>
        <w:t xml:space="preserve">,</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116"/>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tienen sus análogas en la producción</w:t>
      </w:r>
      <w:r>
        <w:t xml:space="preserve"> </w:t>
      </w:r>
      <w:hyperlink r:id="rId21">
        <w:r>
          <w:rPr>
            <w:rStyle w:val="Referenciaatema"/>
          </w:rPr>
          <w:t xml:space="preserve">[ver tema 3.A.8]</w:t>
        </w:r>
      </w:hyperlink>
      <w:r>
        <w:t xml:space="preserve">.</w:t>
      </w:r>
    </w:p>
    <w:bookmarkEnd w:id="263"/>
    <w:bookmarkStart w:id="264" w:name="anexo_sigma_n"/>
    <w:p>
      <w:pPr>
        <w:pStyle w:val="Heading1"/>
      </w:pPr>
      <w:r>
        <w:t xml:space="preserve">D. Anexo: la elasticidad de sustitución con más de 2 factores</w:t>
      </w:r>
    </w:p>
    <w:p>
      <w:pPr>
        <w:keepNext/>
        <w:numPr>
          <w:ilvl w:val="0"/>
          <w:numId w:val="1117"/>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_BlackorbyRussell1989Will">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1989</w:t>
        </w:r>
      </w:hyperlink>
      <w:r>
        <w:t xml:space="preserve">)</w:t>
      </w:r>
      <w:r>
        <w:t xml:space="preserve">. Con la función de costes</w:t>
      </w:r>
      <w:r>
        <w:t xml:space="preserve"> </w:t>
      </w:r>
      <m:oMath>
        <m:r>
          <m:t>C</m:t>
        </m:r>
        <m:d>
          <m:dPr>
            <m:begChr m:val="("/>
            <m:sepChr m:val=""/>
            <m:endChr m:val=")"/>
            <m:grow/>
          </m:dPr>
          <m:e>
            <m:acc>
              <m:accPr>
                <m:chr m:val="⃗"/>
              </m:accPr>
              <m:e>
                <m:r>
                  <m:t>w</m:t>
                </m:r>
              </m:e>
            </m:acc>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hyperlink r:id="rId23">
        <w:r>
          <w:rPr>
            <w:rStyle w:val="Referenciaatema"/>
          </w:rPr>
          <w:t xml:space="preserve">[ver tema 3.A.12]</w:t>
        </w:r>
      </w:hyperlink>
      <w:r>
        <w:t xml:space="preserve">:</w:t>
      </w:r>
    </w:p>
    <w:p>
      <w:pPr>
        <w:numPr>
          <w:ilvl w:val="1"/>
          <w:numId w:val="1118"/>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_Allen1938Mathematical">
        <w:r>
          <w:rPr>
            <w:rStyle w:val="Hyperlink"/>
            <w:smallCaps/>
          </w:rPr>
          <w:t xml:space="preserve">Allen</w:t>
        </w:r>
        <w:r>
          <w:rPr>
            <w:rStyle w:val="Hyperlink"/>
          </w:rPr>
          <w:t xml:space="preserve">, 1938</w:t>
        </w:r>
      </w:hyperlink>
      <w:r>
        <w:t xml:space="preserve">;</w:t>
      </w:r>
      <w:r>
        <w:t xml:space="preserve"> </w:t>
      </w:r>
      <w:hyperlink w:anchor="ref_Uzawa1962Production">
        <w:r>
          <w:rPr>
            <w:rStyle w:val="Hyperlink"/>
            <w:smallCaps/>
          </w:rPr>
          <w:t xml:space="preserve">Uzawa</w:t>
        </w:r>
        <w:r>
          <w:rPr>
            <w:rStyle w:val="Hyperlink"/>
          </w:rPr>
          <w:t xml:space="preserve">, 1962</w:t>
        </w:r>
      </w:hyperlink>
      <w:r>
        <w:t xml:space="preserve">)</w:t>
      </w:r>
      <w:r>
        <w:t xml:space="preserve">. Es simétrica, pero solo informa del signo (sustitutivos si es positiva, complementarios si es negativa), no de la curvatura.</w:t>
      </w:r>
    </w:p>
    <w:p>
      <w:pPr>
        <w:numPr>
          <w:ilvl w:val="1"/>
          <w:numId w:val="1118"/>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117"/>
        </w:numPr>
      </w:pPr>
      <w:r>
        <w:t xml:space="preserve">Con 2 factores, las 3 medidas coinciden con la</w:t>
      </w:r>
      <w:r>
        <w:t xml:space="preserve"> </w:t>
      </w:r>
      <m:oMath>
        <m:r>
          <m:t>σ</m:t>
        </m:r>
      </m:oMath>
      <w:r>
        <w:t xml:space="preserve"> </w:t>
      </w:r>
      <w:r>
        <w:t xml:space="preserve">del apartado </w:t>
      </w:r>
      <w:hyperlink w:anchor="sec_curvas_isocuantas">
        <w:r>
          <w:rPr>
            <w:rStyle w:val="Hyperlink"/>
          </w:rPr>
          <w:t xml:space="preserve">I.3</w:t>
        </w:r>
      </w:hyperlink>
      <w:r>
        <w:t xml:space="preserve">.</w:t>
      </w:r>
    </w:p>
    <w:bookmarkEnd w:id="264"/>
    <w:bookmarkStart w:id="266" w:name="anexo_incertidumbre"/>
    <w:p>
      <w:pPr>
        <w:pStyle w:val="Heading1"/>
      </w:pPr>
      <w:r>
        <w:t xml:space="preserve">E. Anexo: producción con incertidumbre</w:t>
      </w:r>
    </w:p>
    <w:p>
      <w:pPr>
        <w:keepNext/>
        <w:numPr>
          <w:ilvl w:val="0"/>
          <w:numId w:val="1119"/>
        </w:numPr>
      </w:pP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distinguen 2 fuentes de incertidumbre en la empresa:</w:t>
      </w:r>
    </w:p>
    <w:p>
      <w:pPr>
        <w:numPr>
          <w:ilvl w:val="1"/>
          <w:numId w:val="1120"/>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acc>
              <m:accPr>
                <m:chr m:val="⃗"/>
              </m:accPr>
              <m:e>
                <m:r>
                  <m:t>z</m:t>
                </m:r>
              </m:e>
            </m:acc>
            <m:r>
              <m:rPr>
                <m:sty m:val="p"/>
              </m:rPr>
              <m:t>,</m:t>
            </m:r>
            <m:acc>
              <m:accPr>
                <m:chr m:val="̃"/>
              </m:accPr>
              <m:e>
                <m:r>
                  <m:t>θ</m:t>
                </m:r>
              </m:e>
            </m:acc>
          </m:e>
        </m:d>
      </m:oMath>
      <w:r>
        <w:t xml:space="preserve">;</w:t>
      </w:r>
    </w:p>
    <w:p>
      <w:pPr>
        <w:numPr>
          <w:ilvl w:val="1"/>
          <w:numId w:val="1120"/>
        </w:numPr>
      </w:pPr>
      <w:r>
        <w:rPr>
          <w:i/>
          <w:iCs/>
        </w:rPr>
        <w:t xml:space="preserve">de mercado</w:t>
      </w:r>
      <w:r>
        <w:t xml:space="preserve">: la empresa no conoce con certeza los precios del producto o de los factores cuando decide.</w:t>
      </w:r>
    </w:p>
    <w:p>
      <w:pPr>
        <w:numPr>
          <w:ilvl w:val="0"/>
          <w:numId w:val="1119"/>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rPr>
          <w:smallCaps/>
        </w:rPr>
        <w:t xml:space="preserve">Sandmo</w:t>
      </w:r>
      <w:r>
        <w:t xml:space="preserve"> </w:t>
      </w:r>
      <w:r>
        <w:t xml:space="preserve">(</w:t>
      </w:r>
      <w:hyperlink w:anchor="ref_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hyperlink r:id="rId265">
        <w:r>
          <w:rPr>
            <w:rStyle w:val="Referenciaatema"/>
          </w:rPr>
          <w:t xml:space="preserve">[ver tema 3.A.10]</w:t>
        </w:r>
      </w:hyperlink>
      <w:r>
        <w:t xml:space="preserve">.</w:t>
      </w:r>
    </w:p>
    <w:p>
      <w:pPr>
        <w:numPr>
          <w:ilvl w:val="0"/>
          <w:numId w:val="1119"/>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_Stigler1939Production">
        <w:r>
          <w:rPr>
            <w:rStyle w:val="Hyperlink"/>
            <w:smallCaps/>
          </w:rPr>
          <w:t xml:space="preserve">Stigler</w:t>
        </w:r>
        <w:r>
          <w:rPr>
            <w:rStyle w:val="Hyperlink"/>
          </w:rPr>
          <w:t xml:space="preserve">, 1939</w:t>
        </w:r>
      </w:hyperlink>
      <w:r>
        <w:t xml:space="preserve">)</w:t>
      </w:r>
      <w:r>
        <w:t xml:space="preserve">.</w:t>
      </w:r>
    </w:p>
    <w:bookmarkEnd w:id="266"/>
    <w:bookmarkStart w:id="273" w:name="anexo_cambridge"/>
    <w:p>
      <w:pPr>
        <w:pStyle w:val="Heading1"/>
      </w:pPr>
      <w:r>
        <w:t xml:space="preserve">F. Anexo: la función de producción agregada</w:t>
      </w:r>
      <w:r>
        <w:br/>
      </w:r>
      <w:r>
        <w:t xml:space="preserve">y la controversia del capital</w:t>
      </w:r>
    </w:p>
    <w:bookmarkStart w:id="271" w:name="anexo_funcion_produccion_agregada"/>
    <w:p>
      <w:pPr>
        <w:pStyle w:val="Heading2"/>
      </w:pPr>
      <w:r>
        <w:t xml:space="preserve">F.1. La función de producción agregada en forma intensiva</w:t>
      </w:r>
    </w:p>
    <w:p>
      <w:pPr>
        <w:numPr>
          <w:ilvl w:val="0"/>
          <w:numId w:val="1121"/>
        </w:numPr>
      </w:pPr>
      <w:r>
        <w:rPr>
          <w:i/>
          <w:iCs/>
        </w:rPr>
        <w:t xml:space="preserve">Forma intensiva</w:t>
      </w:r>
      <w:r>
        <w:t xml:space="preserve">: 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λ</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hyperlink r:id="rId27">
        <w:r>
          <w:rPr>
            <w:rStyle w:val="Referenciaatema"/>
          </w:rPr>
          <w:t xml:space="preserve">[ver tema 3.A.43]</w:t>
        </w:r>
      </w:hyperlink>
      <w:r>
        <w:t xml:space="preserve">.</w:t>
      </w:r>
    </w:p>
    <w:p>
      <w:pPr>
        <w:numPr>
          <w:ilvl w:val="0"/>
          <w:numId w:val="1121"/>
        </w:numPr>
      </w:pPr>
      <w:r>
        <w:rPr>
          <w:i/>
          <w:iCs/>
        </w:rPr>
        <w:t xml:space="preserve">Distribución</w:t>
      </w:r>
      <w:r>
        <w:t xml:space="preserve">: 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 J. B. </w:t>
      </w:r>
      <w:r>
        <w:rPr>
          <w:smallCaps/>
        </w:rPr>
        <w:t xml:space="preserve">Clark</w:t>
      </w:r>
      <w:r>
        <w:t xml:space="preserve">).</w:t>
      </w:r>
    </w:p>
    <w:p>
      <w:pPr>
        <w:numPr>
          <w:ilvl w:val="0"/>
          <w:numId w:val="1121"/>
        </w:numPr>
      </w:pPr>
      <w:r>
        <w:rPr>
          <w:i/>
          <w:iCs/>
        </w:rPr>
        <w:t xml:space="preserve">Gráficamente</w:t>
      </w:r>
      <w:r>
        <w:t xml:space="preserve"> </w:t>
      </w:r>
      <w:r>
        <w:t xml:space="preserve">(gráfico </w:t>
      </w:r>
      <w:hyperlink w:anchor="fig_forma_intensiva">
        <w:r>
          <w:rPr>
            <w:rStyle w:val="Hyperlink"/>
          </w:rPr>
          <w:t xml:space="preserve">25</w:t>
        </w:r>
      </w:hyperlink>
      <w:r>
        <w:t xml:space="preserve">):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 </w:t>
      </w: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 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 y corta el eje horizontal en</w:t>
      </w:r>
      <w:r>
        <w:t xml:space="preserve"> </w:t>
      </w:r>
      <m:oMath>
        <m:r>
          <m:rPr>
            <m:sty m:val="p"/>
          </m:rPr>
          <m:t>−</m:t>
        </m:r>
        <m:r>
          <m:t>w</m:t>
        </m:r>
        <m:r>
          <m:rPr>
            <m:sty m:val="p"/>
          </m:rPr>
          <m:t>/</m:t>
        </m:r>
        <m:r>
          <m:t>r</m:t>
        </m:r>
      </m:oMath>
      <w:r>
        <w:t xml:space="preserve">: el salario relativo se lee como una distancia.</w:t>
      </w:r>
    </w:p>
    <w:bookmarkStart w:id="270" w:name="fig_forma_intensiva"/>
    <w:p>
      <w:pPr>
        <w:pStyle w:val="ImageCaption"/>
      </w:pPr>
      <w:r>
        <w:t xml:space="preserve">Gráfico 25.–</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Gráfico 25.– Función de producción en forma intensiva y reparto del producto por trabajador entre salario (w) y renta del capital (rk^*)" title="" id="268" name="Picture"/>
            <a:graphic>
              <a:graphicData uri="http://schemas.openxmlformats.org/drawingml/2006/picture">
                <pic:pic>
                  <pic:nvPicPr>
                    <pic:cNvPr descr="C:\Users\vgutierrez\Documents\src\victorgutierrezmarcos.github.io-revision\oposicion\temario\fuentes\3A11\graficos/forma-intensiva.png" id="269" name="Picture"/>
                    <pic:cNvPicPr>
                      <a:picLocks noChangeArrowheads="1" noChangeAspect="1"/>
                    </pic:cNvPicPr>
                  </pic:nvPicPr>
                  <pic:blipFill>
                    <a:blip r:embed="rId267"/>
                    <a:stretch>
                      <a:fillRect/>
                    </a:stretch>
                  </pic:blipFill>
                  <pic:spPr bwMode="auto">
                    <a:xfrm>
                      <a:off x="0" y="0"/>
                      <a:ext cx="3195812" cy="2513835"/>
                    </a:xfrm>
                    <a:prstGeom prst="rect">
                      <a:avLst/>
                    </a:prstGeom>
                    <a:noFill/>
                    <a:ln w="9525">
                      <a:noFill/>
                      <a:headEnd/>
                      <a:tailEnd/>
                    </a:ln>
                  </pic:spPr>
                </pic:pic>
              </a:graphicData>
            </a:graphic>
          </wp:inline>
        </w:drawing>
      </w:r>
    </w:p>
    <w:bookmarkEnd w:id="270"/>
    <w:p>
      <w:pPr>
        <w:pStyle w:val="Piedeimagen"/>
      </w:pPr>
      <w:r>
        <w:t xml:space="preserve">Fuente: elaboración propia a partir de</w:t>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w:t>
      </w:r>
    </w:p>
    <w:bookmarkEnd w:id="271"/>
    <w:bookmarkStart w:id="272" w:name="anexo_controversia_dos_cambridge"/>
    <w:p>
      <w:pPr>
        <w:pStyle w:val="Heading2"/>
      </w:pPr>
      <w:r>
        <w:t xml:space="preserve">F.2. La controversia de los dos Cambridge</w:t>
      </w:r>
    </w:p>
    <w:p>
      <w:pPr>
        <w:numPr>
          <w:ilvl w:val="0"/>
          <w:numId w:val="1122"/>
        </w:numPr>
      </w:pPr>
      <w:r>
        <w:t xml:space="preserve">Entre los años 50 y 70, los economistas de Cambridge (Inglaterra), con Joan </w:t>
      </w:r>
      <w:r>
        <w:rPr>
          <w:smallCaps/>
        </w:rPr>
        <w:t xml:space="preserve">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_CohenHarcourt2003Whatever">
        <w:r>
          <w:rPr>
            <w:rStyle w:val="Hyperlink"/>
            <w:smallCaps/>
          </w:rPr>
          <w:t xml:space="preserve">Cohen</w:t>
        </w:r>
        <w:r>
          <w:rPr>
            <w:rStyle w:val="Hyperlink"/>
          </w:rPr>
          <w:t xml:space="preserve"> </w:t>
        </w:r>
        <w:r>
          <w:rPr>
            <w:rStyle w:val="Hyperlink"/>
          </w:rPr>
          <w:t xml:space="preserve">y</w:t>
        </w:r>
        <w:r>
          <w:rPr>
            <w:rStyle w:val="Hyperlink"/>
          </w:rPr>
          <w:t xml:space="preserve"> </w:t>
        </w:r>
        <w:r>
          <w:rPr>
            <w:rStyle w:val="Hyperlink"/>
            <w:smallCaps/>
          </w:rPr>
          <w:t xml:space="preserve">Harcourt</w:t>
        </w:r>
        <w:r>
          <w:rPr>
            <w:rStyle w:val="Hyperlink"/>
          </w:rPr>
          <w:t xml:space="preserve">, 2003</w:t>
        </w:r>
      </w:hyperlink>
      <w:r>
        <w:t xml:space="preserve">)</w:t>
      </w:r>
      <w:r>
        <w:t xml:space="preserve">.</w:t>
      </w:r>
    </w:p>
    <w:p>
      <w:pPr>
        <w:numPr>
          <w:ilvl w:val="0"/>
          <w:numId w:val="1122"/>
        </w:numPr>
      </w:pPr>
      <w:r>
        <w:t xml:space="preserve">El punto de partida es</w:t>
      </w:r>
      <w:r>
        <w:t xml:space="preserve"> </w:t>
      </w:r>
      <w:r>
        <w:rPr>
          <w:smallCaps/>
        </w:rPr>
        <w:t xml:space="preserve">Robinson</w:t>
      </w:r>
      <w:r>
        <w:t xml:space="preserve"> </w:t>
      </w:r>
      <w:r>
        <w:t xml:space="preserve">(</w:t>
      </w:r>
      <w:hyperlink w:anchor="ref_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122"/>
        </w:numPr>
      </w:pPr>
      <w:r>
        <w:rPr>
          <w:smallCaps/>
        </w:rPr>
        <w:t xml:space="preserve">Sraffa</w:t>
      </w:r>
      <w:r>
        <w:t xml:space="preserve"> </w:t>
      </w:r>
      <w:r>
        <w:t xml:space="preserve">(</w:t>
      </w:r>
      <w:hyperlink w:anchor="ref_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122"/>
        </w:numPr>
      </w:pPr>
      <w:r>
        <w:rPr>
          <w:smallCaps/>
        </w:rPr>
        <w:t xml:space="preserve">Levhari</w:t>
      </w:r>
      <w:r>
        <w:t xml:space="preserve"> </w:t>
      </w:r>
      <w:r>
        <w:t xml:space="preserve">(</w:t>
      </w:r>
      <w:hyperlink w:anchor="ref_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rPr>
          <w:smallCaps/>
        </w:rPr>
        <w:t xml:space="preserve">Pasinetti</w:t>
      </w:r>
      <w:r>
        <w:t xml:space="preserve"> </w:t>
      </w:r>
      <w:r>
        <w:t xml:space="preserve">(</w:t>
      </w:r>
      <w:hyperlink w:anchor="ref_Pasinetti1966Changes">
        <w:r>
          <w:rPr>
            <w:rStyle w:val="Hyperlink"/>
          </w:rPr>
          <w:t xml:space="preserve">1966</w:t>
        </w:r>
      </w:hyperlink>
      <w:r>
        <w:t xml:space="preserve">)</w:t>
      </w:r>
      <w:r>
        <w:t xml:space="preserve"> </w:t>
      </w:r>
      <w:r>
        <w:t xml:space="preserve">y otros mostraron que la demostración era errónea, y</w:t>
      </w:r>
      <w:r>
        <w:t xml:space="preserve"> </w:t>
      </w:r>
      <w:r>
        <w:rPr>
          <w:smallCaps/>
        </w:rPr>
        <w:t xml:space="preserve">Samuelson</w:t>
      </w:r>
      <w:r>
        <w:t xml:space="preserve"> </w:t>
      </w:r>
      <w:r>
        <w:t xml:space="preserve">(</w:t>
      </w:r>
      <w:hyperlink w:anchor="ref_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122"/>
        </w:numPr>
      </w:pPr>
      <w:r>
        <w:t xml:space="preserve">En consecuencia,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hyperlink r:id="rId29">
        <w:r>
          <w:rPr>
            <w:rStyle w:val="Referenciaatema"/>
          </w:rPr>
          <w:t xml:space="preserve">[ver tema 3.A.45]</w:t>
        </w:r>
      </w:hyperlink>
      <w:r>
        <w:t xml:space="preserve">, porque es manejable y empíricamente útil, y la teoría reciente estudia en qué condiciones puede fundamentarse desde la microeconomía</w:t>
      </w:r>
      <w:r>
        <w:t xml:space="preserve"> </w:t>
      </w:r>
      <w:r>
        <w:t xml:space="preserve">(</w:t>
      </w:r>
      <w:hyperlink w:anchor="ref_BaqaeeFarhi2019Microeconomic">
        <w:r>
          <w:rPr>
            <w:rStyle w:val="Hyperlink"/>
            <w:smallCaps/>
          </w:rPr>
          <w:t xml:space="preserve">Baqaee</w:t>
        </w:r>
        <w:r>
          <w:rPr>
            <w:rStyle w:val="Hyperlink"/>
          </w:rPr>
          <w:t xml:space="preserve"> </w:t>
        </w:r>
        <w:r>
          <w:rPr>
            <w:rStyle w:val="Hyperlink"/>
          </w:rPr>
          <w:t xml:space="preserve">y</w:t>
        </w:r>
        <w:r>
          <w:rPr>
            <w:rStyle w:val="Hyperlink"/>
          </w:rPr>
          <w:t xml:space="preserve"> </w:t>
        </w:r>
        <w:r>
          <w:rPr>
            <w:rStyle w:val="Hyperlink"/>
            <w:smallCaps/>
          </w:rPr>
          <w:t xml:space="preserve">Farhi</w:t>
        </w:r>
        <w:r>
          <w:rPr>
            <w:rStyle w:val="Hyperlink"/>
          </w:rPr>
          <w:t xml:space="preserve">, 2019</w:t>
        </w:r>
      </w:hyperlink>
      <w:r>
        <w:t xml:space="preserve">)</w:t>
      </w:r>
      <w:r>
        <w:t xml:space="preserve">. La controversia enfrentó a los postkeynesianos con la síntesis neoclásica</w:t>
      </w:r>
      <w:r>
        <w:t xml:space="preserve"> </w:t>
      </w:r>
      <w:hyperlink r:id="rId254">
        <w:r>
          <w:rPr>
            <w:rStyle w:val="Referenciaatema"/>
          </w:rPr>
          <w:t xml:space="preserve">[ver tema 3.A.4]</w:t>
        </w:r>
      </w:hyperlink>
      <w:r>
        <w:t xml:space="preserve">; para una exposición divulgativa,</w:t>
      </w:r>
      <w:r>
        <w:t xml:space="preserve"> </w:t>
      </w:r>
      <w:r>
        <w:rPr>
          <w:smallCaps/>
        </w:rPr>
        <w:t xml:space="preserve">Feás</w:t>
      </w:r>
      <w:r>
        <w:t xml:space="preserve"> </w:t>
      </w:r>
      <w:r>
        <w:t xml:space="preserve">(</w:t>
      </w:r>
      <w:hyperlink w:anchor="ref_Feas2017Robinson">
        <w:r>
          <w:rPr>
            <w:rStyle w:val="Hyperlink"/>
          </w:rPr>
          <w:t xml:space="preserve">2017</w:t>
        </w:r>
      </w:hyperlink>
      <w:r>
        <w:t xml:space="preserve">)</w:t>
      </w:r>
      <w:r>
        <w:t xml:space="preserve">.</w:t>
      </w:r>
    </w:p>
    <w:bookmarkEnd w:id="272"/>
    <w:bookmarkEnd w:id="273"/>
    <w:bookmarkStart w:id="275" w:name="anexo_test"/>
    <w:p>
      <w:pPr>
        <w:pStyle w:val="Heading1"/>
      </w:pPr>
      <w:r>
        <w:t xml:space="preserve">G. Anexo: aspectos para el test</w:t>
      </w:r>
    </w:p>
    <w:p>
      <w:pPr>
        <w:pStyle w:val="Cajadeanotaciones"/>
      </w:pPr>
      <w:r>
        <w:t xml:space="preserve">Preguntas tipo test del primer ejercicio:</w:t>
      </w:r>
      <w:r>
        <w:t xml:space="preserve"> </w:t>
      </w:r>
      <w:hyperlink r:id="rId274">
        <w:r>
          <w:rPr>
            <w:rStyle w:val="Hyperlink"/>
          </w:rPr>
          <w:t xml:space="preserve">simulador de test</w:t>
        </w:r>
      </w:hyperlink>
      <w:r>
        <w:t xml:space="preserve">.</w:t>
      </w:r>
    </w:p>
    <w:p>
      <w:pPr>
        <w:numPr>
          <w:ilvl w:val="0"/>
          <w:numId w:val="1123"/>
        </w:numPr>
      </w:pPr>
      <w:r>
        <w:rPr>
          <w:i/>
          <w:iCs/>
        </w:rPr>
        <w:t xml:space="preserve">Rendimientos a escala frente a economías de escala</w:t>
      </w:r>
      <w:r>
        <w:t xml:space="preserve">: los primeros son una propiedad de la tecnología (</w:t>
      </w:r>
      <m:oMath>
        <m:r>
          <m:t>F</m:t>
        </m:r>
        <m:d>
          <m:dPr>
            <m:begChr m:val="("/>
            <m:sepChr m:val=""/>
            <m:endChr m:val=")"/>
            <m:grow/>
          </m:dPr>
          <m:e>
            <m:r>
              <m:t>λ</m:t>
            </m:r>
            <m:acc>
              <m:accPr>
                <m:chr m:val="⃗"/>
              </m:accPr>
              <m:e>
                <m:r>
                  <m:t>z</m:t>
                </m:r>
              </m:e>
            </m:acc>
          </m:e>
        </m:d>
      </m:oMath>
      <w:r>
        <w:t xml:space="preserve"> </w:t>
      </w:r>
      <w:r>
        <w:t xml:space="preserve">frente a</w:t>
      </w:r>
      <w:r>
        <w:t xml:space="preserve"> </w:t>
      </w:r>
      <m:oMath>
        <m:r>
          <m:t>λ</m:t>
        </m:r>
        <m:r>
          <m:t>F</m:t>
        </m:r>
        <m:d>
          <m:dPr>
            <m:begChr m:val="("/>
            <m:sepChr m:val=""/>
            <m:endChr m:val=")"/>
            <m:grow/>
          </m:dPr>
          <m:e>
            <m:acc>
              <m:accPr>
                <m:chr m:val="⃗"/>
              </m:accPr>
              <m:e>
                <m:r>
                  <m:t>z</m:t>
                </m:r>
              </m:e>
            </m:acc>
          </m:e>
        </m:d>
      </m:oMath>
      <w:r>
        <w:t xml:space="preserve">); las segundas, de la función de costes (</w:t>
      </w:r>
      <m:oMath>
        <m:r>
          <m:rPr>
            <m:sty m:val="p"/>
          </m:rPr>
          <m:t>C</m:t>
        </m:r>
        <m:r>
          <m:rPr>
            <m:sty m:val="p"/>
          </m:rPr>
          <m:t>M</m:t>
        </m:r>
        <m:r>
          <m:rPr>
            <m:sty m:val="p"/>
          </m:rPr>
          <m:t>e</m:t>
        </m:r>
      </m:oMath>
      <w:r>
        <w:t xml:space="preserve"> </w:t>
      </w:r>
      <w:r>
        <w:t xml:space="preserve">decreciente). Solo coinciden punto a punto con tecnologías homotéticas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w:t>
      </w:r>
    </w:p>
    <w:p>
      <w:pPr>
        <w:numPr>
          <w:ilvl w:val="0"/>
          <w:numId w:val="1123"/>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123"/>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w:t>
      </w:r>
      <w:r>
        <w:t xml:space="preserve"> </w:t>
      </w:r>
      <w:r>
        <w:rPr>
          <w:smallCaps/>
        </w:rPr>
        <w:t xml:space="preserve">Leontief</w:t>
      </w:r>
      <w:r>
        <w:t xml:space="preserve"> </w:t>
      </w:r>
      <w:r>
        <w:t xml:space="preserve">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numPr>
          <w:ilvl w:val="0"/>
          <w:numId w:val="1123"/>
        </w:numPr>
      </w:pPr>
      <w:r>
        <w:rPr>
          <w:i/>
          <w:iCs/>
        </w:rPr>
        <w:t xml:space="preserve">Neutralidad frente a sesgo</w:t>
      </w:r>
      <w:r>
        <w:t xml:space="preserve">:</w:t>
      </w:r>
      <w:r>
        <w:t xml:space="preserve"> </w:t>
      </w:r>
      <w:r>
        <w:rPr>
          <w:smallCaps/>
        </w:rPr>
        <w:t xml:space="preserve">Hicks</w:t>
      </w:r>
      <w:r>
        <w:t xml:space="preserve"> </w:t>
      </w:r>
      <w:r>
        <w:t xml:space="preserve">mantiene la RMST para</w:t>
      </w:r>
      <w:r>
        <w:t xml:space="preserve"> </w:t>
      </w:r>
      <m:oMath>
        <m:sSub>
          <m:e>
            <m:r>
              <m:t>z</m:t>
            </m:r>
          </m:e>
          <m:sub>
            <m:r>
              <m:t>K</m:t>
            </m:r>
          </m:sub>
        </m:sSub>
        <m:r>
          <m:rPr>
            <m:sty m:val="p"/>
          </m:rPr>
          <m:t>/</m:t>
        </m:r>
        <m:sSub>
          <m:e>
            <m:r>
              <m:t>z</m:t>
            </m:r>
          </m:e>
          <m:sub>
            <m:r>
              <m:t>L</m:t>
            </m:r>
          </m:sub>
        </m:sSub>
      </m:oMath>
      <w:r>
        <w:t xml:space="preserve"> </w:t>
      </w:r>
      <w:r>
        <w:t xml:space="preserve">dado;</w:t>
      </w:r>
      <w:r>
        <w:t xml:space="preserve"> </w:t>
      </w:r>
      <w:r>
        <w:rPr>
          <w:smallCaps/>
        </w:rPr>
        <w:t xml:space="preserve">Harrod</w:t>
      </w:r>
      <w:r>
        <w:t xml:space="preserve"> </w:t>
      </w:r>
      <w:r>
        <w:t xml:space="preserve">(aumentador del trabajo), las participaciones para</w:t>
      </w:r>
      <w:r>
        <w:t xml:space="preserve"> </w:t>
      </w:r>
      <m:oMath>
        <m:sSub>
          <m:e>
            <m:r>
              <m:t>z</m:t>
            </m:r>
          </m:e>
          <m:sub>
            <m:r>
              <m:t>K</m:t>
            </m:r>
          </m:sub>
        </m:sSub>
        <m:r>
          <m:rPr>
            <m:sty m:val="p"/>
          </m:rPr>
          <m:t>/</m:t>
        </m:r>
        <m:r>
          <m:t>q</m:t>
        </m:r>
      </m:oMath>
      <w:r>
        <w:t xml:space="preserve"> </w:t>
      </w:r>
      <w:r>
        <w:t xml:space="preserve">dado;</w:t>
      </w:r>
      <w:r>
        <w:t xml:space="preserve"> </w:t>
      </w:r>
      <w:r>
        <w:rPr>
          <w:smallCaps/>
        </w:rPr>
        <w:t xml:space="preserve">Solow</w:t>
      </w:r>
      <w:r>
        <w:t xml:space="preserve"> </w:t>
      </w:r>
      <w:r>
        <w:t xml:space="preserve">(aumentador del capital), para</w:t>
      </w:r>
      <w:r>
        <w:t xml:space="preserve"> </w:t>
      </w:r>
      <m:oMath>
        <m:sSub>
          <m:e>
            <m:r>
              <m:t>z</m:t>
            </m:r>
          </m:e>
          <m:sub>
            <m:r>
              <m:t>L</m:t>
            </m:r>
          </m:sub>
        </m:sSub>
        <m:r>
          <m:rPr>
            <m:sty m:val="p"/>
          </m:rPr>
          <m:t>/</m:t>
        </m:r>
        <m:r>
          <m:t>q</m:t>
        </m:r>
      </m:oMath>
      <w:r>
        <w:t xml:space="preserve"> </w:t>
      </w:r>
      <w:r>
        <w:t xml:space="preserve">dado. En la Cobb-Douglas coinciden. Con</w:t>
      </w:r>
      <w:r>
        <w:t xml:space="preserve"> </w:t>
      </w:r>
      <m:oMath>
        <m:r>
          <m:t>σ</m:t>
        </m:r>
        <m:r>
          <m:rPr>
            <m:sty m:val="p"/>
          </m:rPr>
          <m:t>&lt;</m:t>
        </m:r>
        <m:r>
          <m:t>1</m:t>
        </m:r>
      </m:oMath>
      <w:r>
        <w:t xml:space="preserve">, el progreso aumentador del capital está sesgado hacia el trabajo.</w:t>
      </w:r>
    </w:p>
    <w:p>
      <w:pPr>
        <w:numPr>
          <w:ilvl w:val="0"/>
          <w:numId w:val="1123"/>
        </w:numPr>
      </w:pPr>
      <w:r>
        <w:rPr>
          <w:i/>
          <w:iCs/>
        </w:rPr>
        <w:t xml:space="preserve">Etapas</w:t>
      </w:r>
      <w:r>
        <w:t xml:space="preserve">: etapa I hasta el máximo de</w:t>
      </w:r>
      <w:r>
        <w:t xml:space="preserve"> </w:t>
      </w:r>
      <m:oMath>
        <m:sSub>
          <m:e>
            <m:r>
              <m:rPr>
                <m:sty m:val="p"/>
              </m:rPr>
              <m:t>P</m:t>
            </m:r>
            <m:r>
              <m:rPr>
                <m:sty m:val="p"/>
              </m:rPr>
              <m:t>M</m:t>
            </m:r>
            <m:r>
              <m:rPr>
                <m:sty m:val="p"/>
              </m:rP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 etapa II hasta</w:t>
      </w:r>
      <w:r>
        <w:t xml:space="preserve"> </w:t>
      </w:r>
      <m:oMath>
        <m:sSub>
          <m:e>
            <m:r>
              <m:rPr>
                <m:sty m:val="p"/>
              </m:rPr>
              <m:t>P</m:t>
            </m:r>
            <m:r>
              <m:rPr>
                <m:sty m:val="p"/>
              </m:rPr>
              <m:t>M</m:t>
            </m:r>
            <m:r>
              <m:rPr>
                <m:sty m:val="p"/>
              </m:rPr>
              <m:t>g</m:t>
            </m:r>
          </m:e>
          <m:sub>
            <m:r>
              <m:t>L</m:t>
            </m:r>
          </m:sub>
        </m:sSub>
        <m:r>
          <m:rPr>
            <m:sty m:val="p"/>
          </m:rPr>
          <m:t>=</m:t>
        </m:r>
        <m:r>
          <m:t>0</m:t>
        </m:r>
      </m:oMath>
      <w:r>
        <w:t xml:space="preserve"> </w:t>
      </w:r>
      <w:r>
        <w:t xml:space="preserve">(margen intensivo, máximo del producto total); la empresa racional produce en la etapa II. El análisis por etapas es de</w:t>
      </w:r>
      <w:r>
        <w:t xml:space="preserve"> </w:t>
      </w:r>
      <w:r>
        <w:rPr>
          <w:smallCaps/>
        </w:rPr>
        <w:t xml:space="preserve">Cassels</w:t>
      </w:r>
      <w:r>
        <w:t xml:space="preserve"> </w:t>
      </w:r>
      <w:r>
        <w:t xml:space="preserve">(1936), no de</w:t>
      </w:r>
      <w:r>
        <w:t xml:space="preserve"> </w:t>
      </w:r>
      <w:r>
        <w:rPr>
          <w:smallCaps/>
        </w:rPr>
        <w:t xml:space="preserve">Cassel</w:t>
      </w:r>
      <w:r>
        <w:t xml:space="preserve"> </w:t>
      </w:r>
      <w:r>
        <w:t xml:space="preserve">(1918), que usaba coeficientes fijos.</w:t>
      </w:r>
    </w:p>
    <w:p>
      <w:pPr>
        <w:numPr>
          <w:ilvl w:val="0"/>
          <w:numId w:val="1123"/>
        </w:numPr>
      </w:pPr>
      <w:r>
        <w:rPr>
          <w:i/>
          <w:iCs/>
        </w:rPr>
        <w:t xml:space="preserve">Isocuantas</w:t>
      </w:r>
      <w:r>
        <w:t xml:space="preserve">: no se cortan porque</w:t>
      </w:r>
      <w:r>
        <w:t xml:space="preserve"> </w:t>
      </w:r>
      <m:oMath>
        <m:r>
          <m:t>F</m:t>
        </m:r>
      </m:oMath>
      <w:r>
        <w:t xml:space="preserve"> </w:t>
      </w:r>
      <w:r>
        <w:t xml:space="preserve">es una función; son convexas si</w:t>
      </w:r>
      <w:r>
        <w:t xml:space="preserve"> </w:t>
      </w:r>
      <m:oMath>
        <m:r>
          <m:t>F</m:t>
        </m:r>
      </m:oMath>
      <w:r>
        <w:t xml:space="preserve"> </w:t>
      </w:r>
      <w:r>
        <w:t xml:space="preserve">es cuasicóncava; la cuasiconcavidad no implica rendimientos no crecientes, la concavidad sí. Las isoclinas unen puntos de igual RMST: rectas por el origen si la función es homotética.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75"/>
    <w:bookmarkStart w:id="396" w:name="bibliografia"/>
    <w:p>
      <w:pPr>
        <w:pStyle w:val="Heading1"/>
      </w:pPr>
      <w:r>
        <w:t xml:space="preserve">Bibliografía</w:t>
      </w:r>
    </w:p>
    <w:bookmarkStart w:id="395" w:name="refs"/>
    <w:bookmarkStart w:id="276" w:name="ref_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276"/>
    <w:bookmarkStart w:id="277" w:name="ref_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277"/>
    <w:bookmarkStart w:id="279"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78">
        <w:r>
          <w:rPr>
            <w:rStyle w:val="Hyperlink"/>
          </w:rPr>
          <w:t xml:space="preserve">https://doi.org/10.2307/1927286</w:t>
        </w:r>
      </w:hyperlink>
      <w:r>
        <w:t xml:space="preserve">.</w:t>
      </w:r>
    </w:p>
    <w:bookmarkEnd w:id="279"/>
    <w:bookmarkStart w:id="281" w:name="ref_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280">
        <w:r>
          <w:rPr>
            <w:rStyle w:val="Hyperlink"/>
          </w:rPr>
          <w:t xml:space="preserve">https://doi.org/10.1093/jeea/jvz050</w:t>
        </w:r>
      </w:hyperlink>
      <w:r>
        <w:t xml:space="preserve">.</w:t>
      </w:r>
    </w:p>
    <w:bookmarkEnd w:id="281"/>
    <w:bookmarkStart w:id="283" w:name="ref_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282">
        <w:r>
          <w:rPr>
            <w:rStyle w:val="Hyperlink"/>
          </w:rPr>
          <w:t xml:space="preserve">https://doi.org/10.1086/262073</w:t>
        </w:r>
      </w:hyperlink>
      <w:r>
        <w:t xml:space="preserve">.</w:t>
      </w:r>
    </w:p>
    <w:bookmarkEnd w:id="283"/>
    <w:bookmarkStart w:id="28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4">
        <w:r>
          <w:rPr>
            <w:rStyle w:val="Hyperlink"/>
          </w:rPr>
          <w:t xml:space="preserve">https://doi.org/10.2307/2228949</w:t>
        </w:r>
      </w:hyperlink>
      <w:r>
        <w:t xml:space="preserve">.</w:t>
      </w:r>
    </w:p>
    <w:bookmarkEnd w:id="285"/>
    <w:bookmarkStart w:id="286"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86"/>
    <w:bookmarkStart w:id="287" w:name="ref_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287"/>
    <w:bookmarkStart w:id="288"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88"/>
    <w:bookmarkStart w:id="290" w:name="ref_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289">
        <w:r>
          <w:rPr>
            <w:rStyle w:val="Hyperlink"/>
          </w:rPr>
          <w:t xml:space="preserve">https://doi.org/10.1016/j.jmacro.2007.10.010</w:t>
        </w:r>
      </w:hyperlink>
      <w:r>
        <w:t xml:space="preserve">.</w:t>
      </w:r>
    </w:p>
    <w:bookmarkEnd w:id="290"/>
    <w:bookmarkStart w:id="292"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91">
        <w:r>
          <w:rPr>
            <w:rStyle w:val="Hyperlink"/>
          </w:rPr>
          <w:t xml:space="preserve">https://doi.org/10.2307/1927992</w:t>
        </w:r>
      </w:hyperlink>
      <w:r>
        <w:t xml:space="preserve">.</w:t>
      </w:r>
    </w:p>
    <w:bookmarkEnd w:id="292"/>
    <w:bookmarkStart w:id="293"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93"/>
    <w:bookmarkStart w:id="294"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94"/>
    <w:bookmarkStart w:id="296" w:name="ref_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295">
        <w:r>
          <w:rPr>
            <w:rStyle w:val="Hyperlink"/>
          </w:rPr>
          <w:t xml:space="preserve">https://doi.org/10.1257/089533003321165010</w:t>
        </w:r>
      </w:hyperlink>
      <w:r>
        <w:t xml:space="preserve">.</w:t>
      </w:r>
    </w:p>
    <w:bookmarkEnd w:id="296"/>
    <w:bookmarkStart w:id="298" w:name="ref_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297">
        <w:r>
          <w:rPr>
            <w:rStyle w:val="Hyperlink"/>
          </w:rPr>
          <w:t xml:space="preserve">https://ec.europa.eu/economy_finance/ameco/wq/series?fullVariable=1.0.0.0.ALCD0&amp;countries=ESP</w:t>
        </w:r>
      </w:hyperlink>
      <w:r>
        <w:t xml:space="preserve">.</w:t>
      </w:r>
    </w:p>
    <w:bookmarkEnd w:id="298"/>
    <w:bookmarkStart w:id="29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99"/>
    <w:bookmarkStart w:id="30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00">
        <w:r>
          <w:rPr>
            <w:rStyle w:val="Hyperlink"/>
          </w:rPr>
          <w:t xml:space="preserve">https://cowles.yale.edu/sites/default/files/2022-09/m17-all.pdf</w:t>
        </w:r>
      </w:hyperlink>
      <w:r>
        <w:t xml:space="preserve">.</w:t>
      </w:r>
    </w:p>
    <w:bookmarkEnd w:id="301"/>
    <w:bookmarkStart w:id="302"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02"/>
    <w:bookmarkStart w:id="304"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03">
        <w:r>
          <w:rPr>
            <w:rStyle w:val="Hyperlink"/>
          </w:rPr>
          <w:t xml:space="preserve">https://doi.org/10.1086/260489</w:t>
        </w:r>
      </w:hyperlink>
      <w:r>
        <w:t xml:space="preserve">.</w:t>
      </w:r>
    </w:p>
    <w:bookmarkEnd w:id="304"/>
    <w:bookmarkStart w:id="30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05"/>
    <w:bookmarkStart w:id="307"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06">
        <w:r>
          <w:rPr>
            <w:rStyle w:val="Hyperlink"/>
          </w:rPr>
          <w:t xml:space="preserve">https://ec.europa.eu/eurostat/databrowser/view/nama_10_gdp/default/table</w:t>
        </w:r>
      </w:hyperlink>
      <w:r>
        <w:t xml:space="preserve">.</w:t>
      </w:r>
    </w:p>
    <w:bookmarkEnd w:id="307"/>
    <w:bookmarkStart w:id="309" w:name="ref_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308">
        <w:r>
          <w:rPr>
            <w:rStyle w:val="Hyperlink"/>
          </w:rPr>
          <w:t xml:space="preserve">https://blognewdeal.com/enrique-feas/brindo-por-usted-senora-robinson/</w:t>
        </w:r>
      </w:hyperlink>
      <w:r>
        <w:t xml:space="preserve">.</w:t>
      </w:r>
    </w:p>
    <w:bookmarkEnd w:id="309"/>
    <w:bookmarkStart w:id="310" w:name="ref_Frisch1965Theory"/>
    <w:p>
      <w:pPr>
        <w:pStyle w:val="Bibliography"/>
      </w:pPr>
      <w:r>
        <w:t xml:space="preserve">Frisch, Ragnar (1965).</w:t>
      </w:r>
      <w:r>
        <w:t xml:space="preserve"> </w:t>
      </w:r>
      <w:r>
        <w:rPr>
          <w:i/>
          <w:iCs/>
        </w:rPr>
        <w:t xml:space="preserve">Theory of Production</w:t>
      </w:r>
      <w:r>
        <w:t xml:space="preserve">. Dordrecht: D. Reidel.</w:t>
      </w:r>
    </w:p>
    <w:bookmarkEnd w:id="310"/>
    <w:bookmarkStart w:id="312"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11">
        <w:r>
          <w:rPr>
            <w:rStyle w:val="Hyperlink"/>
          </w:rPr>
          <w:t xml:space="preserve">https://web.archive.org/web/20260106065001/http://www2.hawaii.edu/~fuleky/anatomy/anatomy.html</w:t>
        </w:r>
      </w:hyperlink>
      <w:r>
        <w:t xml:space="preserve">.</w:t>
      </w:r>
    </w:p>
    <w:bookmarkEnd w:id="312"/>
    <w:bookmarkStart w:id="314" w:name="ref_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313">
        <w:r>
          <w:rPr>
            <w:rStyle w:val="Hyperlink"/>
          </w:rPr>
          <w:t xml:space="preserve">https://doi.org/10.1016/j.red.2021.05.003</w:t>
        </w:r>
      </w:hyperlink>
      <w:r>
        <w:t xml:space="preserve">.</w:t>
      </w:r>
    </w:p>
    <w:bookmarkEnd w:id="314"/>
    <w:bookmarkStart w:id="315"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15"/>
    <w:bookmarkStart w:id="317"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6">
        <w:r>
          <w:rPr>
            <w:rStyle w:val="Hyperlink"/>
          </w:rPr>
          <w:t xml:space="preserve">https://doi.org/10.1086/260629</w:t>
        </w:r>
      </w:hyperlink>
      <w:r>
        <w:t xml:space="preserve">.</w:t>
      </w:r>
    </w:p>
    <w:bookmarkEnd w:id="317"/>
    <w:bookmarkStart w:id="318"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18"/>
    <w:bookmarkStart w:id="319" w:name="ref_Harrod1948Towards"/>
    <w:p>
      <w:pPr>
        <w:pStyle w:val="Bibliography"/>
      </w:pPr>
      <w:r>
        <w:t xml:space="preserve">Harrod, Roy F. (1948).</w:t>
      </w:r>
      <w:r>
        <w:t xml:space="preserve"> </w:t>
      </w:r>
      <w:r>
        <w:rPr>
          <w:i/>
          <w:iCs/>
        </w:rPr>
        <w:t xml:space="preserve">Towards a Dynamic Economics</w:t>
      </w:r>
      <w:r>
        <w:t xml:space="preserve">. Londres: Macmillan.</w:t>
      </w:r>
    </w:p>
    <w:bookmarkEnd w:id="319"/>
    <w:bookmarkStart w:id="320" w:name="ref_Hicks1932Theory"/>
    <w:p>
      <w:pPr>
        <w:pStyle w:val="Bibliography"/>
      </w:pPr>
      <w:r>
        <w:t xml:space="preserve">Hicks, John R. (1932).</w:t>
      </w:r>
      <w:r>
        <w:t xml:space="preserve"> </w:t>
      </w:r>
      <w:r>
        <w:rPr>
          <w:i/>
          <w:iCs/>
        </w:rPr>
        <w:t xml:space="preserve">The Theory of Wages</w:t>
      </w:r>
      <w:r>
        <w:t xml:space="preserve">. Londres: Macmillan.</w:t>
      </w:r>
    </w:p>
    <w:bookmarkEnd w:id="320"/>
    <w:bookmarkStart w:id="321" w:name="ref_Hicks1939Value"/>
    <w:p>
      <w:pPr>
        <w:pStyle w:val="Bibliography"/>
      </w:pPr>
      <w:r>
        <w:t xml:space="preserve">Hicks, John R. (1939).</w:t>
      </w:r>
      <w:r>
        <w:t xml:space="preserve"> </w:t>
      </w:r>
      <w:r>
        <w:rPr>
          <w:i/>
          <w:iCs/>
        </w:rPr>
        <w:t xml:space="preserve">Value and Capital</w:t>
      </w:r>
      <w:r>
        <w:t xml:space="preserve">. Oxford: Clarendon Press.</w:t>
      </w:r>
    </w:p>
    <w:bookmarkEnd w:id="321"/>
    <w:bookmarkStart w:id="323"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22">
        <w:r>
          <w:rPr>
            <w:rStyle w:val="Hyperlink"/>
          </w:rPr>
          <w:t xml:space="preserve">https://doi.org/10.1086/254387</w:t>
        </w:r>
      </w:hyperlink>
      <w:r>
        <w:t xml:space="preserve">.</w:t>
      </w:r>
    </w:p>
    <w:bookmarkEnd w:id="323"/>
    <w:bookmarkStart w:id="325"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24">
        <w:r>
          <w:rPr>
            <w:rStyle w:val="Hyperlink"/>
          </w:rPr>
          <w:t xml:space="preserve">https://www.richmondfed.org/publications/research/economic_quarterly/1997/winter/humphrey</w:t>
        </w:r>
      </w:hyperlink>
      <w:r>
        <w:t xml:space="preserve">.</w:t>
      </w:r>
    </w:p>
    <w:bookmarkEnd w:id="325"/>
    <w:bookmarkStart w:id="327" w:name="ref_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326">
        <w:r>
          <w:rPr>
            <w:rStyle w:val="Hyperlink"/>
          </w:rPr>
          <w:t xml:space="preserve">https://doi.org/10.2307/2295809</w:t>
        </w:r>
      </w:hyperlink>
      <w:r>
        <w:t xml:space="preserve">.</w:t>
      </w:r>
    </w:p>
    <w:bookmarkEnd w:id="327"/>
    <w:bookmarkStart w:id="32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28"/>
    <w:bookmarkStart w:id="330" w:name="ref_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329">
        <w:r>
          <w:rPr>
            <w:rStyle w:val="Hyperlink"/>
          </w:rPr>
          <w:t xml:space="preserve">https://doi.org/10.1093/qje/qjt032</w:t>
        </w:r>
      </w:hyperlink>
      <w:r>
        <w:t xml:space="preserve">.</w:t>
      </w:r>
    </w:p>
    <w:bookmarkEnd w:id="330"/>
    <w:bookmarkStart w:id="332" w:name="ref_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331">
        <w:r>
          <w:rPr>
            <w:rStyle w:val="Hyperlink"/>
          </w:rPr>
          <w:t xml:space="preserve">https://doi.org/10.1111/1467-9442.00183</w:t>
        </w:r>
      </w:hyperlink>
      <w:r>
        <w:t xml:space="preserve">.</w:t>
      </w:r>
    </w:p>
    <w:bookmarkEnd w:id="332"/>
    <w:bookmarkStart w:id="334" w:name="ref_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333">
        <w:r>
          <w:rPr>
            <w:rStyle w:val="Hyperlink"/>
          </w:rPr>
          <w:t xml:space="preserve">https://doi.org/10.1111/obes.12312</w:t>
        </w:r>
      </w:hyperlink>
      <w:r>
        <w:t xml:space="preserve">.</w:t>
      </w:r>
    </w:p>
    <w:bookmarkEnd w:id="334"/>
    <w:bookmarkStart w:id="335" w:name="ref_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335"/>
    <w:bookmarkStart w:id="337"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36">
        <w:r>
          <w:rPr>
            <w:rStyle w:val="Hyperlink"/>
          </w:rPr>
          <w:t xml:space="preserve">https://doi.org/10.1086/259131</w:t>
        </w:r>
      </w:hyperlink>
      <w:r>
        <w:t xml:space="preserve">.</w:t>
      </w:r>
    </w:p>
    <w:bookmarkEnd w:id="337"/>
    <w:bookmarkStart w:id="339" w:name="ref_Leontief1936Quantitative"/>
    <w:p>
      <w:pPr>
        <w:pStyle w:val="Bibliography"/>
      </w:pPr>
      <w:r>
        <w:t xml:space="preserve">Leontief, Wassily W. (1936).</w:t>
      </w:r>
      <w:r>
        <w:t xml:space="preserve"> </w:t>
      </w:r>
      <w:r>
        <w:t xml:space="preserve">«Quantitative Input and Output Relations in the Economic System of the United States»</w:t>
      </w:r>
      <w:r>
        <w:t xml:space="preserve">.</w:t>
      </w:r>
      <w:r>
        <w:t xml:space="preserve"> </w:t>
      </w:r>
      <w:r>
        <w:rPr>
          <w:i/>
          <w:iCs/>
        </w:rPr>
        <w:t xml:space="preserve">The Review of Economic Statistics</w:t>
      </w:r>
      <w:r>
        <w:t xml:space="preserve"> </w:t>
      </w:r>
      <w:r>
        <w:t xml:space="preserve">18 (3): 105-25.</w:t>
      </w:r>
      <w:r>
        <w:t xml:space="preserve"> </w:t>
      </w:r>
      <w:hyperlink r:id="rId338">
        <w:r>
          <w:rPr>
            <w:rStyle w:val="Hyperlink"/>
          </w:rPr>
          <w:t xml:space="preserve">https://doi.org/10.2307/1927837</w:t>
        </w:r>
      </w:hyperlink>
      <w:r>
        <w:t xml:space="preserve">.</w:t>
      </w:r>
    </w:p>
    <w:bookmarkEnd w:id="339"/>
    <w:bookmarkStart w:id="340" w:name="ref_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340"/>
    <w:bookmarkStart w:id="341" w:name="ref_Lowry1987Archaeology"/>
    <w:p>
      <w:pPr>
        <w:pStyle w:val="Bibliography"/>
      </w:pPr>
      <w:r>
        <w:t xml:space="preserve">Lowry, S. Todd (1987).</w:t>
      </w:r>
      <w:r>
        <w:t xml:space="preserve"> </w:t>
      </w:r>
      <w:r>
        <w:rPr>
          <w:i/>
          <w:iCs/>
        </w:rPr>
        <w:t xml:space="preserve">The Archaeology of Economic Ideas: The Classical Greek Tradition</w:t>
      </w:r>
      <w:r>
        <w:t xml:space="preserve">. Durham: Duke University Press.</w:t>
      </w:r>
    </w:p>
    <w:bookmarkEnd w:id="341"/>
    <w:bookmarkStart w:id="343"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42">
        <w:r>
          <w:rPr>
            <w:rStyle w:val="Hyperlink"/>
          </w:rPr>
          <w:t xml:space="preserve">https://www.marxists.org/reference/subject/economics/marshall/bk1ch01.htm</w:t>
        </w:r>
      </w:hyperlink>
      <w:r>
        <w:t xml:space="preserve">.</w:t>
      </w:r>
    </w:p>
    <w:bookmarkEnd w:id="343"/>
    <w:bookmarkStart w:id="34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44"/>
    <w:bookmarkStart w:id="345"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45"/>
    <w:bookmarkStart w:id="347" w:name="ref_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346">
        <w:r>
          <w:rPr>
            <w:rStyle w:val="Hyperlink"/>
          </w:rPr>
          <w:t xml:space="preserve">https://doi.org/10.3982/ECTA12807</w:t>
        </w:r>
      </w:hyperlink>
      <w:r>
        <w:t xml:space="preserve">.</w:t>
      </w:r>
    </w:p>
    <w:bookmarkEnd w:id="347"/>
    <w:bookmarkStart w:id="348"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48"/>
    <w:bookmarkStart w:id="349" w:name="ref_Pareto1896Cours"/>
    <w:p>
      <w:pPr>
        <w:pStyle w:val="Bibliography"/>
      </w:pPr>
      <w:r>
        <w:t xml:space="preserve">Pareto, Vilfredo (1896).</w:t>
      </w:r>
      <w:r>
        <w:t xml:space="preserve"> </w:t>
      </w:r>
      <w:r>
        <w:rPr>
          <w:i/>
          <w:iCs/>
        </w:rPr>
        <w:t xml:space="preserve">Cours d’économie politique</w:t>
      </w:r>
      <w:r>
        <w:t xml:space="preserve">. Lausana: F. Rouge.</w:t>
      </w:r>
    </w:p>
    <w:bookmarkEnd w:id="349"/>
    <w:bookmarkStart w:id="35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50"/>
    <w:bookmarkStart w:id="351" w:name="ref_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351"/>
    <w:bookmarkStart w:id="353" w:name="ref_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352">
        <w:r>
          <w:rPr>
            <w:rStyle w:val="Hyperlink"/>
          </w:rPr>
          <w:t xml:space="preserve">https://policonomics.com/es/lp-produccion1-region-economica-produccion/</w:t>
        </w:r>
      </w:hyperlink>
      <w:r>
        <w:t xml:space="preserve">.</w:t>
      </w:r>
    </w:p>
    <w:bookmarkEnd w:id="353"/>
    <w:bookmarkStart w:id="355" w:name="ref_Policonomics2026ShortRun"/>
    <w:p>
      <w:pPr>
        <w:pStyle w:val="Bibliography"/>
      </w:pPr>
      <w:r>
        <w:t xml:space="preserve">Policonomics (2026b).</w:t>
      </w:r>
      <w:r>
        <w:t xml:space="preserve"> </w:t>
      </w:r>
      <w:r>
        <w:t xml:space="preserve">«Production II: Short run production»</w:t>
      </w:r>
      <w:r>
        <w:t xml:space="preserve">. 2026.</w:t>
      </w:r>
      <w:r>
        <w:t xml:space="preserve"> </w:t>
      </w:r>
      <w:hyperlink r:id="rId354">
        <w:r>
          <w:rPr>
            <w:rStyle w:val="Hyperlink"/>
          </w:rPr>
          <w:t xml:space="preserve">https://policonomics.com/lp-production2-short-run-production/</w:t>
        </w:r>
      </w:hyperlink>
      <w:r>
        <w:t xml:space="preserve">.</w:t>
      </w:r>
    </w:p>
    <w:bookmarkEnd w:id="355"/>
    <w:bookmarkStart w:id="356"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56"/>
    <w:bookmarkStart w:id="358" w:name="ref_Robinson1953Production"/>
    <w:p>
      <w:pPr>
        <w:pStyle w:val="Bibliography"/>
      </w:pPr>
      <w:r>
        <w:t xml:space="preserve">Robinson, Joan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357">
        <w:r>
          <w:rPr>
            <w:rStyle w:val="Hyperlink"/>
          </w:rPr>
          <w:t xml:space="preserve">https://doi.org/10.2307/2296002</w:t>
        </w:r>
      </w:hyperlink>
      <w:r>
        <w:t xml:space="preserve">.</w:t>
      </w:r>
    </w:p>
    <w:bookmarkEnd w:id="358"/>
    <w:bookmarkStart w:id="359"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59"/>
    <w:bookmarkStart w:id="361" w:name="ref_Samuelson1966Summing"/>
    <w:p>
      <w:pPr>
        <w:pStyle w:val="Bibliography"/>
      </w:pPr>
      <w:r>
        <w:t xml:space="preserve">Samuelson, Paul A.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360">
        <w:r>
          <w:rPr>
            <w:rStyle w:val="Hyperlink"/>
          </w:rPr>
          <w:t xml:space="preserve">https://doi.org/10.2307/1882916</w:t>
        </w:r>
      </w:hyperlink>
      <w:r>
        <w:t xml:space="preserve">.</w:t>
      </w:r>
    </w:p>
    <w:bookmarkEnd w:id="361"/>
    <w:bookmarkStart w:id="362" w:name="ref_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362"/>
    <w:bookmarkStart w:id="363" w:name="ref_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63"/>
    <w:bookmarkStart w:id="364"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64"/>
    <w:bookmarkStart w:id="365"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65"/>
    <w:bookmarkStart w:id="36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66">
        <w:r>
          <w:rPr>
            <w:rStyle w:val="Hyperlink"/>
          </w:rPr>
          <w:t xml:space="preserve">https://www.gutenberg.org/cache/epub/3300/pg3300.txt</w:t>
        </w:r>
      </w:hyperlink>
      <w:r>
        <w:t xml:space="preserve">.</w:t>
      </w:r>
    </w:p>
    <w:bookmarkEnd w:id="367"/>
    <w:bookmarkStart w:id="369" w:name="ref_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368">
        <w:r>
          <w:rPr>
            <w:rStyle w:val="Hyperlink"/>
          </w:rPr>
          <w:t xml:space="preserve">https://doi.org/10.2307/1884513</w:t>
        </w:r>
      </w:hyperlink>
      <w:r>
        <w:t xml:space="preserve">.</w:t>
      </w:r>
    </w:p>
    <w:bookmarkEnd w:id="369"/>
    <w:bookmarkStart w:id="371"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70">
        <w:r>
          <w:rPr>
            <w:rStyle w:val="Hyperlink"/>
          </w:rPr>
          <w:t xml:space="preserve">https://doi.org/10.2307/2959866</w:t>
        </w:r>
      </w:hyperlink>
      <w:r>
        <w:t xml:space="preserve">.</w:t>
      </w:r>
    </w:p>
    <w:bookmarkEnd w:id="371"/>
    <w:bookmarkStart w:id="372" w:name="ref_Sraffa1960Production"/>
    <w:p>
      <w:pPr>
        <w:pStyle w:val="Bibliography"/>
      </w:pPr>
      <w:r>
        <w:t xml:space="preserve">Sraffa, Piero (1960).</w:t>
      </w:r>
      <w:r>
        <w:t xml:space="preserve"> </w:t>
      </w:r>
      <w:r>
        <w:rPr>
          <w:i/>
          <w:iCs/>
        </w:rPr>
        <w:t xml:space="preserve">Production of Commodities by Means of Commodities</w:t>
      </w:r>
      <w:r>
        <w:t xml:space="preserve">. Cambridge: Cambridge University Press.</w:t>
      </w:r>
    </w:p>
    <w:bookmarkEnd w:id="372"/>
    <w:bookmarkStart w:id="374"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73">
        <w:r>
          <w:rPr>
            <w:rStyle w:val="Hyperlink"/>
          </w:rPr>
          <w:t xml:space="preserve">https://doi.org/10.1086/255387</w:t>
        </w:r>
      </w:hyperlink>
      <w:r>
        <w:t xml:space="preserve">.</w:t>
      </w:r>
    </w:p>
    <w:bookmarkEnd w:id="374"/>
    <w:bookmarkStart w:id="375" w:name="ref_Stigler1941Production"/>
    <w:p>
      <w:pPr>
        <w:pStyle w:val="Bibliography"/>
      </w:pPr>
      <w:r>
        <w:t xml:space="preserve">Stigler, George J. (1941).</w:t>
      </w:r>
      <w:r>
        <w:t xml:space="preserve"> </w:t>
      </w:r>
      <w:r>
        <w:rPr>
          <w:i/>
          <w:iCs/>
        </w:rPr>
        <w:t xml:space="preserve">Production and Distribution Theories: The Formative Period</w:t>
      </w:r>
      <w:r>
        <w:t xml:space="preserve">. Nueva York: Macmillan.</w:t>
      </w:r>
    </w:p>
    <w:bookmarkEnd w:id="375"/>
    <w:bookmarkStart w:id="377"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76">
        <w:r>
          <w:rPr>
            <w:rStyle w:val="Hyperlink"/>
          </w:rPr>
          <w:t xml:space="preserve">https://doi.org/10.1086/258464</w:t>
        </w:r>
      </w:hyperlink>
      <w:r>
        <w:t xml:space="preserve">.</w:t>
      </w:r>
    </w:p>
    <w:bookmarkEnd w:id="377"/>
    <w:bookmarkStart w:id="379" w:name="ref_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378">
        <w:r>
          <w:rPr>
            <w:rStyle w:val="Hyperlink"/>
          </w:rPr>
          <w:t xml:space="preserve">https://www.hetwebsite.net/het/essays/product/prodintro.htm</w:t>
        </w:r>
      </w:hyperlink>
      <w:r>
        <w:t xml:space="preserve">.</w:t>
      </w:r>
    </w:p>
    <w:bookmarkEnd w:id="379"/>
    <w:bookmarkStart w:id="381" w:name="ref_HET2026Elasticity"/>
    <w:p>
      <w:pPr>
        <w:pStyle w:val="Bibliography"/>
      </w:pPr>
      <w:r>
        <w:t xml:space="preserve">The History of Economic Thought Website (2026b).</w:t>
      </w:r>
      <w:r>
        <w:t xml:space="preserve"> </w:t>
      </w:r>
      <w:r>
        <w:t xml:space="preserve">«The Elasticity of Substitution»</w:t>
      </w:r>
      <w:r>
        <w:t xml:space="preserve">. 2026.</w:t>
      </w:r>
      <w:r>
        <w:t xml:space="preserve"> </w:t>
      </w:r>
      <w:hyperlink r:id="rId380">
        <w:r>
          <w:rPr>
            <w:rStyle w:val="Hyperlink"/>
          </w:rPr>
          <w:t xml:space="preserve">https://hetwebsite.net/het/essays/product/elastic.htm</w:t>
        </w:r>
      </w:hyperlink>
      <w:r>
        <w:t xml:space="preserve">.</w:t>
      </w:r>
    </w:p>
    <w:bookmarkEnd w:id="381"/>
    <w:bookmarkStart w:id="382" w:name="ref_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382"/>
    <w:bookmarkStart w:id="384" w:name="ref_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383">
        <w:r>
          <w:rPr>
            <w:rStyle w:val="Hyperlink"/>
          </w:rPr>
          <w:t xml:space="preserve">https://doi.org/10.2307/2295709</w:t>
        </w:r>
      </w:hyperlink>
      <w:r>
        <w:t xml:space="preserve">.</w:t>
      </w:r>
    </w:p>
    <w:bookmarkEnd w:id="384"/>
    <w:bookmarkStart w:id="386"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85">
        <w:r>
          <w:rPr>
            <w:rStyle w:val="Hyperlink"/>
          </w:rPr>
          <w:t xml:space="preserve">https://doi.org/10.2307/2296305</w:t>
        </w:r>
      </w:hyperlink>
      <w:r>
        <w:t xml:space="preserve">.</w:t>
      </w:r>
    </w:p>
    <w:bookmarkEnd w:id="386"/>
    <w:bookmarkStart w:id="388"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87">
        <w:r>
          <w:rPr>
            <w:rStyle w:val="Hyperlink"/>
          </w:rPr>
          <w:t xml:space="preserve">https://doi.org/10.2307/2525564</w:t>
        </w:r>
      </w:hyperlink>
      <w:r>
        <w:t xml:space="preserve">.</w:t>
      </w:r>
    </w:p>
    <w:bookmarkEnd w:id="388"/>
    <w:bookmarkStart w:id="389"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89"/>
    <w:bookmarkStart w:id="390"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90"/>
    <w:bookmarkStart w:id="391"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91"/>
    <w:bookmarkStart w:id="39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92"/>
    <w:bookmarkStart w:id="394" w:name="ref_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393">
        <w:r>
          <w:rPr>
            <w:rStyle w:val="Hyperlink"/>
          </w:rPr>
          <w:t xml:space="preserve">https://cruel.org/econthought/texts/wicksteed/wickess.pdf</w:t>
        </w:r>
      </w:hyperlink>
      <w:r>
        <w:t xml:space="preserve">.</w:t>
      </w:r>
    </w:p>
    <w:bookmarkEnd w:id="394"/>
    <w:bookmarkEnd w:id="395"/>
    <w:bookmarkEnd w:id="39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muy extendido en las ciencias sociales, sostiene que todos los fenómenos sociales (su estructura y sus cambios) pueden explicarse, en principio, a partir de los individuos: sus metas, sus creencias y sus acciones. La evolución de la sociedad se entiende así como el agregado de las decisiones de los particulares. Es, por tanto, un reduccionismo: explica las entidades grandes (un mercado, una economía) por referencia a las pequeñas (el consumidor, la empresa).</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hyperlink r:id="rId21">
        <w:r>
          <w:rPr>
            <w:rStyle w:val="Referenciaatema"/>
          </w:rPr>
          <w:t xml:space="preserve">[ver tema 3.A.8]</w:t>
        </w:r>
      </w:hyperlink>
      <w:r>
        <w:t xml:space="preserve">. Además, la microeconomía estudia otros agentes, como las instituciones financieras o el Estado.</w:t>
      </w:r>
    </w:p>
  </w:footnote>
  <w:footnote w:id="35">
    <w:p>
      <w:pPr>
        <w:pStyle w:val="FootnoteText"/>
      </w:pPr>
      <w:r>
        <w:rPr>
          <w:rStyle w:val="FootnoteReference"/>
        </w:rPr>
        <w:footnoteRef/>
      </w:r>
      <w:r>
        <w:t xml:space="preserve"> </w:t>
      </w:r>
      <w:r>
        <w:t xml:space="preserve">La inconsistencia que señala</w:t>
      </w:r>
      <w:r>
        <w:t xml:space="preserve"> </w:t>
      </w:r>
      <w:r>
        <w:rPr>
          <w:smallCaps/>
        </w:rPr>
        <w:t xml:space="preserve">Sraffa</w:t>
      </w:r>
      <w:r>
        <w:t xml:space="preserve"> </w:t>
      </w:r>
      <w:r>
        <w:t xml:space="preserve">está entre la teoría marshalliana de la competencia perfecta, que prevé que en el equilibrio de largo plazo se agoten las economías de escala, y la evidencia empírica, según la cual muchas industrias no las agotaban. Si las economías de escala son internas a la empresa, la mayor acabaría quedándose con el mercado y la competencia no se sostendría; si son externas, rara vez se limitan a una sola industria, como exige el equilibrio parcial. De ahí su propuesta de abandonar la competencia perfecta y estudiar cada empresa con su propio mercado y una demanda decreciente.</w:t>
      </w:r>
    </w:p>
  </w:footnote>
  <w:footnote w:id="49">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w:t>
      </w:r>
      <w:hyperlink w:anchor="sec_corto_plazo_productividad">
        <w:r>
          <w:rPr>
            <w:rStyle w:val="Hyperlink"/>
          </w:rPr>
          <w:t xml:space="preserve">II.1</w:t>
        </w:r>
      </w:hyperlink>
      <w:r>
        <w:t xml:space="preserve">).</w:t>
      </w:r>
    </w:p>
  </w:footnote>
  <w:footnote w:id="50">
    <w:p>
      <w:pPr>
        <w:pStyle w:val="FootnoteText"/>
      </w:pPr>
      <w:r>
        <w:rPr>
          <w:rStyle w:val="FootnoteReference"/>
        </w:rPr>
        <w:footnoteRef/>
      </w:r>
      <w:r>
        <w:t xml:space="preserve"> </w:t>
      </w:r>
      <w:r>
        <w:t xml:space="preserve">Pueden distinguirse así 2 categorías de axiomas. Los</w:t>
      </w:r>
      <w:r>
        <w:t xml:space="preserve"> </w:t>
      </w:r>
      <w:r>
        <w:rPr>
          <w:i/>
          <w:iCs/>
        </w:rPr>
        <w:t xml:space="preserve">necesarios</w:t>
      </w:r>
      <w:r>
        <w:t xml:space="preserve"> </w:t>
      </w:r>
      <w:r>
        <w:t xml:space="preserve">(no vacío, cerrado, eliminación gratuita e imposibilidad de producción gratuita) garantizan que la tecnología pueda representarse con una función de producción. Los</w:t>
      </w:r>
      <w:r>
        <w:t xml:space="preserve"> </w:t>
      </w:r>
      <w:r>
        <w:rPr>
          <w:i/>
          <w:iCs/>
        </w:rPr>
        <w:t xml:space="preserve">deseables</w:t>
      </w:r>
      <w:r>
        <w:t xml:space="preserve"> </w:t>
      </w:r>
      <w:r>
        <w:t xml:space="preserve">(posibilidad de inacción y convexidad) dan una tecnología de buen comportamiento y, con ella, una función neoclásica de buen comportamiento; son los que se suponen para el equilibrio competitivo. La convexidad se incluye por comodidad analítica: con la inacción implica la divisibilidad de escala y rendimientos no crecientes (los procesos promediados rinden al menos tanto como los extremos), y con un solo producto equivale a que la función de producción sea cóncava, la condición que hace falta para maximizar el beneficio (apartado </w:t>
      </w:r>
      <w:hyperlink w:anchor="sec_funcion_produccion">
        <w:r>
          <w:rPr>
            <w:rStyle w:val="Hyperlink"/>
          </w:rPr>
          <w:t xml:space="preserve">I.2</w:t>
        </w:r>
      </w:hyperlink>
      <w:r>
        <w:t xml:space="preserve">).</w:t>
      </w:r>
    </w:p>
  </w:footnote>
  <w:footnote w:id="63">
    <w:p>
      <w:pPr>
        <w:pStyle w:val="FootnoteText"/>
      </w:pPr>
      <w:r>
        <w:rPr>
          <w:rStyle w:val="FootnoteReference"/>
        </w:rPr>
        <w:footnoteRef/>
      </w:r>
      <w:r>
        <w:t xml:space="preserve"> </w:t>
      </w:r>
      <w:r>
        <w:t xml:space="preserve">Es un supuesto instrumental, no una propiedad que se siga de los axiomas: exige que los factores sean continuamente sustituibles entre sí, que haya una infinidad de técnicas y que el bien que se produce sea perfectamente divisible.</w:t>
      </w:r>
    </w:p>
  </w:footnote>
  <w:footnote w:id="69">
    <w:p>
      <w:pPr>
        <w:pStyle w:val="FootnoteText"/>
      </w:pPr>
      <w:r>
        <w:rPr>
          <w:rStyle w:val="FootnoteReference"/>
        </w:rPr>
        <w:footnoteRef/>
      </w:r>
      <w:r>
        <w:t xml:space="preserve"> </w:t>
      </w:r>
      <w:r>
        <w:t xml:space="preserve">Como la convexidad estricta de las preferencias</w:t>
      </w:r>
      <w:r>
        <w:t xml:space="preserve"> </w:t>
      </w:r>
      <w:hyperlink r:id="rId21">
        <w:r>
          <w:rPr>
            <w:rStyle w:val="Referenciaatema"/>
          </w:rPr>
          <w:t xml:space="preserve">[ver tema 3.A.8]</w:t>
        </w:r>
      </w:hyperlink>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sSub>
          <m:e>
            <m:r>
              <m:rPr>
                <m:sty m:val="p"/>
              </m:rPr>
              <m:t>P</m:t>
            </m:r>
            <m:r>
              <m:rPr>
                <m:sty m:val="p"/>
              </m:rPr>
              <m:t>M</m:t>
            </m:r>
            <m:r>
              <m:rPr>
                <m:sty m:val="p"/>
              </m:rP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80">
    <w:p>
      <w:pPr>
        <w:pStyle w:val="FootnoteText"/>
      </w:pPr>
      <w:r>
        <w:rPr>
          <w:rStyle w:val="FootnoteReference"/>
        </w:rPr>
        <w:footnoteRef/>
      </w:r>
      <w:r>
        <w:t xml:space="preserve"> </w:t>
      </w:r>
      <w:r>
        <w:t xml:space="preserve">La RMST se define en valor absoluto, con el signo menos, para que sea positiva: por la eliminación gratuita la función de producción es no decreciente en los factores, y la pendiente de la isocuanta es negativa (o nula). Algunos manuales la definen como la propia pendiente, con signo negativo; el contenido es el mismo.</w:t>
      </w:r>
    </w:p>
  </w:footnote>
  <w:footnote w:id="102">
    <w:p>
      <w:pPr>
        <w:pStyle w:val="FootnoteText"/>
      </w:pPr>
      <w:r>
        <w:rPr>
          <w:rStyle w:val="FootnoteReference"/>
        </w:rPr>
        <w:footnoteRef/>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hyperlink r:id="rId27">
        <w:r>
          <w:rPr>
            <w:rStyle w:val="Referenciaatema"/>
          </w:rPr>
          <w:t xml:space="preserve">[ver tema 3.A.43]</w:t>
        </w:r>
      </w:hyperlink>
      <w:r>
        <w:t xml:space="preserve">, pero la formalización general y su estimación son de</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w:t>
      </w:r>
      <w:hyperlink w:anchor="ref_KlumpPreissler2000CES">
        <w:r>
          <w:rPr>
            <w:rStyle w:val="Hyperlink"/>
            <w:smallCaps/>
          </w:rPr>
          <w:t xml:space="preserve">Klump</w:t>
        </w:r>
        <w:r>
          <w:rPr>
            <w:rStyle w:val="Hyperlink"/>
          </w:rPr>
          <w:t xml:space="preserve"> </w:t>
        </w:r>
        <w:r>
          <w:rPr>
            <w:rStyle w:val="Hyperlink"/>
          </w:rPr>
          <w:t xml:space="preserve">y</w:t>
        </w:r>
        <w:r>
          <w:rPr>
            <w:rStyle w:val="Hyperlink"/>
          </w:rPr>
          <w:t xml:space="preserve"> </w:t>
        </w:r>
        <w:r>
          <w:rPr>
            <w:rStyle w:val="Hyperlink"/>
            <w:smallCaps/>
          </w:rPr>
          <w:t xml:space="preserve">Preissler</w:t>
        </w:r>
        <w:r>
          <w:rPr>
            <w:rStyle w:val="Hyperlink"/>
          </w:rPr>
          <w:t xml:space="preserve">, 2000</w:t>
        </w:r>
      </w:hyperlink>
      <w:r>
        <w:t xml:space="preserve">)</w:t>
      </w:r>
      <w:r>
        <w:t xml:space="preserve">.</w:t>
      </w:r>
    </w:p>
  </w:footnote>
  <w:footnote w:id="136">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w:t>
      </w:r>
      <w:hyperlink r:id="rId34">
        <w:r>
          <w:rPr>
            <w:rStyle w:val="Referenciaatema"/>
          </w:rPr>
          <w:t xml:space="preserve">[ver tema 3.A.2]</w:t>
        </w:r>
      </w:hyperlink>
      <w:r>
        <w:t xml:space="preserve">.</w:t>
      </w:r>
    </w:p>
  </w:footnote>
  <w:footnote w:id="137">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w:t>
      </w:r>
      <w:hyperlink w:anchor="eq_inada">
        <w:r>
          <w:rPr>
            <w:rStyle w:val="Hyperlink"/>
          </w:rPr>
          <w:t xml:space="preserve">3</w:t>
        </w:r>
      </w:hyperlink>
      <w:r>
        <w:t xml:space="preserve">),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138">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144">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w:t>
      </w:r>
      <w:hyperlink w:anchor="fig_rendimientos_decrecientes_origen">
        <w:r>
          <w:rPr>
            <w:rStyle w:val="Hyperlink"/>
          </w:rPr>
          <w:t xml:space="preserve">13</w:t>
        </w:r>
      </w:hyperlink>
      <w:r>
        <w:t xml:space="preserve">). La exposición se centra en el primer caso, que es más general.</w:t>
      </w:r>
    </w:p>
  </w:footnote>
  <w:footnote w:id="149">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sSub>
              <m:e>
                <m:r>
                  <m:rPr>
                    <m:sty m:val="p"/>
                  </m:rPr>
                  <m:t>P</m:t>
                </m:r>
                <m:r>
                  <m:rPr>
                    <m:sty m:val="p"/>
                  </m:rPr>
                  <m:t>M</m:t>
                </m:r>
                <m:r>
                  <m:rPr>
                    <m:sty m:val="p"/>
                  </m:rPr>
                  <m:t>e</m:t>
                </m:r>
              </m:e>
              <m:sub>
                <m:r>
                  <m:t>L</m:t>
                </m:r>
              </m:sub>
            </m:sSub>
          </m:num>
          <m:den>
            <m:r>
              <m:t>d</m:t>
            </m:r>
            <m:sSub>
              <m:e>
                <m:r>
                  <m:t>z</m:t>
                </m:r>
              </m:e>
              <m:sub>
                <m:r>
                  <m:t>L</m:t>
                </m:r>
              </m:sub>
            </m:sSub>
          </m:den>
        </m:f>
        <m:r>
          <m:rPr>
            <m:sty m:val="p"/>
          </m:rPr>
          <m:t>=</m:t>
        </m:r>
        <m:f>
          <m:fPr>
            <m:type m:val="bar"/>
          </m:fPr>
          <m:num>
            <m:sSub>
              <m:e>
                <m:r>
                  <m:rPr>
                    <m:sty m:val="p"/>
                  </m:rPr>
                  <m:t>P</m:t>
                </m:r>
                <m:r>
                  <m:rPr>
                    <m:sty m:val="p"/>
                  </m:rPr>
                  <m:t>M</m:t>
                </m:r>
                <m:r>
                  <m:rPr>
                    <m:sty m:val="p"/>
                  </m:rP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num>
          <m:den>
            <m:sSub>
              <m:e>
                <m:r>
                  <m:t>z</m:t>
                </m:r>
              </m:e>
              <m:sub>
                <m:r>
                  <m:t>L</m:t>
                </m:r>
              </m:sub>
            </m:sSub>
          </m:den>
        </m:f>
        <m:r>
          <m:rPr>
            <m:sty m:val="p"/>
          </m:rPr>
          <m:t>=</m:t>
        </m:r>
        <m:r>
          <m:t>0</m:t>
        </m:r>
        <m:r>
          <m:t> </m:t>
        </m:r>
        <m:r>
          <m:rPr>
            <m:sty m:val="p"/>
          </m:rPr>
          <m:t>⇒</m:t>
        </m:r>
        <m:r>
          <m:t> </m:t>
        </m:r>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p>
  </w:footnote>
  <w:footnote w:id="178">
    <w:p>
      <w:pPr>
        <w:pStyle w:val="FootnoteText"/>
      </w:pPr>
      <w:r>
        <w:rPr>
          <w:rStyle w:val="FootnoteReference"/>
        </w:rPr>
        <w:footnoteRef/>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acc>
              <m:accPr>
                <m:chr m:val="⃗"/>
              </m:accPr>
              <m:e>
                <m:r>
                  <m:t>z</m:t>
                </m:r>
              </m:e>
            </m:acc>
          </m:e>
        </m:d>
      </m:oMath>
      <w:r>
        <w:t xml:space="preserve">.</w:t>
      </w:r>
    </w:p>
  </w:footnote>
  <w:footnote w:id="185">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λ</m:t>
            </m:r>
            <m:acc>
              <m:accPr>
                <m:chr m:val="⃗"/>
              </m:accPr>
              <m:e>
                <m:r>
                  <m:t>z</m:t>
                </m:r>
              </m:e>
            </m:acc>
          </m:e>
        </m:d>
        <m:r>
          <m:rPr>
            <m:sty m:val="p"/>
          </m:rPr>
          <m:t>=</m:t>
        </m:r>
        <m:r>
          <m:rPr>
            <m:sty m:val="p"/>
          </m:rPr>
          <m:t>ln</m:t>
        </m:r>
        <m:r>
          <m:t>κ</m:t>
        </m:r>
        <m:r>
          <m:rPr>
            <m:sty m:val="p"/>
          </m:rPr>
          <m:t>−</m:t>
        </m:r>
        <m:r>
          <m:rPr>
            <m:sty m:val="p"/>
          </m:rPr>
          <m:t>ln</m:t>
        </m:r>
        <m:d>
          <m:dPr>
            <m:begChr m:val="("/>
            <m:sepChr m:val=""/>
            <m:endChr m:val=")"/>
            <m:grow/>
          </m:dPr>
          <m:e>
            <m:r>
              <m:t>1</m:t>
            </m:r>
            <m:r>
              <m:rPr>
                <m:sty m:val="p"/>
              </m:rPr>
              <m:t>+</m:t>
            </m:r>
            <m:sSup>
              <m:e>
                <m:r>
                  <m:t>λ</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λ</m:t>
        </m:r>
      </m:oMath>
      <w:r>
        <w:t xml:space="preserve"> </w:t>
      </w:r>
      <w:r>
        <w:t xml:space="preserve">en</w:t>
      </w:r>
      <w:r>
        <w:t xml:space="preserve"> </w:t>
      </w:r>
      <m:oMath>
        <m:r>
          <m:t>λ</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. ∎</w:t>
      </w:r>
    </w:p>
  </w:footnote>
  <w:footnote w:id="227">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hyperlink r:id="rId217">
        <w:r>
          <w:rPr>
            <w:rStyle w:val="Referenciaatema"/>
          </w:rPr>
          <w:t xml:space="preserve">[ver tema 3.A.21]</w:t>
        </w:r>
      </w:hyperlink>
      <w:r>
        <w:t xml:space="preserve"> </w:t>
      </w:r>
      <w:hyperlink r:id="rId32">
        <w:r>
          <w:rPr>
            <w:rStyle w:val="Referenciaatema"/>
          </w:rPr>
          <w:t xml:space="preserve">[ver tema 3.B.6]</w:t>
        </w:r>
      </w:hyperlink>
      <w:r>
        <w:t xml:space="preserve">.</w:t>
      </w:r>
    </w:p>
  </w:footnote>
  <w:footnote w:id="262">
    <w:p>
      <w:pPr>
        <w:pStyle w:val="FootnoteText"/>
      </w:pPr>
      <w:r>
        <w:rPr>
          <w:rStyle w:val="FootnoteReference"/>
        </w:rPr>
        <w:footnoteRef/>
      </w:r>
      <w:r>
        <w:t xml:space="preserve"> </w:t>
      </w:r>
      <w:r>
        <w:t xml:space="preserve">La translog admite muchas posibilidades de sustitución entre varios factores, y por eso se ha empleado mucho para estudiar la sustitución entre grupos de trabajadores: entre trabajadores de distinta cualificación o edad y entre los recién llegados y los ya establecidos, que es la pregunta de fondo en los estudios sobre los efectos de la inmigración en los salarios.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28" Target="media/rId228.png" /><Relationship Type="http://schemas.openxmlformats.org/officeDocument/2006/relationships/image" Id="rId106" Target="media/rId10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150" Target="media/rId150.png" /><Relationship Type="http://schemas.openxmlformats.org/officeDocument/2006/relationships/image" Id="rId38" Target="media/rId38.png" /><Relationship Type="http://schemas.openxmlformats.org/officeDocument/2006/relationships/image" Id="rId267" Target="media/rId267.png" /><Relationship Type="http://schemas.openxmlformats.org/officeDocument/2006/relationships/image" Id="rId221" Target="media/rId221.png" /><Relationship Type="http://schemas.openxmlformats.org/officeDocument/2006/relationships/image" Id="rId58" Target="media/rId58.png" /><Relationship Type="http://schemas.openxmlformats.org/officeDocument/2006/relationships/image" Id="rId82" Target="media/rId82.png" /><Relationship Type="http://schemas.openxmlformats.org/officeDocument/2006/relationships/image" Id="rId132" Target="media/rId132.png" /><Relationship Type="http://schemas.openxmlformats.org/officeDocument/2006/relationships/image" Id="rId165" Target="media/rId165.png" /><Relationship Type="http://schemas.openxmlformats.org/officeDocument/2006/relationships/image" Id="rId197" Target="media/rId197.png" /><Relationship Type="http://schemas.openxmlformats.org/officeDocument/2006/relationships/image" Id="rId128" Target="media/rId128.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202" Target="media/rId202.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71" Target="media/rId71.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92" Target="media/rId92.png" /><Relationship Type="http://schemas.openxmlformats.org/officeDocument/2006/relationships/image" Id="rId243" Target="media/rId243.png" /><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2026-10-20T20:29:36Z</dcterms:created>
  <dcterms:modified xsi:type="dcterms:W3CDTF">2026-10-20T20:29:36Z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3A11</vt:lpwstr>
  </property>
  <property fmtid="{D5CDD505-2E9C-101B-9397-08002B2CF9AE}" pid="6" name="bibliography">
    <vt:lpwstr>C:\Users\vgutierrez\Documents\src\victorgutierrezmarcos.github.io-revision\oposicion\temario\fuentes\3A11\3A11.bib</vt:lpwstr>
  </property>
  <property fmtid="{D5CDD505-2E9C-101B-9397-08002B2CF9AE}" pid="7" name="carpeta">
    <vt:lpwstr>tercer-ejercicio</vt:lpwstr>
  </property>
  <property fmtid="{D5CDD505-2E9C-101B-9397-08002B2CF9AE}" pid="8" name="codigo">
    <vt:lpwstr>3.A.11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C:\Users\vgutierrez\Documents\src\victorgutierrezmarcos.github.io-revision\oposicion\temario\fuentes\3A11\graficos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40 págs. · Anexos: 6 · Bibliografía: 4</vt:lpwstr>
  </property>
  <property fmtid="{D5CDD505-2E9C-101B-9397-08002B2CF9AE}" pid="19" name="palabras-clave">
    <vt:lpwstr>teoría de la producción, función de producción, conjunto de posibilidades de producción, isocuanta, ley de rendimientos decrecientes, rendimientos a escala, elasticidad de sustitución, Cobb-Douglas, función CES, Leontief, translog, teorema de Euler, producción conjunta, controversia del capital, microeconomía</vt:lpwstr>
  </property>
  <property fmtid="{D5CDD505-2E9C-101B-9397-08002B2CF9AE}" pid="20" name="reference-section-title">
    <vt:lpwstr>Bibliografía</vt:lpwstr>
  </property>
  <property fmtid="{D5CDD505-2E9C-101B-9397-08002B2CF9AE}" pid="21" name="resumen">
    <vt:lpwstr>Conjunto de producción, isocuantas, corto y largo plazo, rendimientos a escala, elasticidad de sustitución (Cobb-Douglas, CES) y producción conjunta.</vt:lpwstr>
  </property>
  <property fmtid="{D5CDD505-2E9C-101B-9397-08002B2CF9AE}" pid="22"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3" name="titulo-cita">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4" name="titulo-seo">
    <vt:lpwstr>Teoría de la producción y rendimientos a escala</vt:lpwstr>
  </property>
</Properties>
</file>