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EC586" w14:textId="6A26C9B8" w:rsidR="000040EA" w:rsidRDefault="00000000" w:rsidP="006B58CD">
      <w:pPr>
        <w:pStyle w:val="Ttulo"/>
        <w:rPr>
          <w:spacing w:val="-6"/>
        </w:rPr>
      </w:pPr>
      <w:sdt>
        <w:sdtPr>
          <w:rPr>
            <w:i/>
            <w:u w:val="single"/>
          </w:rPr>
          <w:alias w:val="Title"/>
          <w:tag w:val=""/>
          <w:id w:val="-780801520"/>
          <w:placeholder>
            <w:docPart w:val="125EA7EFCCA64ECF85753CE58764833D"/>
          </w:placeholder>
          <w:dataBinding w:prefixMappings="xmlns:ns0='http://purl.org/dc/elements/1.1/' xmlns:ns1='http://schemas.openxmlformats.org/package/2006/metadata/core-properties' " w:xpath="/ns1:coreProperties[1]/ns0:title[1]" w:storeItemID="{6C3C8BC8-F283-45AE-878A-BAB7291924A1}"/>
          <w:text/>
        </w:sdtPr>
        <w:sdtContent>
          <w:r w:rsidR="006B58CD" w:rsidRPr="006B58CD">
            <w:rPr>
              <w:i/>
              <w:u w:val="single"/>
            </w:rPr>
            <w:t>4.B.1</w:t>
          </w:r>
        </w:sdtContent>
      </w:sdt>
      <w:r w:rsidR="006B58CD">
        <w:t xml:space="preserve"> :</w:t>
      </w:r>
      <w:r w:rsidR="006B58CD" w:rsidRPr="004C0C34">
        <w:t xml:space="preserve"> </w:t>
      </w:r>
      <w:sdt>
        <w:sdtPr>
          <w:rPr>
            <w:spacing w:val="-6"/>
          </w:rPr>
          <w:alias w:val="Subject"/>
          <w:tag w:val=""/>
          <w:id w:val="-1903059896"/>
          <w:placeholder>
            <w:docPart w:val="C1D2BD6994254CF3A776C557BBB755C7"/>
          </w:placeholder>
          <w:dataBinding w:prefixMappings="xmlns:ns0='http://purl.org/dc/elements/1.1/' xmlns:ns1='http://schemas.openxmlformats.org/package/2006/metadata/core-properties' " w:xpath="/ns1:coreProperties[1]/ns0:subject[1]" w:storeItemID="{6C3C8BC8-F283-45AE-878A-BAB7291924A1}"/>
          <w:text/>
        </w:sdtPr>
        <w:sdtContent>
          <w:r w:rsidR="006B58CD">
            <w:rPr>
              <w:spacing w:val="-6"/>
            </w:rPr>
            <w:t>El sector público: delimitación, operaciones y cuentas principales. Comparaciones internacionales.</w:t>
          </w:r>
        </w:sdtContent>
      </w:sdt>
    </w:p>
    <w:p w14:paraId="762835C0" w14:textId="739EFD63" w:rsidR="00A03F68" w:rsidRPr="00A03F68" w:rsidRDefault="00A03F68" w:rsidP="00A03F68">
      <w:pPr>
        <w:pStyle w:val="Notaalopositor"/>
      </w:pPr>
      <w:r>
        <w:t>Aquí faltaría por coordinar el tema de Juan Luis Cordero</w:t>
      </w:r>
      <w:r w:rsidR="0079372F">
        <w:t xml:space="preserve"> (sí que estaría por lo menos hasta </w:t>
      </w:r>
      <w:r w:rsidR="0027338D">
        <w:t>su página </w:t>
      </w:r>
      <w:r w:rsidR="005432AA">
        <w:t>5</w:t>
      </w:r>
      <w:r w:rsidR="0013436E">
        <w:t xml:space="preserve"> (hasta la cuenta de asignación de la renta primaria)</w:t>
      </w:r>
      <w:r w:rsidR="0027338D">
        <w:t>, en la sucesión de cuentas él lo tiene más desarrollado</w:t>
      </w:r>
      <w:r w:rsidR="0079372F">
        <w:t>)</w:t>
      </w:r>
      <w:r w:rsidR="00D125EF">
        <w:t>.</w:t>
      </w:r>
    </w:p>
    <w:p w14:paraId="11B0804A" w14:textId="77777777" w:rsidR="00CE1217" w:rsidRDefault="00CE1217" w:rsidP="00C07581">
      <w:pPr>
        <w:pStyle w:val="Introduccinyconclusin"/>
      </w:pPr>
      <w:r>
        <w:t>INTRODUCCION</w:t>
      </w:r>
    </w:p>
    <w:p w14:paraId="1B62DDCA" w14:textId="031F2E0D" w:rsidR="0072544A" w:rsidRDefault="0072544A" w:rsidP="0072544A">
      <w:pPr>
        <w:pStyle w:val="Nivel1"/>
        <w:keepNext/>
        <w:spacing w:before="0" w:after="0"/>
      </w:pPr>
      <w:r>
        <w:rPr>
          <w:b/>
          <w:bCs/>
          <w:i/>
          <w:iCs/>
        </w:rPr>
        <w:t>Enganche</w:t>
      </w:r>
      <w:r>
        <w:t>:</w:t>
      </w:r>
    </w:p>
    <w:p w14:paraId="0F3D94E0" w14:textId="77777777" w:rsidR="00963A44" w:rsidRPr="008D01A5" w:rsidRDefault="00963A44" w:rsidP="00963A44">
      <w:pPr>
        <w:pStyle w:val="Nivel2"/>
        <w:keepNext/>
        <w:spacing w:after="0"/>
        <w:rPr>
          <w:rStyle w:val="Hipervnculo"/>
          <w:color w:val="auto"/>
        </w:rPr>
      </w:pPr>
      <w:bookmarkStart w:id="0" w:name="_Hlk99365876"/>
      <w:bookmarkStart w:id="1" w:name="_Hlk103165953"/>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48851178" w14:textId="77777777" w:rsidR="00963A44" w:rsidRPr="008D01A5" w:rsidRDefault="00963A44" w:rsidP="00963A44">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2" w:name="_Hlk99365893"/>
      <w:r w:rsidRPr="008D01A5">
        <w:rPr>
          <w:rStyle w:val="Refdenotaalpie"/>
        </w:rPr>
        <w:footnoteReference w:id="2"/>
      </w:r>
      <w:bookmarkEnd w:id="2"/>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0"/>
    <w:p w14:paraId="33FC0D00" w14:textId="77777777" w:rsidR="00963A44" w:rsidRPr="00492C10" w:rsidRDefault="00963A44" w:rsidP="00963A44">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dos 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678B7BC2" w14:textId="77777777" w:rsidR="00963A44" w:rsidRPr="002A08C4" w:rsidRDefault="00963A44" w:rsidP="00963A44">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6D17BB9B" w14:textId="77777777" w:rsidR="00963A44" w:rsidRDefault="00963A44" w:rsidP="00963A44">
      <w:pPr>
        <w:pStyle w:val="Nivel2"/>
        <w:keepNext/>
        <w:spacing w:after="0"/>
      </w:pPr>
      <w:r>
        <w:t xml:space="preserve">La </w:t>
      </w:r>
      <w:r>
        <w:rPr>
          <w:b/>
          <w:bCs/>
        </w:rPr>
        <w:t>economía del bienestar</w:t>
      </w:r>
      <w:r>
        <w:t xml:space="preserve"> está ligada a este enfoque normativo.</w:t>
      </w:r>
    </w:p>
    <w:p w14:paraId="42852C5C" w14:textId="77777777" w:rsidR="00963A44" w:rsidRDefault="00963A44" w:rsidP="00963A44">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0A03936D" w14:textId="77777777" w:rsidR="00963A44" w:rsidRDefault="00963A44" w:rsidP="00963A44">
      <w:pPr>
        <w:pStyle w:val="Letra"/>
        <w:spacing w:after="0"/>
        <w:ind w:left="1843"/>
      </w:pPr>
      <w:r w:rsidRPr="00176868">
        <w:rPr>
          <w:i/>
        </w:rPr>
        <w:t>Proporcionar</w:t>
      </w:r>
      <w:r>
        <w:t xml:space="preserve"> </w:t>
      </w:r>
      <w:r w:rsidRPr="00176868">
        <w:rPr>
          <w:i/>
        </w:rPr>
        <w:t>instrumentos para valorar</w:t>
      </w:r>
      <w:r w:rsidRPr="00176868">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463B7372" w14:textId="77777777" w:rsidR="00963A44" w:rsidRDefault="00963A44" w:rsidP="00963A44">
      <w:pPr>
        <w:pStyle w:val="Letra"/>
        <w:spacing w:after="0"/>
        <w:ind w:left="1843"/>
      </w:pPr>
      <w:r w:rsidRPr="00176868">
        <w:rPr>
          <w:i/>
          <w:iCs/>
        </w:rPr>
        <w:t>Proporcionar normas de política económica</w:t>
      </w:r>
      <w:r w:rsidRPr="00176868">
        <w:rPr>
          <w:i/>
        </w:rPr>
        <w:t xml:space="preserve"> </w:t>
      </w:r>
      <w:r w:rsidRPr="00176868">
        <w:rPr>
          <w:iCs/>
        </w:rPr>
        <w:t>que permitan</w:t>
      </w:r>
      <w:r w:rsidRPr="00AB25E7">
        <w:t xml:space="preserve"> maximizar</w:t>
      </w:r>
      <w:r>
        <w:t xml:space="preserve"> el bienestar social (alcanzar el estado o estados realizables socialmente más preferidos).</w:t>
      </w:r>
    </w:p>
    <w:p w14:paraId="71C8B4C0" w14:textId="77777777" w:rsidR="00963A44" w:rsidRDefault="00963A44" w:rsidP="00963A44">
      <w:pPr>
        <w:pStyle w:val="Nivel1"/>
        <w:keepNext/>
        <w:spacing w:after="0"/>
      </w:pPr>
      <w:r>
        <w:rPr>
          <w:b/>
          <w:bCs/>
          <w:i/>
          <w:iCs/>
        </w:rPr>
        <w:t>Relevancia</w:t>
      </w:r>
      <w:r>
        <w:t>:</w:t>
      </w:r>
    </w:p>
    <w:p w14:paraId="3BCB2FDF" w14:textId="77777777" w:rsidR="00963A44" w:rsidRDefault="00963A44" w:rsidP="00963A44">
      <w:pPr>
        <w:pStyle w:val="Nivel2"/>
        <w:keepNext/>
        <w:spacing w:after="0"/>
      </w:pPr>
      <w:r w:rsidRPr="00516674">
        <w:t>La comparación de diferentes alternativas es algo vital, ya que nos permite</w:t>
      </w:r>
      <w:r>
        <w:t>:</w:t>
      </w:r>
    </w:p>
    <w:p w14:paraId="7CF85D3E" w14:textId="77777777" w:rsidR="00963A44" w:rsidRPr="002A08C4" w:rsidRDefault="00963A44" w:rsidP="00963A44">
      <w:pPr>
        <w:pStyle w:val="Nivel3"/>
        <w:rPr>
          <w:spacing w:val="-1"/>
        </w:rPr>
      </w:pPr>
      <w:r w:rsidRPr="002A08C4">
        <w:rPr>
          <w:spacing w:val="-1"/>
        </w:rPr>
        <w:t>Por un lado, valorar si el resultado al que conduce un sistema económico es apropiado o mejorable.</w:t>
      </w:r>
    </w:p>
    <w:p w14:paraId="5F1E0E8E" w14:textId="77777777" w:rsidR="00963A44" w:rsidRPr="002A08C4" w:rsidRDefault="00963A44" w:rsidP="00963A44">
      <w:pPr>
        <w:pStyle w:val="Nivel3"/>
        <w:rPr>
          <w:spacing w:val="-5"/>
        </w:rPr>
      </w:pPr>
      <w:r w:rsidRPr="002A08C4">
        <w:rPr>
          <w:spacing w:val="-5"/>
        </w:rPr>
        <w:t>Por otro lado, valorar si una política económica que cambie la situación inicial es deseable.</w:t>
      </w:r>
    </w:p>
    <w:p w14:paraId="1F214151" w14:textId="77777777" w:rsidR="00963A44" w:rsidRDefault="00963A44" w:rsidP="00963A44">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59D39132" w14:textId="77777777" w:rsidR="00963A44" w:rsidRDefault="00963A44" w:rsidP="00963A44">
      <w:pPr>
        <w:pStyle w:val="Nivel3"/>
      </w:pPr>
      <w:r>
        <w:t xml:space="preserve">Por ello, la economía del bienestar forma parte del “corazón” de la ciencia económica y como tal, debe ocupar un lugar preeminente en la formación de un economista y más aún de un </w:t>
      </w:r>
      <w:r>
        <w:rPr>
          <w:i/>
          <w:iCs/>
        </w:rPr>
        <w:t>policy-maker</w:t>
      </w:r>
      <w:r>
        <w:t>.</w:t>
      </w:r>
    </w:p>
    <w:bookmarkEnd w:id="1"/>
    <w:p w14:paraId="70C99532" w14:textId="77777777" w:rsidR="0072544A" w:rsidRDefault="0072544A" w:rsidP="0072544A">
      <w:pPr>
        <w:pStyle w:val="Nivel1"/>
        <w:keepNext/>
        <w:spacing w:after="0"/>
      </w:pPr>
      <w:r>
        <w:rPr>
          <w:b/>
          <w:bCs/>
          <w:i/>
          <w:iCs/>
        </w:rPr>
        <w:t>Contextualización</w:t>
      </w:r>
      <w:r>
        <w:t>:</w:t>
      </w:r>
    </w:p>
    <w:p w14:paraId="3623144C" w14:textId="77777777" w:rsidR="00963A44" w:rsidRDefault="00963A44" w:rsidP="00963A44">
      <w:pPr>
        <w:pStyle w:val="Nivel2"/>
        <w:keepNext/>
        <w:spacing w:after="0"/>
      </w:pPr>
      <w:bookmarkStart w:id="3" w:name="_Hlk145918007"/>
      <w:r>
        <w:rPr>
          <w:lang w:eastAsia="zh-CN" w:bidi="hi-IN"/>
        </w:rPr>
        <w:t>Y es que las economías actuales son de carácter mixto, no sólo rige el principio de mercado sino también una intervención pública cuya magnitud varía entre los distintos países.</w:t>
      </w:r>
    </w:p>
    <w:p w14:paraId="7ACE8797" w14:textId="77777777" w:rsidR="00963A44" w:rsidRDefault="00963A44" w:rsidP="00963A44">
      <w:pPr>
        <w:pStyle w:val="Nivel3"/>
      </w:pPr>
      <w:r w:rsidRPr="00FE0B31">
        <w:rPr>
          <w:lang w:eastAsia="zh-CN" w:bidi="hi-IN"/>
        </w:rPr>
        <w:t xml:space="preserve">La rama de la teoría económica que estudia </w:t>
      </w:r>
      <w:r w:rsidRPr="009477A5">
        <w:rPr>
          <w:lang w:eastAsia="zh-CN" w:bidi="hi-IN"/>
        </w:rPr>
        <w:t xml:space="preserve">la intervención del </w:t>
      </w:r>
      <w:r>
        <w:rPr>
          <w:lang w:eastAsia="zh-CN" w:bidi="hi-IN"/>
        </w:rPr>
        <w:t>sector público</w:t>
      </w:r>
      <w:r w:rsidRPr="009477A5">
        <w:rPr>
          <w:lang w:eastAsia="zh-CN" w:bidi="hi-IN"/>
        </w:rPr>
        <w:t xml:space="preserve"> en la economía</w:t>
      </w:r>
      <w:r>
        <w:rPr>
          <w:lang w:eastAsia="zh-CN" w:bidi="hi-IN"/>
        </w:rPr>
        <w:t xml:space="preserve"> y</w:t>
      </w:r>
      <w:r w:rsidRPr="00FE0B31">
        <w:rPr>
          <w:lang w:eastAsia="zh-CN" w:bidi="hi-IN"/>
        </w:rPr>
        <w:t xml:space="preserve"> los </w:t>
      </w:r>
      <w:r w:rsidRPr="009477A5">
        <w:rPr>
          <w:lang w:eastAsia="zh-CN" w:bidi="hi-IN"/>
        </w:rPr>
        <w:t>efectos de dicha intervención sobre el bienestar social</w:t>
      </w:r>
      <w:r w:rsidRPr="00FE0B31">
        <w:rPr>
          <w:lang w:eastAsia="zh-CN" w:bidi="hi-IN"/>
        </w:rPr>
        <w:t xml:space="preserve"> es la </w:t>
      </w:r>
      <w:r w:rsidRPr="009477A5">
        <w:rPr>
          <w:b/>
          <w:bCs/>
          <w:lang w:eastAsia="zh-CN" w:bidi="hi-IN"/>
        </w:rPr>
        <w:t>Teoría de la Hacienda Pública</w:t>
      </w:r>
      <w:r w:rsidRPr="00FE0B31">
        <w:rPr>
          <w:lang w:eastAsia="zh-CN" w:bidi="hi-IN"/>
        </w:rPr>
        <w:t xml:space="preserve"> o, como se le denomina cada vez con más frecuencia, la </w:t>
      </w:r>
      <w:r>
        <w:rPr>
          <w:b/>
          <w:bCs/>
          <w:lang w:eastAsia="zh-CN" w:bidi="hi-IN"/>
        </w:rPr>
        <w:t>e</w:t>
      </w:r>
      <w:r w:rsidRPr="009477A5">
        <w:rPr>
          <w:b/>
          <w:bCs/>
          <w:lang w:eastAsia="zh-CN" w:bidi="hi-IN"/>
        </w:rPr>
        <w:t xml:space="preserve">conomía </w:t>
      </w:r>
      <w:r>
        <w:rPr>
          <w:b/>
          <w:bCs/>
          <w:lang w:eastAsia="zh-CN" w:bidi="hi-IN"/>
        </w:rPr>
        <w:t>p</w:t>
      </w:r>
      <w:r w:rsidRPr="009477A5">
        <w:rPr>
          <w:b/>
          <w:bCs/>
          <w:lang w:eastAsia="zh-CN" w:bidi="hi-IN"/>
        </w:rPr>
        <w:t>ública</w:t>
      </w:r>
      <w:r w:rsidRPr="00FE0B31">
        <w:rPr>
          <w:lang w:eastAsia="zh-CN" w:bidi="hi-IN"/>
        </w:rPr>
        <w:t>.</w:t>
      </w:r>
    </w:p>
    <w:p w14:paraId="60349FD8" w14:textId="77777777" w:rsidR="00963A44" w:rsidRDefault="00963A44" w:rsidP="00963A44">
      <w:pPr>
        <w:pStyle w:val="Nivel2"/>
        <w:keepNext/>
        <w:spacing w:after="0"/>
      </w:pPr>
      <w:r>
        <w:rPr>
          <w:rFonts w:eastAsia="SimSun"/>
          <w:kern w:val="3"/>
          <w:lang w:eastAsia="zh-CN" w:bidi="hi-IN"/>
        </w:rPr>
        <w:t>F</w:t>
      </w:r>
      <w:r w:rsidRPr="00FE0B31">
        <w:rPr>
          <w:rFonts w:eastAsia="SimSun"/>
          <w:kern w:val="3"/>
          <w:lang w:eastAsia="zh-CN" w:bidi="hi-IN"/>
        </w:rPr>
        <w:t xml:space="preserve">rente al </w:t>
      </w:r>
      <w:r w:rsidRPr="003C5787">
        <w:rPr>
          <w:rFonts w:eastAsia="SimSun"/>
          <w:i/>
          <w:iCs/>
          <w:kern w:val="3"/>
          <w:lang w:eastAsia="zh-CN" w:bidi="hi-IN"/>
        </w:rPr>
        <w:t>laissez faire</w:t>
      </w:r>
      <w:r w:rsidRPr="00FE0B31">
        <w:rPr>
          <w:rFonts w:eastAsia="SimSun"/>
          <w:kern w:val="3"/>
          <w:lang w:eastAsia="zh-CN" w:bidi="hi-IN"/>
        </w:rPr>
        <w:t xml:space="preserv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Así, podemos entender el </w:t>
      </w:r>
      <w:r w:rsidRPr="008C3B65">
        <w:rPr>
          <w:rFonts w:eastAsia="SimSun"/>
          <w:b/>
          <w:bCs/>
          <w:kern w:val="3"/>
          <w:lang w:eastAsia="zh-CN" w:bidi="hi-IN"/>
        </w:rPr>
        <w:t>sector público</w:t>
      </w:r>
      <w:r>
        <w:rPr>
          <w:rFonts w:eastAsia="SimSun"/>
          <w:kern w:val="3"/>
          <w:lang w:eastAsia="zh-CN" w:bidi="hi-IN"/>
        </w:rPr>
        <w:t xml:space="preserve"> como un agente económico cuya intervención en una sociedad de mercado, además de proveer un </w:t>
      </w:r>
      <w:r w:rsidRPr="008C3B65">
        <w:rPr>
          <w:rFonts w:eastAsia="SimSun"/>
          <w:i/>
          <w:iCs/>
          <w:kern w:val="3"/>
          <w:lang w:eastAsia="zh-CN" w:bidi="hi-IN"/>
        </w:rPr>
        <w:t>marco básico donde tiene lugar la actividad económica</w:t>
      </w:r>
      <w:r>
        <w:rPr>
          <w:rFonts w:eastAsia="SimSun"/>
          <w:kern w:val="3"/>
          <w:lang w:eastAsia="zh-CN" w:bidi="hi-IN"/>
        </w:rPr>
        <w:t xml:space="preserve">, se justifica, </w:t>
      </w:r>
      <w:r>
        <w:t xml:space="preserve">siguiendo a </w:t>
      </w:r>
      <w:r w:rsidRPr="006B58CD">
        <w:rPr>
          <w:smallCaps/>
        </w:rPr>
        <w:t>Musgrave</w:t>
      </w:r>
      <w:r>
        <w:t xml:space="preserve"> en base a 3 motivos principales que originan a su vez las </w:t>
      </w:r>
      <w:r w:rsidRPr="00487BD2">
        <w:rPr>
          <w:b/>
          <w:bCs/>
        </w:rPr>
        <w:t>3 principales funciones del sector público</w:t>
      </w:r>
      <w:r>
        <w:t>:</w:t>
      </w:r>
    </w:p>
    <w:p w14:paraId="358A37DC" w14:textId="624B8904" w:rsidR="00A31374" w:rsidRDefault="00A31374" w:rsidP="00A31374">
      <w:pPr>
        <w:pStyle w:val="Prrafodelista"/>
        <w:keepNext/>
        <w:numPr>
          <w:ilvl w:val="0"/>
          <w:numId w:val="9"/>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1407AF5C" w14:textId="04D6532D" w:rsidR="00A31374" w:rsidRPr="00FE0B31" w:rsidRDefault="00A31374" w:rsidP="00A31374">
      <w:pPr>
        <w:pStyle w:val="Prrafodelista"/>
        <w:keepNext/>
        <w:numPr>
          <w:ilvl w:val="0"/>
          <w:numId w:val="9"/>
        </w:numPr>
        <w:spacing w:after="0"/>
        <w:ind w:left="1702" w:hanging="284"/>
      </w:pPr>
      <w:r w:rsidRPr="00A31374">
        <w:rPr>
          <w:i/>
          <w:iCs/>
          <w:u w:val="single"/>
        </w:rPr>
        <w:t>Motivos de equidad</w:t>
      </w:r>
      <w:r>
        <w:t>: P</w:t>
      </w:r>
      <w:r w:rsidRPr="00FE0B31">
        <w:t>ara conseguir una redistribución más equitativa de la renta</w:t>
      </w:r>
      <w:r>
        <w:t>.</w:t>
      </w:r>
      <w:r w:rsidR="005317AA">
        <w:t xml:space="preserve"> Es decir, en ejercicio de la </w:t>
      </w:r>
      <w:r w:rsidR="005317AA">
        <w:rPr>
          <w:i/>
          <w:iCs/>
        </w:rPr>
        <w:t>función redistributiva</w:t>
      </w:r>
      <w:r w:rsidR="005317AA">
        <w:t>.</w:t>
      </w:r>
    </w:p>
    <w:p w14:paraId="41B1984C" w14:textId="4644E76F" w:rsidR="005317AA" w:rsidRDefault="00A31374" w:rsidP="005317AA">
      <w:pPr>
        <w:pStyle w:val="Prrafodelista"/>
        <w:keepNext/>
        <w:numPr>
          <w:ilvl w:val="0"/>
          <w:numId w:val="9"/>
        </w:numPr>
        <w:spacing w:after="0"/>
        <w:ind w:left="1702" w:hanging="284"/>
      </w:pPr>
      <w:r w:rsidRPr="005317AA">
        <w:rPr>
          <w:i/>
          <w:iCs/>
          <w:u w:val="single"/>
        </w:rPr>
        <w:t>Motivos de estabilización</w:t>
      </w:r>
      <w:r w:rsidRPr="005317AA">
        <w:t>:</w:t>
      </w:r>
      <w:r w:rsidR="005317AA">
        <w:t xml:space="preserve"> </w:t>
      </w:r>
      <w:r>
        <w:t>P</w:t>
      </w:r>
      <w:r w:rsidRPr="00FE0B31">
        <w:t>ara conseguir una senda de crecimiento estable y reducir las fluctuaciones cíclicas de la economía.</w:t>
      </w:r>
      <w:r w:rsidR="005317AA">
        <w:t xml:space="preserve"> Es decir, en ejercicio de la función estabilizadora.</w:t>
      </w:r>
    </w:p>
    <w:p w14:paraId="5A5A7C28" w14:textId="77777777" w:rsidR="000A6812" w:rsidRDefault="005317AA" w:rsidP="005317AA">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3700FD03" w14:textId="4175AC29" w:rsidR="005317AA" w:rsidRDefault="005317AA" w:rsidP="005317AA">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467B84E1" w14:textId="77777777" w:rsidR="00A31374" w:rsidRDefault="00A31374" w:rsidP="00A31374">
      <w:pPr>
        <w:pStyle w:val="Nivel2"/>
        <w:keepNext/>
        <w:spacing w:after="0"/>
      </w:pPr>
      <w:r>
        <w:t>Para conseguir sus objetivos de eficiencia, equidad y estabilización el sector público actúa básicamente de 2 formas:</w:t>
      </w:r>
    </w:p>
    <w:p w14:paraId="581B1AFE" w14:textId="42DC3554" w:rsidR="000A6812" w:rsidRDefault="000A6812" w:rsidP="000A6812">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0BA597A3" w14:textId="5C59ED83" w:rsidR="00A31374" w:rsidRPr="001742A5" w:rsidRDefault="00A31374" w:rsidP="00A31374">
      <w:pPr>
        <w:pStyle w:val="Nivel3"/>
        <w:keepNext/>
      </w:pPr>
      <w:r w:rsidRPr="000A6812">
        <w:rPr>
          <w:i/>
          <w:iCs/>
        </w:rPr>
        <w:t>Actividades financieras</w:t>
      </w:r>
      <w:r w:rsidR="000A6812">
        <w:t>:</w:t>
      </w:r>
    </w:p>
    <w:p w14:paraId="6AB71145" w14:textId="77777777" w:rsidR="00A31374" w:rsidRDefault="00A31374" w:rsidP="00A31374">
      <w:pPr>
        <w:pStyle w:val="Nivel4"/>
      </w:pPr>
      <w:r>
        <w:t>La realización de gastos asociados a las funciones del sector público.</w:t>
      </w:r>
    </w:p>
    <w:p w14:paraId="0C1E61BB" w14:textId="77777777" w:rsidR="00A31374" w:rsidRDefault="00A31374" w:rsidP="00A31374">
      <w:pPr>
        <w:pStyle w:val="Nivel4"/>
      </w:pPr>
      <w:r>
        <w:t>La obtención de los ingresos necesarios para hacer frente a esos gastos.</w:t>
      </w:r>
      <w:bookmarkEnd w:id="3"/>
    </w:p>
    <w:p w14:paraId="0EFFFB23" w14:textId="738718CC" w:rsidR="00963A44" w:rsidRPr="00131126" w:rsidRDefault="00963A44" w:rsidP="00963A44">
      <w:pPr>
        <w:pStyle w:val="Nivel2"/>
      </w:pPr>
      <w:bookmarkStart w:id="4" w:name="_Hlk146454526"/>
      <w:bookmarkStart w:id="5" w:name="_Hlk103166308"/>
      <w:r w:rsidRPr="009463BC">
        <w:rPr>
          <w:i/>
          <w:iCs/>
          <w:u w:val="single"/>
        </w:rPr>
        <w:t>E</w:t>
      </w:r>
      <w:r>
        <w:rPr>
          <w:i/>
          <w:iCs/>
          <w:u w:val="single"/>
        </w:rPr>
        <w:t xml:space="preserve">n esta </w:t>
      </w:r>
      <w:r w:rsidRPr="009463BC">
        <w:rPr>
          <w:i/>
          <w:iCs/>
          <w:u w:val="single"/>
        </w:rPr>
        <w:t>exposición</w:t>
      </w:r>
      <w:r>
        <w:t xml:space="preserve">, </w:t>
      </w:r>
      <w:r w:rsidRPr="005936DF">
        <w:rPr>
          <w:i/>
          <w:iCs/>
        </w:rPr>
        <w:t>definiremos qué es el sector público</w:t>
      </w:r>
      <w:r>
        <w:t xml:space="preserve"> y adoptaremos el punto de vista del Sistema Europeo de Cuentas del año 2010 (un sistema contable unificado al nivel de la Unión Europea) y nos centraremos en examinar los rasgos principales de una unidad institucional en particular: las </w:t>
      </w:r>
      <w:r w:rsidRPr="005936DF">
        <w:rPr>
          <w:i/>
          <w:iCs/>
        </w:rPr>
        <w:t>administraciones públicas</w:t>
      </w:r>
      <w:r>
        <w:t>.</w:t>
      </w:r>
    </w:p>
    <w:bookmarkEnd w:id="4"/>
    <w:bookmarkEnd w:id="5"/>
    <w:p w14:paraId="1FFACF42" w14:textId="77777777" w:rsidR="0072544A" w:rsidRDefault="0072544A" w:rsidP="0072544A">
      <w:pPr>
        <w:pStyle w:val="Nivel1"/>
        <w:keepNext/>
        <w:spacing w:after="0"/>
      </w:pPr>
      <w:r>
        <w:rPr>
          <w:b/>
          <w:bCs/>
          <w:i/>
          <w:iCs/>
        </w:rPr>
        <w:lastRenderedPageBreak/>
        <w:t>Problemática</w:t>
      </w:r>
      <w:r>
        <w:t>:</w:t>
      </w:r>
    </w:p>
    <w:p w14:paraId="73EDE114" w14:textId="3E708CA9" w:rsidR="0072544A" w:rsidRDefault="00DF7AB2" w:rsidP="0072544A">
      <w:pPr>
        <w:pStyle w:val="Nivel2"/>
      </w:pPr>
      <w:r>
        <w:t>El objetivo de la presentación será llevar a cabo un análisis del sector público desde una perspectiva general.</w:t>
      </w:r>
    </w:p>
    <w:p w14:paraId="186993B4" w14:textId="7D56281B" w:rsidR="0072544A" w:rsidRDefault="0072544A" w:rsidP="0072544A">
      <w:pPr>
        <w:pStyle w:val="Nivel1"/>
        <w:keepNext/>
        <w:spacing w:after="0"/>
      </w:pPr>
      <w:r w:rsidRPr="00C325BE">
        <w:rPr>
          <w:b/>
          <w:bCs/>
          <w:i/>
          <w:iCs/>
        </w:rPr>
        <w:lastRenderedPageBreak/>
        <w:t>Estructura</w:t>
      </w:r>
      <w:r w:rsidRPr="000A3137">
        <w:t>:</w:t>
      </w:r>
    </w:p>
    <w:tbl>
      <w:tblPr>
        <w:tblStyle w:val="Tablaconcuadrcula"/>
        <w:tblW w:w="10205" w:type="dxa"/>
        <w:jc w:val="center"/>
        <w:tblLook w:val="04A0" w:firstRow="1" w:lastRow="0" w:firstColumn="1" w:lastColumn="0" w:noHBand="0" w:noVBand="1"/>
      </w:tblPr>
      <w:tblGrid>
        <w:gridCol w:w="10205"/>
      </w:tblGrid>
      <w:tr w:rsidR="0072544A" w14:paraId="7DEEE048" w14:textId="77777777" w:rsidTr="00DF7AB2">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bookmarkStart w:id="6" w:name="_Hlk145919368" w:displacedByCustomXml="next"/>
          <w:bookmarkStart w:id="7" w:name="_Hlk145919215" w:displacedByCustomXml="next"/>
        </w:tc>
      </w:tr>
      <w:bookmarkEnd w:id="6"/>
    </w:tbl>
    <w:p w14:paraId="27188FF7" w14:textId="6D1593FF" w:rsidR="006B58CD" w:rsidRPr="00DF7AB2" w:rsidRDefault="006B58CD">
      <w:pPr>
        <w:spacing w:after="0" w:line="240" w:lineRule="auto"/>
        <w:jc w:val="left"/>
        <w:rPr>
          <w:sz w:val="2"/>
          <w:szCs w:val="2"/>
        </w:rPr>
      </w:pPr>
      <w:r w:rsidRPr="00DF7AB2">
        <w:rPr>
          <w:sz w:val="2"/>
          <w:szCs w:val="2"/>
        </w:rPr>
        <w:br w:type="page"/>
      </w:r>
      <w:bookmarkEnd w:id="7"/>
    </w:p>
    <w:p w14:paraId="303B9F22" w14:textId="1486D605" w:rsidR="001E65E7" w:rsidRDefault="001E65E7" w:rsidP="001E65E7">
      <w:pPr>
        <w:pStyle w:val="Apartado0"/>
      </w:pPr>
      <w:bookmarkStart w:id="8" w:name="_Toc151113558"/>
      <w:r>
        <w:lastRenderedPageBreak/>
        <w:t>JUSTIFICACIÓN DEL ESTUDIO DEL SECTOR PÚBLICO</w:t>
      </w:r>
      <w:bookmarkEnd w:id="8"/>
    </w:p>
    <w:p w14:paraId="0B3A5D8B" w14:textId="77777777" w:rsidR="001E65E7" w:rsidRDefault="001E65E7" w:rsidP="009C221C">
      <w:pPr>
        <w:pStyle w:val="Nivel1SM"/>
        <w:keepNext/>
        <w:spacing w:before="0" w:after="0"/>
      </w:pPr>
      <w:r>
        <w:t xml:space="preserve">La </w:t>
      </w:r>
      <w:r w:rsidRPr="009C221C">
        <w:rPr>
          <w:b/>
          <w:bCs/>
        </w:rPr>
        <w:t>importancia</w:t>
      </w:r>
      <w:r>
        <w:t xml:space="preserve"> del sector público en la economía se explica por </w:t>
      </w:r>
      <w:r w:rsidRPr="00433899">
        <w:rPr>
          <w:b/>
          <w:bCs/>
        </w:rPr>
        <w:t>razones</w:t>
      </w:r>
      <w:r>
        <w:t xml:space="preserve"> diversas:</w:t>
      </w:r>
    </w:p>
    <w:p w14:paraId="5923497A" w14:textId="77777777" w:rsidR="001E65E7" w:rsidRDefault="001E65E7" w:rsidP="00433899">
      <w:pPr>
        <w:pStyle w:val="Prrafodelista"/>
        <w:keepNext/>
        <w:numPr>
          <w:ilvl w:val="0"/>
          <w:numId w:val="16"/>
        </w:numPr>
        <w:spacing w:after="0"/>
        <w:ind w:left="567" w:hanging="113"/>
      </w:pPr>
      <w:r>
        <w:t>La actividad, las funciones, los poderes y la motivación del sector público difieren de los del resto de sectores de la economía y, por ello, merecen un estudio detallado.</w:t>
      </w:r>
    </w:p>
    <w:p w14:paraId="39C6BF10" w14:textId="3F8F3BD3" w:rsidR="001E65E7" w:rsidRDefault="001E65E7" w:rsidP="00433899">
      <w:pPr>
        <w:pStyle w:val="Nivel3SM"/>
      </w:pPr>
      <w:r>
        <w:t>Las administraciones públicas (AAPP) son un tipo único de unidades que tienen autoridad legislativa, ejecutiva o judicial sobre otras unidades. Así, s</w:t>
      </w:r>
      <w:r w:rsidR="009C221C">
        <w:t>ó</w:t>
      </w:r>
      <w:r>
        <w:t>lo las administraciones públicas tienen el poder de recaudar impuestos, de modificar la política fiscal y de aprobar leyes que afecten al comportamiento del resto de unidades económicas.</w:t>
      </w:r>
    </w:p>
    <w:p w14:paraId="189C9850" w14:textId="77777777" w:rsidR="001E65E7" w:rsidRDefault="001E65E7" w:rsidP="00433899">
      <w:pPr>
        <w:pStyle w:val="Prrafodelista"/>
        <w:keepNext/>
        <w:numPr>
          <w:ilvl w:val="0"/>
          <w:numId w:val="16"/>
        </w:numPr>
        <w:spacing w:after="0"/>
        <w:ind w:left="567" w:hanging="113"/>
      </w:pPr>
      <w:r>
        <w:t>El consumo y la inversión de las AAPP tienen un peso significativo en el PIB.</w:t>
      </w:r>
    </w:p>
    <w:p w14:paraId="4A8C0430" w14:textId="77777777" w:rsidR="001E65E7" w:rsidRDefault="001E65E7" w:rsidP="00433899">
      <w:pPr>
        <w:pStyle w:val="Nivel3SM"/>
      </w:pPr>
      <w:r>
        <w:t>En el caso de España, la suma de consumo e inversión de las AAPP representa alrededor del 20 % del PIB a precios corrientes si se observa la serie anual 1995-2016.</w:t>
      </w:r>
    </w:p>
    <w:p w14:paraId="78897815" w14:textId="77777777" w:rsidR="001E65E7" w:rsidRDefault="001E65E7" w:rsidP="00433899">
      <w:pPr>
        <w:pStyle w:val="Nivel3SM"/>
      </w:pPr>
      <w:r>
        <w:t>La Administración Pública es, por tanto, un agente macroeconómico relevante. Sin embargo, la importancia del sector público no se debe únicamente al peso de las variables anteriores sobre el PIB, ya que la aportación de otros sectores al PIB (por ejemplo, la aportación de los hogares) es significativamente mayor que la de las AAPP.</w:t>
      </w:r>
    </w:p>
    <w:p w14:paraId="4CD0A4E1" w14:textId="77777777" w:rsidR="001E65E7" w:rsidRDefault="001E65E7" w:rsidP="00433899">
      <w:pPr>
        <w:pStyle w:val="Prrafodelista"/>
        <w:keepNext/>
        <w:numPr>
          <w:ilvl w:val="0"/>
          <w:numId w:val="16"/>
        </w:numPr>
        <w:spacing w:after="0"/>
        <w:ind w:left="567" w:hanging="113"/>
      </w:pPr>
      <w:r>
        <w:t xml:space="preserve">La importancia del sector público en la economía radica sobre todo en que es este sector el principal responsable de instrumentar las políticas económicas (fiscal, monetaria, comercial, de rentas, etc. </w:t>
      </w:r>
      <w:r w:rsidRPr="00FD1B81">
        <w:rPr>
          <w:color w:val="767171" w:themeColor="background2" w:themeShade="80"/>
          <w:sz w:val="19"/>
          <w:szCs w:val="19"/>
        </w:rPr>
        <w:t>[ver temas del tercer ejercicio]</w:t>
      </w:r>
      <w:r>
        <w:t>) que inciden en las variables macroeconómicas (renta, consumo, empleo, déficit público, inflación…) con el fin de estabilizar la economía. Así, las políticas del sector público inciden en el nivel de producción, empleo, inflación, etc. tratando de alcanzar los objetivos de política económica (crecimiento económico, pleno empleo, estabilidad de precios y equilibrio externo)</w:t>
      </w:r>
      <w:r>
        <w:rPr>
          <w:rStyle w:val="Refdenotaalpie"/>
        </w:rPr>
        <w:footnoteReference w:id="6"/>
      </w:r>
      <w:r>
        <w:t>.</w:t>
      </w:r>
    </w:p>
    <w:p w14:paraId="7B523143" w14:textId="77777777" w:rsidR="001E65E7" w:rsidRDefault="001E65E7" w:rsidP="00433899">
      <w:pPr>
        <w:pStyle w:val="Nivel3SM"/>
      </w:pPr>
      <w:r>
        <w:t xml:space="preserve">La </w:t>
      </w:r>
      <w:r w:rsidRPr="00FD1B81">
        <w:rPr>
          <w:i/>
          <w:iCs/>
        </w:rPr>
        <w:t>política monetaria</w:t>
      </w:r>
      <w:r>
        <w:t xml:space="preserve"> tiene por objetivo la estabilidad de precios y consiste en la manipulación, por parte de las autoridades económicas, de la cantidad o del precio del dinero (tipo de interés). En el caso de los países de la zona euro, la política monetaria es responsabilidad del BCE, que es una institución financiera pública de la UE.</w:t>
      </w:r>
    </w:p>
    <w:p w14:paraId="1B38DC44" w14:textId="450D8106" w:rsidR="001E65E7" w:rsidRDefault="001E65E7" w:rsidP="00433899">
      <w:pPr>
        <w:pStyle w:val="Nivel3SM"/>
        <w:keepNext/>
      </w:pPr>
      <w:r>
        <w:t xml:space="preserve">La </w:t>
      </w:r>
      <w:r w:rsidRPr="00FD1B81">
        <w:rPr>
          <w:i/>
          <w:iCs/>
        </w:rPr>
        <w:t>política fiscal</w:t>
      </w:r>
      <w:r>
        <w:t xml:space="preserve"> se define como la acción por parte de los poderes públicos, a través del </w:t>
      </w:r>
      <w:r w:rsidR="009C221C">
        <w:t>g</w:t>
      </w:r>
      <w:r>
        <w:t>asto y de los ingresos de la administración, tendente a estabilizar la economía. Su objetivo es conseguir un nivel de renta compatible con el pleno empleo y la estabilidad de precios. Por lo que atañe a la política fiscal, aún en la zona euro, los gobiernos tienen autonomía para elaborar sus presupuestos y diseñar sus políticas de impuesto</w:t>
      </w:r>
      <w:r w:rsidR="009C221C">
        <w:t>s</w:t>
      </w:r>
      <w:r>
        <w:t xml:space="preserve"> y gasto público, aunque sujetos a ciertos criterios de obligado cumplimiento.</w:t>
      </w:r>
    </w:p>
    <w:p w14:paraId="6F66D92B" w14:textId="77777777" w:rsidR="001E65E7" w:rsidRDefault="001E65E7" w:rsidP="00433899">
      <w:pPr>
        <w:pStyle w:val="Nivel4"/>
        <w:keepNext/>
        <w:ind w:left="1474"/>
      </w:pPr>
      <w:r>
        <w:t xml:space="preserve">La política fiscal cuenta con 2 mecanismos para estabilizar la economía </w:t>
      </w:r>
      <w:r w:rsidRPr="007613D4">
        <w:rPr>
          <w:color w:val="767171" w:themeColor="background2" w:themeShade="80"/>
          <w:sz w:val="19"/>
          <w:szCs w:val="19"/>
        </w:rPr>
        <w:t>[ver tema 4.B.5]</w:t>
      </w:r>
      <w:r>
        <w:t>:</w:t>
      </w:r>
    </w:p>
    <w:p w14:paraId="57A636DD" w14:textId="114E3391" w:rsidR="001E65E7" w:rsidRDefault="001E65E7" w:rsidP="00433899">
      <w:pPr>
        <w:pStyle w:val="Nivel5"/>
        <w:ind w:left="1871"/>
      </w:pPr>
      <w:r>
        <w:t xml:space="preserve">Por un lado, los ingresos y gastos públicos tienen unas características tales que les permiten actuar como </w:t>
      </w:r>
      <w:r w:rsidRPr="007613D4">
        <w:rPr>
          <w:i/>
          <w:iCs/>
        </w:rPr>
        <w:t>estabilizadores</w:t>
      </w:r>
      <w:r w:rsidR="00C2083D">
        <w:rPr>
          <w:i/>
          <w:iCs/>
        </w:rPr>
        <w:t xml:space="preserve"> automáticos</w:t>
      </w:r>
      <w:r>
        <w:t>.</w:t>
      </w:r>
    </w:p>
    <w:p w14:paraId="1E939A06" w14:textId="77777777" w:rsidR="001E65E7" w:rsidRPr="00433899" w:rsidRDefault="001E65E7" w:rsidP="00433899">
      <w:pPr>
        <w:pStyle w:val="Nivel5"/>
        <w:ind w:left="1871"/>
        <w:rPr>
          <w:spacing w:val="-3"/>
        </w:rPr>
      </w:pPr>
      <w:r w:rsidRPr="00433899">
        <w:rPr>
          <w:spacing w:val="-3"/>
        </w:rPr>
        <w:t xml:space="preserve">Por otro lado, las autoridades pueden tomar </w:t>
      </w:r>
      <w:r w:rsidRPr="00433899">
        <w:rPr>
          <w:i/>
          <w:iCs/>
          <w:spacing w:val="-3"/>
        </w:rPr>
        <w:t>decisiones discrecionales</w:t>
      </w:r>
      <w:r w:rsidRPr="00433899">
        <w:rPr>
          <w:spacing w:val="-3"/>
        </w:rPr>
        <w:t xml:space="preserve"> de modificación de los ingresos y gastos públicos con el propósito de estabilizar la economía.</w:t>
      </w:r>
    </w:p>
    <w:p w14:paraId="1F889493" w14:textId="77777777" w:rsidR="001E65E7" w:rsidRDefault="001E65E7" w:rsidP="00433899">
      <w:pPr>
        <w:pStyle w:val="Nivel3SM"/>
      </w:pPr>
      <w:r>
        <w:t xml:space="preserve">La </w:t>
      </w:r>
      <w:r w:rsidRPr="00FD1B81">
        <w:rPr>
          <w:i/>
          <w:iCs/>
        </w:rPr>
        <w:t>política monetaria y la fiscal son interdependientes</w:t>
      </w:r>
      <w:r>
        <w:t xml:space="preserve"> y necesitan coordinarse para jugar un papel estabilizador. Esta relación entre ambas se pone de manifiesto en la Restricción Presupuestaria del Gobierno </w:t>
      </w:r>
      <w:r w:rsidRPr="0028270F">
        <w:rPr>
          <w:color w:val="767171" w:themeColor="background2" w:themeShade="80"/>
          <w:sz w:val="19"/>
          <w:szCs w:val="19"/>
        </w:rPr>
        <w:t>[</w:t>
      </w:r>
      <w:r>
        <w:rPr>
          <w:color w:val="767171" w:themeColor="background2" w:themeShade="80"/>
          <w:sz w:val="19"/>
          <w:szCs w:val="19"/>
        </w:rPr>
        <w:t>ver tema 3.A.38</w:t>
      </w:r>
      <w:r w:rsidRPr="0028270F">
        <w:rPr>
          <w:color w:val="767171" w:themeColor="background2" w:themeShade="80"/>
          <w:sz w:val="19"/>
          <w:szCs w:val="19"/>
        </w:rPr>
        <w:t>]</w:t>
      </w:r>
      <w:r>
        <w:t>: el déficit público, aparte de tener un efecto sobre la producción, puede también afectar a la cantidad de dinero en circulación y a la tenencia de activos públicos por parte de los agentes económicos, atendiendo a la forma en que dicho déficit se financie.</w:t>
      </w:r>
    </w:p>
    <w:p w14:paraId="660C182D" w14:textId="16395341" w:rsidR="00923019" w:rsidRDefault="004A09C8" w:rsidP="00D636B8">
      <w:pPr>
        <w:pStyle w:val="Ttulo1"/>
      </w:pPr>
      <w:bookmarkStart w:id="9" w:name="_Toc151113559"/>
      <w:r>
        <w:lastRenderedPageBreak/>
        <w:t>DELIMITACIÓN</w:t>
      </w:r>
      <w:r w:rsidR="00675BCE">
        <w:t xml:space="preserve"> DEL SECTOR P</w:t>
      </w:r>
      <w:r w:rsidR="00675BCE">
        <w:rPr>
          <w:lang w:val="en-GB"/>
        </w:rPr>
        <w:t>ÚBLICO</w:t>
      </w:r>
      <w:bookmarkEnd w:id="9"/>
    </w:p>
    <w:p w14:paraId="0B033A14" w14:textId="77777777" w:rsidR="007675D5" w:rsidRDefault="007675D5" w:rsidP="007675D5">
      <w:pPr>
        <w:pStyle w:val="Nivel1SM"/>
        <w:keepNext/>
        <w:spacing w:before="0" w:after="0"/>
      </w:pPr>
      <w:r>
        <w:t xml:space="preserve">Como recita el aforismo: </w:t>
      </w:r>
      <w:r w:rsidRPr="00433899">
        <w:rPr>
          <w:i/>
          <w:iCs/>
        </w:rPr>
        <w:t>“no se puede gestionar lo que no se puede medir”</w:t>
      </w:r>
      <w:r>
        <w:t>.</w:t>
      </w:r>
    </w:p>
    <w:p w14:paraId="15D7C14C" w14:textId="77777777" w:rsidR="007675D5" w:rsidRDefault="007675D5" w:rsidP="007675D5">
      <w:pPr>
        <w:pStyle w:val="Nivel2SM"/>
        <w:keepNext/>
        <w:spacing w:after="0"/>
      </w:pPr>
      <w:r>
        <w:t>En este sentido, si queremos estudiar el comportamiento agregado de una economía, necesitamos una forma de registrar las actividades económicas que tienen lugar dentro del propio país con el fin de extraer una serie de macromagnitudes que van a proporcionar una información relevante del estado de una economía.</w:t>
      </w:r>
    </w:p>
    <w:p w14:paraId="111F44A6" w14:textId="3ECA018C" w:rsidR="007675D5" w:rsidRDefault="007675D5" w:rsidP="007675D5">
      <w:pPr>
        <w:pStyle w:val="Nivel3SM"/>
      </w:pPr>
      <w:r>
        <w:t xml:space="preserve">Este es el cometido de la </w:t>
      </w:r>
      <w:r>
        <w:rPr>
          <w:i/>
          <w:iCs/>
        </w:rPr>
        <w:t>Contabilidad Nacional</w:t>
      </w:r>
      <w:r>
        <w:rPr>
          <w:rStyle w:val="Refdenotaalpie"/>
        </w:rPr>
        <w:footnoteReference w:id="7"/>
      </w:r>
      <w:r w:rsidRPr="007675D5">
        <w:rPr>
          <w:vertAlign w:val="superscript"/>
        </w:rPr>
        <w:t>,</w:t>
      </w:r>
      <w:r w:rsidRPr="007675D5">
        <w:rPr>
          <w:rStyle w:val="Refdenotaalpie"/>
          <w:spacing w:val="-3"/>
        </w:rPr>
        <w:footnoteReference w:id="8"/>
      </w:r>
      <w:r w:rsidRPr="007675D5">
        <w:rPr>
          <w:vertAlign w:val="superscript"/>
        </w:rPr>
        <w:t>,</w:t>
      </w:r>
      <w:r w:rsidRPr="007675D5">
        <w:rPr>
          <w:rStyle w:val="Refdenotaalpie"/>
        </w:rPr>
        <w:footnoteReference w:id="9"/>
      </w:r>
      <w:r w:rsidRPr="007675D5">
        <w:rPr>
          <w:vertAlign w:val="superscript"/>
        </w:rPr>
        <w:t>,</w:t>
      </w:r>
      <w:r w:rsidRPr="007675D5">
        <w:rPr>
          <w:rStyle w:val="Refdenotaalpie"/>
          <w:spacing w:val="-3"/>
        </w:rPr>
        <w:footnoteReference w:id="10"/>
      </w:r>
      <w:r w:rsidRPr="007675D5">
        <w:rPr>
          <w:vertAlign w:val="superscript"/>
        </w:rPr>
        <w:t>,</w:t>
      </w:r>
      <w:r w:rsidRPr="007675D5">
        <w:rPr>
          <w:rStyle w:val="Refdenotaalpie"/>
        </w:rPr>
        <w:footnoteReference w:id="11"/>
      </w:r>
      <w:r>
        <w:t>.</w:t>
      </w:r>
    </w:p>
    <w:p w14:paraId="32B6EF4E" w14:textId="08A6BCFD" w:rsidR="007675D5" w:rsidRDefault="007675D5" w:rsidP="007675D5">
      <w:pPr>
        <w:pStyle w:val="Nivel3SM"/>
      </w:pPr>
      <w:r>
        <w:t>Y debido a los motivos expuestos, es de especial relevancia conocer la actividad desarrollada por el sector público.</w:t>
      </w:r>
    </w:p>
    <w:p w14:paraId="07EC303D" w14:textId="502358A0" w:rsidR="007675D5" w:rsidRDefault="007675D5" w:rsidP="007675D5">
      <w:pPr>
        <w:pStyle w:val="Nivel1SM"/>
      </w:pPr>
      <w:r>
        <w:t xml:space="preserve">Pero para ello, antes debemos responder a una cuestión clave </w:t>
      </w:r>
      <w:r w:rsidRPr="006E4DEE">
        <w:rPr>
          <w:b/>
          <w:bCs/>
        </w:rPr>
        <w:t>¿qué es el sector público?</w:t>
      </w:r>
    </w:p>
    <w:p w14:paraId="6E35A500" w14:textId="189EC429" w:rsidR="00A40503" w:rsidRPr="00C07581" w:rsidRDefault="00437F99" w:rsidP="00A00EBA">
      <w:pPr>
        <w:pStyle w:val="Ttulo2"/>
      </w:pPr>
      <w:bookmarkStart w:id="10" w:name="_Toc151113560"/>
      <w:r>
        <w:t>Definición desde el punto de vista económico</w:t>
      </w:r>
      <w:r>
        <w:br/>
        <w:t>(dependencia de la autoridad de los poderes públicos y principio de autoridad)</w:t>
      </w:r>
      <w:bookmarkEnd w:id="10"/>
    </w:p>
    <w:p w14:paraId="076DD0F7" w14:textId="77777777" w:rsidR="00B00B80" w:rsidRDefault="005E4891" w:rsidP="00F712FB">
      <w:pPr>
        <w:pStyle w:val="Nivel1SM"/>
        <w:keepNext/>
        <w:spacing w:before="0" w:after="0"/>
      </w:pPr>
      <w:r>
        <w:t>N</w:t>
      </w:r>
      <w:r w:rsidR="00A40503">
        <w:t xml:space="preserve">o existe un criterio único generalmente aceptado para </w:t>
      </w:r>
      <w:r w:rsidR="00A40503" w:rsidRPr="00437F99">
        <w:t>caracterizar</w:t>
      </w:r>
      <w:r w:rsidR="00CA52A8" w:rsidRPr="00437F99">
        <w:t>lo</w:t>
      </w:r>
      <w:r w:rsidR="00A40503">
        <w:t xml:space="preserve"> y delimitar</w:t>
      </w:r>
      <w:r w:rsidR="00CA52A8">
        <w:t>lo</w:t>
      </w:r>
      <w:r w:rsidR="00A40503">
        <w:t>.</w:t>
      </w:r>
    </w:p>
    <w:p w14:paraId="1A935951" w14:textId="59032774" w:rsidR="00A40503" w:rsidRDefault="00437F99" w:rsidP="00437F99">
      <w:pPr>
        <w:pStyle w:val="Nivel2SM"/>
        <w:keepNext/>
        <w:spacing w:after="0"/>
      </w:pPr>
      <w:r w:rsidRPr="006E4DEE">
        <w:t xml:space="preserve">En cualquier caso, </w:t>
      </w:r>
      <w:r w:rsidRPr="006E4DEE">
        <w:rPr>
          <w:b/>
          <w:bCs/>
        </w:rPr>
        <w:t>d</w:t>
      </w:r>
      <w:r w:rsidR="00A40503" w:rsidRPr="006E4DEE">
        <w:rPr>
          <w:b/>
          <w:bCs/>
        </w:rPr>
        <w:t>esde el punto de vista económico</w:t>
      </w:r>
      <w:r w:rsidR="00C96D3C" w:rsidRPr="006E4DEE">
        <w:t>,</w:t>
      </w:r>
      <w:r w:rsidR="00A40503" w:rsidRPr="006E4DEE">
        <w:t xml:space="preserve"> un</w:t>
      </w:r>
      <w:r w:rsidR="005E4891" w:rsidRPr="006E4DEE">
        <w:t>a unidad institucional</w:t>
      </w:r>
      <w:r w:rsidR="00A40503" w:rsidRPr="006E4DEE">
        <w:t xml:space="preserve"> pertenece al Sector Público </w:t>
      </w:r>
      <w:r w:rsidR="00A40503" w:rsidRPr="006E4DEE">
        <w:rPr>
          <w:i/>
          <w:iCs/>
        </w:rPr>
        <w:t>si sus</w:t>
      </w:r>
      <w:r w:rsidR="00A40503" w:rsidRPr="006E4DEE">
        <w:t xml:space="preserve"> </w:t>
      </w:r>
      <w:r w:rsidR="00A40503" w:rsidRPr="006E4DEE">
        <w:rPr>
          <w:i/>
          <w:iCs/>
        </w:rPr>
        <w:t xml:space="preserve">decisiones </w:t>
      </w:r>
      <w:r w:rsidRPr="006E4DEE">
        <w:rPr>
          <w:i/>
          <w:iCs/>
        </w:rPr>
        <w:t>son dependientes de la autoridad de los poderes públicos</w:t>
      </w:r>
      <w:r>
        <w:rPr>
          <w:i/>
          <w:iCs/>
        </w:rPr>
        <w:t xml:space="preserve"> </w:t>
      </w:r>
      <w:r w:rsidR="006E4DEE">
        <w:rPr>
          <w:i/>
          <w:iCs/>
        </w:rPr>
        <w:t xml:space="preserve">(i.e. </w:t>
      </w:r>
      <w:r w:rsidR="00A40503" w:rsidRPr="00C96D3C">
        <w:rPr>
          <w:i/>
          <w:iCs/>
        </w:rPr>
        <w:t xml:space="preserve">se basan esencialmente en el </w:t>
      </w:r>
      <w:r w:rsidR="00A40503" w:rsidRPr="00437F99">
        <w:rPr>
          <w:i/>
          <w:iCs/>
          <w:u w:val="single"/>
        </w:rPr>
        <w:t>principio de autoridad</w:t>
      </w:r>
      <w:r w:rsidR="00A40503" w:rsidRPr="00437F99">
        <w:rPr>
          <w:i/>
          <w:iCs/>
        </w:rPr>
        <w:t>, jugando el principio de mercado un papel reducido o nulo</w:t>
      </w:r>
      <w:r w:rsidR="006E4DEE">
        <w:rPr>
          <w:i/>
          <w:iCs/>
        </w:rPr>
        <w:t>)</w:t>
      </w:r>
      <w:r w:rsidR="00C96D3C">
        <w:rPr>
          <w:rStyle w:val="Refdenotaalpie"/>
        </w:rPr>
        <w:footnoteReference w:id="12"/>
      </w:r>
      <w:r w:rsidR="00A40503">
        <w:t>.</w:t>
      </w:r>
    </w:p>
    <w:p w14:paraId="5E4ED6AC" w14:textId="43D4A7BF" w:rsidR="00437F99" w:rsidRDefault="00437F99" w:rsidP="00437F99">
      <w:pPr>
        <w:pStyle w:val="Nivel3SM"/>
      </w:pPr>
      <w:r>
        <w:t xml:space="preserve">Esta definición resulta, no obstante, </w:t>
      </w:r>
      <w:r w:rsidRPr="00121A82">
        <w:rPr>
          <w:b/>
          <w:bCs/>
        </w:rPr>
        <w:t>insuficiente</w:t>
      </w:r>
      <w:r>
        <w:t>, ya que la autoridad puede ejercerse sin necesidad</w:t>
      </w:r>
      <w:r w:rsidR="000A3691">
        <w:t xml:space="preserve"> </w:t>
      </w:r>
      <w:r>
        <w:t>de que la propiedad del capital sea pública (p.ej. en aque</w:t>
      </w:r>
      <w:r w:rsidR="000A3691">
        <w:t>ll</w:t>
      </w:r>
      <w:r>
        <w:t>as empresas privadas cuyos precios son regulados).</w:t>
      </w:r>
    </w:p>
    <w:p w14:paraId="41C2AF7B" w14:textId="69A137C2" w:rsidR="00437F99" w:rsidRDefault="00437F99" w:rsidP="00437F99">
      <w:pPr>
        <w:pStyle w:val="Nivel3SM"/>
        <w:keepNext/>
      </w:pPr>
      <w:r>
        <w:t>Así, hay que completar la definición del sector público analizando:</w:t>
      </w:r>
    </w:p>
    <w:p w14:paraId="21615472" w14:textId="18D95EAE" w:rsidR="00551434" w:rsidRDefault="00551434">
      <w:pPr>
        <w:pStyle w:val="Prrafodelista"/>
        <w:numPr>
          <w:ilvl w:val="0"/>
          <w:numId w:val="12"/>
        </w:numPr>
        <w:spacing w:after="0"/>
        <w:ind w:left="1418" w:hanging="284"/>
      </w:pPr>
      <w:r>
        <w:t>Criterios jurídicos.</w:t>
      </w:r>
    </w:p>
    <w:p w14:paraId="01981B1D" w14:textId="77777777" w:rsidR="00551434" w:rsidRDefault="00551434">
      <w:pPr>
        <w:pStyle w:val="Prrafodelista"/>
        <w:numPr>
          <w:ilvl w:val="0"/>
          <w:numId w:val="12"/>
        </w:numPr>
        <w:spacing w:after="0"/>
        <w:ind w:left="1418" w:hanging="284"/>
      </w:pPr>
      <w:r>
        <w:t>Su organización (criterios contables).</w:t>
      </w:r>
    </w:p>
    <w:p w14:paraId="021962EB" w14:textId="7207A33A" w:rsidR="00437F99" w:rsidRPr="00973377" w:rsidRDefault="00437F99" w:rsidP="00A00EBA">
      <w:pPr>
        <w:pStyle w:val="Ttulo2"/>
      </w:pPr>
      <w:bookmarkStart w:id="11" w:name="_Toc151113561"/>
      <w:r w:rsidRPr="00973377">
        <w:lastRenderedPageBreak/>
        <w:t>Completando la definición</w:t>
      </w:r>
      <w:bookmarkEnd w:id="11"/>
    </w:p>
    <w:p w14:paraId="46643AD5" w14:textId="77777777" w:rsidR="00551434" w:rsidRPr="00973377" w:rsidRDefault="00551434" w:rsidP="00973377">
      <w:pPr>
        <w:pStyle w:val="Ttulo3"/>
        <w:spacing w:before="0"/>
      </w:pPr>
      <w:bookmarkStart w:id="12" w:name="_Toc151113562"/>
      <w:r w:rsidRPr="00973377">
        <w:t>Criterios jurídicos</w:t>
      </w:r>
      <w:bookmarkEnd w:id="12"/>
    </w:p>
    <w:p w14:paraId="0E31DE57" w14:textId="42EFC517" w:rsidR="00551434" w:rsidRPr="00973377" w:rsidRDefault="00551434" w:rsidP="009314E8">
      <w:pPr>
        <w:pStyle w:val="Nivel1SM"/>
        <w:keepNext/>
        <w:spacing w:before="0" w:after="0"/>
      </w:pPr>
      <w:r w:rsidRPr="00AF55D2">
        <w:rPr>
          <w:b/>
          <w:bCs/>
        </w:rPr>
        <w:t>Desde un punto de vista jurídico</w:t>
      </w:r>
      <w:r w:rsidRPr="00973377">
        <w:t xml:space="preserve">, una unidad institucional pertenece al </w:t>
      </w:r>
      <w:r w:rsidR="00AF55D2">
        <w:t>s</w:t>
      </w:r>
      <w:r w:rsidRPr="00973377">
        <w:t xml:space="preserve">ector </w:t>
      </w:r>
      <w:r w:rsidR="00AF55D2">
        <w:t>p</w:t>
      </w:r>
      <w:r w:rsidRPr="00973377">
        <w:t xml:space="preserve">úblico </w:t>
      </w:r>
      <w:r w:rsidRPr="00973377">
        <w:rPr>
          <w:i/>
          <w:iCs/>
        </w:rPr>
        <w:t>si fue constituida conforme a derecho público</w:t>
      </w:r>
      <w:r w:rsidRPr="00973377">
        <w:t>. Esto implica el cumplimiento de una serie de características en términos de regulación o régimen presupuestario entre otros.</w:t>
      </w:r>
    </w:p>
    <w:p w14:paraId="2A2B64BB" w14:textId="77777777" w:rsidR="00551434" w:rsidRPr="009314E8" w:rsidRDefault="00551434" w:rsidP="009314E8">
      <w:pPr>
        <w:pStyle w:val="Nivel2SM"/>
        <w:keepNext/>
        <w:spacing w:after="0"/>
        <w:rPr>
          <w:spacing w:val="-2"/>
        </w:rPr>
      </w:pPr>
      <w:r w:rsidRPr="009314E8">
        <w:rPr>
          <w:spacing w:val="-2"/>
        </w:rPr>
        <w:t xml:space="preserve">Las </w:t>
      </w:r>
      <w:r w:rsidRPr="009314E8">
        <w:rPr>
          <w:b/>
          <w:bCs/>
          <w:spacing w:val="-2"/>
        </w:rPr>
        <w:t>formas jurídicas</w:t>
      </w:r>
      <w:r w:rsidRPr="009314E8">
        <w:rPr>
          <w:spacing w:val="-2"/>
        </w:rPr>
        <w:t xml:space="preserve"> que pueden adoptar las instituciones públicas son </w:t>
      </w:r>
      <w:r w:rsidRPr="009314E8">
        <w:rPr>
          <w:b/>
          <w:bCs/>
          <w:spacing w:val="-2"/>
        </w:rPr>
        <w:t>muy variadas</w:t>
      </w:r>
      <w:r w:rsidRPr="009314E8">
        <w:rPr>
          <w:spacing w:val="-2"/>
        </w:rPr>
        <w:t xml:space="preserve"> y los criterios para llevar a cabo una presentación de </w:t>
      </w:r>
      <w:proofErr w:type="gramStart"/>
      <w:r w:rsidRPr="009314E8">
        <w:rPr>
          <w:spacing w:val="-2"/>
        </w:rPr>
        <w:t>las mismas</w:t>
      </w:r>
      <w:proofErr w:type="gramEnd"/>
      <w:r w:rsidRPr="009314E8">
        <w:rPr>
          <w:spacing w:val="-2"/>
        </w:rPr>
        <w:t xml:space="preserve"> pueden concretarse en las siguientes:</w:t>
      </w:r>
    </w:p>
    <w:p w14:paraId="5DC42B74" w14:textId="77777777" w:rsidR="00551434" w:rsidRPr="00973377" w:rsidRDefault="00551434" w:rsidP="009314E8">
      <w:pPr>
        <w:pStyle w:val="Nivel3SM"/>
      </w:pPr>
      <w:r w:rsidRPr="00973377">
        <w:rPr>
          <w:i/>
          <w:iCs/>
          <w:u w:val="single"/>
        </w:rPr>
        <w:t>Regulación</w:t>
      </w:r>
      <w:r w:rsidRPr="00973377">
        <w:t>: Según que las entidades estén o no sujetas a una regulación general en una misma clase o categoría.</w:t>
      </w:r>
    </w:p>
    <w:p w14:paraId="49C3F2F5" w14:textId="77777777" w:rsidR="00551434" w:rsidRPr="00973377" w:rsidRDefault="00551434" w:rsidP="009314E8">
      <w:pPr>
        <w:pStyle w:val="Nivel3SM"/>
      </w:pPr>
      <w:r w:rsidRPr="00973377">
        <w:rPr>
          <w:i/>
          <w:iCs/>
          <w:u w:val="single"/>
        </w:rPr>
        <w:t>Régimen presupuestario</w:t>
      </w:r>
      <w:r w:rsidRPr="00973377">
        <w:t>: Es posible diferenciar entre entidades con sometimiento pleno al régimen presupuestario público y con sus presupuestos integrados en los Presupuestos Generales del Estado (PGE); o por el contrario, sin sometimiento al régimen presupuestario público (p.ej. Banco de España).</w:t>
      </w:r>
    </w:p>
    <w:p w14:paraId="7D4C7778" w14:textId="77777777" w:rsidR="00551434" w:rsidRPr="00973377" w:rsidRDefault="00551434" w:rsidP="009314E8">
      <w:pPr>
        <w:pStyle w:val="Nivel3SM"/>
      </w:pPr>
      <w:r w:rsidRPr="00973377">
        <w:rPr>
          <w:i/>
          <w:iCs/>
          <w:u w:val="single"/>
        </w:rPr>
        <w:t>Régimen financiero y de tesorería</w:t>
      </w:r>
      <w:r w:rsidRPr="00973377">
        <w:t>: Podemos diferenciar entre entidades cuya tesorería se integra en el Tesoro Público y entidades cuyo régimen financiero y de tesorería está regulado por una normativa específica.</w:t>
      </w:r>
    </w:p>
    <w:p w14:paraId="799027F5" w14:textId="29443AF8" w:rsidR="00551434" w:rsidRPr="00973377" w:rsidRDefault="00551434" w:rsidP="009314E8">
      <w:pPr>
        <w:pStyle w:val="Nivel3SM"/>
        <w:rPr>
          <w:spacing w:val="-2"/>
        </w:rPr>
      </w:pPr>
      <w:r w:rsidRPr="00973377">
        <w:rPr>
          <w:i/>
          <w:iCs/>
          <w:spacing w:val="-2"/>
          <w:u w:val="single"/>
        </w:rPr>
        <w:t>Control</w:t>
      </w:r>
      <w:r w:rsidRPr="00973377">
        <w:rPr>
          <w:spacing w:val="-2"/>
        </w:rPr>
        <w:t>: Podemos diferenciar entre entidades sujetas sin limitación a control pre</w:t>
      </w:r>
      <w:r w:rsidR="00973377">
        <w:rPr>
          <w:spacing w:val="-2"/>
        </w:rPr>
        <w:t>v</w:t>
      </w:r>
      <w:r w:rsidRPr="00973377">
        <w:rPr>
          <w:spacing w:val="-2"/>
        </w:rPr>
        <w:t>io de legalidad (ministerios) y entidades no sujetas a control previo de legalidad (RTVE).</w:t>
      </w:r>
    </w:p>
    <w:p w14:paraId="2A59DB77" w14:textId="77777777" w:rsidR="00551434" w:rsidRPr="00973377" w:rsidRDefault="00551434" w:rsidP="009314E8">
      <w:pPr>
        <w:pStyle w:val="Nivel3SM"/>
      </w:pPr>
      <w:r w:rsidRPr="00973377">
        <w:rPr>
          <w:i/>
          <w:iCs/>
          <w:u w:val="single"/>
        </w:rPr>
        <w:t>Contabilidad</w:t>
      </w:r>
      <w:r w:rsidRPr="00973377">
        <w:t>: Podemos encontrar instituciones públicas sometidas al Plan General de Contabilidad Pública, o por el contrario, instituciones públicas con su contabilidad adaptada al Plan General de las empresas.</w:t>
      </w:r>
    </w:p>
    <w:p w14:paraId="544528A4" w14:textId="77777777" w:rsidR="00551434" w:rsidRPr="00973377" w:rsidRDefault="00551434" w:rsidP="009314E8">
      <w:pPr>
        <w:pStyle w:val="Nivel3SM"/>
      </w:pPr>
      <w:r w:rsidRPr="00973377">
        <w:rPr>
          <w:i/>
          <w:iCs/>
          <w:u w:val="single"/>
        </w:rPr>
        <w:t>Régimen de contratación</w:t>
      </w:r>
      <w:r w:rsidRPr="00973377">
        <w:t>: Podemos diferenciar entre aquellas entidades sujetas a las leyes de contratación de las Administraciones Públicas y aquellas que no lo están.</w:t>
      </w:r>
    </w:p>
    <w:p w14:paraId="7C34EF32" w14:textId="6E7D91EA" w:rsidR="00551434" w:rsidRPr="00973377" w:rsidRDefault="00E37517" w:rsidP="009314E8">
      <w:pPr>
        <w:pStyle w:val="Nivel2SM"/>
        <w:keepNext/>
        <w:spacing w:after="0"/>
      </w:pPr>
      <w:r>
        <w:t>Debido a las múltiples interpretaciones</w:t>
      </w:r>
      <w:r w:rsidR="00551434" w:rsidRPr="00973377">
        <w:t>, la forma jurídica de una entidad no es determinante para clasificarla en un sector u otro de la economía.</w:t>
      </w:r>
    </w:p>
    <w:p w14:paraId="15C94648" w14:textId="77777777" w:rsidR="00551434" w:rsidRPr="00973377" w:rsidRDefault="00551434" w:rsidP="009314E8">
      <w:pPr>
        <w:pStyle w:val="Nivel3SM"/>
      </w:pPr>
      <w:r w:rsidRPr="00973377">
        <w:t>Así, ni los criterios económicos (autoridad) ni los jurídicos (derecho público) son suficientes para delimitar de forma clara y precisa qué actividades, objetivos, formas de financiación y criterios de funcionamiento constituyen el sector público y lo diferencian del privado.</w:t>
      </w:r>
    </w:p>
    <w:p w14:paraId="6599E809" w14:textId="5B45CB76" w:rsidR="00551434" w:rsidRPr="00973377" w:rsidRDefault="002F78C3" w:rsidP="009314E8">
      <w:pPr>
        <w:pStyle w:val="Nivel3SM"/>
        <w:rPr>
          <w:spacing w:val="-2"/>
        </w:rPr>
      </w:pPr>
      <w:r>
        <w:rPr>
          <w:spacing w:val="-2"/>
        </w:rPr>
        <w:t>P</w:t>
      </w:r>
      <w:r w:rsidR="00551434" w:rsidRPr="00973377">
        <w:rPr>
          <w:spacing w:val="-2"/>
        </w:rPr>
        <w:t>or tanto</w:t>
      </w:r>
      <w:r>
        <w:rPr>
          <w:spacing w:val="-2"/>
        </w:rPr>
        <w:t>, es</w:t>
      </w:r>
      <w:r w:rsidR="00551434" w:rsidRPr="00973377">
        <w:rPr>
          <w:spacing w:val="-2"/>
        </w:rPr>
        <w:t xml:space="preserve"> necesario recurrir a algún tipo de convención que permita a su vez realizar comparaciones internacionales. Es aquí donde entran en juego los criterios contables.</w:t>
      </w:r>
    </w:p>
    <w:p w14:paraId="53E5CD64" w14:textId="66B7B0F0" w:rsidR="00F37CD5" w:rsidRPr="00C07581" w:rsidRDefault="00437F99" w:rsidP="00551434">
      <w:pPr>
        <w:pStyle w:val="Ttulo3"/>
      </w:pPr>
      <w:bookmarkStart w:id="13" w:name="_Toc151113563"/>
      <w:r>
        <w:t>Organización</w:t>
      </w:r>
      <w:r w:rsidR="00F37CD5">
        <w:t xml:space="preserve"> (</w:t>
      </w:r>
      <w:r w:rsidR="00F37CD5" w:rsidRPr="00992583">
        <w:t>Criterios contables</w:t>
      </w:r>
      <w:r w:rsidR="00F37CD5">
        <w:t>)</w:t>
      </w:r>
      <w:bookmarkEnd w:id="13"/>
    </w:p>
    <w:p w14:paraId="32054AF9" w14:textId="3F2D76B8" w:rsidR="00F37CD5" w:rsidRDefault="00F37CD5" w:rsidP="009314E8">
      <w:pPr>
        <w:pStyle w:val="Nivel1SM"/>
        <w:keepNext/>
        <w:spacing w:before="0" w:after="0"/>
      </w:pPr>
      <w:r w:rsidRPr="007A6659">
        <w:rPr>
          <w:b/>
          <w:bCs/>
        </w:rPr>
        <w:t>Desde un punto de vista contable</w:t>
      </w:r>
      <w:r w:rsidR="007A6659">
        <w:t>,</w:t>
      </w:r>
      <w:r>
        <w:t xml:space="preserve"> y de acuerdo con el SEC (versión europea del SCN elaborado por la ONU), </w:t>
      </w:r>
      <w:r w:rsidRPr="00C96D3C">
        <w:t>una unidad institucional pertenece al S</w:t>
      </w:r>
      <w:r>
        <w:t xml:space="preserve">ector </w:t>
      </w:r>
      <w:r w:rsidRPr="00C96D3C">
        <w:t>P</w:t>
      </w:r>
      <w:r>
        <w:t xml:space="preserve">úblico </w:t>
      </w:r>
      <w:r w:rsidRPr="00C96D3C">
        <w:rPr>
          <w:i/>
          <w:iCs/>
        </w:rPr>
        <w:t>si puede clasificarse bajo 2</w:t>
      </w:r>
      <w:r>
        <w:rPr>
          <w:i/>
          <w:iCs/>
        </w:rPr>
        <w:t> </w:t>
      </w:r>
      <w:r w:rsidRPr="00C96D3C">
        <w:rPr>
          <w:i/>
          <w:iCs/>
        </w:rPr>
        <w:t>tipos de organizaciones</w:t>
      </w:r>
      <w:r>
        <w:rPr>
          <w:rStyle w:val="Refdenotaalpie"/>
        </w:rPr>
        <w:footnoteReference w:id="13"/>
      </w:r>
      <w:r w:rsidR="000E46DE" w:rsidRPr="000E46DE">
        <w:rPr>
          <w:rFonts w:cs="Times New Roman"/>
          <w:bCs/>
          <w:vertAlign w:val="superscript"/>
        </w:rPr>
        <w:t>,</w:t>
      </w:r>
      <w:r w:rsidR="000E46DE" w:rsidRPr="000E46DE">
        <w:rPr>
          <w:vertAlign w:val="superscript"/>
        </w:rPr>
        <w:footnoteReference w:id="14"/>
      </w:r>
      <w:r w:rsidR="000E46DE">
        <w:t>:</w:t>
      </w:r>
    </w:p>
    <w:p w14:paraId="1019FD8A" w14:textId="391A0E0B" w:rsidR="00F37CD5" w:rsidRDefault="00F37CD5" w:rsidP="009314E8">
      <w:pPr>
        <w:pStyle w:val="Prrafodelista"/>
        <w:numPr>
          <w:ilvl w:val="0"/>
          <w:numId w:val="17"/>
        </w:numPr>
        <w:spacing w:after="0"/>
        <w:ind w:left="567" w:hanging="113"/>
      </w:pPr>
      <w:r w:rsidRPr="007A6659">
        <w:rPr>
          <w:i/>
          <w:iCs/>
          <w:u w:val="single"/>
        </w:rPr>
        <w:t>Administraciones Públicas (AAPP)</w:t>
      </w:r>
      <w:r>
        <w:t>.</w:t>
      </w:r>
    </w:p>
    <w:p w14:paraId="50204AC2" w14:textId="37998FB1" w:rsidR="00F37CD5" w:rsidRDefault="00F37CD5" w:rsidP="009314E8">
      <w:pPr>
        <w:pStyle w:val="Prrafodelista"/>
        <w:numPr>
          <w:ilvl w:val="0"/>
          <w:numId w:val="17"/>
        </w:numPr>
        <w:spacing w:after="0"/>
        <w:ind w:left="567" w:hanging="113"/>
      </w:pPr>
      <w:r w:rsidRPr="007A6659">
        <w:rPr>
          <w:i/>
          <w:iCs/>
          <w:u w:val="single"/>
        </w:rPr>
        <w:t>Sector Público empresarial</w:t>
      </w:r>
      <w:r>
        <w:t>.</w:t>
      </w:r>
    </w:p>
    <w:tbl>
      <w:tblPr>
        <w:tblStyle w:val="Tablaconcuadrcula"/>
        <w:tblW w:w="11509" w:type="dxa"/>
        <w:jc w:val="center"/>
        <w:tblLook w:val="04A0" w:firstRow="1" w:lastRow="0" w:firstColumn="1" w:lastColumn="0" w:noHBand="0" w:noVBand="1"/>
      </w:tblPr>
      <w:tblGrid>
        <w:gridCol w:w="2948"/>
        <w:gridCol w:w="4139"/>
        <w:gridCol w:w="1701"/>
        <w:gridCol w:w="2721"/>
      </w:tblGrid>
      <w:tr w:rsidR="00F37CD5" w:rsidRPr="00416D2F" w14:paraId="2852958A" w14:textId="77777777" w:rsidTr="004711E1">
        <w:trPr>
          <w:jc w:val="center"/>
        </w:trPr>
        <w:tc>
          <w:tcPr>
            <w:tcW w:w="2948" w:type="dxa"/>
          </w:tcPr>
          <w:p w14:paraId="01E0D417" w14:textId="77777777" w:rsidR="00F37CD5" w:rsidRPr="00416D2F" w:rsidRDefault="00F37CD5" w:rsidP="004711E1">
            <w:pPr>
              <w:spacing w:after="0"/>
              <w:rPr>
                <w:b/>
                <w:bCs/>
                <w:lang w:val="es-ES"/>
              </w:rPr>
            </w:pPr>
            <w:r w:rsidRPr="00416D2F">
              <w:rPr>
                <w:b/>
                <w:bCs/>
                <w:lang w:val="es-ES"/>
              </w:rPr>
              <w:t>Sector doméstico (S.1)</w:t>
            </w:r>
          </w:p>
        </w:tc>
        <w:tc>
          <w:tcPr>
            <w:tcW w:w="4139" w:type="dxa"/>
          </w:tcPr>
          <w:p w14:paraId="29352124" w14:textId="77777777" w:rsidR="00F37CD5" w:rsidRPr="00416D2F" w:rsidRDefault="00F37CD5" w:rsidP="004711E1">
            <w:pPr>
              <w:spacing w:after="0"/>
              <w:rPr>
                <w:b/>
                <w:bCs/>
                <w:lang w:val="es-ES"/>
              </w:rPr>
            </w:pPr>
            <w:r w:rsidRPr="00416D2F">
              <w:rPr>
                <w:b/>
                <w:bCs/>
                <w:lang w:val="es-ES"/>
              </w:rPr>
              <w:t>Función</w:t>
            </w:r>
          </w:p>
        </w:tc>
        <w:tc>
          <w:tcPr>
            <w:tcW w:w="1701" w:type="dxa"/>
          </w:tcPr>
          <w:p w14:paraId="7645310D" w14:textId="77777777" w:rsidR="00F37CD5" w:rsidRPr="00416D2F" w:rsidRDefault="00F37CD5" w:rsidP="004711E1">
            <w:pPr>
              <w:spacing w:after="0"/>
              <w:rPr>
                <w:b/>
                <w:bCs/>
                <w:lang w:val="es-ES"/>
              </w:rPr>
            </w:pPr>
            <w:r w:rsidRPr="00416D2F">
              <w:rPr>
                <w:b/>
                <w:bCs/>
                <w:lang w:val="es-ES"/>
              </w:rPr>
              <w:t>Productor</w:t>
            </w:r>
          </w:p>
        </w:tc>
        <w:tc>
          <w:tcPr>
            <w:tcW w:w="2721" w:type="dxa"/>
          </w:tcPr>
          <w:p w14:paraId="5777C1CC" w14:textId="77777777" w:rsidR="00F37CD5" w:rsidRPr="00416D2F" w:rsidRDefault="00F37CD5" w:rsidP="004711E1">
            <w:pPr>
              <w:spacing w:after="0"/>
              <w:rPr>
                <w:b/>
                <w:bCs/>
                <w:lang w:val="es-ES"/>
              </w:rPr>
            </w:pPr>
            <w:r w:rsidRPr="00416D2F">
              <w:rPr>
                <w:b/>
                <w:bCs/>
                <w:lang w:val="es-ES"/>
              </w:rPr>
              <w:t>Sector público o privado</w:t>
            </w:r>
          </w:p>
        </w:tc>
      </w:tr>
      <w:tr w:rsidR="00F37CD5" w:rsidRPr="00416D2F" w14:paraId="1D0F928D" w14:textId="77777777" w:rsidTr="004711E1">
        <w:trPr>
          <w:jc w:val="center"/>
        </w:trPr>
        <w:tc>
          <w:tcPr>
            <w:tcW w:w="2948" w:type="dxa"/>
          </w:tcPr>
          <w:p w14:paraId="033F8E3A" w14:textId="77777777" w:rsidR="00F37CD5" w:rsidRPr="00416D2F" w:rsidRDefault="00F37CD5" w:rsidP="004711E1">
            <w:pPr>
              <w:spacing w:after="0"/>
              <w:rPr>
                <w:sz w:val="19"/>
                <w:szCs w:val="19"/>
                <w:lang w:val="es-ES"/>
              </w:rPr>
            </w:pPr>
            <w:r w:rsidRPr="00416D2F">
              <w:rPr>
                <w:sz w:val="19"/>
                <w:szCs w:val="19"/>
                <w:lang w:val="es-ES"/>
              </w:rPr>
              <w:t>S.11: Instituciones no financieras</w:t>
            </w:r>
          </w:p>
        </w:tc>
        <w:tc>
          <w:tcPr>
            <w:tcW w:w="4139" w:type="dxa"/>
          </w:tcPr>
          <w:p w14:paraId="383FF84D" w14:textId="77777777" w:rsidR="00F37CD5" w:rsidRPr="00416D2F" w:rsidRDefault="00F37CD5" w:rsidP="004711E1">
            <w:pPr>
              <w:spacing w:after="0"/>
              <w:rPr>
                <w:sz w:val="19"/>
                <w:szCs w:val="19"/>
                <w:lang w:val="es-ES"/>
              </w:rPr>
            </w:pPr>
            <w:r w:rsidRPr="00416D2F">
              <w:rPr>
                <w:sz w:val="19"/>
                <w:szCs w:val="19"/>
                <w:lang w:val="es-ES"/>
              </w:rPr>
              <w:t>Producción de bienes y servicios no financieros</w:t>
            </w:r>
          </w:p>
        </w:tc>
        <w:tc>
          <w:tcPr>
            <w:tcW w:w="1701" w:type="dxa"/>
          </w:tcPr>
          <w:p w14:paraId="0925626B" w14:textId="77777777" w:rsidR="00F37CD5" w:rsidRPr="00416D2F" w:rsidRDefault="00F37CD5" w:rsidP="004711E1">
            <w:pPr>
              <w:spacing w:after="0"/>
              <w:rPr>
                <w:sz w:val="19"/>
                <w:szCs w:val="19"/>
                <w:lang w:val="es-ES"/>
              </w:rPr>
            </w:pPr>
            <w:r w:rsidRPr="00416D2F">
              <w:rPr>
                <w:sz w:val="19"/>
                <w:szCs w:val="19"/>
                <w:lang w:val="es-ES"/>
              </w:rPr>
              <w:t>De mercado</w:t>
            </w:r>
          </w:p>
        </w:tc>
        <w:tc>
          <w:tcPr>
            <w:tcW w:w="2721" w:type="dxa"/>
          </w:tcPr>
          <w:p w14:paraId="7A3D4F13" w14:textId="77777777" w:rsidR="00F37CD5" w:rsidRPr="00416D2F" w:rsidRDefault="00F37CD5" w:rsidP="004711E1">
            <w:pPr>
              <w:spacing w:after="0"/>
              <w:rPr>
                <w:sz w:val="19"/>
                <w:szCs w:val="19"/>
                <w:lang w:val="es-ES"/>
              </w:rPr>
            </w:pPr>
            <w:r w:rsidRPr="00416D2F">
              <w:rPr>
                <w:sz w:val="19"/>
                <w:szCs w:val="19"/>
                <w:lang w:val="es-ES"/>
              </w:rPr>
              <w:t>Unidades públicas y privadas</w:t>
            </w:r>
          </w:p>
        </w:tc>
      </w:tr>
      <w:tr w:rsidR="00F37CD5" w:rsidRPr="00416D2F" w14:paraId="1DF9CF53" w14:textId="77777777" w:rsidTr="004711E1">
        <w:trPr>
          <w:jc w:val="center"/>
        </w:trPr>
        <w:tc>
          <w:tcPr>
            <w:tcW w:w="2948" w:type="dxa"/>
          </w:tcPr>
          <w:p w14:paraId="7975EE6E" w14:textId="77777777" w:rsidR="00F37CD5" w:rsidRPr="00416D2F" w:rsidRDefault="00F37CD5" w:rsidP="004711E1">
            <w:pPr>
              <w:spacing w:after="0"/>
              <w:rPr>
                <w:sz w:val="19"/>
                <w:szCs w:val="19"/>
                <w:lang w:val="es-ES"/>
              </w:rPr>
            </w:pPr>
            <w:r w:rsidRPr="00416D2F">
              <w:rPr>
                <w:sz w:val="19"/>
                <w:szCs w:val="19"/>
                <w:lang w:val="es-ES"/>
              </w:rPr>
              <w:t>S.12: Instituciones financieras</w:t>
            </w:r>
          </w:p>
        </w:tc>
        <w:tc>
          <w:tcPr>
            <w:tcW w:w="4139" w:type="dxa"/>
          </w:tcPr>
          <w:p w14:paraId="3C48EF8B" w14:textId="77777777" w:rsidR="00F37CD5" w:rsidRPr="00416D2F" w:rsidRDefault="00F37CD5" w:rsidP="004711E1">
            <w:pPr>
              <w:spacing w:after="0"/>
              <w:rPr>
                <w:sz w:val="19"/>
                <w:szCs w:val="19"/>
                <w:lang w:val="es-ES"/>
              </w:rPr>
            </w:pPr>
            <w:r w:rsidRPr="00416D2F">
              <w:rPr>
                <w:sz w:val="19"/>
                <w:szCs w:val="19"/>
                <w:lang w:val="es-ES"/>
              </w:rPr>
              <w:t>Producción de servicios financieros</w:t>
            </w:r>
          </w:p>
        </w:tc>
        <w:tc>
          <w:tcPr>
            <w:tcW w:w="1701" w:type="dxa"/>
          </w:tcPr>
          <w:p w14:paraId="551A6B75" w14:textId="77777777" w:rsidR="00F37CD5" w:rsidRPr="00416D2F" w:rsidRDefault="00F37CD5" w:rsidP="004711E1">
            <w:pPr>
              <w:spacing w:after="0"/>
              <w:rPr>
                <w:sz w:val="19"/>
                <w:szCs w:val="19"/>
                <w:lang w:val="es-ES"/>
              </w:rPr>
            </w:pPr>
            <w:r w:rsidRPr="00416D2F">
              <w:rPr>
                <w:sz w:val="19"/>
                <w:szCs w:val="19"/>
                <w:lang w:val="es-ES"/>
              </w:rPr>
              <w:t>De mercado</w:t>
            </w:r>
          </w:p>
        </w:tc>
        <w:tc>
          <w:tcPr>
            <w:tcW w:w="2721" w:type="dxa"/>
          </w:tcPr>
          <w:p w14:paraId="719937AD" w14:textId="77777777" w:rsidR="00F37CD5" w:rsidRPr="00416D2F" w:rsidRDefault="00F37CD5" w:rsidP="004711E1">
            <w:pPr>
              <w:spacing w:after="0"/>
              <w:rPr>
                <w:sz w:val="19"/>
                <w:szCs w:val="19"/>
                <w:lang w:val="es-ES"/>
              </w:rPr>
            </w:pPr>
            <w:r w:rsidRPr="00416D2F">
              <w:rPr>
                <w:sz w:val="19"/>
                <w:szCs w:val="19"/>
                <w:lang w:val="es-ES"/>
              </w:rPr>
              <w:t>Unidades públicas y privadas</w:t>
            </w:r>
          </w:p>
        </w:tc>
      </w:tr>
      <w:tr w:rsidR="00F37CD5" w:rsidRPr="00416D2F" w14:paraId="5CC5ED48" w14:textId="77777777" w:rsidTr="004711E1">
        <w:trPr>
          <w:jc w:val="center"/>
        </w:trPr>
        <w:tc>
          <w:tcPr>
            <w:tcW w:w="2948" w:type="dxa"/>
          </w:tcPr>
          <w:p w14:paraId="13937726" w14:textId="77777777" w:rsidR="00F37CD5" w:rsidRPr="00416D2F" w:rsidRDefault="00F37CD5" w:rsidP="004711E1">
            <w:pPr>
              <w:spacing w:after="0"/>
              <w:rPr>
                <w:sz w:val="19"/>
                <w:szCs w:val="19"/>
                <w:lang w:val="es-ES"/>
              </w:rPr>
            </w:pPr>
            <w:r w:rsidRPr="00416D2F">
              <w:rPr>
                <w:sz w:val="19"/>
                <w:szCs w:val="19"/>
                <w:lang w:val="es-ES"/>
              </w:rPr>
              <w:t>S.13: AAPP</w:t>
            </w:r>
          </w:p>
        </w:tc>
        <w:tc>
          <w:tcPr>
            <w:tcW w:w="4139" w:type="dxa"/>
          </w:tcPr>
          <w:p w14:paraId="1B4EB809" w14:textId="622CA827" w:rsidR="00F37CD5" w:rsidRPr="00416D2F" w:rsidRDefault="00F37CD5" w:rsidP="004711E1">
            <w:pPr>
              <w:spacing w:after="0"/>
              <w:rPr>
                <w:sz w:val="19"/>
                <w:szCs w:val="19"/>
                <w:lang w:val="es-ES"/>
              </w:rPr>
            </w:pPr>
            <w:r w:rsidRPr="00416D2F">
              <w:rPr>
                <w:sz w:val="19"/>
                <w:szCs w:val="19"/>
                <w:lang w:val="es-ES"/>
              </w:rPr>
              <w:t>Producción no de mercado y redistribución de la renta y</w:t>
            </w:r>
            <w:r w:rsidR="007A6659">
              <w:rPr>
                <w:sz w:val="19"/>
                <w:szCs w:val="19"/>
                <w:lang w:val="es-ES"/>
              </w:rPr>
              <w:t xml:space="preserve"> </w:t>
            </w:r>
            <w:r w:rsidRPr="00416D2F">
              <w:rPr>
                <w:sz w:val="19"/>
                <w:szCs w:val="19"/>
                <w:lang w:val="es-ES"/>
              </w:rPr>
              <w:t>de la riqueza nacional.</w:t>
            </w:r>
          </w:p>
        </w:tc>
        <w:tc>
          <w:tcPr>
            <w:tcW w:w="1701" w:type="dxa"/>
          </w:tcPr>
          <w:p w14:paraId="35F6F2D5" w14:textId="77777777" w:rsidR="00F37CD5" w:rsidRPr="00416D2F" w:rsidRDefault="00F37CD5" w:rsidP="004711E1">
            <w:pPr>
              <w:spacing w:after="0"/>
              <w:rPr>
                <w:sz w:val="19"/>
                <w:szCs w:val="19"/>
                <w:lang w:val="es-ES"/>
              </w:rPr>
            </w:pPr>
            <w:r w:rsidRPr="00416D2F">
              <w:rPr>
                <w:sz w:val="19"/>
                <w:szCs w:val="19"/>
                <w:lang w:val="es-ES"/>
              </w:rPr>
              <w:t>No de mercado</w:t>
            </w:r>
          </w:p>
        </w:tc>
        <w:tc>
          <w:tcPr>
            <w:tcW w:w="2721" w:type="dxa"/>
          </w:tcPr>
          <w:p w14:paraId="5DCEACBE" w14:textId="77777777" w:rsidR="00F37CD5" w:rsidRPr="00416D2F" w:rsidRDefault="00F37CD5" w:rsidP="004711E1">
            <w:pPr>
              <w:spacing w:after="0"/>
              <w:rPr>
                <w:sz w:val="19"/>
                <w:szCs w:val="19"/>
                <w:lang w:val="es-ES"/>
              </w:rPr>
            </w:pPr>
            <w:r w:rsidRPr="00416D2F">
              <w:rPr>
                <w:sz w:val="19"/>
                <w:szCs w:val="19"/>
                <w:lang w:val="es-ES"/>
              </w:rPr>
              <w:t>Público</w:t>
            </w:r>
          </w:p>
        </w:tc>
      </w:tr>
      <w:tr w:rsidR="00F37CD5" w:rsidRPr="00416D2F" w14:paraId="0DCADF9F" w14:textId="77777777" w:rsidTr="004711E1">
        <w:trPr>
          <w:jc w:val="center"/>
        </w:trPr>
        <w:tc>
          <w:tcPr>
            <w:tcW w:w="2948" w:type="dxa"/>
          </w:tcPr>
          <w:p w14:paraId="302CD174" w14:textId="77777777" w:rsidR="00F37CD5" w:rsidRPr="00416D2F" w:rsidRDefault="00F37CD5" w:rsidP="004711E1">
            <w:pPr>
              <w:spacing w:after="0"/>
              <w:rPr>
                <w:sz w:val="19"/>
                <w:szCs w:val="19"/>
                <w:lang w:val="es-ES"/>
              </w:rPr>
            </w:pPr>
            <w:r w:rsidRPr="00416D2F">
              <w:rPr>
                <w:sz w:val="19"/>
                <w:szCs w:val="19"/>
                <w:lang w:val="es-ES"/>
              </w:rPr>
              <w:t>S.14: Hogares</w:t>
            </w:r>
          </w:p>
        </w:tc>
        <w:tc>
          <w:tcPr>
            <w:tcW w:w="4139" w:type="dxa"/>
          </w:tcPr>
          <w:p w14:paraId="426C1101" w14:textId="77777777" w:rsidR="00F37CD5" w:rsidRPr="00416D2F" w:rsidRDefault="00F37CD5" w:rsidP="004711E1">
            <w:pPr>
              <w:spacing w:after="0"/>
              <w:rPr>
                <w:sz w:val="19"/>
                <w:szCs w:val="19"/>
                <w:lang w:val="es-ES"/>
              </w:rPr>
            </w:pPr>
            <w:r w:rsidRPr="00416D2F">
              <w:rPr>
                <w:sz w:val="19"/>
                <w:szCs w:val="19"/>
                <w:lang w:val="es-ES"/>
              </w:rPr>
              <w:t>Consumo (principal) y producción.</w:t>
            </w:r>
          </w:p>
        </w:tc>
        <w:tc>
          <w:tcPr>
            <w:tcW w:w="1701" w:type="dxa"/>
          </w:tcPr>
          <w:p w14:paraId="46D5203D" w14:textId="77777777" w:rsidR="00F37CD5" w:rsidRPr="00416D2F" w:rsidRDefault="00F37CD5" w:rsidP="004711E1">
            <w:pPr>
              <w:spacing w:after="0"/>
              <w:rPr>
                <w:sz w:val="19"/>
                <w:szCs w:val="19"/>
                <w:lang w:val="es-ES"/>
              </w:rPr>
            </w:pPr>
            <w:r w:rsidRPr="00416D2F">
              <w:rPr>
                <w:sz w:val="19"/>
                <w:szCs w:val="19"/>
                <w:lang w:val="es-ES"/>
              </w:rPr>
              <w:t>De mercado</w:t>
            </w:r>
          </w:p>
        </w:tc>
        <w:tc>
          <w:tcPr>
            <w:tcW w:w="2721" w:type="dxa"/>
          </w:tcPr>
          <w:p w14:paraId="7942ABEF" w14:textId="77777777" w:rsidR="00F37CD5" w:rsidRPr="00416D2F" w:rsidRDefault="00F37CD5" w:rsidP="004711E1">
            <w:pPr>
              <w:spacing w:after="0"/>
              <w:rPr>
                <w:sz w:val="19"/>
                <w:szCs w:val="19"/>
                <w:lang w:val="es-ES"/>
              </w:rPr>
            </w:pPr>
            <w:r w:rsidRPr="00416D2F">
              <w:rPr>
                <w:sz w:val="19"/>
                <w:szCs w:val="19"/>
                <w:lang w:val="es-ES"/>
              </w:rPr>
              <w:t>Privado</w:t>
            </w:r>
          </w:p>
        </w:tc>
      </w:tr>
      <w:tr w:rsidR="00F37CD5" w:rsidRPr="00416D2F" w14:paraId="26C812FA" w14:textId="77777777" w:rsidTr="004711E1">
        <w:trPr>
          <w:jc w:val="center"/>
        </w:trPr>
        <w:tc>
          <w:tcPr>
            <w:tcW w:w="2948" w:type="dxa"/>
          </w:tcPr>
          <w:p w14:paraId="3AF18A8A" w14:textId="55384E47" w:rsidR="00F37CD5" w:rsidRPr="00416D2F" w:rsidRDefault="00F37CD5" w:rsidP="004711E1">
            <w:pPr>
              <w:spacing w:after="0"/>
              <w:rPr>
                <w:sz w:val="19"/>
                <w:szCs w:val="19"/>
                <w:lang w:val="es-ES"/>
              </w:rPr>
            </w:pPr>
            <w:r w:rsidRPr="00416D2F">
              <w:rPr>
                <w:sz w:val="19"/>
                <w:szCs w:val="19"/>
                <w:lang w:val="es-ES"/>
              </w:rPr>
              <w:t xml:space="preserve">S.15: </w:t>
            </w:r>
            <w:r w:rsidR="009314E8">
              <w:rPr>
                <w:sz w:val="19"/>
                <w:szCs w:val="19"/>
                <w:lang w:val="es-ES"/>
              </w:rPr>
              <w:t>ISFLSH</w:t>
            </w:r>
          </w:p>
        </w:tc>
        <w:tc>
          <w:tcPr>
            <w:tcW w:w="4139" w:type="dxa"/>
          </w:tcPr>
          <w:p w14:paraId="5F5C9750" w14:textId="77777777" w:rsidR="00F37CD5" w:rsidRPr="00416D2F" w:rsidRDefault="00F37CD5" w:rsidP="004711E1">
            <w:pPr>
              <w:spacing w:after="0"/>
              <w:rPr>
                <w:sz w:val="19"/>
                <w:szCs w:val="19"/>
                <w:lang w:val="es-ES"/>
              </w:rPr>
            </w:pPr>
            <w:r w:rsidRPr="00416D2F">
              <w:rPr>
                <w:sz w:val="19"/>
                <w:szCs w:val="19"/>
                <w:lang w:val="es-ES"/>
              </w:rPr>
              <w:t>Producción</w:t>
            </w:r>
          </w:p>
        </w:tc>
        <w:tc>
          <w:tcPr>
            <w:tcW w:w="1701" w:type="dxa"/>
          </w:tcPr>
          <w:p w14:paraId="7E25C754" w14:textId="77777777" w:rsidR="00F37CD5" w:rsidRPr="00416D2F" w:rsidRDefault="00F37CD5" w:rsidP="004711E1">
            <w:pPr>
              <w:spacing w:after="0"/>
              <w:rPr>
                <w:sz w:val="19"/>
                <w:szCs w:val="19"/>
                <w:lang w:val="es-ES"/>
              </w:rPr>
            </w:pPr>
            <w:r w:rsidRPr="00416D2F">
              <w:rPr>
                <w:sz w:val="19"/>
                <w:szCs w:val="19"/>
                <w:lang w:val="es-ES"/>
              </w:rPr>
              <w:t>No de mercado</w:t>
            </w:r>
          </w:p>
        </w:tc>
        <w:tc>
          <w:tcPr>
            <w:tcW w:w="2721" w:type="dxa"/>
          </w:tcPr>
          <w:p w14:paraId="0A5CD79B" w14:textId="77777777" w:rsidR="00F37CD5" w:rsidRPr="00416D2F" w:rsidRDefault="00F37CD5" w:rsidP="004711E1">
            <w:pPr>
              <w:spacing w:after="0"/>
              <w:rPr>
                <w:sz w:val="19"/>
                <w:szCs w:val="19"/>
                <w:lang w:val="es-ES"/>
              </w:rPr>
            </w:pPr>
            <w:r w:rsidRPr="00416D2F">
              <w:rPr>
                <w:sz w:val="19"/>
                <w:szCs w:val="19"/>
                <w:lang w:val="es-ES"/>
              </w:rPr>
              <w:t>Privado</w:t>
            </w:r>
          </w:p>
        </w:tc>
      </w:tr>
    </w:tbl>
    <w:p w14:paraId="648CC71A" w14:textId="77777777" w:rsidR="00F37CD5" w:rsidRPr="00C07581" w:rsidRDefault="00F37CD5" w:rsidP="00551434">
      <w:pPr>
        <w:pStyle w:val="Ttulo6"/>
      </w:pPr>
      <w:bookmarkStart w:id="14" w:name="_Toc151113564"/>
      <w:r>
        <w:lastRenderedPageBreak/>
        <w:t>Administraciones públicas</w:t>
      </w:r>
      <w:bookmarkEnd w:id="14"/>
    </w:p>
    <w:p w14:paraId="07BF18D3" w14:textId="4EE71875" w:rsidR="00F37CD5" w:rsidRDefault="00F37CD5" w:rsidP="00F37CD5">
      <w:pPr>
        <w:pStyle w:val="Nivel2SM"/>
        <w:keepNext/>
        <w:spacing w:after="0"/>
      </w:pPr>
      <w:r w:rsidRPr="00D82030">
        <w:rPr>
          <w:u w:val="single"/>
        </w:rPr>
        <w:t>Definición del SEC</w:t>
      </w:r>
      <w:r w:rsidR="005E0F01">
        <w:t xml:space="preserve"> (S.13)</w:t>
      </w:r>
      <w:r>
        <w:t>:</w:t>
      </w:r>
    </w:p>
    <w:p w14:paraId="3BF71D34" w14:textId="3A960839" w:rsidR="00A9141C" w:rsidRDefault="00920787" w:rsidP="00A9141C">
      <w:pPr>
        <w:pStyle w:val="Nivel3SM"/>
        <w:keepNext/>
      </w:pPr>
      <w:r>
        <w:t>El sector</w:t>
      </w:r>
      <w:r w:rsidR="00A9141C">
        <w:t xml:space="preserve"> </w:t>
      </w:r>
      <w:r w:rsidR="00963A44" w:rsidRPr="00963A44">
        <w:rPr>
          <w:b/>
          <w:bCs/>
        </w:rPr>
        <w:t>«administraciones públicas»</w:t>
      </w:r>
      <w:r w:rsidR="00963A44">
        <w:t xml:space="preserve"> (S.13)</w:t>
      </w:r>
      <w:r w:rsidR="00A9141C">
        <w:t xml:space="preserve"> está compuest</w:t>
      </w:r>
      <w:r>
        <w:t>o</w:t>
      </w:r>
      <w:r w:rsidR="00A9141C">
        <w:t xml:space="preserve"> por aquellas unidades institucionales:</w:t>
      </w:r>
    </w:p>
    <w:p w14:paraId="12283201" w14:textId="0C2077E3" w:rsidR="00A9141C" w:rsidRDefault="00A9141C" w:rsidP="00A9141C">
      <w:pPr>
        <w:pStyle w:val="Nivel4"/>
        <w:ind w:left="1474"/>
      </w:pPr>
      <w:bookmarkStart w:id="15" w:name="_Hlk146701794"/>
      <w:r>
        <w:t xml:space="preserve">Cuya </w:t>
      </w:r>
      <w:r w:rsidRPr="00A9141C">
        <w:rPr>
          <w:i/>
          <w:iCs/>
          <w:u w:val="single"/>
        </w:rPr>
        <w:t>función principal</w:t>
      </w:r>
      <w:r w:rsidRPr="00A9141C">
        <w:t xml:space="preserve"> es </w:t>
      </w:r>
      <w:r w:rsidRPr="00D82241">
        <w:rPr>
          <w:i/>
          <w:iCs/>
        </w:rPr>
        <w:t xml:space="preserve">producir bienes y servicios no </w:t>
      </w:r>
      <w:r w:rsidR="007B3DF5">
        <w:rPr>
          <w:i/>
          <w:iCs/>
        </w:rPr>
        <w:t>de mercado</w:t>
      </w:r>
      <w:r w:rsidRPr="00D82241">
        <w:rPr>
          <w:i/>
          <w:iCs/>
        </w:rPr>
        <w:t xml:space="preserve"> para </w:t>
      </w:r>
      <w:r w:rsidR="007B3DF5">
        <w:rPr>
          <w:i/>
          <w:iCs/>
        </w:rPr>
        <w:t xml:space="preserve">consumo individual </w:t>
      </w:r>
      <w:r w:rsidR="00963A44">
        <w:rPr>
          <w:i/>
          <w:iCs/>
        </w:rPr>
        <w:t>o</w:t>
      </w:r>
      <w:r w:rsidR="007B3DF5">
        <w:rPr>
          <w:i/>
          <w:iCs/>
        </w:rPr>
        <w:t xml:space="preserve"> </w:t>
      </w:r>
      <w:r w:rsidRPr="00D82241">
        <w:rPr>
          <w:i/>
          <w:iCs/>
        </w:rPr>
        <w:t>colectiv</w:t>
      </w:r>
      <w:r w:rsidR="007B3DF5">
        <w:rPr>
          <w:i/>
          <w:iCs/>
        </w:rPr>
        <w:t>o</w:t>
      </w:r>
      <w:r w:rsidRPr="00D82241">
        <w:rPr>
          <w:i/>
          <w:iCs/>
        </w:rPr>
        <w:t xml:space="preserve"> y efectuar operaciones de redistribución de la renta y la riqueza</w:t>
      </w:r>
      <w:r w:rsidR="007B3DF5">
        <w:rPr>
          <w:i/>
          <w:iCs/>
        </w:rPr>
        <w:t xml:space="preserve"> nacional</w:t>
      </w:r>
      <w:r>
        <w:t>.</w:t>
      </w:r>
    </w:p>
    <w:p w14:paraId="02B20A9A" w14:textId="667EF279" w:rsidR="00D82241" w:rsidRDefault="005E0F01" w:rsidP="005E0F01">
      <w:pPr>
        <w:pStyle w:val="Nivel4"/>
        <w:ind w:left="1474"/>
      </w:pPr>
      <w:r>
        <w:t>P</w:t>
      </w:r>
      <w:r w:rsidR="00D82241" w:rsidRPr="001B647C">
        <w:t xml:space="preserve">rocediendo sus </w:t>
      </w:r>
      <w:r w:rsidR="00D82241" w:rsidRPr="005E0F01">
        <w:rPr>
          <w:i/>
          <w:iCs/>
          <w:u w:val="single"/>
        </w:rPr>
        <w:t>recursos</w:t>
      </w:r>
      <w:r w:rsidR="00D82241" w:rsidRPr="001B647C">
        <w:t xml:space="preserve"> de </w:t>
      </w:r>
      <w:r w:rsidR="00D82241" w:rsidRPr="005E0F01">
        <w:rPr>
          <w:i/>
          <w:iCs/>
        </w:rPr>
        <w:t xml:space="preserve">pagos obligatorios efectuados por los diferentes sectores </w:t>
      </w:r>
      <w:r w:rsidR="00D82241" w:rsidRPr="001B647C">
        <w:t xml:space="preserve">(hogares, empresas, instituciones sin </w:t>
      </w:r>
      <w:r w:rsidR="007B3DF5">
        <w:t>fin</w:t>
      </w:r>
      <w:r w:rsidR="00D82241" w:rsidRPr="001B647C">
        <w:t xml:space="preserve"> de lucro).</w:t>
      </w:r>
    </w:p>
    <w:bookmarkEnd w:id="15"/>
    <w:p w14:paraId="6F7CF756" w14:textId="634503A2" w:rsidR="00F37CD5" w:rsidRDefault="00F37CD5" w:rsidP="00E26905">
      <w:pPr>
        <w:pStyle w:val="Nivel2SM"/>
        <w:keepNext/>
        <w:spacing w:after="0"/>
      </w:pPr>
      <w:r w:rsidRPr="00D82030">
        <w:t>De acuerdo con la C</w:t>
      </w:r>
      <w:r w:rsidR="00E90B9A">
        <w:t xml:space="preserve">ontabilidad </w:t>
      </w:r>
      <w:r w:rsidRPr="00D82030">
        <w:t>N</w:t>
      </w:r>
      <w:r w:rsidR="00E90B9A">
        <w:t>acional</w:t>
      </w:r>
      <w:r w:rsidRPr="00D82030">
        <w:t xml:space="preserve"> en España </w:t>
      </w:r>
      <w:r w:rsidRPr="00E26905">
        <w:rPr>
          <w:u w:val="single"/>
        </w:rPr>
        <w:t>las AAPP se subdividen en</w:t>
      </w:r>
      <w:r>
        <w:t>:</w:t>
      </w:r>
    </w:p>
    <w:p w14:paraId="2829977A" w14:textId="5C5CE9CA" w:rsidR="00F37CD5" w:rsidRDefault="00F37CD5">
      <w:pPr>
        <w:pStyle w:val="Prrafodelista"/>
        <w:keepNext/>
        <w:numPr>
          <w:ilvl w:val="0"/>
          <w:numId w:val="13"/>
        </w:numPr>
        <w:spacing w:after="0"/>
        <w:ind w:left="993" w:hanging="284"/>
        <w:rPr>
          <w:lang w:eastAsia="zh-CN" w:bidi="hi-IN"/>
        </w:rPr>
      </w:pPr>
      <w:r w:rsidRPr="00E65A52">
        <w:rPr>
          <w:i/>
          <w:iCs/>
          <w:u w:val="single"/>
          <w:lang w:eastAsia="zh-CN" w:bidi="hi-IN"/>
        </w:rPr>
        <w:t>Administración Central</w:t>
      </w:r>
      <w:r>
        <w:rPr>
          <w:lang w:eastAsia="zh-CN" w:bidi="hi-IN"/>
        </w:rPr>
        <w:t>:</w:t>
      </w:r>
      <w:r w:rsidR="00E65A52">
        <w:rPr>
          <w:lang w:eastAsia="zh-CN" w:bidi="hi-IN"/>
        </w:rPr>
        <w:t xml:space="preserve"> Agrupa todos los órganos del Estado y OO.AA. cuya competencia se extiende sobre todo el territorio nacional, con excepción de las administraciones centrales de la Seguridad Social.</w:t>
      </w:r>
    </w:p>
    <w:p w14:paraId="79FB664A" w14:textId="43A77666" w:rsidR="00F37CD5" w:rsidRPr="0085578B" w:rsidRDefault="00F37CD5" w:rsidP="00E26905">
      <w:pPr>
        <w:pStyle w:val="Nivel4"/>
        <w:ind w:left="1474"/>
        <w:rPr>
          <w:lang w:bidi="hi-IN"/>
        </w:rPr>
      </w:pPr>
      <w:r w:rsidRPr="0085578B">
        <w:rPr>
          <w:i/>
          <w:iCs/>
          <w:lang w:eastAsia="zh-CN" w:bidi="hi-IN"/>
        </w:rPr>
        <w:t>Administración</w:t>
      </w:r>
      <w:r w:rsidRPr="0085578B">
        <w:rPr>
          <w:i/>
          <w:iCs/>
          <w:lang w:bidi="hi-IN"/>
        </w:rPr>
        <w:t xml:space="preserve"> Central del Estado</w:t>
      </w:r>
      <w:r w:rsidR="009D1E73" w:rsidRPr="0085578B">
        <w:rPr>
          <w:lang w:bidi="hi-IN"/>
        </w:rPr>
        <w:t>:</w:t>
      </w:r>
      <w:r w:rsidR="0085578B" w:rsidRPr="0085578B">
        <w:t xml:space="preserve"> </w:t>
      </w:r>
      <w:r w:rsidRPr="0085578B">
        <w:rPr>
          <w:lang w:bidi="hi-IN"/>
        </w:rPr>
        <w:t>Gobierno, Cortes Generales, Casa del Rey, T</w:t>
      </w:r>
      <w:r w:rsidR="005A0426">
        <w:rPr>
          <w:lang w:bidi="hi-IN"/>
        </w:rPr>
        <w:t xml:space="preserve">ribunal </w:t>
      </w:r>
      <w:r w:rsidRPr="0085578B">
        <w:rPr>
          <w:lang w:bidi="hi-IN"/>
        </w:rPr>
        <w:t>C</w:t>
      </w:r>
      <w:r w:rsidR="005A0426">
        <w:rPr>
          <w:lang w:bidi="hi-IN"/>
        </w:rPr>
        <w:t>onstitucional</w:t>
      </w:r>
      <w:r w:rsidRPr="0085578B">
        <w:rPr>
          <w:lang w:bidi="hi-IN"/>
        </w:rPr>
        <w:t>, CGPJ, etc.</w:t>
      </w:r>
    </w:p>
    <w:p w14:paraId="7E78EAEE" w14:textId="142C834C" w:rsidR="00F37CD5" w:rsidRPr="0085578B" w:rsidRDefault="00F37CD5" w:rsidP="00E26905">
      <w:pPr>
        <w:pStyle w:val="Nivel4"/>
        <w:ind w:left="1474"/>
        <w:rPr>
          <w:lang w:bidi="hi-IN"/>
        </w:rPr>
      </w:pPr>
      <w:r w:rsidRPr="0085578B">
        <w:rPr>
          <w:i/>
          <w:iCs/>
          <w:lang w:bidi="hi-IN"/>
        </w:rPr>
        <w:t>Organismos Autónomos (OO.AA.)</w:t>
      </w:r>
      <w:r w:rsidR="0085578B" w:rsidRPr="0085578B">
        <w:rPr>
          <w:lang w:bidi="hi-IN"/>
        </w:rPr>
        <w:t>:</w:t>
      </w:r>
      <w:r w:rsidR="0085578B" w:rsidRPr="0085578B">
        <w:t xml:space="preserve"> </w:t>
      </w:r>
      <w:r w:rsidRPr="0085578B">
        <w:rPr>
          <w:lang w:bidi="hi-IN"/>
        </w:rPr>
        <w:t>SEPE, INE, INAP, etc.</w:t>
      </w:r>
    </w:p>
    <w:p w14:paraId="5A6342B7" w14:textId="1DD53819" w:rsidR="00F37CD5" w:rsidRPr="00C23902" w:rsidRDefault="00F37CD5" w:rsidP="00E26905">
      <w:pPr>
        <w:pStyle w:val="Nivel4"/>
        <w:ind w:left="1474"/>
        <w:rPr>
          <w:lang w:eastAsia="zh-CN" w:bidi="hi-IN"/>
        </w:rPr>
      </w:pPr>
      <w:r w:rsidRPr="0085578B">
        <w:rPr>
          <w:i/>
          <w:iCs/>
          <w:lang w:bidi="hi-IN"/>
        </w:rPr>
        <w:t>Otras entidades</w:t>
      </w:r>
      <w:r w:rsidR="0085578B" w:rsidRPr="0085578B">
        <w:rPr>
          <w:lang w:bidi="hi-IN"/>
        </w:rPr>
        <w:t>:</w:t>
      </w:r>
      <w:r w:rsidR="0085578B" w:rsidRPr="0085578B">
        <w:t xml:space="preserve"> </w:t>
      </w:r>
      <w:r w:rsidR="00270077">
        <w:rPr>
          <w:lang w:eastAsia="zh-CN" w:bidi="hi-IN"/>
        </w:rPr>
        <w:t>AEMET</w:t>
      </w:r>
      <w:r w:rsidR="009D1E73">
        <w:rPr>
          <w:lang w:eastAsia="zh-CN" w:bidi="hi-IN"/>
        </w:rPr>
        <w:t xml:space="preserve">, </w:t>
      </w:r>
      <w:r w:rsidRPr="00C23902">
        <w:rPr>
          <w:lang w:eastAsia="zh-CN" w:bidi="hi-IN"/>
        </w:rPr>
        <w:t>etc.</w:t>
      </w:r>
    </w:p>
    <w:p w14:paraId="2D03597F" w14:textId="52D0B549" w:rsidR="00F37CD5" w:rsidRDefault="00F37CD5">
      <w:pPr>
        <w:pStyle w:val="Prrafodelista"/>
        <w:numPr>
          <w:ilvl w:val="0"/>
          <w:numId w:val="13"/>
        </w:numPr>
        <w:spacing w:after="0"/>
        <w:ind w:left="993" w:hanging="284"/>
        <w:rPr>
          <w:lang w:eastAsia="zh-CN" w:bidi="hi-IN"/>
        </w:rPr>
      </w:pPr>
      <w:r w:rsidRPr="00E65A52">
        <w:rPr>
          <w:i/>
          <w:iCs/>
          <w:u w:val="single"/>
          <w:lang w:eastAsia="zh-CN" w:bidi="hi-IN"/>
        </w:rPr>
        <w:t>Administraciones territoriales</w:t>
      </w:r>
      <w:r w:rsidRPr="00C23902">
        <w:rPr>
          <w:lang w:eastAsia="zh-CN" w:bidi="hi-IN"/>
        </w:rPr>
        <w:t>:</w:t>
      </w:r>
      <w:r w:rsidR="00657EDC">
        <w:rPr>
          <w:lang w:eastAsia="zh-CN" w:bidi="hi-IN"/>
        </w:rPr>
        <w:t xml:space="preserve"> C</w:t>
      </w:r>
      <w:r w:rsidR="00657EDC" w:rsidRPr="00657EDC">
        <w:rPr>
          <w:lang w:eastAsia="zh-CN" w:bidi="hi-IN"/>
        </w:rPr>
        <w:t>uya competencia se limita a una parte del territorio nacional</w:t>
      </w:r>
      <w:r w:rsidR="0085578B">
        <w:rPr>
          <w:lang w:eastAsia="zh-CN" w:bidi="hi-IN"/>
        </w:rPr>
        <w:t xml:space="preserve"> (</w:t>
      </w:r>
      <w:r w:rsidR="0085578B" w:rsidRPr="00C23902">
        <w:rPr>
          <w:lang w:eastAsia="zh-CN" w:bidi="hi-IN"/>
        </w:rPr>
        <w:t>C</w:t>
      </w:r>
      <w:r w:rsidR="0085578B">
        <w:rPr>
          <w:lang w:eastAsia="zh-CN" w:bidi="hi-IN"/>
        </w:rPr>
        <w:t>omunidades Autónomas (CCAA)</w:t>
      </w:r>
      <w:r w:rsidR="0085578B" w:rsidRPr="00C23902">
        <w:rPr>
          <w:lang w:eastAsia="zh-CN" w:bidi="hi-IN"/>
        </w:rPr>
        <w:t xml:space="preserve"> y </w:t>
      </w:r>
      <w:r w:rsidR="0085578B">
        <w:rPr>
          <w:lang w:eastAsia="zh-CN" w:bidi="hi-IN"/>
        </w:rPr>
        <w:t>Corporaciones Locales (CCLL))</w:t>
      </w:r>
      <w:r w:rsidR="00657EDC" w:rsidRPr="00657EDC">
        <w:rPr>
          <w:lang w:eastAsia="zh-CN" w:bidi="hi-IN"/>
        </w:rPr>
        <w:t>.</w:t>
      </w:r>
    </w:p>
    <w:p w14:paraId="67779284" w14:textId="02FCF6A4" w:rsidR="00F37CD5" w:rsidRDefault="00F37CD5">
      <w:pPr>
        <w:pStyle w:val="Prrafodelista"/>
        <w:keepNext/>
        <w:numPr>
          <w:ilvl w:val="0"/>
          <w:numId w:val="13"/>
        </w:numPr>
        <w:spacing w:after="0"/>
        <w:ind w:left="993" w:hanging="284"/>
      </w:pPr>
      <w:r w:rsidRPr="00E65A52">
        <w:rPr>
          <w:i/>
          <w:iCs/>
          <w:u w:val="single"/>
          <w:lang w:eastAsia="zh-CN" w:bidi="hi-IN"/>
        </w:rPr>
        <w:t>Administraciones de la Seguridad Social</w:t>
      </w:r>
      <w:r w:rsidRPr="0054256A">
        <w:rPr>
          <w:lang w:eastAsia="zh-CN" w:bidi="hi-IN"/>
        </w:rPr>
        <w:t>:</w:t>
      </w:r>
      <w:r w:rsidR="00A4749D">
        <w:rPr>
          <w:lang w:eastAsia="zh-CN" w:bidi="hi-IN"/>
        </w:rPr>
        <w:t xml:space="preserve"> Incluyen unidades institucionales centrales, autonómicas y locales cuya actividad principal consiste en realizar prestaciones sociales y cuyos recursos principales son las cotizaciones sociales obligatorias que recibe de otros sectores.</w:t>
      </w:r>
      <w:r w:rsidR="00657EDC">
        <w:rPr>
          <w:lang w:eastAsia="zh-CN" w:bidi="hi-IN"/>
        </w:rPr>
        <w:t xml:space="preserve"> </w:t>
      </w:r>
      <w:r w:rsidR="00657EDC" w:rsidRPr="00657EDC">
        <w:rPr>
          <w:lang w:eastAsia="zh-CN" w:bidi="hi-IN"/>
        </w:rPr>
        <w:t>De acuerdo con el artículo 66 del RDL 8/2015, que es la principal norma reguladora del sistema de la SS en España, sus entidades gestoras son el Instituto Nacional de la Seguridad Social (INSS), el Instituto Nacional de Gestión Sanitaria y el IMSERSO. Además de estas, existen también otras entidades gestoras que desempeñan funciones relacionadas con la SS, como el SE</w:t>
      </w:r>
      <w:r w:rsidR="00EF7AF9">
        <w:rPr>
          <w:lang w:eastAsia="zh-CN" w:bidi="hi-IN"/>
        </w:rPr>
        <w:t>P</w:t>
      </w:r>
      <w:r w:rsidR="00657EDC" w:rsidRPr="00657EDC">
        <w:rPr>
          <w:lang w:eastAsia="zh-CN" w:bidi="hi-IN"/>
        </w:rPr>
        <w:t>E (antiguo INEM) o el Instituto Social de la Marina.</w:t>
      </w:r>
    </w:p>
    <w:p w14:paraId="453A5B7F" w14:textId="18FA24A7" w:rsidR="00F37CD5" w:rsidRPr="0085578B" w:rsidRDefault="00F37CD5" w:rsidP="00E26905">
      <w:pPr>
        <w:pStyle w:val="Nivel4"/>
        <w:ind w:left="1474"/>
      </w:pPr>
      <w:r w:rsidRPr="00D636B8">
        <w:t>Instituciones</w:t>
      </w:r>
      <w:r w:rsidR="0085578B">
        <w:t xml:space="preserve">: </w:t>
      </w:r>
      <w:r>
        <w:t xml:space="preserve">Incluyen </w:t>
      </w:r>
      <w:r w:rsidRPr="00CD4DB0">
        <w:t xml:space="preserve">unidades institucionales centrales, autonómicas y </w:t>
      </w:r>
      <w:r w:rsidRPr="0085578B">
        <w:t>locales.</w:t>
      </w:r>
    </w:p>
    <w:p w14:paraId="0689745C" w14:textId="56C31B84" w:rsidR="00F37CD5" w:rsidRDefault="00F37CD5" w:rsidP="00E26905">
      <w:pPr>
        <w:pStyle w:val="Nivel4"/>
        <w:ind w:left="1474"/>
      </w:pPr>
      <w:r w:rsidRPr="0085578B">
        <w:t>Actividad y recursos</w:t>
      </w:r>
      <w:r w:rsidR="0085578B" w:rsidRPr="0085578B">
        <w:t xml:space="preserve">: </w:t>
      </w:r>
      <w:r w:rsidRPr="0085578B">
        <w:t>Cuya actividad principal consiste en realizar prestaciones sociales y cuyos recursos principales son las cotizaciones sociales obligatorias</w:t>
      </w:r>
      <w:r w:rsidRPr="0054256A">
        <w:t xml:space="preserve"> que recibe de otros sectores.</w:t>
      </w:r>
    </w:p>
    <w:p w14:paraId="4BFF68B7" w14:textId="48CB546C" w:rsidR="00482B74" w:rsidRPr="00482B74" w:rsidRDefault="00482B74" w:rsidP="00482B74">
      <w:pPr>
        <w:pStyle w:val="Ttuloimagen"/>
        <w:ind w:left="709" w:hanging="709"/>
        <w:rPr>
          <w:i/>
          <w:iCs/>
          <w:smallCaps w:val="0"/>
        </w:rPr>
      </w:pPr>
      <w:r>
        <w:lastRenderedPageBreak/>
        <w:t>Imagen </w:t>
      </w:r>
      <w:r>
        <w:fldChar w:fldCharType="begin"/>
      </w:r>
      <w:r>
        <w:instrText xml:space="preserve"> SEQ Ilustración \* ARABIC </w:instrText>
      </w:r>
      <w:r>
        <w:fldChar w:fldCharType="separate"/>
      </w:r>
      <w:r w:rsidR="0021538E">
        <w:t>1</w:t>
      </w:r>
      <w:r>
        <w:fldChar w:fldCharType="end"/>
      </w:r>
      <w:r>
        <w:rPr>
          <w:smallCaps w:val="0"/>
        </w:rPr>
        <w:t xml:space="preserve">.– </w:t>
      </w:r>
      <w:r>
        <w:rPr>
          <w:i/>
          <w:iCs/>
          <w:smallCaps w:val="0"/>
        </w:rPr>
        <w:t>Delimitación de las AAPP en el SEC-2010</w:t>
      </w:r>
    </w:p>
    <w:p w14:paraId="61AE7596" w14:textId="6B3E8BA0" w:rsidR="00482B74" w:rsidRDefault="00482B74" w:rsidP="00482B74">
      <w:pPr>
        <w:pStyle w:val="Imagen"/>
      </w:pPr>
      <w:r>
        <w:drawing>
          <wp:inline distT="0" distB="0" distL="0" distR="0" wp14:anchorId="28703ABD" wp14:editId="2A64C20B">
            <wp:extent cx="2897710" cy="3068782"/>
            <wp:effectExtent l="0" t="0" r="0" b="0"/>
            <wp:docPr id="141443433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4333" name="Imagen 1" descr="Diagrama&#10;&#10;Descripción generada automáticamente"/>
                    <pic:cNvPicPr/>
                  </pic:nvPicPr>
                  <pic:blipFill>
                    <a:blip r:embed="rId8"/>
                    <a:stretch>
                      <a:fillRect/>
                    </a:stretch>
                  </pic:blipFill>
                  <pic:spPr>
                    <a:xfrm>
                      <a:off x="0" y="0"/>
                      <a:ext cx="2903815" cy="3075247"/>
                    </a:xfrm>
                    <a:prstGeom prst="rect">
                      <a:avLst/>
                    </a:prstGeom>
                  </pic:spPr>
                </pic:pic>
              </a:graphicData>
            </a:graphic>
          </wp:inline>
        </w:drawing>
      </w:r>
      <w:r w:rsidR="00547B56" w:rsidRPr="00547B56">
        <w:t xml:space="preserve"> </w:t>
      </w:r>
      <w:r w:rsidR="00547B56">
        <w:drawing>
          <wp:inline distT="0" distB="0" distL="0" distR="0" wp14:anchorId="6845D3A6" wp14:editId="254FEB28">
            <wp:extent cx="2795393" cy="3835400"/>
            <wp:effectExtent l="0" t="0" r="5080" b="0"/>
            <wp:docPr id="30368318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3186" name="Imagen 1" descr="Diagrama&#10;&#10;Descripción generada automáticamente"/>
                    <pic:cNvPicPr/>
                  </pic:nvPicPr>
                  <pic:blipFill>
                    <a:blip r:embed="rId9"/>
                    <a:stretch>
                      <a:fillRect/>
                    </a:stretch>
                  </pic:blipFill>
                  <pic:spPr>
                    <a:xfrm>
                      <a:off x="0" y="0"/>
                      <a:ext cx="2797400" cy="3838154"/>
                    </a:xfrm>
                    <a:prstGeom prst="rect">
                      <a:avLst/>
                    </a:prstGeom>
                  </pic:spPr>
                </pic:pic>
              </a:graphicData>
            </a:graphic>
          </wp:inline>
        </w:drawing>
      </w:r>
    </w:p>
    <w:p w14:paraId="0099C753" w14:textId="5BA26D5D" w:rsidR="00482B74" w:rsidRPr="00547B56" w:rsidRDefault="00482B74" w:rsidP="00482B74">
      <w:pPr>
        <w:pStyle w:val="PiedeImagen"/>
        <w:rPr>
          <w:i w:val="0"/>
          <w:iCs/>
          <w:lang w:val="en-US"/>
        </w:rPr>
      </w:pPr>
      <w:r>
        <w:t>Fuente</w:t>
      </w:r>
      <w:r>
        <w:rPr>
          <w:i w:val="0"/>
          <w:iCs/>
        </w:rPr>
        <w:t>: Parlamento Europeo y Consejo (2013)</w:t>
      </w:r>
      <w:r w:rsidR="00DE3F57">
        <w:rPr>
          <w:i w:val="0"/>
          <w:iCs/>
        </w:rPr>
        <w:t>.</w:t>
      </w:r>
      <w:r>
        <w:rPr>
          <w:i w:val="0"/>
          <w:iCs/>
        </w:rPr>
        <w:t xml:space="preserve"> Reglamento UE Nº 549/2013 relativo al sistema Europeo de Cuentas nacionales y Regionales de la UE. </w:t>
      </w:r>
      <w:hyperlink r:id="rId10" w:history="1">
        <w:r w:rsidR="00547B56" w:rsidRPr="00C36DDF">
          <w:rPr>
            <w:rStyle w:val="Hipervnculo"/>
            <w:i w:val="0"/>
            <w:iCs/>
            <w:lang w:val="en-US"/>
          </w:rPr>
          <w:t>https://www.boe.es/doue/2013/174/L00001-00727.pdf y imf.org/external/pubs/ft/gfs/manual/2014/gfsm_2014_spa.pdf</w:t>
        </w:r>
      </w:hyperlink>
    </w:p>
    <w:p w14:paraId="62418FD0" w14:textId="192A4F05" w:rsidR="00F37CD5" w:rsidRDefault="00F37CD5" w:rsidP="00551434">
      <w:pPr>
        <w:pStyle w:val="Ttulo6"/>
      </w:pPr>
      <w:bookmarkStart w:id="16" w:name="_Toc151113565"/>
      <w:r w:rsidRPr="009D262B">
        <w:t>S</w:t>
      </w:r>
      <w:r>
        <w:t xml:space="preserve">ector </w:t>
      </w:r>
      <w:r w:rsidRPr="009D262B">
        <w:t>P</w:t>
      </w:r>
      <w:r>
        <w:t>úblico</w:t>
      </w:r>
      <w:r w:rsidRPr="009D262B">
        <w:t xml:space="preserve"> Empresarial</w:t>
      </w:r>
      <w:bookmarkEnd w:id="16"/>
    </w:p>
    <w:p w14:paraId="133453C4" w14:textId="64F8EFF4" w:rsidR="00E26905" w:rsidRDefault="00E26905" w:rsidP="00E26905">
      <w:pPr>
        <w:pStyle w:val="Nivel2SM"/>
        <w:keepNext/>
        <w:spacing w:after="0"/>
      </w:pPr>
      <w:r w:rsidRPr="00E26905">
        <w:rPr>
          <w:u w:val="single"/>
        </w:rPr>
        <w:t>Definición del SEC</w:t>
      </w:r>
      <w:r w:rsidR="005E0F01" w:rsidRPr="005E0F01">
        <w:t xml:space="preserve"> </w:t>
      </w:r>
      <w:r w:rsidR="005E0F01">
        <w:t>(S.11 y S.12)</w:t>
      </w:r>
      <w:r>
        <w:t>:</w:t>
      </w:r>
    </w:p>
    <w:p w14:paraId="2DD43BCD" w14:textId="77777777" w:rsidR="00A9141C" w:rsidRDefault="00F37CD5" w:rsidP="00A9141C">
      <w:pPr>
        <w:pStyle w:val="Nivel3SM"/>
        <w:keepNext/>
      </w:pPr>
      <w:r>
        <w:t xml:space="preserve">El </w:t>
      </w:r>
      <w:r w:rsidRPr="00A9141C">
        <w:rPr>
          <w:b/>
          <w:bCs/>
        </w:rPr>
        <w:t>sector público empresarial</w:t>
      </w:r>
      <w:r>
        <w:t xml:space="preserve"> está compuesto por aquellas unidades institucion</w:t>
      </w:r>
      <w:r w:rsidR="00E26905">
        <w:t>al</w:t>
      </w:r>
      <w:r>
        <w:t>es</w:t>
      </w:r>
      <w:r w:rsidR="00A9141C">
        <w:t>:</w:t>
      </w:r>
    </w:p>
    <w:p w14:paraId="083706B7" w14:textId="3D7E0E06" w:rsidR="00F37CD5" w:rsidRDefault="00A9141C" w:rsidP="00A9141C">
      <w:pPr>
        <w:pStyle w:val="Nivel4"/>
        <w:ind w:left="1474"/>
      </w:pPr>
      <w:r>
        <w:t xml:space="preserve">Cuya </w:t>
      </w:r>
      <w:r w:rsidRPr="00A9141C">
        <w:rPr>
          <w:i/>
          <w:iCs/>
          <w:u w:val="single"/>
        </w:rPr>
        <w:t>función principal</w:t>
      </w:r>
      <w:r w:rsidRPr="00A9141C">
        <w:t xml:space="preserve"> es </w:t>
      </w:r>
      <w:r w:rsidR="00F37CD5" w:rsidRPr="00A9141C">
        <w:t xml:space="preserve">la </w:t>
      </w:r>
      <w:r w:rsidR="00F37CD5" w:rsidRPr="00A9141C">
        <w:rPr>
          <w:i/>
          <w:iCs/>
        </w:rPr>
        <w:t>producción de bienes y servicios que posteriormente venden en el mercado, o que suministran directamente financiándolos mediante impuestos</w:t>
      </w:r>
      <w:r w:rsidR="00F37CD5">
        <w:rPr>
          <w:rStyle w:val="Refdenotaalpie"/>
        </w:rPr>
        <w:footnoteReference w:id="15"/>
      </w:r>
      <w:r w:rsidR="00F37CD5">
        <w:t>.</w:t>
      </w:r>
    </w:p>
    <w:p w14:paraId="7CC3A1DC" w14:textId="6898D673" w:rsidR="00F37CD5" w:rsidRDefault="005E0F01" w:rsidP="00E26905">
      <w:pPr>
        <w:pStyle w:val="Nivel4"/>
        <w:ind w:left="1474"/>
      </w:pPr>
      <w:r>
        <w:t xml:space="preserve">Procediendo sus </w:t>
      </w:r>
      <w:r>
        <w:rPr>
          <w:i/>
          <w:iCs/>
          <w:u w:val="single"/>
        </w:rPr>
        <w:t>recursos</w:t>
      </w:r>
      <w:r w:rsidR="00F37CD5">
        <w:t xml:space="preserve"> de </w:t>
      </w:r>
      <w:r w:rsidR="00F37CD5" w:rsidRPr="005E0F01">
        <w:rPr>
          <w:i/>
          <w:iCs/>
        </w:rPr>
        <w:t xml:space="preserve">sus ventas </w:t>
      </w:r>
      <w:r w:rsidRPr="005E0F01">
        <w:rPr>
          <w:i/>
          <w:iCs/>
        </w:rPr>
        <w:t>y suponiendo est</w:t>
      </w:r>
      <w:r w:rsidR="00820E90">
        <w:rPr>
          <w:i/>
          <w:iCs/>
        </w:rPr>
        <w:t>a</w:t>
      </w:r>
      <w:r w:rsidRPr="005E0F01">
        <w:rPr>
          <w:i/>
          <w:iCs/>
        </w:rPr>
        <w:t xml:space="preserve">s </w:t>
      </w:r>
      <w:r w:rsidR="00F37CD5" w:rsidRPr="005E0F01">
        <w:rPr>
          <w:i/>
          <w:iCs/>
        </w:rPr>
        <w:t>al menos el 50 % de sus costes de producción</w:t>
      </w:r>
      <w:r w:rsidR="00F37CD5">
        <w:t>.</w:t>
      </w:r>
    </w:p>
    <w:p w14:paraId="78256456" w14:textId="4048CBB2" w:rsidR="00F37CD5" w:rsidRDefault="005E0F01" w:rsidP="00E26905">
      <w:pPr>
        <w:pStyle w:val="Nivel4"/>
        <w:keepNext/>
        <w:ind w:left="1474"/>
      </w:pPr>
      <w:r>
        <w:t>Hasta aquí se podría tratar de empresas públicas o privadas, por lo que para formar parte del sector público empresarial debemos imponer que s</w:t>
      </w:r>
      <w:r w:rsidR="00F37CD5">
        <w:t>e</w:t>
      </w:r>
      <w:r>
        <w:t>an</w:t>
      </w:r>
      <w:r w:rsidR="00F37CD5">
        <w:t xml:space="preserve"> controladas por las </w:t>
      </w:r>
      <w:r>
        <w:t>administraciones públicas</w:t>
      </w:r>
      <w:r w:rsidR="00F37CD5">
        <w:t>.</w:t>
      </w:r>
    </w:p>
    <w:p w14:paraId="7C4DD27A" w14:textId="7055CE45" w:rsidR="00B94152" w:rsidRDefault="00B94152" w:rsidP="00E26905">
      <w:pPr>
        <w:pStyle w:val="Nivel5"/>
        <w:ind w:left="1871"/>
      </w:pPr>
      <w:r w:rsidRPr="00B94152">
        <w:t xml:space="preserve">Así, su definición es menos precisa que la de AAPP ya que no se indica qué se entiende por control ni qué </w:t>
      </w:r>
      <w:r>
        <w:t>porcentaje</w:t>
      </w:r>
      <w:r w:rsidRPr="00B94152">
        <w:t xml:space="preserve"> de propiedad se considera determinante para calificar a una empresa como pública. En la práctica, cada país aplica sus propios criterios para catalogar a una empresa como empresa pública.</w:t>
      </w:r>
    </w:p>
    <w:p w14:paraId="4D873B57" w14:textId="13353C0F" w:rsidR="00F37CD5" w:rsidRDefault="00F37CD5" w:rsidP="00E26905">
      <w:pPr>
        <w:pStyle w:val="Nivel5"/>
        <w:ind w:left="1871"/>
      </w:pPr>
      <w:r>
        <w:lastRenderedPageBreak/>
        <w:t>En España el criterio seguido actualmente es poseer más de la mitad de las acciones con derecho a voto o mediante una disposición legal que autorice a determinar la política de la unidad empresarial.</w:t>
      </w:r>
    </w:p>
    <w:p w14:paraId="57FC5B6F" w14:textId="77777777" w:rsidR="00F37CD5" w:rsidRDefault="00F37CD5" w:rsidP="00F37CD5">
      <w:pPr>
        <w:pStyle w:val="Nivel2SM"/>
        <w:keepNext/>
        <w:spacing w:after="0"/>
      </w:pPr>
      <w:r>
        <w:t xml:space="preserve">Pueden clasificarse en </w:t>
      </w:r>
      <w:r w:rsidRPr="00056BC3">
        <w:rPr>
          <w:b/>
          <w:bCs/>
        </w:rPr>
        <w:t>2 grandes grupos</w:t>
      </w:r>
      <w:r>
        <w:rPr>
          <w:rStyle w:val="Refdenotaalpie"/>
        </w:rPr>
        <w:footnoteReference w:id="16"/>
      </w:r>
      <w:r>
        <w:t>:</w:t>
      </w:r>
    </w:p>
    <w:p w14:paraId="074CA192" w14:textId="77777777" w:rsidR="00F37CD5" w:rsidRPr="00BB4918" w:rsidRDefault="00F37CD5" w:rsidP="00F37CD5">
      <w:pPr>
        <w:pStyle w:val="Nivel3SM"/>
        <w:keepNext/>
      </w:pPr>
      <w:r w:rsidRPr="00BB4918">
        <w:rPr>
          <w:i/>
          <w:iCs/>
          <w:u w:val="single"/>
        </w:rPr>
        <w:t>Sociedades no financieras</w:t>
      </w:r>
      <w:r w:rsidRPr="00052B42">
        <w:t xml:space="preserve"> </w:t>
      </w:r>
      <w:r>
        <w:t>(S.11):</w:t>
      </w:r>
    </w:p>
    <w:p w14:paraId="21DF1543" w14:textId="77777777" w:rsidR="00F37CD5" w:rsidRPr="008F2FE0" w:rsidRDefault="00F37CD5" w:rsidP="00F37CD5">
      <w:pPr>
        <w:pStyle w:val="Nivel4"/>
        <w:keepNext/>
        <w:ind w:left="1474"/>
      </w:pPr>
      <w:r w:rsidRPr="00BB4918">
        <w:rPr>
          <w:i/>
          <w:iCs/>
        </w:rPr>
        <w:t>Sociedades mercantiles y asimiladas</w:t>
      </w:r>
      <w:r>
        <w:t>:</w:t>
      </w:r>
    </w:p>
    <w:p w14:paraId="063F802A" w14:textId="77777777" w:rsidR="00F37CD5" w:rsidRDefault="00F37CD5" w:rsidP="00F37CD5">
      <w:pPr>
        <w:pStyle w:val="Nivel5"/>
        <w:ind w:left="1871"/>
      </w:pPr>
      <w:r>
        <w:t>Sociedades de la DG de Patrimonio (Paradores de Turismo).</w:t>
      </w:r>
    </w:p>
    <w:p w14:paraId="4D24700C" w14:textId="77777777" w:rsidR="00F37CD5" w:rsidRDefault="00F37CD5" w:rsidP="00F37CD5">
      <w:pPr>
        <w:pStyle w:val="Nivel5"/>
        <w:ind w:left="1871"/>
      </w:pPr>
      <w:r>
        <w:t>Otras Sociedades controladas por el Estado.</w:t>
      </w:r>
    </w:p>
    <w:p w14:paraId="09EB5D52" w14:textId="77777777" w:rsidR="00F37CD5" w:rsidRDefault="00F37CD5" w:rsidP="00F37CD5">
      <w:pPr>
        <w:pStyle w:val="Nivel5"/>
        <w:ind w:left="1871"/>
      </w:pPr>
      <w:r>
        <w:t>Sociedades controladas por la SEPI (Agencia EFE).</w:t>
      </w:r>
    </w:p>
    <w:p w14:paraId="2567C7EA" w14:textId="77777777" w:rsidR="00F37CD5" w:rsidRDefault="00F37CD5" w:rsidP="00F37CD5">
      <w:pPr>
        <w:pStyle w:val="Nivel5"/>
        <w:ind w:left="1871"/>
      </w:pPr>
      <w:r>
        <w:t>Sociedades controladas por otras Entidades Públicas Empresariales.</w:t>
      </w:r>
    </w:p>
    <w:p w14:paraId="196D2D88" w14:textId="77777777" w:rsidR="00F37CD5" w:rsidRPr="008F2FE0" w:rsidRDefault="00F37CD5" w:rsidP="00F37CD5">
      <w:pPr>
        <w:pStyle w:val="Nivel4"/>
        <w:keepNext/>
        <w:ind w:left="1474"/>
      </w:pPr>
      <w:r w:rsidRPr="00BB4918">
        <w:rPr>
          <w:i/>
          <w:iCs/>
        </w:rPr>
        <w:t>Otros organismos públicos y entidades empresariales</w:t>
      </w:r>
      <w:r>
        <w:t>:</w:t>
      </w:r>
    </w:p>
    <w:p w14:paraId="0C7885DD" w14:textId="77777777" w:rsidR="00F37CD5" w:rsidRDefault="00F37CD5" w:rsidP="00F37CD5">
      <w:pPr>
        <w:pStyle w:val="Nivel5"/>
        <w:ind w:left="1871"/>
      </w:pPr>
      <w:r>
        <w:t>Organismos Autónomos (BOE).</w:t>
      </w:r>
    </w:p>
    <w:p w14:paraId="06B41F65" w14:textId="5A255BC6" w:rsidR="00F37CD5" w:rsidRPr="00CC2868" w:rsidRDefault="00F37CD5" w:rsidP="00F37CD5">
      <w:pPr>
        <w:pStyle w:val="Nivel5"/>
        <w:ind w:left="1871"/>
        <w:rPr>
          <w:spacing w:val="-2"/>
        </w:rPr>
      </w:pPr>
      <w:r w:rsidRPr="00CC2868">
        <w:rPr>
          <w:spacing w:val="-2"/>
        </w:rPr>
        <w:t>Entidades Públicas Empresariales (</w:t>
      </w:r>
      <w:r w:rsidR="00CC2868" w:rsidRPr="00CC2868">
        <w:rPr>
          <w:spacing w:val="-2"/>
        </w:rPr>
        <w:t>Renfe</w:t>
      </w:r>
      <w:r w:rsidRPr="00CC2868">
        <w:rPr>
          <w:spacing w:val="-2"/>
        </w:rPr>
        <w:t>, Loterías y Apuestas del Estado</w:t>
      </w:r>
      <w:r w:rsidR="00CC2868" w:rsidRPr="00CC2868">
        <w:rPr>
          <w:spacing w:val="-2"/>
        </w:rPr>
        <w:t xml:space="preserve"> (SELAE)</w:t>
      </w:r>
      <w:r w:rsidRPr="00CC2868">
        <w:rPr>
          <w:spacing w:val="-2"/>
        </w:rPr>
        <w:t>, AENA, Correos, el Canal de Isabel II, etc.).</w:t>
      </w:r>
    </w:p>
    <w:p w14:paraId="47250A55" w14:textId="77777777" w:rsidR="00F37CD5" w:rsidRDefault="00F37CD5" w:rsidP="00F37CD5">
      <w:pPr>
        <w:pStyle w:val="Nivel3SM"/>
        <w:keepNext/>
      </w:pPr>
      <w:r w:rsidRPr="00BB4918">
        <w:rPr>
          <w:i/>
          <w:iCs/>
          <w:u w:val="single"/>
        </w:rPr>
        <w:t>Sociedades financieras públicas</w:t>
      </w:r>
      <w:r>
        <w:t xml:space="preserve"> (S.12):</w:t>
      </w:r>
    </w:p>
    <w:p w14:paraId="730A31E6" w14:textId="68B89ECF" w:rsidR="00F37CD5" w:rsidRPr="008F2FE0" w:rsidRDefault="00F37CD5" w:rsidP="00F37CD5">
      <w:pPr>
        <w:pStyle w:val="Nivel4"/>
        <w:ind w:left="1474"/>
      </w:pPr>
      <w:r>
        <w:t>Banco Central</w:t>
      </w:r>
      <w:r w:rsidR="006F1E58">
        <w:rPr>
          <w:rStyle w:val="Refdenotaalpie"/>
        </w:rPr>
        <w:footnoteReference w:id="17"/>
      </w:r>
      <w:r>
        <w:t>.</w:t>
      </w:r>
    </w:p>
    <w:p w14:paraId="69292848" w14:textId="53A9DEF9" w:rsidR="00F37CD5" w:rsidRPr="008F2FE0" w:rsidRDefault="00F37CD5" w:rsidP="00F37CD5">
      <w:pPr>
        <w:pStyle w:val="Nivel4"/>
        <w:ind w:left="1474"/>
      </w:pPr>
      <w:r>
        <w:t>Otras Instituciones Financieras Monetarias Públicas (ICO)</w:t>
      </w:r>
      <w:r w:rsidR="006F1E58">
        <w:rPr>
          <w:rStyle w:val="Refdenotaalpie"/>
        </w:rPr>
        <w:footnoteReference w:id="18"/>
      </w:r>
      <w:r>
        <w:t>.</w:t>
      </w:r>
    </w:p>
    <w:p w14:paraId="6AFB495D" w14:textId="77777777" w:rsidR="00F37CD5" w:rsidRPr="008F2FE0" w:rsidRDefault="00F37CD5" w:rsidP="00F37CD5">
      <w:pPr>
        <w:pStyle w:val="Nivel4"/>
        <w:ind w:left="1474"/>
      </w:pPr>
      <w:r>
        <w:t>Otros Intermediarios Financieros Públicos.</w:t>
      </w:r>
    </w:p>
    <w:p w14:paraId="453A749D" w14:textId="77777777" w:rsidR="00F37CD5" w:rsidRPr="008F2FE0" w:rsidRDefault="00F37CD5" w:rsidP="00F37CD5">
      <w:pPr>
        <w:pStyle w:val="Nivel4"/>
        <w:ind w:left="1474"/>
      </w:pPr>
      <w:r>
        <w:t>Auxiliares Financieros Públicos (Fondo de Garantía de Depósitos).</w:t>
      </w:r>
    </w:p>
    <w:p w14:paraId="6E988060" w14:textId="77777777" w:rsidR="00F37CD5" w:rsidRPr="008F2FE0" w:rsidRDefault="00F37CD5" w:rsidP="00F37CD5">
      <w:pPr>
        <w:pStyle w:val="Nivel4"/>
        <w:ind w:left="1474"/>
      </w:pPr>
      <w:r>
        <w:t>Empresas de Seguro y Fondos de Pensiones Públicos (CESCE).</w:t>
      </w:r>
    </w:p>
    <w:p w14:paraId="6B81DECE" w14:textId="66B3A5A7" w:rsidR="00F37CD5" w:rsidRDefault="00F37CD5" w:rsidP="00F37CD5">
      <w:pPr>
        <w:pStyle w:val="Nivel2SM"/>
        <w:keepNext/>
        <w:keepLines/>
        <w:spacing w:after="0"/>
      </w:pPr>
      <w:bookmarkStart w:id="17" w:name="_Hlk146470026"/>
      <w:r>
        <w:t>En cualquier caso, una empresa pública puede estar clasificada en el S.11 o el S.12 y, debido a un cambio en su estatuto, en su estructura, en sus actividades o en sus cuentas puede pasar a ser parte del S.13. Por ello, no es conveniente aprenderse la lista de unidades de memoria sino m</w:t>
      </w:r>
      <w:r w:rsidR="00770C03">
        <w:t>á</w:t>
      </w:r>
      <w:r>
        <w:t>s bien comprender el principio que lleva a clasificar una unidad en las AAPP o en el sector público empresarial.</w:t>
      </w:r>
    </w:p>
    <w:p w14:paraId="704D6F75" w14:textId="77777777" w:rsidR="00F37CD5" w:rsidRDefault="00F37CD5" w:rsidP="00F37CD5">
      <w:pPr>
        <w:pStyle w:val="Nivel3SM"/>
      </w:pPr>
      <w:r>
        <w:t>De la delimitación de las AAPP en contabilidad nacional se encarga la IGAE, en colaboración con el INE y el Banco de España. A su vez, Eurostat hace un seguimiento periódico de esta clasificación y proporciona su opinión para los casos dudosos.</w:t>
      </w:r>
    </w:p>
    <w:p w14:paraId="65B9C7A0" w14:textId="77777777" w:rsidR="00F37CD5" w:rsidRDefault="00F37CD5" w:rsidP="00F37CD5">
      <w:pPr>
        <w:pStyle w:val="Nivel1SM"/>
        <w:keepNext/>
        <w:spacing w:after="0"/>
      </w:pPr>
      <w:r>
        <w:t>Clasificar correctamente las unidades públicas como AAPP (S.13) o como parte del sector empresarial (S.11 y S.12) es crucial a la hora de calcular correctamente el déficit y la deuda pública.</w:t>
      </w:r>
    </w:p>
    <w:p w14:paraId="232C2329" w14:textId="77777777" w:rsidR="00F37CD5" w:rsidRDefault="00F37CD5" w:rsidP="00F37CD5">
      <w:pPr>
        <w:pStyle w:val="Nivel2SM"/>
      </w:pPr>
      <w:r>
        <w:t>Se entiende por déficit público al déficit del sector AAPP según la sectorización de contabilidad nacional y por deuda pública a la deuda del sector AAPP.</w:t>
      </w:r>
    </w:p>
    <w:p w14:paraId="6F4DB428" w14:textId="77777777" w:rsidR="00F37CD5" w:rsidRDefault="00F37CD5" w:rsidP="00F37CD5">
      <w:pPr>
        <w:pStyle w:val="Nivel2SM"/>
        <w:keepNext/>
        <w:spacing w:after="0"/>
      </w:pPr>
      <w:r>
        <w:t>Por tanto, el déficit y la deuda de empresas públicas que son productores de mercado no computarán como déficit/deuda pública, sino como déficit y deuda de los sectores S.11 y S.12. La deuda de las empresas públicas se integra dentro de los pasivos contingentes de las AAPP.</w:t>
      </w:r>
    </w:p>
    <w:p w14:paraId="130561B0" w14:textId="77777777" w:rsidR="00F37CD5" w:rsidRDefault="00F37CD5" w:rsidP="00F37CD5">
      <w:pPr>
        <w:pStyle w:val="Nivel3SM"/>
      </w:pPr>
      <w:r>
        <w:t>La clasificación incorrecta de una empresa pública llevará pues a cifras erróneas del déficit y la deuda pública en contabilidad nacional.</w:t>
      </w:r>
    </w:p>
    <w:p w14:paraId="297B5436" w14:textId="6380D4C1" w:rsidR="00763554" w:rsidRPr="00482B74" w:rsidRDefault="00763554" w:rsidP="00763554">
      <w:pPr>
        <w:pStyle w:val="Ttuloimagen"/>
        <w:ind w:left="709" w:hanging="709"/>
        <w:rPr>
          <w:i/>
          <w:iCs/>
          <w:smallCaps w:val="0"/>
        </w:rPr>
      </w:pPr>
      <w:r>
        <w:lastRenderedPageBreak/>
        <w:t>Imagen </w:t>
      </w:r>
      <w:r>
        <w:fldChar w:fldCharType="begin"/>
      </w:r>
      <w:r>
        <w:instrText xml:space="preserve"> SEQ Ilustración \* ARABIC </w:instrText>
      </w:r>
      <w:r>
        <w:fldChar w:fldCharType="separate"/>
      </w:r>
      <w:r w:rsidR="0021538E">
        <w:t>2</w:t>
      </w:r>
      <w:r>
        <w:fldChar w:fldCharType="end"/>
      </w:r>
      <w:r>
        <w:rPr>
          <w:smallCaps w:val="0"/>
        </w:rPr>
        <w:t xml:space="preserve">.– </w:t>
      </w:r>
      <w:r>
        <w:rPr>
          <w:i/>
          <w:iCs/>
          <w:smallCaps w:val="0"/>
        </w:rPr>
        <w:t>Delimitación del sector público en el SEC-2010</w:t>
      </w:r>
    </w:p>
    <w:p w14:paraId="7B5A5F6D" w14:textId="0F03FD8A" w:rsidR="00763554" w:rsidRDefault="00763554" w:rsidP="00763554">
      <w:pPr>
        <w:pStyle w:val="Imagen"/>
      </w:pPr>
      <w:r>
        <w:drawing>
          <wp:inline distT="0" distB="0" distL="0" distR="0" wp14:anchorId="4E5F7DBE" wp14:editId="360220E1">
            <wp:extent cx="4859904" cy="6465277"/>
            <wp:effectExtent l="0" t="0" r="0" b="0"/>
            <wp:docPr id="70626749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7497" name="Imagen 1" descr="Interfaz de usuario gráfica, Texto, Aplicación&#10;&#10;Descripción generada automáticamente"/>
                    <pic:cNvPicPr/>
                  </pic:nvPicPr>
                  <pic:blipFill rotWithShape="1">
                    <a:blip r:embed="rId11"/>
                    <a:srcRect r="17079" b="23018"/>
                    <a:stretch/>
                  </pic:blipFill>
                  <pic:spPr bwMode="auto">
                    <a:xfrm>
                      <a:off x="0" y="0"/>
                      <a:ext cx="4874300" cy="6484428"/>
                    </a:xfrm>
                    <a:prstGeom prst="rect">
                      <a:avLst/>
                    </a:prstGeom>
                    <a:ln>
                      <a:noFill/>
                    </a:ln>
                    <a:extLst>
                      <a:ext uri="{53640926-AAD7-44D8-BBD7-CCE9431645EC}">
                        <a14:shadowObscured xmlns:a14="http://schemas.microsoft.com/office/drawing/2010/main"/>
                      </a:ext>
                    </a:extLst>
                  </pic:spPr>
                </pic:pic>
              </a:graphicData>
            </a:graphic>
          </wp:inline>
        </w:drawing>
      </w:r>
    </w:p>
    <w:p w14:paraId="2D75664B" w14:textId="41EFF9C0" w:rsidR="00763554" w:rsidRDefault="00763554" w:rsidP="00763554">
      <w:pPr>
        <w:pStyle w:val="PiedeImagen"/>
      </w:pPr>
      <w:r>
        <w:t>Fuente</w:t>
      </w:r>
      <w:r w:rsidRPr="00763554">
        <w:rPr>
          <w:i w:val="0"/>
          <w:iCs/>
        </w:rPr>
        <w:t>: Parlamento Europeo y Consejo (2013)</w:t>
      </w:r>
      <w:r w:rsidR="00DE3F57">
        <w:rPr>
          <w:i w:val="0"/>
          <w:iCs/>
        </w:rPr>
        <w:t>.</w:t>
      </w:r>
      <w:r>
        <w:t xml:space="preserve"> Reglamento UE Nº 549/2013 relativo al sistema Europeo de Cuentas nacionales y Regionales de la UE. </w:t>
      </w:r>
      <w:hyperlink r:id="rId12" w:history="1">
        <w:r w:rsidRPr="008C4AF0">
          <w:rPr>
            <w:rStyle w:val="Hipervnculo"/>
            <w:i w:val="0"/>
            <w:iCs/>
          </w:rPr>
          <w:t>https://www.boe.es/doue/2013/174/L00001-00727.pdf</w:t>
        </w:r>
      </w:hyperlink>
    </w:p>
    <w:p w14:paraId="4D9DD208" w14:textId="6E81DC42" w:rsidR="00797D50" w:rsidRDefault="00820B35" w:rsidP="00D636B8">
      <w:pPr>
        <w:pStyle w:val="Ttulo1"/>
      </w:pPr>
      <w:bookmarkStart w:id="18" w:name="_Toc151113566"/>
      <w:bookmarkEnd w:id="17"/>
      <w:r>
        <w:t>OPERACIONES</w:t>
      </w:r>
      <w:r w:rsidR="00B63CD7">
        <w:t xml:space="preserve"> Y CUENTAS</w:t>
      </w:r>
      <w:r>
        <w:t xml:space="preserve"> </w:t>
      </w:r>
      <w:r w:rsidR="008B5F65">
        <w:t xml:space="preserve">PRINCIPALES </w:t>
      </w:r>
      <w:r>
        <w:t>DEL SECTOR PÚBLICO</w:t>
      </w:r>
      <w:bookmarkEnd w:id="18"/>
    </w:p>
    <w:p w14:paraId="4DAD9AE0" w14:textId="77777777" w:rsidR="00CC2868" w:rsidRDefault="00CC2868" w:rsidP="009A7DDE">
      <w:pPr>
        <w:pStyle w:val="Nivel1SM"/>
        <w:keepNext/>
        <w:spacing w:before="0" w:after="0"/>
      </w:pPr>
      <w:r>
        <w:t xml:space="preserve">Habiendo justificado el estudio del sector público y delimitado su alcance, podemos pasar a estudiar un </w:t>
      </w:r>
      <w:r>
        <w:rPr>
          <w:b/>
          <w:bCs/>
        </w:rPr>
        <w:t>marco sistemático</w:t>
      </w:r>
      <w:r>
        <w:t xml:space="preserve"> en el que registrar su actividad.</w:t>
      </w:r>
    </w:p>
    <w:p w14:paraId="329272CC" w14:textId="77777777" w:rsidR="00CC2868" w:rsidRDefault="00FD2DA6" w:rsidP="00CC2868">
      <w:pPr>
        <w:pStyle w:val="Nivel2SM"/>
      </w:pPr>
      <w:r>
        <w:t xml:space="preserve">Como se ha visto, el </w:t>
      </w:r>
      <w:r w:rsidR="009A7DDE">
        <w:t>s</w:t>
      </w:r>
      <w:r>
        <w:t xml:space="preserve">ector </w:t>
      </w:r>
      <w:r w:rsidR="009A7DDE">
        <w:t>p</w:t>
      </w:r>
      <w:r>
        <w:t xml:space="preserve">úblico interviene en la economía con </w:t>
      </w:r>
      <w:r w:rsidRPr="00CC2868">
        <w:rPr>
          <w:b/>
          <w:bCs/>
        </w:rPr>
        <w:t>actuaciones</w:t>
      </w:r>
      <w:r>
        <w:t xml:space="preserve"> diversas. En contabilidad nacional, estas actividades se traducen en </w:t>
      </w:r>
      <w:r w:rsidRPr="00FD2DA6">
        <w:rPr>
          <w:b/>
          <w:bCs/>
        </w:rPr>
        <w:t>operaciones</w:t>
      </w:r>
      <w:r w:rsidR="00CC2868">
        <w:t>.</w:t>
      </w:r>
    </w:p>
    <w:p w14:paraId="1892F16F" w14:textId="4A63D3DA" w:rsidR="00FD2DA6" w:rsidRPr="00CC2868" w:rsidRDefault="00CC2868" w:rsidP="00CC2868">
      <w:pPr>
        <w:pStyle w:val="Nivel2SM"/>
      </w:pPr>
      <w:r w:rsidRPr="00CC2868">
        <w:t xml:space="preserve">Estas operaciones </w:t>
      </w:r>
      <w:r w:rsidR="00AF6F0B" w:rsidRPr="00CC2868">
        <w:t xml:space="preserve">son medidas por el </w:t>
      </w:r>
      <w:r w:rsidR="00AF6F0B" w:rsidRPr="00CC2868">
        <w:rPr>
          <w:b/>
          <w:bCs/>
        </w:rPr>
        <w:t>Comité Técnico de las Cuentas Nacionales</w:t>
      </w:r>
      <w:r w:rsidR="00EC0BB1" w:rsidRPr="00CC2868">
        <w:t xml:space="preserve"> </w:t>
      </w:r>
      <w:r w:rsidR="00EC0BB1" w:rsidRPr="00CC2868">
        <w:rPr>
          <w:sz w:val="19"/>
          <w:szCs w:val="19"/>
        </w:rPr>
        <w:t>(conformado por el Instituto Nacional de Estadística</w:t>
      </w:r>
      <w:r w:rsidR="003C51AC">
        <w:rPr>
          <w:sz w:val="19"/>
          <w:szCs w:val="19"/>
        </w:rPr>
        <w:t xml:space="preserve"> (INE)</w:t>
      </w:r>
      <w:r w:rsidR="00EC0BB1" w:rsidRPr="00CC2868">
        <w:rPr>
          <w:sz w:val="19"/>
          <w:szCs w:val="19"/>
        </w:rPr>
        <w:t>, el Banco de España y la Intervención General de</w:t>
      </w:r>
      <w:r>
        <w:rPr>
          <w:sz w:val="19"/>
          <w:szCs w:val="19"/>
        </w:rPr>
        <w:t xml:space="preserve"> </w:t>
      </w:r>
      <w:r w:rsidR="00EC0BB1" w:rsidRPr="00CC2868">
        <w:rPr>
          <w:sz w:val="19"/>
          <w:szCs w:val="19"/>
        </w:rPr>
        <w:t>l</w:t>
      </w:r>
      <w:r>
        <w:rPr>
          <w:sz w:val="19"/>
          <w:szCs w:val="19"/>
        </w:rPr>
        <w:t>a</w:t>
      </w:r>
      <w:r w:rsidR="00EC0BB1" w:rsidRPr="00CC2868">
        <w:rPr>
          <w:sz w:val="19"/>
          <w:szCs w:val="19"/>
        </w:rPr>
        <w:t xml:space="preserve"> </w:t>
      </w:r>
      <w:r>
        <w:rPr>
          <w:sz w:val="19"/>
          <w:szCs w:val="19"/>
        </w:rPr>
        <w:t xml:space="preserve">Administración del </w:t>
      </w:r>
      <w:r w:rsidR="00EC0BB1" w:rsidRPr="00CC2868">
        <w:rPr>
          <w:sz w:val="19"/>
          <w:szCs w:val="19"/>
        </w:rPr>
        <w:t xml:space="preserve">Estado </w:t>
      </w:r>
      <w:r w:rsidR="003C51AC">
        <w:rPr>
          <w:sz w:val="19"/>
          <w:szCs w:val="19"/>
        </w:rPr>
        <w:t xml:space="preserve">(IGAE) </w:t>
      </w:r>
      <w:r w:rsidR="00EC0BB1" w:rsidRPr="00CC2868">
        <w:rPr>
          <w:sz w:val="19"/>
          <w:szCs w:val="19"/>
        </w:rPr>
        <w:t>como órganos competentes en la elaboración de las cuentas nacionales de las unidades que componen el sector de las Administraciones Públicas y de las sociedades financieras y no</w:t>
      </w:r>
      <w:r w:rsidR="00F75930" w:rsidRPr="00CC2868">
        <w:rPr>
          <w:sz w:val="19"/>
          <w:szCs w:val="19"/>
        </w:rPr>
        <w:t> </w:t>
      </w:r>
      <w:r w:rsidR="00EC0BB1" w:rsidRPr="00CC2868">
        <w:rPr>
          <w:sz w:val="19"/>
          <w:szCs w:val="19"/>
        </w:rPr>
        <w:t>financieras públicas)</w:t>
      </w:r>
      <w:r w:rsidR="00AF6F0B" w:rsidRPr="00CC2868">
        <w:t>, y</w:t>
      </w:r>
      <w:r w:rsidR="00FD2DA6" w:rsidRPr="00CC2868">
        <w:t xml:space="preserve"> se organizan en un </w:t>
      </w:r>
      <w:r w:rsidR="00FD2DA6" w:rsidRPr="00CC2868">
        <w:rPr>
          <w:b/>
          <w:bCs/>
        </w:rPr>
        <w:t>marco de cuentas</w:t>
      </w:r>
      <w:r w:rsidR="00FD2DA6" w:rsidRPr="00CC2868">
        <w:t>, diseñado para facilitar el análisis macroeconómico y las comparaciones internacionales.</w:t>
      </w:r>
    </w:p>
    <w:p w14:paraId="5844F216" w14:textId="14AA0526" w:rsidR="00FD2DA6" w:rsidRDefault="00FD2DA6" w:rsidP="00FD2DA6">
      <w:pPr>
        <w:pStyle w:val="Nivel2SM"/>
      </w:pPr>
      <w:r>
        <w:t xml:space="preserve">En esta sección veremos cuáles son las principales operaciones de las AAPP y agruparemos dichas operaciones en una </w:t>
      </w:r>
      <w:r w:rsidRPr="00CC2868">
        <w:rPr>
          <w:i/>
          <w:iCs/>
        </w:rPr>
        <w:t>sucesión de cuentas</w:t>
      </w:r>
      <w:r>
        <w:t xml:space="preserve"> de las que obtendremos las principales </w:t>
      </w:r>
      <w:r w:rsidRPr="00CC2868">
        <w:rPr>
          <w:i/>
          <w:iCs/>
        </w:rPr>
        <w:t>macromagnitudes</w:t>
      </w:r>
      <w:r>
        <w:t xml:space="preserve"> como saldos.</w:t>
      </w:r>
    </w:p>
    <w:p w14:paraId="5BC1C272" w14:textId="77777777" w:rsidR="00E42B53" w:rsidRDefault="00E42B53" w:rsidP="00E42B53">
      <w:pPr>
        <w:pStyle w:val="Ttulo2"/>
      </w:pPr>
      <w:bookmarkStart w:id="19" w:name="_Toc151113567"/>
      <w:r>
        <w:lastRenderedPageBreak/>
        <w:t>Fuentes estadísticas</w:t>
      </w:r>
      <w:bookmarkEnd w:id="19"/>
    </w:p>
    <w:p w14:paraId="334D6894" w14:textId="77777777" w:rsidR="00E42B53" w:rsidRDefault="00E42B53" w:rsidP="00E42B53">
      <w:pPr>
        <w:pStyle w:val="Nivel1SM"/>
        <w:keepNext/>
        <w:spacing w:before="0" w:after="0"/>
      </w:pPr>
      <w:bookmarkStart w:id="20" w:name="_Hlk150980616"/>
      <w:r>
        <w:t xml:space="preserve">Para detallar dichas operaciones en la sucesión de cuentas, será clave disponer de información acerca de ellas. En España las </w:t>
      </w:r>
      <w:r w:rsidRPr="005936DF">
        <w:rPr>
          <w:b/>
          <w:bCs/>
        </w:rPr>
        <w:t>fuentes estadísticas</w:t>
      </w:r>
      <w:r>
        <w:t xml:space="preserve"> para la elaboración de las cuentas del sector público son:</w:t>
      </w:r>
    </w:p>
    <w:p w14:paraId="3BB1D573" w14:textId="612E13BD" w:rsidR="00E42B53" w:rsidRDefault="00E42B53">
      <w:pPr>
        <w:pStyle w:val="Prrafodelista"/>
        <w:numPr>
          <w:ilvl w:val="0"/>
          <w:numId w:val="19"/>
        </w:numPr>
        <w:spacing w:after="0"/>
        <w:ind w:left="567" w:hanging="113"/>
      </w:pPr>
      <w:r w:rsidRPr="00145515">
        <w:rPr>
          <w:i/>
          <w:iCs/>
        </w:rPr>
        <w:t>Intervención General de la Administración del Estado (IGAE)</w:t>
      </w:r>
      <w:r w:rsidRPr="005936DF">
        <w:rPr>
          <w:rStyle w:val="Refdenotaalpie"/>
        </w:rPr>
        <w:footnoteReference w:id="19"/>
      </w:r>
      <w:r>
        <w:t xml:space="preserve">: Elabora las cuentas no financieras del sector </w:t>
      </w:r>
      <w:r w:rsidR="007544C8">
        <w:t xml:space="preserve">de las </w:t>
      </w:r>
      <w:r>
        <w:t>AAPP. También se encarga de la delimitación del sector de las AAPP.</w:t>
      </w:r>
    </w:p>
    <w:p w14:paraId="305674E5" w14:textId="3AF71DF2" w:rsidR="00E42B53" w:rsidRDefault="00E42B53">
      <w:pPr>
        <w:pStyle w:val="Prrafodelista"/>
        <w:numPr>
          <w:ilvl w:val="0"/>
          <w:numId w:val="19"/>
        </w:numPr>
        <w:spacing w:after="0"/>
        <w:ind w:left="567" w:hanging="113"/>
      </w:pPr>
      <w:r w:rsidRPr="00145515">
        <w:rPr>
          <w:i/>
          <w:iCs/>
        </w:rPr>
        <w:t>Instituto Nacional de Estadística</w:t>
      </w:r>
      <w:r>
        <w:t>: Se encarga de la publicación de las cuentas no financieras con periodicidad trimestral y anual. Remite la información a Eurostat.</w:t>
      </w:r>
    </w:p>
    <w:p w14:paraId="7FCF400B" w14:textId="77777777" w:rsidR="00E42B53" w:rsidRDefault="00E42B53">
      <w:pPr>
        <w:pStyle w:val="Prrafodelista"/>
        <w:keepNext/>
        <w:numPr>
          <w:ilvl w:val="0"/>
          <w:numId w:val="19"/>
        </w:numPr>
        <w:spacing w:after="0"/>
        <w:ind w:left="567" w:hanging="113"/>
      </w:pPr>
      <w:r w:rsidRPr="00145515">
        <w:rPr>
          <w:i/>
          <w:iCs/>
        </w:rPr>
        <w:t>Banco de España</w:t>
      </w:r>
      <w:r>
        <w:t>: Elabora las cuentas financieras y el balance.</w:t>
      </w:r>
    </w:p>
    <w:p w14:paraId="4CD8D171" w14:textId="63582DB4" w:rsidR="00E42B53" w:rsidRPr="005936DF" w:rsidRDefault="00E42B53" w:rsidP="00E42B53">
      <w:pPr>
        <w:pStyle w:val="Nivel3SM"/>
      </w:pPr>
      <w:r>
        <w:t xml:space="preserve">Estas 3 instituciones integran el </w:t>
      </w:r>
      <w:r>
        <w:rPr>
          <w:b/>
          <w:bCs/>
        </w:rPr>
        <w:t>Comité Técnico de las Cuentas Nacionales</w:t>
      </w:r>
      <w:r>
        <w:t xml:space="preserve">, donde se discuten los asuntos metodológicos que afectan a las cuentas de las </w:t>
      </w:r>
      <w:r w:rsidR="002C631A">
        <w:t>AAPP</w:t>
      </w:r>
      <w:r>
        <w:t>.</w:t>
      </w:r>
    </w:p>
    <w:p w14:paraId="27D770DF" w14:textId="049C12AF" w:rsidR="00AC2EA2" w:rsidRDefault="00856B83" w:rsidP="00D636B8">
      <w:pPr>
        <w:pStyle w:val="Ttulo2"/>
      </w:pPr>
      <w:bookmarkStart w:id="21" w:name="_Toc151113568"/>
      <w:bookmarkEnd w:id="20"/>
      <w:r>
        <w:t>Clasificación de las o</w:t>
      </w:r>
      <w:r w:rsidR="00AC2EA2">
        <w:t>peraciones del sector público</w:t>
      </w:r>
      <w:bookmarkEnd w:id="21"/>
    </w:p>
    <w:p w14:paraId="0B841DB3" w14:textId="6B8ED818" w:rsidR="00F86B49" w:rsidRDefault="00F86B49">
      <w:pPr>
        <w:pStyle w:val="Ttulo6"/>
        <w:numPr>
          <w:ilvl w:val="0"/>
          <w:numId w:val="18"/>
        </w:numPr>
        <w:spacing w:before="0"/>
        <w:ind w:left="0" w:hanging="284"/>
      </w:pPr>
      <w:bookmarkStart w:id="22" w:name="_Toc151113569"/>
      <w:r>
        <w:t>Operaciones financieras y no</w:t>
      </w:r>
      <w:r w:rsidR="00F75930">
        <w:t> </w:t>
      </w:r>
      <w:r>
        <w:t>financieras</w:t>
      </w:r>
      <w:bookmarkEnd w:id="22"/>
    </w:p>
    <w:p w14:paraId="5FC7599B" w14:textId="269FCB94" w:rsidR="00F86B49" w:rsidRDefault="00F86B49" w:rsidP="00F86B49">
      <w:pPr>
        <w:pStyle w:val="Nivel1SM"/>
        <w:keepNext/>
        <w:spacing w:before="0" w:after="0"/>
      </w:pPr>
      <w:r>
        <w:t>Atendiendo a su naturaleza, el SEC</w:t>
      </w:r>
      <w:r w:rsidR="00F75930">
        <w:t>-</w:t>
      </w:r>
      <w:r>
        <w:t xml:space="preserve">2010 distingue </w:t>
      </w:r>
      <w:r w:rsidRPr="00B16D5A">
        <w:rPr>
          <w:b/>
          <w:bCs/>
        </w:rPr>
        <w:t>2 tipos de operaciones</w:t>
      </w:r>
      <w:r>
        <w:t>:</w:t>
      </w:r>
    </w:p>
    <w:p w14:paraId="7EB7F58C" w14:textId="594F72A6" w:rsidR="00856B83" w:rsidRDefault="00F86B49" w:rsidP="00F86B49">
      <w:pPr>
        <w:pStyle w:val="Nivel2SM"/>
        <w:keepNext/>
        <w:spacing w:after="0"/>
      </w:pPr>
      <w:r>
        <w:rPr>
          <w:i/>
          <w:iCs/>
          <w:u w:val="single"/>
        </w:rPr>
        <w:t>Operaciones financieras</w:t>
      </w:r>
      <w:r>
        <w:t xml:space="preserve">: Describen la adquisición </w:t>
      </w:r>
      <w:r w:rsidR="00856B83">
        <w:t xml:space="preserve">y cesión </w:t>
      </w:r>
      <w:r>
        <w:t>de activos y pasivos financieros (efectivo y depósitos, bonos, préstamos, acciones, etc.).</w:t>
      </w:r>
      <w:r w:rsidR="00856B83">
        <w:t xml:space="preserve"> En el SEC estas operaciones se codifican con la letra </w:t>
      </w:r>
      <w:r w:rsidR="00856B83">
        <w:rPr>
          <w:i/>
          <w:iCs/>
        </w:rPr>
        <w:t>F</w:t>
      </w:r>
      <w:r w:rsidR="00856B83">
        <w:t xml:space="preserve"> (= </w:t>
      </w:r>
      <w:proofErr w:type="spellStart"/>
      <w:r w:rsidR="00856B83">
        <w:rPr>
          <w:i/>
          <w:iCs/>
        </w:rPr>
        <w:t>financial</w:t>
      </w:r>
      <w:proofErr w:type="spellEnd"/>
      <w:r w:rsidR="00856B83">
        <w:t>).</w:t>
      </w:r>
    </w:p>
    <w:p w14:paraId="7DC589F6" w14:textId="775A2BCE" w:rsidR="00F86B49" w:rsidRDefault="00856B83" w:rsidP="00856B83">
      <w:pPr>
        <w:pStyle w:val="Nivel2SM"/>
        <w:keepNext/>
        <w:numPr>
          <w:ilvl w:val="0"/>
          <w:numId w:val="0"/>
        </w:numPr>
        <w:spacing w:after="0"/>
        <w:ind w:left="567"/>
      </w:pPr>
      <w:r>
        <w:t>S</w:t>
      </w:r>
      <w:r w:rsidR="00F86B49">
        <w:t>e agrupan en la “Cuenta financiera” y no inciden directamente en el déficit público.</w:t>
      </w:r>
    </w:p>
    <w:p w14:paraId="1E4AAFD6" w14:textId="77777777" w:rsidR="00F86B49" w:rsidRDefault="00F86B49" w:rsidP="00F86B49">
      <w:pPr>
        <w:pStyle w:val="Nivel2SM"/>
        <w:keepNext/>
        <w:spacing w:after="0"/>
      </w:pPr>
      <w:r>
        <w:rPr>
          <w:i/>
          <w:iCs/>
          <w:u w:val="single"/>
        </w:rPr>
        <w:t>Operaciones no financieras</w:t>
      </w:r>
      <w:r>
        <w:t>: Entre las que podemos destacar:</w:t>
      </w:r>
    </w:p>
    <w:p w14:paraId="324855D2" w14:textId="77777777" w:rsidR="00F86B49" w:rsidRDefault="00F86B49" w:rsidP="00F86B49">
      <w:pPr>
        <w:pStyle w:val="Nivel3SM"/>
      </w:pPr>
      <w:r>
        <w:rPr>
          <w:i/>
          <w:iCs/>
        </w:rPr>
        <w:t>Operaciones de bienes y servicios</w:t>
      </w:r>
      <w:r>
        <w:t>: Describen el origen (producción o importación) y el destino (consumo, formación bruta de capital o exportación) de los bienes y servicios. En el SEC se codifican con la letra </w:t>
      </w:r>
      <w:r>
        <w:rPr>
          <w:i/>
          <w:iCs/>
        </w:rPr>
        <w:t>P</w:t>
      </w:r>
      <w:r>
        <w:t xml:space="preserve"> (= </w:t>
      </w:r>
      <w:proofErr w:type="spellStart"/>
      <w:r>
        <w:rPr>
          <w:i/>
          <w:iCs/>
        </w:rPr>
        <w:t>products</w:t>
      </w:r>
      <w:proofErr w:type="spellEnd"/>
      <w:r>
        <w:t>).</w:t>
      </w:r>
    </w:p>
    <w:p w14:paraId="1C113228" w14:textId="77777777" w:rsidR="00F86B49" w:rsidRDefault="00F86B49" w:rsidP="00F86B49">
      <w:pPr>
        <w:pStyle w:val="Nivel3SM"/>
      </w:pPr>
      <w:r>
        <w:rPr>
          <w:i/>
          <w:iCs/>
        </w:rPr>
        <w:t>Operaciones distributivas</w:t>
      </w:r>
      <w:r>
        <w:t xml:space="preserve">: Describen </w:t>
      </w:r>
      <w:r>
        <w:rPr>
          <w:i/>
          <w:iCs/>
        </w:rPr>
        <w:t>(i)</w:t>
      </w:r>
      <w:r>
        <w:t xml:space="preserve"> cómo se distribuye el valor añadido generado en el proceso de producción entre el factor trabajo, el capital y las administraciones públicas, y </w:t>
      </w:r>
      <w:r>
        <w:rPr>
          <w:i/>
          <w:iCs/>
        </w:rPr>
        <w:t>(</w:t>
      </w:r>
      <w:proofErr w:type="spellStart"/>
      <w:r>
        <w:rPr>
          <w:i/>
          <w:iCs/>
        </w:rPr>
        <w:t>ii</w:t>
      </w:r>
      <w:proofErr w:type="spellEnd"/>
      <w:r>
        <w:rPr>
          <w:i/>
          <w:iCs/>
        </w:rPr>
        <w:t>)</w:t>
      </w:r>
      <w:r w:rsidRPr="00F344FD">
        <w:t> </w:t>
      </w:r>
      <w:r>
        <w:t>la redistribución de la renta y la riqueza (p.ej. mediante impuestos sobre la renta y el patrimonio u otras transferencias). En el SEC se codifican con la letra </w:t>
      </w:r>
      <w:r>
        <w:rPr>
          <w:i/>
          <w:iCs/>
        </w:rPr>
        <w:t>D</w:t>
      </w:r>
      <w:r>
        <w:t xml:space="preserve"> (= </w:t>
      </w:r>
      <w:r>
        <w:rPr>
          <w:i/>
          <w:iCs/>
        </w:rPr>
        <w:t>distributive</w:t>
      </w:r>
      <w:r>
        <w:t>).</w:t>
      </w:r>
    </w:p>
    <w:p w14:paraId="4BADBB4B" w14:textId="128FBAF3" w:rsidR="00F86B49" w:rsidRDefault="00F86B49" w:rsidP="00856B83">
      <w:pPr>
        <w:pStyle w:val="Nivel2SM"/>
        <w:keepNext/>
        <w:numPr>
          <w:ilvl w:val="0"/>
          <w:numId w:val="0"/>
        </w:numPr>
        <w:spacing w:after="0"/>
        <w:ind w:left="567"/>
      </w:pPr>
      <w:r>
        <w:t>Las operaciones no financieras se agrupan en la</w:t>
      </w:r>
      <w:r w:rsidR="002520D7">
        <w:t>s</w:t>
      </w:r>
      <w:r>
        <w:t xml:space="preserve"> </w:t>
      </w:r>
      <w:r>
        <w:rPr>
          <w:i/>
          <w:iCs/>
        </w:rPr>
        <w:t>“cuenta</w:t>
      </w:r>
      <w:r w:rsidR="002520D7">
        <w:rPr>
          <w:i/>
          <w:iCs/>
        </w:rPr>
        <w:t>s</w:t>
      </w:r>
      <w:r>
        <w:rPr>
          <w:i/>
          <w:iCs/>
        </w:rPr>
        <w:t xml:space="preserve"> no</w:t>
      </w:r>
      <w:r w:rsidR="002520D7">
        <w:rPr>
          <w:i/>
          <w:iCs/>
        </w:rPr>
        <w:t> </w:t>
      </w:r>
      <w:r>
        <w:rPr>
          <w:i/>
          <w:iCs/>
        </w:rPr>
        <w:t>financiera</w:t>
      </w:r>
      <w:r w:rsidR="002520D7">
        <w:rPr>
          <w:i/>
          <w:iCs/>
        </w:rPr>
        <w:t>s</w:t>
      </w:r>
      <w:r>
        <w:rPr>
          <w:i/>
          <w:iCs/>
        </w:rPr>
        <w:t>”</w:t>
      </w:r>
      <w:r w:rsidRPr="00F86B49">
        <w:t>,</w:t>
      </w:r>
      <w:r>
        <w:t xml:space="preserve"> que incluye</w:t>
      </w:r>
      <w:r w:rsidR="002520D7">
        <w:t>n</w:t>
      </w:r>
      <w:r>
        <w:t xml:space="preserve"> las cuentas corrientes y la cuenta de capital y sería</w:t>
      </w:r>
      <w:r w:rsidR="00FD02C9">
        <w:t>n</w:t>
      </w:r>
      <w:r>
        <w:t xml:space="preserve"> el equivalente a la cuenta de pérdidas y ganancias en contabilidad de empresa.</w:t>
      </w:r>
    </w:p>
    <w:p w14:paraId="3E8EAAC5" w14:textId="6BD7AA50" w:rsidR="00F86B49" w:rsidRPr="00F344FD" w:rsidRDefault="00F86B49" w:rsidP="00856B83">
      <w:pPr>
        <w:pStyle w:val="Nivel3SM"/>
      </w:pPr>
      <w:r>
        <w:t xml:space="preserve">El saldo de esta cuenta (ingresos menos gastos no financieros) se conoce como </w:t>
      </w:r>
      <w:r>
        <w:rPr>
          <w:i/>
          <w:iCs/>
        </w:rPr>
        <w:t>déficit público</w:t>
      </w:r>
      <w:r>
        <w:t>, que es una aproximación del resultado de la cuenta de pérdidas y ganancias en contabilidad de la empresa.</w:t>
      </w:r>
    </w:p>
    <w:p w14:paraId="3F1BC727" w14:textId="67B175BA" w:rsidR="002E544F" w:rsidRDefault="00D945CC">
      <w:pPr>
        <w:pStyle w:val="Ttulo6"/>
        <w:numPr>
          <w:ilvl w:val="0"/>
          <w:numId w:val="18"/>
        </w:numPr>
        <w:ind w:left="0" w:hanging="284"/>
      </w:pPr>
      <w:bookmarkStart w:id="23" w:name="_Toc151113570"/>
      <w:r>
        <w:t>Clasificación económica s</w:t>
      </w:r>
      <w:r w:rsidR="000C0D1E" w:rsidRPr="000C0D1E">
        <w:t xml:space="preserve">egún </w:t>
      </w:r>
      <w:r w:rsidR="007118F5">
        <w:t>el signo de la operación</w:t>
      </w:r>
      <w:r w:rsidR="002E544F">
        <w:t xml:space="preserve"> </w:t>
      </w:r>
      <w:r w:rsidR="007118F5" w:rsidRPr="007118F5">
        <w:t>(ingresos y gastos)</w:t>
      </w:r>
      <w:bookmarkEnd w:id="23"/>
    </w:p>
    <w:p w14:paraId="6572AAEB" w14:textId="60353E57" w:rsidR="00ED64D7" w:rsidRPr="00ED64D7" w:rsidRDefault="00ED64D7" w:rsidP="00ED64D7">
      <w:pPr>
        <w:pStyle w:val="Cajadeanotaciones"/>
        <w:keepNext/>
        <w:rPr>
          <w:sz w:val="19"/>
          <w:szCs w:val="19"/>
        </w:rPr>
      </w:pPr>
      <w:hyperlink r:id="rId13" w:history="1">
        <w:r w:rsidRPr="00ED64D7">
          <w:rPr>
            <w:rStyle w:val="Hipervnculo"/>
            <w:sz w:val="19"/>
            <w:szCs w:val="19"/>
          </w:rPr>
          <w:t>https://www.igae.pap.hacienda.gob.es/sitios/igae/es-ES/Contabilidad/ContabilidadNacional/Publicaciones/Paginas/ianofinancierasTotal.aspx</w:t>
        </w:r>
      </w:hyperlink>
    </w:p>
    <w:p w14:paraId="27B3E961" w14:textId="18FFE2FF" w:rsidR="000C0D1E" w:rsidRDefault="002E544F" w:rsidP="00352C4C">
      <w:pPr>
        <w:pStyle w:val="Nivel2SM"/>
        <w:keepNext/>
        <w:spacing w:after="0"/>
      </w:pPr>
      <w:r w:rsidRPr="00042263">
        <w:rPr>
          <w:i/>
          <w:iCs/>
          <w:u w:val="single"/>
        </w:rPr>
        <w:t>Clasificación económica de i</w:t>
      </w:r>
      <w:r w:rsidR="000C0D1E" w:rsidRPr="00042263">
        <w:rPr>
          <w:i/>
          <w:iCs/>
          <w:u w:val="single"/>
        </w:rPr>
        <w:t>ngresos</w:t>
      </w:r>
      <w:r w:rsidR="000C0D1E">
        <w:t>:</w:t>
      </w:r>
    </w:p>
    <w:p w14:paraId="3C0CE948" w14:textId="43A97AC9" w:rsidR="002E544F" w:rsidRDefault="002E544F" w:rsidP="00352C4C">
      <w:pPr>
        <w:pStyle w:val="Nivel3SM"/>
        <w:keepNext/>
      </w:pPr>
      <w:r w:rsidRPr="00042263">
        <w:rPr>
          <w:i/>
          <w:iCs/>
        </w:rPr>
        <w:t>Operaciones no financieras</w:t>
      </w:r>
      <w:r>
        <w:t>:</w:t>
      </w:r>
    </w:p>
    <w:p w14:paraId="565E4E17" w14:textId="2D7E0CE3" w:rsidR="002E544F" w:rsidRDefault="002E544F" w:rsidP="00352C4C">
      <w:pPr>
        <w:pStyle w:val="Nivel4"/>
        <w:keepNext/>
        <w:ind w:left="1474"/>
      </w:pPr>
      <w:r w:rsidRPr="00AB67E8">
        <w:t>Ingresos corrientes</w:t>
      </w:r>
      <w:r w:rsidR="00ED64D7">
        <w:t xml:space="preserve"> (97,25 % de los ingresos no financieros en 2022)</w:t>
      </w:r>
      <w:r>
        <w:t>:</w:t>
      </w:r>
    </w:p>
    <w:p w14:paraId="7AE6A783" w14:textId="3320DB20" w:rsidR="002E544F" w:rsidRDefault="002E544F" w:rsidP="00352C4C">
      <w:pPr>
        <w:pStyle w:val="Nivel5"/>
        <w:ind w:left="1871"/>
      </w:pPr>
      <w:r>
        <w:t xml:space="preserve">Impuestos directos </w:t>
      </w:r>
      <w:r w:rsidR="000A7AED">
        <w:t>+</w:t>
      </w:r>
      <w:r w:rsidR="00CE7126">
        <w:t xml:space="preserve"> I</w:t>
      </w:r>
      <w:r w:rsidR="000A7AED">
        <w:t>mpuestos indirectos</w:t>
      </w:r>
      <w:r w:rsidR="00ED64D7">
        <w:t xml:space="preserve"> (</w:t>
      </w:r>
      <w:r w:rsidR="000A7AED">
        <w:t>5</w:t>
      </w:r>
      <w:r w:rsidR="00CE7126">
        <w:t>6</w:t>
      </w:r>
      <w:r w:rsidR="000A7AED">
        <w:t>,</w:t>
      </w:r>
      <w:r w:rsidR="00CE7126">
        <w:t>92</w:t>
      </w:r>
      <w:r w:rsidR="00ED64D7">
        <w:t> %)</w:t>
      </w:r>
      <w:r w:rsidR="000A7AED">
        <w:t>.</w:t>
      </w:r>
    </w:p>
    <w:p w14:paraId="1087AAF4" w14:textId="7E1CB8C4" w:rsidR="00ED64D7" w:rsidRDefault="00ED64D7" w:rsidP="00352C4C">
      <w:pPr>
        <w:pStyle w:val="Nivel5"/>
        <w:ind w:left="1871"/>
      </w:pPr>
      <w:r>
        <w:t>Cotizaciones sociales</w:t>
      </w:r>
      <w:r w:rsidR="000A7AED">
        <w:t xml:space="preserve"> (31,55 %)</w:t>
      </w:r>
      <w:r>
        <w:t>.</w:t>
      </w:r>
    </w:p>
    <w:p w14:paraId="2D7E2E72" w14:textId="5AE4A480" w:rsidR="002E544F" w:rsidRDefault="002E544F" w:rsidP="00352C4C">
      <w:pPr>
        <w:pStyle w:val="Nivel5"/>
        <w:ind w:left="1871"/>
      </w:pPr>
      <w:r>
        <w:t>Tasas, precios públicos y otros ingresos.</w:t>
      </w:r>
    </w:p>
    <w:p w14:paraId="5CC894EB" w14:textId="77777777" w:rsidR="002E544F" w:rsidRDefault="002E544F" w:rsidP="00352C4C">
      <w:pPr>
        <w:pStyle w:val="Nivel5"/>
        <w:ind w:left="1871"/>
      </w:pPr>
      <w:r>
        <w:t>Transferencias corrientes.</w:t>
      </w:r>
    </w:p>
    <w:p w14:paraId="1605DC7B" w14:textId="20B37800" w:rsidR="002E544F" w:rsidRDefault="002E544F" w:rsidP="00352C4C">
      <w:pPr>
        <w:pStyle w:val="Nivel5"/>
        <w:ind w:left="1871"/>
      </w:pPr>
      <w:r>
        <w:t>Ingresos patrimoniales</w:t>
      </w:r>
      <w:r w:rsidR="00555A44">
        <w:t>.</w:t>
      </w:r>
    </w:p>
    <w:p w14:paraId="79E81DBE" w14:textId="3C57BDD5" w:rsidR="002E544F" w:rsidRDefault="002E544F" w:rsidP="00352C4C">
      <w:pPr>
        <w:pStyle w:val="Nivel4"/>
        <w:keepNext/>
        <w:ind w:left="1474"/>
      </w:pPr>
      <w:r w:rsidRPr="00AB67E8">
        <w:t>Ingresos de capital</w:t>
      </w:r>
      <w:r w:rsidR="00ED64D7">
        <w:t xml:space="preserve"> (2,75 % de los ingresos no</w:t>
      </w:r>
      <w:r w:rsidR="00FD02C9">
        <w:t> </w:t>
      </w:r>
      <w:r w:rsidR="00ED64D7">
        <w:t>financieros en 2022)</w:t>
      </w:r>
      <w:r>
        <w:t>:</w:t>
      </w:r>
    </w:p>
    <w:p w14:paraId="58C9F1AA" w14:textId="77777777" w:rsidR="002E544F" w:rsidRDefault="002E544F" w:rsidP="00352C4C">
      <w:pPr>
        <w:pStyle w:val="Nivel5"/>
        <w:ind w:left="1871"/>
      </w:pPr>
      <w:r>
        <w:t>Enajenación de inversiones reales.</w:t>
      </w:r>
    </w:p>
    <w:p w14:paraId="5648F979" w14:textId="77777777" w:rsidR="002E544F" w:rsidRDefault="002E544F" w:rsidP="00352C4C">
      <w:pPr>
        <w:pStyle w:val="Nivel5"/>
        <w:ind w:left="1871"/>
      </w:pPr>
      <w:r>
        <w:t>Transferencias de capital</w:t>
      </w:r>
      <w:r w:rsidR="003562EE">
        <w:t xml:space="preserve"> recibidas</w:t>
      </w:r>
      <w:r>
        <w:t>.</w:t>
      </w:r>
    </w:p>
    <w:p w14:paraId="48977451" w14:textId="200F5DC3" w:rsidR="002E544F" w:rsidRDefault="002E544F" w:rsidP="00352C4C">
      <w:pPr>
        <w:pStyle w:val="Nivel3SM"/>
        <w:keepNext/>
      </w:pPr>
      <w:r w:rsidRPr="00042263">
        <w:rPr>
          <w:i/>
          <w:iCs/>
        </w:rPr>
        <w:lastRenderedPageBreak/>
        <w:t>Operaciones financieras</w:t>
      </w:r>
      <w:r>
        <w:t>:</w:t>
      </w:r>
    </w:p>
    <w:p w14:paraId="75562DB3" w14:textId="4B041FAE" w:rsidR="002E544F" w:rsidRDefault="002E544F" w:rsidP="00A56EA6">
      <w:pPr>
        <w:pStyle w:val="Nivel4"/>
        <w:keepNext/>
        <w:ind w:left="1474"/>
      </w:pPr>
      <w:r>
        <w:t>Activos financieros</w:t>
      </w:r>
      <w:r w:rsidR="00CE7126">
        <w:t>:</w:t>
      </w:r>
    </w:p>
    <w:p w14:paraId="062429E9" w14:textId="77777777" w:rsidR="002E544F" w:rsidRDefault="002E544F" w:rsidP="00A56EA6">
      <w:pPr>
        <w:pStyle w:val="Nivel5"/>
        <w:ind w:left="1871"/>
      </w:pPr>
      <w:r>
        <w:t>Enajenación de deuda pública.</w:t>
      </w:r>
    </w:p>
    <w:p w14:paraId="3468891E" w14:textId="52C7E5A7" w:rsidR="002E544F" w:rsidRDefault="002E544F" w:rsidP="00A56EA6">
      <w:pPr>
        <w:pStyle w:val="Nivel4"/>
        <w:keepNext/>
        <w:ind w:left="1474"/>
      </w:pPr>
      <w:r>
        <w:t>Pasivos financieros</w:t>
      </w:r>
      <w:r w:rsidR="00CE7126">
        <w:t>:</w:t>
      </w:r>
    </w:p>
    <w:p w14:paraId="29610397" w14:textId="77777777" w:rsidR="002E544F" w:rsidRDefault="002E544F" w:rsidP="00A56EA6">
      <w:pPr>
        <w:pStyle w:val="Nivel5"/>
        <w:ind w:left="1871"/>
      </w:pPr>
      <w:r>
        <w:t>Préstamos recibidos.</w:t>
      </w:r>
    </w:p>
    <w:p w14:paraId="110E136E" w14:textId="77777777" w:rsidR="000C0D1E" w:rsidRDefault="002E544F" w:rsidP="00352C4C">
      <w:pPr>
        <w:pStyle w:val="Nivel2SM"/>
        <w:keepNext/>
        <w:spacing w:after="0"/>
      </w:pPr>
      <w:r w:rsidRPr="00042263">
        <w:rPr>
          <w:i/>
          <w:iCs/>
          <w:u w:val="single"/>
        </w:rPr>
        <w:t>Clasificación económica de g</w:t>
      </w:r>
      <w:r w:rsidR="000C0D1E" w:rsidRPr="00042263">
        <w:rPr>
          <w:i/>
          <w:iCs/>
          <w:u w:val="single"/>
        </w:rPr>
        <w:t>astos</w:t>
      </w:r>
      <w:r w:rsidR="000C0D1E">
        <w:t>:</w:t>
      </w:r>
    </w:p>
    <w:p w14:paraId="640C2186" w14:textId="3B6ED520" w:rsidR="00CD3ABB" w:rsidRDefault="00CD3ABB" w:rsidP="00352C4C">
      <w:pPr>
        <w:pStyle w:val="Nivel3SM"/>
        <w:keepNext/>
      </w:pPr>
      <w:r w:rsidRPr="00042263">
        <w:rPr>
          <w:i/>
          <w:iCs/>
        </w:rPr>
        <w:t>Operaciones no financieras</w:t>
      </w:r>
      <w:r>
        <w:t>:</w:t>
      </w:r>
    </w:p>
    <w:p w14:paraId="406F0538" w14:textId="00BBB080" w:rsidR="00CD3ABB" w:rsidRDefault="00CD3ABB" w:rsidP="00A56EA6">
      <w:pPr>
        <w:pStyle w:val="Nivel4"/>
        <w:keepNext/>
        <w:ind w:left="1474"/>
      </w:pPr>
      <w:r w:rsidRPr="00AB5C19">
        <w:t>Gastos corrientes</w:t>
      </w:r>
      <w:r>
        <w:t xml:space="preserve"> (operaciones de consumo público):</w:t>
      </w:r>
    </w:p>
    <w:p w14:paraId="625F89CC" w14:textId="7E7EF01B" w:rsidR="00CD3ABB" w:rsidRDefault="00CD3ABB" w:rsidP="00580F30">
      <w:pPr>
        <w:pStyle w:val="Nivel5"/>
        <w:ind w:left="1871"/>
      </w:pPr>
      <w:r w:rsidRPr="00AC36F0">
        <w:t>Gastos de personal</w:t>
      </w:r>
      <w:r w:rsidR="000A7AED">
        <w:t xml:space="preserve"> (24,25 % de los gastos no financieros en 2022)</w:t>
      </w:r>
      <w:r w:rsidR="00580F30">
        <w:t xml:space="preserve">: </w:t>
      </w:r>
      <w:r w:rsidRPr="00580F30">
        <w:rPr>
          <w:sz w:val="19"/>
          <w:szCs w:val="19"/>
        </w:rPr>
        <w:t>Altos cargos, funcionarios…</w:t>
      </w:r>
    </w:p>
    <w:p w14:paraId="7059B88F" w14:textId="6BFE899D" w:rsidR="000A7AED" w:rsidRPr="00580F30" w:rsidRDefault="000A7AED" w:rsidP="00580F30">
      <w:pPr>
        <w:pStyle w:val="Nivel5"/>
        <w:ind w:left="1871"/>
      </w:pPr>
      <w:r>
        <w:t>Consumos intermedios (12,31 %)</w:t>
      </w:r>
      <w:r w:rsidR="00580F30">
        <w:t xml:space="preserve">: </w:t>
      </w:r>
      <w:r w:rsidRPr="00580F30">
        <w:rPr>
          <w:sz w:val="19"/>
          <w:szCs w:val="19"/>
        </w:rPr>
        <w:t>Gastos corrientes de explotación, es decir, los bienes y servicios consumidos como insumos en el proceso productivo, excluidos los activos fijos.</w:t>
      </w:r>
    </w:p>
    <w:p w14:paraId="56EA8D36" w14:textId="5C5C2313" w:rsidR="00CD3ABB" w:rsidRPr="00580F30" w:rsidRDefault="000A7AED" w:rsidP="00580F30">
      <w:pPr>
        <w:pStyle w:val="Nivel5"/>
        <w:ind w:left="1871"/>
      </w:pPr>
      <w:r>
        <w:t>Intereses (4,98 %)</w:t>
      </w:r>
      <w:r w:rsidR="00580F30">
        <w:t xml:space="preserve">: </w:t>
      </w:r>
      <w:r w:rsidR="00CD3ABB" w:rsidRPr="00580F30">
        <w:rPr>
          <w:sz w:val="19"/>
          <w:szCs w:val="19"/>
        </w:rPr>
        <w:t>Intereses de deuda pública, intereses de préstamos, intereses de demora…</w:t>
      </w:r>
    </w:p>
    <w:p w14:paraId="2B39FFBA" w14:textId="5C2427B4" w:rsidR="00CD3ABB" w:rsidRPr="00580F30" w:rsidRDefault="00CD3ABB" w:rsidP="00580F30">
      <w:pPr>
        <w:pStyle w:val="Nivel5"/>
        <w:ind w:left="1871"/>
      </w:pPr>
      <w:r w:rsidRPr="003F088F">
        <w:t>Transferencias corrientes pagadas</w:t>
      </w:r>
      <w:r w:rsidR="000A7AED">
        <w:t xml:space="preserve"> (6,01 %)</w:t>
      </w:r>
      <w:r w:rsidR="00580F30">
        <w:t xml:space="preserve">: </w:t>
      </w:r>
      <w:r w:rsidR="002C6727" w:rsidRPr="00580F30">
        <w:rPr>
          <w:sz w:val="19"/>
          <w:szCs w:val="19"/>
        </w:rPr>
        <w:t>Por ejemplo</w:t>
      </w:r>
      <w:r w:rsidR="00580F30" w:rsidRPr="00580F30">
        <w:rPr>
          <w:sz w:val="19"/>
          <w:szCs w:val="19"/>
        </w:rPr>
        <w:t>,</w:t>
      </w:r>
      <w:r w:rsidR="002C6727" w:rsidRPr="00580F30">
        <w:rPr>
          <w:sz w:val="19"/>
          <w:szCs w:val="19"/>
        </w:rPr>
        <w:t xml:space="preserve"> se incluyen </w:t>
      </w:r>
      <w:r w:rsidRPr="00580F30">
        <w:rPr>
          <w:sz w:val="19"/>
          <w:szCs w:val="19"/>
        </w:rPr>
        <w:t>los recursos que el Estado transfiere para el funcionamiento de otros organismos y administraciones (pensiones, sistema de financiación autonómico y local, aportaciones al presupuesto de la UE, becas, dependencia, etc.).</w:t>
      </w:r>
    </w:p>
    <w:p w14:paraId="6B1443D5" w14:textId="15A5E94B" w:rsidR="00CD3ABB" w:rsidRDefault="00CD3ABB" w:rsidP="00A56EA6">
      <w:pPr>
        <w:pStyle w:val="Nivel4"/>
        <w:keepNext/>
        <w:ind w:left="1474"/>
      </w:pPr>
      <w:r w:rsidRPr="00AB5C19">
        <w:t>Gastos de capital</w:t>
      </w:r>
      <w:r>
        <w:t xml:space="preserve"> (operaciones de </w:t>
      </w:r>
      <w:r w:rsidR="00FD02C9">
        <w:t>FBK</w:t>
      </w:r>
      <w:r>
        <w:t xml:space="preserve"> pública):</w:t>
      </w:r>
    </w:p>
    <w:p w14:paraId="2629F454" w14:textId="293F5DD1" w:rsidR="00CD3ABB" w:rsidRPr="00580F30" w:rsidRDefault="00CD3ABB" w:rsidP="00580F30">
      <w:pPr>
        <w:pStyle w:val="Nivel5"/>
        <w:ind w:left="1871"/>
      </w:pPr>
      <w:r w:rsidRPr="003F088F">
        <w:t>Inversiones reales</w:t>
      </w:r>
      <w:r w:rsidR="00580F30">
        <w:t xml:space="preserve">: </w:t>
      </w:r>
      <w:r w:rsidRPr="00580F30">
        <w:rPr>
          <w:sz w:val="19"/>
          <w:szCs w:val="19"/>
        </w:rPr>
        <w:t>En bienes e infraestructuras de uso general, en bienes e infraestructuras militares…</w:t>
      </w:r>
    </w:p>
    <w:p w14:paraId="353AE22C" w14:textId="0B94021F" w:rsidR="00CD3ABB" w:rsidRDefault="00CD3ABB" w:rsidP="00580F30">
      <w:pPr>
        <w:pStyle w:val="Nivel5"/>
        <w:ind w:left="1871"/>
      </w:pPr>
      <w:r w:rsidRPr="003F088F">
        <w:t>Transferencias de capital pagadas</w:t>
      </w:r>
      <w:r w:rsidR="00580F30">
        <w:t>:</w:t>
      </w:r>
      <w:r w:rsidR="00580F30" w:rsidRPr="00580F30">
        <w:rPr>
          <w:sz w:val="19"/>
          <w:szCs w:val="19"/>
        </w:rPr>
        <w:t xml:space="preserve"> </w:t>
      </w:r>
      <w:r w:rsidR="00667E1A" w:rsidRPr="00580F30">
        <w:rPr>
          <w:sz w:val="19"/>
          <w:szCs w:val="19"/>
        </w:rPr>
        <w:t xml:space="preserve">Por ejemplo </w:t>
      </w:r>
      <w:r w:rsidRPr="00580F30">
        <w:rPr>
          <w:sz w:val="19"/>
          <w:szCs w:val="19"/>
        </w:rPr>
        <w:t>los recursos que el Estado transfiere a otros organismos y administraciones para la realización de actuaciones concretas y puntuales, no recurrentes en el tiempo.</w:t>
      </w:r>
    </w:p>
    <w:p w14:paraId="2F03854E" w14:textId="49DE69DB" w:rsidR="00CD3ABB" w:rsidRDefault="00CD3ABB" w:rsidP="00352C4C">
      <w:pPr>
        <w:pStyle w:val="Nivel3SM"/>
        <w:keepNext/>
      </w:pPr>
      <w:r w:rsidRPr="00042263">
        <w:rPr>
          <w:i/>
          <w:iCs/>
        </w:rPr>
        <w:t>Operaciones financieras</w:t>
      </w:r>
      <w:r w:rsidRPr="00D02B16">
        <w:t>:</w:t>
      </w:r>
    </w:p>
    <w:p w14:paraId="351DDA94" w14:textId="639C823D" w:rsidR="00CD3ABB" w:rsidRDefault="00CD3ABB" w:rsidP="00EE33F5">
      <w:pPr>
        <w:pStyle w:val="Nivel4"/>
        <w:keepNext/>
        <w:ind w:left="1474"/>
      </w:pPr>
      <w:r w:rsidRPr="003F088F">
        <w:t>Activos financieros</w:t>
      </w:r>
      <w:r w:rsidR="00580F30">
        <w:t>:</w:t>
      </w:r>
    </w:p>
    <w:p w14:paraId="0A758D16" w14:textId="79010BC7" w:rsidR="00CD3ABB" w:rsidRDefault="00CD3ABB" w:rsidP="00580F30">
      <w:pPr>
        <w:pStyle w:val="Nivel5"/>
        <w:ind w:left="1871"/>
      </w:pPr>
      <w:r>
        <w:t>Préstamos del sector público a empresas o entes públicos</w:t>
      </w:r>
      <w:r w:rsidR="00580F30">
        <w:t xml:space="preserve"> </w:t>
      </w:r>
      <w:r w:rsidR="00580F30" w:rsidRPr="00580F30">
        <w:rPr>
          <w:sz w:val="19"/>
          <w:szCs w:val="19"/>
        </w:rPr>
        <w:t>(p</w:t>
      </w:r>
      <w:r w:rsidR="00F24E10" w:rsidRPr="00580F30">
        <w:rPr>
          <w:sz w:val="19"/>
          <w:szCs w:val="19"/>
        </w:rPr>
        <w:t>.ej.</w:t>
      </w:r>
      <w:r w:rsidRPr="00580F30">
        <w:rPr>
          <w:sz w:val="19"/>
          <w:szCs w:val="19"/>
        </w:rPr>
        <w:t xml:space="preserve"> A la Seguridad Social, al Fondo de Liquidez Autonómico, etc.)</w:t>
      </w:r>
      <w:r w:rsidR="00580F30">
        <w:t>.</w:t>
      </w:r>
    </w:p>
    <w:p w14:paraId="7FFC9E7B" w14:textId="7D91979E" w:rsidR="00CD3ABB" w:rsidRDefault="00CD3ABB" w:rsidP="00580F30">
      <w:pPr>
        <w:pStyle w:val="Nivel5"/>
        <w:ind w:left="1871"/>
      </w:pPr>
      <w:r>
        <w:t>Préstamos a agentes privados</w:t>
      </w:r>
      <w:r w:rsidR="00580F30">
        <w:t xml:space="preserve"> </w:t>
      </w:r>
      <w:r w:rsidR="00580F30" w:rsidRPr="00580F30">
        <w:rPr>
          <w:sz w:val="19"/>
          <w:szCs w:val="19"/>
        </w:rPr>
        <w:t>(p</w:t>
      </w:r>
      <w:r w:rsidR="00F24E10" w:rsidRPr="00580F30">
        <w:rPr>
          <w:sz w:val="19"/>
          <w:szCs w:val="19"/>
        </w:rPr>
        <w:t>.ej.</w:t>
      </w:r>
      <w:r w:rsidRPr="00580F30">
        <w:rPr>
          <w:sz w:val="19"/>
          <w:szCs w:val="19"/>
        </w:rPr>
        <w:t xml:space="preserve"> Préstamos de I+D+i, préstamos a constructoras para la realización del AVE</w:t>
      </w:r>
      <w:r w:rsidR="00580F30" w:rsidRPr="00580F30">
        <w:rPr>
          <w:sz w:val="19"/>
          <w:szCs w:val="19"/>
        </w:rPr>
        <w:t>)</w:t>
      </w:r>
      <w:r>
        <w:t>.</w:t>
      </w:r>
    </w:p>
    <w:p w14:paraId="7F8CFE8D" w14:textId="52C1B949" w:rsidR="00CD3ABB" w:rsidRDefault="00CD3ABB" w:rsidP="00580F30">
      <w:pPr>
        <w:pStyle w:val="Nivel5"/>
        <w:ind w:left="1871"/>
      </w:pPr>
      <w:r>
        <w:t>Compra de títulos</w:t>
      </w:r>
      <w:r w:rsidR="00580F30">
        <w:t xml:space="preserve"> </w:t>
      </w:r>
      <w:r w:rsidR="00580F30" w:rsidRPr="00580F30">
        <w:rPr>
          <w:sz w:val="19"/>
          <w:szCs w:val="19"/>
        </w:rPr>
        <w:t>(p.e</w:t>
      </w:r>
      <w:r w:rsidRPr="00580F30">
        <w:rPr>
          <w:sz w:val="19"/>
          <w:szCs w:val="19"/>
        </w:rPr>
        <w:t>j. adquisición de acciones en empresas o sociedades estatales o mixtas</w:t>
      </w:r>
      <w:r w:rsidR="00580F30" w:rsidRPr="00580F30">
        <w:rPr>
          <w:sz w:val="19"/>
          <w:szCs w:val="19"/>
        </w:rPr>
        <w:t>)</w:t>
      </w:r>
      <w:r>
        <w:t>.</w:t>
      </w:r>
    </w:p>
    <w:p w14:paraId="5F0E6374" w14:textId="57B205FC" w:rsidR="00CD3ABB" w:rsidRPr="003F088F" w:rsidRDefault="00CD3ABB" w:rsidP="00EE33F5">
      <w:pPr>
        <w:pStyle w:val="Nivel4"/>
        <w:keepNext/>
        <w:ind w:left="1474"/>
      </w:pPr>
      <w:r w:rsidRPr="003F088F">
        <w:t>Pasivos financieros</w:t>
      </w:r>
      <w:r w:rsidR="00580F30">
        <w:t>:</w:t>
      </w:r>
    </w:p>
    <w:p w14:paraId="460A3946" w14:textId="0ED565BD" w:rsidR="002E544F" w:rsidRDefault="00CD3ABB" w:rsidP="00EE33F5">
      <w:pPr>
        <w:pStyle w:val="Nivel5"/>
        <w:ind w:left="1871"/>
      </w:pPr>
      <w:r>
        <w:t>Amortización de deuda pública, amortización de préstamos…</w:t>
      </w:r>
    </w:p>
    <w:p w14:paraId="0A1FA38A" w14:textId="5F4769B4" w:rsidR="00AC2EA2" w:rsidRPr="00D02B16" w:rsidRDefault="00AC2EA2">
      <w:pPr>
        <w:pStyle w:val="Ttulo6"/>
        <w:numPr>
          <w:ilvl w:val="0"/>
          <w:numId w:val="18"/>
        </w:numPr>
        <w:ind w:left="0" w:hanging="284"/>
        <w:rPr>
          <w:u w:val="none"/>
        </w:rPr>
      </w:pPr>
      <w:bookmarkStart w:id="24" w:name="_Toc151113571"/>
      <w:r>
        <w:t>Existencia o no de contraprestación</w:t>
      </w:r>
      <w:bookmarkEnd w:id="24"/>
    </w:p>
    <w:p w14:paraId="7AD1959C" w14:textId="666F5891" w:rsidR="00CD3ABB" w:rsidRPr="00CD3ABB" w:rsidRDefault="00CD3ABB" w:rsidP="000A7AED">
      <w:pPr>
        <w:pStyle w:val="Nivel2SM"/>
        <w:keepNext/>
        <w:spacing w:after="0"/>
        <w:rPr>
          <w:u w:val="single"/>
        </w:rPr>
      </w:pPr>
      <w:r>
        <w:t>Las anteriores operaciones pueden a su vez clasificarse en:</w:t>
      </w:r>
    </w:p>
    <w:p w14:paraId="2F73FFE2" w14:textId="2311026A" w:rsidR="00AC2EA2" w:rsidRPr="00784876" w:rsidRDefault="00AC2EA2" w:rsidP="00784876">
      <w:pPr>
        <w:pStyle w:val="Nivel3SM"/>
      </w:pPr>
      <w:r w:rsidRPr="00784876">
        <w:rPr>
          <w:i/>
          <w:iCs/>
          <w:u w:val="single"/>
        </w:rPr>
        <w:t xml:space="preserve">Operaciones </w:t>
      </w:r>
      <w:r w:rsidR="000A7AED" w:rsidRPr="00784876">
        <w:rPr>
          <w:i/>
          <w:iCs/>
          <w:u w:val="single"/>
        </w:rPr>
        <w:t>b</w:t>
      </w:r>
      <w:r w:rsidRPr="00784876">
        <w:rPr>
          <w:i/>
          <w:iCs/>
          <w:u w:val="single"/>
        </w:rPr>
        <w:t>ilaterales</w:t>
      </w:r>
      <w:r w:rsidRPr="00FF6BC8">
        <w:t>:</w:t>
      </w:r>
      <w:r w:rsidR="00784876">
        <w:t xml:space="preserve"> </w:t>
      </w:r>
      <w:r>
        <w:t>M</w:t>
      </w:r>
      <w:r w:rsidRPr="00FF6BC8">
        <w:t xml:space="preserve">ovimiento de bienes y servicios acompañado de un movimiento contrario de </w:t>
      </w:r>
      <w:r w:rsidRPr="00784876">
        <w:t>fondos.</w:t>
      </w:r>
    </w:p>
    <w:p w14:paraId="0EC3D715" w14:textId="51D5CC4A" w:rsidR="00CD3ABB" w:rsidRDefault="00CD3ABB" w:rsidP="00D945CC">
      <w:pPr>
        <w:pStyle w:val="Nivel3SM"/>
        <w:keepNext/>
      </w:pPr>
      <w:r w:rsidRPr="00784876">
        <w:rPr>
          <w:i/>
          <w:iCs/>
          <w:u w:val="single"/>
        </w:rPr>
        <w:t xml:space="preserve">Operaciones </w:t>
      </w:r>
      <w:r w:rsidR="000A7AED" w:rsidRPr="00784876">
        <w:rPr>
          <w:i/>
          <w:iCs/>
          <w:u w:val="single"/>
        </w:rPr>
        <w:t>u</w:t>
      </w:r>
      <w:r w:rsidRPr="00784876">
        <w:rPr>
          <w:i/>
          <w:iCs/>
          <w:u w:val="single"/>
        </w:rPr>
        <w:t>nilaterales</w:t>
      </w:r>
      <w:r w:rsidRPr="00784876">
        <w:t>:</w:t>
      </w:r>
      <w:r w:rsidR="00784876" w:rsidRPr="00784876">
        <w:t xml:space="preserve"> </w:t>
      </w:r>
      <w:r w:rsidRPr="00784876">
        <w:t>S</w:t>
      </w:r>
      <w:r w:rsidRPr="00FF6BC8">
        <w:t>uponen un</w:t>
      </w:r>
      <w:r>
        <w:t xml:space="preserve"> movimiento </w:t>
      </w:r>
      <w:r w:rsidRPr="00FF6BC8">
        <w:t>únic</w:t>
      </w:r>
      <w:r>
        <w:t>o</w:t>
      </w:r>
      <w:r w:rsidRPr="00FF6BC8">
        <w:t xml:space="preserve"> entre el </w:t>
      </w:r>
      <w:r w:rsidR="000A7AED">
        <w:t>sector público</w:t>
      </w:r>
      <w:r w:rsidRPr="00FF6BC8">
        <w:t xml:space="preserve"> y el sector privado (transferencias). Pueden ser:</w:t>
      </w:r>
    </w:p>
    <w:p w14:paraId="0A1EF994" w14:textId="77777777" w:rsidR="00CD3ABB" w:rsidRDefault="00CD3ABB" w:rsidP="00784876">
      <w:pPr>
        <w:pStyle w:val="Nivel4"/>
        <w:ind w:left="1474"/>
      </w:pPr>
      <w:r w:rsidRPr="00A6049F">
        <w:rPr>
          <w:i/>
          <w:iCs/>
        </w:rPr>
        <w:t>Positivas</w:t>
      </w:r>
      <w:r w:rsidRPr="00FF6BC8">
        <w:t>, si es el sector privado quien recibe los fondos sin contraprestación</w:t>
      </w:r>
      <w:r>
        <w:t>.</w:t>
      </w:r>
    </w:p>
    <w:p w14:paraId="6159580A" w14:textId="2C5C0C2A" w:rsidR="00CD3ABB" w:rsidRPr="00CD3ABB" w:rsidRDefault="00CD3ABB" w:rsidP="00784876">
      <w:pPr>
        <w:pStyle w:val="Nivel4"/>
        <w:ind w:left="1474"/>
      </w:pPr>
      <w:r w:rsidRPr="00A6049F">
        <w:rPr>
          <w:i/>
          <w:iCs/>
        </w:rPr>
        <w:t>Negativas</w:t>
      </w:r>
      <w:r w:rsidRPr="00FF6BC8">
        <w:t xml:space="preserve">, </w:t>
      </w:r>
      <w:r>
        <w:t xml:space="preserve">cuando el </w:t>
      </w:r>
      <w:r w:rsidR="00784876">
        <w:t>sector público</w:t>
      </w:r>
      <w:r>
        <w:t xml:space="preserve"> recibe un ingreso.</w:t>
      </w:r>
    </w:p>
    <w:p w14:paraId="548DDFAD" w14:textId="6DF0F9C3" w:rsidR="00AC2EA2" w:rsidRDefault="00AC2EA2" w:rsidP="00856B83">
      <w:pPr>
        <w:pStyle w:val="Ttulo6"/>
      </w:pPr>
      <w:bookmarkStart w:id="25" w:name="_Toc151113572"/>
      <w:r w:rsidRPr="00AC2EA2">
        <w:t xml:space="preserve">Combinación de Criterios </w:t>
      </w:r>
      <w:r w:rsidR="00D945CC">
        <w:t xml:space="preserve">1, </w:t>
      </w:r>
      <w:r w:rsidR="00856B83">
        <w:t>2</w:t>
      </w:r>
      <w:r w:rsidRPr="00AC2EA2">
        <w:t xml:space="preserve"> y </w:t>
      </w:r>
      <w:r w:rsidR="00856B83">
        <w:t>3</w:t>
      </w:r>
      <w:bookmarkEnd w:id="25"/>
    </w:p>
    <w:p w14:paraId="61CADA2B" w14:textId="15520A90" w:rsidR="00AC2EA2" w:rsidRDefault="00AC2EA2" w:rsidP="000A7AED">
      <w:pPr>
        <w:pStyle w:val="Nivel2SM"/>
        <w:keepNext/>
        <w:spacing w:after="0"/>
      </w:pPr>
      <w:r>
        <w:t xml:space="preserve">Combinando ambos criterios podemos ordenar las </w:t>
      </w:r>
      <w:r w:rsidRPr="009853F3">
        <w:rPr>
          <w:i/>
          <w:iCs/>
        </w:rPr>
        <w:t xml:space="preserve">operaciones del </w:t>
      </w:r>
      <w:r w:rsidR="000A7AED" w:rsidRPr="009853F3">
        <w:rPr>
          <w:i/>
          <w:iCs/>
        </w:rPr>
        <w:t>sector público</w:t>
      </w:r>
      <w:r>
        <w:t>:</w:t>
      </w:r>
    </w:p>
    <w:p w14:paraId="3E209A28" w14:textId="44617F63" w:rsidR="00AC2EA2" w:rsidRDefault="00AC2EA2" w:rsidP="000A7AED">
      <w:pPr>
        <w:pStyle w:val="Nivel3SM"/>
        <w:keepNext/>
      </w:pPr>
      <w:r w:rsidRPr="00FE48EB">
        <w:t xml:space="preserve">Transacciones bilaterales </w:t>
      </w:r>
      <w:r w:rsidR="009853F3">
        <w:t>en</w:t>
      </w:r>
      <w:r w:rsidRPr="00FE48EB">
        <w:t xml:space="preserve"> </w:t>
      </w:r>
      <w:r w:rsidRPr="009853F3">
        <w:rPr>
          <w:b/>
        </w:rPr>
        <w:t>cuenta corriente</w:t>
      </w:r>
      <w:r>
        <w:t>:</w:t>
      </w:r>
    </w:p>
    <w:p w14:paraId="03C6D803" w14:textId="484E304A" w:rsidR="0003695A" w:rsidRPr="00CD3ABB" w:rsidRDefault="00AC2EA2" w:rsidP="000A7AED">
      <w:pPr>
        <w:pStyle w:val="Nivel4"/>
        <w:ind w:left="1474"/>
      </w:pPr>
      <w:r w:rsidRPr="00CD3ABB">
        <w:t>Gastos c</w:t>
      </w:r>
      <w:r w:rsidR="008D48FA" w:rsidRPr="00CD3ABB">
        <w:t>orrientes en bienes y servicios</w:t>
      </w:r>
      <w:r w:rsidR="00555A44">
        <w:t>.</w:t>
      </w:r>
    </w:p>
    <w:p w14:paraId="7E5998A5" w14:textId="7A09A6E6" w:rsidR="0003695A" w:rsidRPr="00CD3ABB" w:rsidRDefault="00AC2EA2" w:rsidP="000A7AED">
      <w:pPr>
        <w:pStyle w:val="Nivel4"/>
        <w:ind w:left="1474"/>
      </w:pPr>
      <w:r w:rsidRPr="00CD3ABB">
        <w:t xml:space="preserve">Ventas de bienes y servicios por el </w:t>
      </w:r>
      <w:r w:rsidR="00693546">
        <w:t>sector público</w:t>
      </w:r>
      <w:r w:rsidR="00555A44">
        <w:t>.</w:t>
      </w:r>
    </w:p>
    <w:p w14:paraId="4E41DC90" w14:textId="7A27EB97" w:rsidR="00FE48EB" w:rsidRDefault="00AC2EA2" w:rsidP="000A7AED">
      <w:pPr>
        <w:pStyle w:val="Nivel3SM"/>
        <w:keepNext/>
      </w:pPr>
      <w:r w:rsidRPr="00FE48EB">
        <w:t xml:space="preserve">Transacciones bilaterales </w:t>
      </w:r>
      <w:r w:rsidR="009853F3">
        <w:t>en</w:t>
      </w:r>
      <w:r w:rsidRPr="00FE48EB">
        <w:t xml:space="preserve"> </w:t>
      </w:r>
      <w:r w:rsidRPr="00FE48EB">
        <w:rPr>
          <w:b/>
        </w:rPr>
        <w:t>cuenta de capital</w:t>
      </w:r>
      <w:r>
        <w:t>:</w:t>
      </w:r>
    </w:p>
    <w:p w14:paraId="4FB76C6F" w14:textId="44C938E7" w:rsidR="00AC2EA2" w:rsidRDefault="00FE48EB" w:rsidP="000A7AED">
      <w:pPr>
        <w:pStyle w:val="Nivel4"/>
        <w:ind w:left="1474"/>
      </w:pPr>
      <w:r>
        <w:t>E</w:t>
      </w:r>
      <w:r w:rsidR="00AC2EA2">
        <w:t xml:space="preserve">s la contribución del </w:t>
      </w:r>
      <w:r w:rsidR="00693546">
        <w:t>sector público</w:t>
      </w:r>
      <w:r w:rsidR="00AC2EA2">
        <w:t xml:space="preserve"> a la FBK</w:t>
      </w:r>
      <w:r>
        <w:t>.</w:t>
      </w:r>
    </w:p>
    <w:p w14:paraId="4AC7BC49" w14:textId="22990251" w:rsidR="00FE48EB" w:rsidRDefault="00FE48EB" w:rsidP="00856B83">
      <w:pPr>
        <w:pStyle w:val="Nivel3SM"/>
        <w:keepNext/>
      </w:pPr>
      <w:r w:rsidRPr="00FE48EB">
        <w:lastRenderedPageBreak/>
        <w:t xml:space="preserve">Transacciones unilaterales </w:t>
      </w:r>
      <w:r w:rsidR="009853F3">
        <w:t>en</w:t>
      </w:r>
      <w:r w:rsidRPr="00FE48EB">
        <w:t xml:space="preserve"> </w:t>
      </w:r>
      <w:r w:rsidRPr="00FE48EB">
        <w:rPr>
          <w:b/>
        </w:rPr>
        <w:t xml:space="preserve">cuenta </w:t>
      </w:r>
      <w:r w:rsidR="009853F3">
        <w:rPr>
          <w:b/>
        </w:rPr>
        <w:t>corriente</w:t>
      </w:r>
      <w:r>
        <w:t>:</w:t>
      </w:r>
    </w:p>
    <w:p w14:paraId="6B8F0DD0" w14:textId="4A2DCE1E" w:rsidR="001C6240" w:rsidRPr="00555A44" w:rsidRDefault="00924C78" w:rsidP="000A7AED">
      <w:pPr>
        <w:pStyle w:val="Nivel4"/>
        <w:ind w:left="1474"/>
      </w:pPr>
      <w:r w:rsidRPr="00555A44">
        <w:t>Transferencias positivas por cuenta de renta</w:t>
      </w:r>
      <w:r w:rsidR="00555A44">
        <w:t>.</w:t>
      </w:r>
    </w:p>
    <w:p w14:paraId="6A11E7D6" w14:textId="77777777" w:rsidR="00FE48EB" w:rsidRPr="00555A44" w:rsidRDefault="00FE48EB" w:rsidP="000A7AED">
      <w:pPr>
        <w:pStyle w:val="Nivel4"/>
        <w:keepNext/>
        <w:ind w:left="1474"/>
      </w:pPr>
      <w:r w:rsidRPr="00555A44">
        <w:t>Transferencias negativas por cuenta de renta</w:t>
      </w:r>
      <w:r w:rsidR="00555A44">
        <w:t>.</w:t>
      </w:r>
    </w:p>
    <w:p w14:paraId="4BF7DF92" w14:textId="77777777" w:rsidR="00FE48EB" w:rsidRPr="0003695A" w:rsidRDefault="00FE48EB" w:rsidP="000A7AED">
      <w:pPr>
        <w:pStyle w:val="Nivel5"/>
        <w:ind w:left="1871"/>
        <w:rPr>
          <w:highlight w:val="yellow"/>
        </w:rPr>
      </w:pPr>
      <w:r w:rsidRPr="0003695A">
        <w:rPr>
          <w:highlight w:val="yellow"/>
        </w:rPr>
        <w:t>Voluntarias.</w:t>
      </w:r>
    </w:p>
    <w:p w14:paraId="7F48D447" w14:textId="1E77FF77" w:rsidR="00AC2EA2" w:rsidRPr="0003695A" w:rsidRDefault="006F35DE" w:rsidP="000A7AED">
      <w:pPr>
        <w:pStyle w:val="Nivel5"/>
        <w:ind w:left="1871"/>
        <w:rPr>
          <w:highlight w:val="yellow"/>
        </w:rPr>
      </w:pPr>
      <w:r w:rsidRPr="0003695A">
        <w:rPr>
          <w:highlight w:val="yellow"/>
        </w:rPr>
        <w:t>Por coacción.</w:t>
      </w:r>
    </w:p>
    <w:p w14:paraId="2804ABBE" w14:textId="6A03073E" w:rsidR="00FE48EB" w:rsidRDefault="00FE48EB" w:rsidP="000A7AED">
      <w:pPr>
        <w:pStyle w:val="Nivel3SM"/>
        <w:keepNext/>
      </w:pPr>
      <w:r w:rsidRPr="00FE48EB">
        <w:t xml:space="preserve">Transacciones unilaterales </w:t>
      </w:r>
      <w:r w:rsidR="009853F3">
        <w:t>en</w:t>
      </w:r>
      <w:r w:rsidRPr="00FE48EB">
        <w:t xml:space="preserve"> </w:t>
      </w:r>
      <w:r w:rsidRPr="006F35DE">
        <w:rPr>
          <w:b/>
        </w:rPr>
        <w:t>cuenta de capital</w:t>
      </w:r>
      <w:r>
        <w:t>:</w:t>
      </w:r>
    </w:p>
    <w:p w14:paraId="563D6CEB" w14:textId="7C903538" w:rsidR="0003695A" w:rsidRPr="00555A44" w:rsidRDefault="0039325A" w:rsidP="000A7AED">
      <w:pPr>
        <w:pStyle w:val="Nivel4"/>
        <w:ind w:left="1474"/>
      </w:pPr>
      <w:r w:rsidRPr="00555A44">
        <w:t>Transferencias positivas por cuenta de capital</w:t>
      </w:r>
      <w:r w:rsidR="002C6727">
        <w:t>.</w:t>
      </w:r>
    </w:p>
    <w:p w14:paraId="0D88457F" w14:textId="4356A000" w:rsidR="0003695A" w:rsidRPr="00555A44" w:rsidRDefault="00FE48EB" w:rsidP="000A7AED">
      <w:pPr>
        <w:pStyle w:val="Nivel4"/>
        <w:ind w:left="1474"/>
      </w:pPr>
      <w:r w:rsidRPr="00555A44">
        <w:t>Transferencias negativas por cuenta de capital</w:t>
      </w:r>
      <w:r w:rsidR="002C6727">
        <w:t>.</w:t>
      </w:r>
    </w:p>
    <w:p w14:paraId="6DF6A8C4" w14:textId="6B861E08" w:rsidR="00AC2EA2" w:rsidRPr="00D02B16" w:rsidRDefault="00856B83">
      <w:pPr>
        <w:pStyle w:val="Ttulo6"/>
        <w:numPr>
          <w:ilvl w:val="0"/>
          <w:numId w:val="18"/>
        </w:numPr>
        <w:ind w:left="0" w:hanging="284"/>
      </w:pPr>
      <w:bookmarkStart w:id="26" w:name="_Toc151113573"/>
      <w:r>
        <w:t>Según las f</w:t>
      </w:r>
      <w:r w:rsidR="00ED5E39" w:rsidRPr="00ED5E39">
        <w:t xml:space="preserve">unciones del </w:t>
      </w:r>
      <w:r w:rsidR="00487BD2">
        <w:t>sector público</w:t>
      </w:r>
      <w:bookmarkEnd w:id="26"/>
    </w:p>
    <w:p w14:paraId="2AB56AC7" w14:textId="77777777" w:rsidR="00AC2EA2" w:rsidRDefault="00AC2EA2" w:rsidP="000A7AED">
      <w:pPr>
        <w:pStyle w:val="Nivel2SM"/>
        <w:keepNext/>
        <w:spacing w:after="0"/>
      </w:pPr>
      <w:r w:rsidRPr="00FF6BC8">
        <w:t xml:space="preserve">En el ejercicio de sus </w:t>
      </w:r>
      <w:r w:rsidRPr="00856B83">
        <w:rPr>
          <w:b/>
          <w:bCs/>
        </w:rPr>
        <w:t>funciones</w:t>
      </w:r>
      <w:r w:rsidRPr="00FF6BC8">
        <w:t xml:space="preserve"> p</w:t>
      </w:r>
      <w:r>
        <w:t>odemos distinguir su labor como:</w:t>
      </w:r>
    </w:p>
    <w:p w14:paraId="5C93229C" w14:textId="1BEE2173" w:rsidR="002C6727" w:rsidRDefault="00AC2EA2" w:rsidP="003B2A4F">
      <w:pPr>
        <w:pStyle w:val="Nivel3SM"/>
        <w:keepNext/>
      </w:pPr>
      <w:r w:rsidRPr="001E142E">
        <w:rPr>
          <w:i/>
          <w:iCs/>
          <w:u w:val="single"/>
        </w:rPr>
        <w:t>Productor</w:t>
      </w:r>
      <w:r>
        <w:t>:</w:t>
      </w:r>
    </w:p>
    <w:p w14:paraId="09E6D314" w14:textId="45F251B8" w:rsidR="002C6727" w:rsidRDefault="002C6727" w:rsidP="006D0183">
      <w:pPr>
        <w:pStyle w:val="Nivel4"/>
        <w:ind w:left="1474"/>
        <w:jc w:val="left"/>
      </w:pPr>
      <w:r w:rsidRPr="006D0183">
        <w:rPr>
          <w:i/>
          <w:iCs/>
        </w:rPr>
        <w:t>Producción Pública Total</w:t>
      </w:r>
      <w:r w:rsidR="006D0183" w:rsidRPr="006D0183">
        <w:rPr>
          <w:i/>
          <w:iCs/>
        </w:rPr>
        <w:t xml:space="preserve"> =</w:t>
      </w:r>
      <w:r w:rsidRPr="006D0183">
        <w:rPr>
          <w:i/>
          <w:iCs/>
        </w:rPr>
        <w:t xml:space="preserve"> Valor Añadido + Consumos Intermedios</w:t>
      </w:r>
      <w:r w:rsidR="00754F16">
        <w:br/>
        <w:t>do</w:t>
      </w:r>
      <w:r>
        <w:t xml:space="preserve">nde: </w:t>
      </w:r>
      <w:r w:rsidRPr="006D0183">
        <w:rPr>
          <w:i/>
          <w:iCs/>
        </w:rPr>
        <w:t>Valor Añadido = Remuneraciones salariales + EBE</w:t>
      </w:r>
    </w:p>
    <w:p w14:paraId="773C6859" w14:textId="4467B0DA" w:rsidR="00AC2EA2" w:rsidRDefault="00AC2EA2" w:rsidP="003B2A4F">
      <w:pPr>
        <w:pStyle w:val="Nivel4"/>
        <w:keepNext/>
        <w:ind w:left="1474"/>
      </w:pPr>
      <w:r>
        <w:t>Para cuantificar el valor añadido generado (o producción pública) nos encontramos 2</w:t>
      </w:r>
      <w:r w:rsidR="00D02B16">
        <w:t> </w:t>
      </w:r>
      <w:r>
        <w:t>dificultades:</w:t>
      </w:r>
    </w:p>
    <w:p w14:paraId="637C267A" w14:textId="77777777" w:rsidR="00AC2EA2" w:rsidRDefault="00AC2EA2" w:rsidP="003B2A4F">
      <w:pPr>
        <w:pStyle w:val="Nivel5"/>
        <w:ind w:left="1871"/>
      </w:pPr>
      <w:r>
        <w:t>Parte de este consiste en productos intermedios para el sector privado.</w:t>
      </w:r>
    </w:p>
    <w:p w14:paraId="2CDCF1CF" w14:textId="77777777" w:rsidR="00AC2EA2" w:rsidRDefault="00AC2EA2" w:rsidP="003B2A4F">
      <w:pPr>
        <w:pStyle w:val="Nivel5"/>
        <w:ind w:left="1871"/>
      </w:pPr>
      <w:r>
        <w:t>Al tratarse de producciones no destinadas a la venta en el mercado, no existirán precios para valorar el output.</w:t>
      </w:r>
    </w:p>
    <w:p w14:paraId="333563B9" w14:textId="5FE1A1C6" w:rsidR="00ED5E39" w:rsidRDefault="00AC2EA2" w:rsidP="003B2A4F">
      <w:pPr>
        <w:pStyle w:val="Nivel4"/>
        <w:ind w:left="1474"/>
      </w:pPr>
      <w:r>
        <w:t>Una medida aproximada de la producción pública final (o valor añadido) viene dada por el total de los sueldos y salarios pagados más el consumo de capital fijo (depreciación). Si se le añaden los consumos intermedios, obtenemos la producción pública total.</w:t>
      </w:r>
    </w:p>
    <w:p w14:paraId="223F7BA9" w14:textId="464037AF" w:rsidR="00AC2EA2" w:rsidRDefault="00AC2EA2" w:rsidP="003B2A4F">
      <w:pPr>
        <w:pStyle w:val="Nivel3SM"/>
        <w:keepNext/>
      </w:pPr>
      <w:r w:rsidRPr="001E142E">
        <w:rPr>
          <w:i/>
          <w:iCs/>
          <w:u w:val="single"/>
        </w:rPr>
        <w:t>Consumidor</w:t>
      </w:r>
      <w:r>
        <w:t>:</w:t>
      </w:r>
    </w:p>
    <w:p w14:paraId="7877D8DC" w14:textId="35BD3EC4" w:rsidR="00AC2EA2" w:rsidRDefault="00AC2EA2" w:rsidP="003B2A4F">
      <w:pPr>
        <w:pStyle w:val="Nivel4"/>
        <w:ind w:left="1474"/>
      </w:pPr>
      <w:r>
        <w:t xml:space="preserve">La absorción pública de recursos o </w:t>
      </w:r>
      <w:r w:rsidR="006D0183">
        <w:t>gasto público</w:t>
      </w:r>
      <w:r>
        <w:t xml:space="preserve"> final viene dada por las compras totales al sector privado (corrientes o de capital</w:t>
      </w:r>
      <w:r w:rsidR="0018389C">
        <w:t>)</w:t>
      </w:r>
      <w:r>
        <w:t>.</w:t>
      </w:r>
    </w:p>
    <w:p w14:paraId="28C7614A" w14:textId="28A51349" w:rsidR="00AC2EA2" w:rsidRDefault="00AC2EA2" w:rsidP="003B2A4F">
      <w:pPr>
        <w:pStyle w:val="Nivel3SM"/>
        <w:keepNext/>
      </w:pPr>
      <w:r w:rsidRPr="001E142E">
        <w:rPr>
          <w:i/>
          <w:iCs/>
          <w:u w:val="single"/>
        </w:rPr>
        <w:t>Empleador</w:t>
      </w:r>
      <w:r>
        <w:t>:</w:t>
      </w:r>
    </w:p>
    <w:p w14:paraId="03EC26FB" w14:textId="712B5BFC" w:rsidR="00AC2EA2" w:rsidRDefault="00AC2EA2" w:rsidP="003B2A4F">
      <w:pPr>
        <w:pStyle w:val="Nivel4"/>
        <w:ind w:left="1474"/>
      </w:pPr>
      <w:r>
        <w:t>El papel de las AAPP como empleadora</w:t>
      </w:r>
      <w:r w:rsidR="00252684" w:rsidRPr="00252684">
        <w:t>s</w:t>
      </w:r>
      <w:r>
        <w:t xml:space="preserve"> de factor trabajo puede aproximarse por el valor total de los sueldos o salarios pagados, o por el número de empleados a su servicio; en cuanto al empleo del factor capital, podemos observar el volumen de capital físico público respecto al total, la FBK públic</w:t>
      </w:r>
      <w:r w:rsidR="0039325A">
        <w:t>o</w:t>
      </w:r>
      <w:r>
        <w:t>…</w:t>
      </w:r>
    </w:p>
    <w:p w14:paraId="15A02F85" w14:textId="58F8684C" w:rsidR="00AC2EA2" w:rsidRDefault="00AC2EA2" w:rsidP="003B2A4F">
      <w:pPr>
        <w:pStyle w:val="Nivel3SM"/>
        <w:keepNext/>
      </w:pPr>
      <w:r w:rsidRPr="001E142E">
        <w:rPr>
          <w:i/>
          <w:iCs/>
          <w:u w:val="single"/>
        </w:rPr>
        <w:t>Redistribuidor</w:t>
      </w:r>
      <w:r>
        <w:t>:</w:t>
      </w:r>
    </w:p>
    <w:p w14:paraId="3D4BCDF8" w14:textId="77777777" w:rsidR="00AC2EA2" w:rsidRDefault="00AC2EA2" w:rsidP="003B2A4F">
      <w:pPr>
        <w:pStyle w:val="Nivel4"/>
        <w:ind w:left="1474"/>
      </w:pPr>
      <w:r>
        <w:t>Una medida de la actividad de las AA.PP. como transferidoras de rentas puede obtenerse como la suma de los gastos de transferencia, los gastos fiscales y los impuestos totales.</w:t>
      </w:r>
    </w:p>
    <w:p w14:paraId="202975F7" w14:textId="6D45072C" w:rsidR="006F35DE" w:rsidRDefault="006F35DE" w:rsidP="003B2A4F">
      <w:pPr>
        <w:pStyle w:val="Nivel3SM"/>
        <w:keepNext/>
      </w:pPr>
      <w:r w:rsidRPr="001E142E">
        <w:rPr>
          <w:i/>
          <w:iCs/>
          <w:u w:val="single"/>
        </w:rPr>
        <w:t>Otras</w:t>
      </w:r>
      <w:r w:rsidRPr="0055324B">
        <w:t>:</w:t>
      </w:r>
    </w:p>
    <w:p w14:paraId="719F5A85" w14:textId="77777777" w:rsidR="006F35DE" w:rsidRDefault="006F35DE" w:rsidP="003B2A4F">
      <w:pPr>
        <w:pStyle w:val="Nivel4"/>
        <w:ind w:left="1474"/>
      </w:pPr>
      <w:r>
        <w:t>A</w:t>
      </w:r>
      <w:r w:rsidRPr="0055324B">
        <w:t>demás de estos papeles, las AA.PP. desarrollan otras tareas cuya cuantificación es difícil o imposible</w:t>
      </w:r>
      <w:r>
        <w:t>,</w:t>
      </w:r>
      <w:r w:rsidRPr="0055324B">
        <w:t xml:space="preserve"> como la actividad reguladora</w:t>
      </w:r>
      <w:r>
        <w:t>,</w:t>
      </w:r>
      <w:r w:rsidRPr="0055324B">
        <w:t xml:space="preserve"> legislativa o </w:t>
      </w:r>
      <w:r>
        <w:t>su</w:t>
      </w:r>
      <w:r w:rsidRPr="0055324B">
        <w:t xml:space="preserve"> papel como asegurador de riesgos.</w:t>
      </w:r>
    </w:p>
    <w:p w14:paraId="47AF7981" w14:textId="4A56B65F" w:rsidR="00082E23" w:rsidRDefault="00604838" w:rsidP="00D02B16">
      <w:pPr>
        <w:pStyle w:val="Ttulo2"/>
      </w:pPr>
      <w:bookmarkStart w:id="27" w:name="_Toc83553997"/>
      <w:bookmarkStart w:id="28" w:name="_Toc134456312"/>
      <w:bookmarkStart w:id="29" w:name="_Toc151113574"/>
      <w:r>
        <w:t>Medición y principios fundamentales del SEC 2010 como sistema</w:t>
      </w:r>
      <w:bookmarkEnd w:id="27"/>
      <w:bookmarkEnd w:id="28"/>
      <w:bookmarkEnd w:id="29"/>
    </w:p>
    <w:p w14:paraId="34450536" w14:textId="629019EF" w:rsidR="002305FD" w:rsidRDefault="002305FD" w:rsidP="002305FD">
      <w:pPr>
        <w:pStyle w:val="Ttulo3"/>
        <w:spacing w:before="0"/>
      </w:pPr>
      <w:bookmarkStart w:id="30" w:name="_Toc83553999"/>
      <w:bookmarkStart w:id="31" w:name="_Toc134456313"/>
      <w:bookmarkStart w:id="32" w:name="_Toc151113575"/>
      <w:r>
        <w:t>Registro de las operaciones: flujos y stocks</w:t>
      </w:r>
      <w:bookmarkEnd w:id="30"/>
      <w:bookmarkEnd w:id="31"/>
      <w:bookmarkEnd w:id="32"/>
    </w:p>
    <w:p w14:paraId="56E5B964" w14:textId="77777777" w:rsidR="002305FD" w:rsidRDefault="002305FD" w:rsidP="002305FD">
      <w:pPr>
        <w:pStyle w:val="Nivel1SM"/>
        <w:keepNext/>
        <w:spacing w:before="0" w:after="0"/>
      </w:pPr>
      <w:r>
        <w:t xml:space="preserve">La </w:t>
      </w:r>
      <w:r w:rsidRPr="00E7603B">
        <w:rPr>
          <w:i/>
          <w:iCs/>
        </w:rPr>
        <w:t>información estadística económica</w:t>
      </w:r>
      <w:r>
        <w:t xml:space="preserve"> queda registrada en el SEC 2010 mediante </w:t>
      </w:r>
      <w:r>
        <w:rPr>
          <w:b/>
          <w:bCs/>
        </w:rPr>
        <w:t>2 </w:t>
      </w:r>
      <w:r w:rsidRPr="00E7603B">
        <w:rPr>
          <w:b/>
          <w:bCs/>
        </w:rPr>
        <w:t>tipos de variables</w:t>
      </w:r>
      <w:r>
        <w:t>:</w:t>
      </w:r>
    </w:p>
    <w:p w14:paraId="460603D3" w14:textId="77777777" w:rsidR="002305FD" w:rsidRDefault="002305FD" w:rsidP="00FD02C9">
      <w:pPr>
        <w:pStyle w:val="Letra"/>
        <w:numPr>
          <w:ilvl w:val="0"/>
          <w:numId w:val="50"/>
        </w:numPr>
        <w:spacing w:after="0"/>
        <w:ind w:left="567" w:hanging="227"/>
      </w:pPr>
      <w:r>
        <w:t xml:space="preserve">Los </w:t>
      </w:r>
      <w:r w:rsidRPr="00FD02C9">
        <w:rPr>
          <w:i/>
          <w:iCs/>
          <w:u w:val="single"/>
        </w:rPr>
        <w:t>flujos</w:t>
      </w:r>
      <w:r>
        <w:t xml:space="preserve"> se refieren a las acciones y los resultados de los acontecimientos que tienen lugar a lo largo de un periodo determinado de tiempo.</w:t>
      </w:r>
    </w:p>
    <w:p w14:paraId="6FCD8EF7" w14:textId="77777777" w:rsidR="002305FD" w:rsidRDefault="002305FD" w:rsidP="002305FD">
      <w:pPr>
        <w:pStyle w:val="Letra"/>
        <w:ind w:left="567"/>
      </w:pPr>
      <w:r>
        <w:t xml:space="preserve">Los </w:t>
      </w:r>
      <w:r w:rsidRPr="00631223">
        <w:rPr>
          <w:i/>
          <w:iCs/>
          <w:u w:val="single"/>
        </w:rPr>
        <w:t>stocks</w:t>
      </w:r>
      <w:r>
        <w:t xml:space="preserve"> se refieren a la situación en un momento concreto.</w:t>
      </w:r>
    </w:p>
    <w:p w14:paraId="3BF2875A" w14:textId="77777777" w:rsidR="002305FD" w:rsidRDefault="002305FD" w:rsidP="002305FD">
      <w:pPr>
        <w:pStyle w:val="Imagen"/>
      </w:pPr>
      <w:r>
        <w:lastRenderedPageBreak/>
        <w:drawing>
          <wp:inline distT="0" distB="0" distL="0" distR="0" wp14:anchorId="20784718" wp14:editId="414C1938">
            <wp:extent cx="2218446" cy="1103323"/>
            <wp:effectExtent l="0" t="0" r="0" b="1905"/>
            <wp:docPr id="34" name="Picture 34" descr="Imagen que contiene carretilla,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n que contiene carretilla, cocina&#10;&#10;Descripción generada automáticamente"/>
                    <pic:cNvPicPr/>
                  </pic:nvPicPr>
                  <pic:blipFill>
                    <a:blip r:embed="rId14"/>
                    <a:stretch>
                      <a:fillRect/>
                    </a:stretch>
                  </pic:blipFill>
                  <pic:spPr>
                    <a:xfrm>
                      <a:off x="0" y="0"/>
                      <a:ext cx="2226942" cy="1107548"/>
                    </a:xfrm>
                    <a:prstGeom prst="rect">
                      <a:avLst/>
                    </a:prstGeom>
                  </pic:spPr>
                </pic:pic>
              </a:graphicData>
            </a:graphic>
          </wp:inline>
        </w:drawing>
      </w:r>
    </w:p>
    <w:p w14:paraId="623F57A4" w14:textId="77777777" w:rsidR="002305FD" w:rsidRDefault="002305FD" w:rsidP="002305FD">
      <w:pPr>
        <w:pStyle w:val="Ttulo6"/>
      </w:pPr>
      <w:bookmarkStart w:id="33" w:name="_Toc134456314"/>
      <w:bookmarkStart w:id="34" w:name="_Toc151113576"/>
      <w:r>
        <w:t>Flujos</w:t>
      </w:r>
      <w:bookmarkEnd w:id="33"/>
      <w:bookmarkEnd w:id="34"/>
    </w:p>
    <w:p w14:paraId="33122783" w14:textId="77777777" w:rsidR="002305FD" w:rsidRPr="00573806" w:rsidRDefault="002305FD" w:rsidP="002305FD">
      <w:pPr>
        <w:pStyle w:val="Nivel1SM"/>
        <w:keepNext/>
        <w:spacing w:before="0" w:after="0"/>
      </w:pPr>
      <w:r>
        <w:t xml:space="preserve">Las variables clasificadas como flujos reflejan la </w:t>
      </w:r>
      <w:r w:rsidRPr="006F2F1A">
        <w:rPr>
          <w:i/>
          <w:iCs/>
        </w:rPr>
        <w:t>creación</w:t>
      </w:r>
      <w:r>
        <w:t xml:space="preserve">, </w:t>
      </w:r>
      <w:r w:rsidRPr="006F2F1A">
        <w:rPr>
          <w:i/>
          <w:iCs/>
        </w:rPr>
        <w:t>transformación</w:t>
      </w:r>
      <w:r>
        <w:t xml:space="preserve">, </w:t>
      </w:r>
      <w:r w:rsidRPr="006F2F1A">
        <w:rPr>
          <w:i/>
          <w:iCs/>
        </w:rPr>
        <w:t>intercambio</w:t>
      </w:r>
      <w:r>
        <w:t xml:space="preserve">, </w:t>
      </w:r>
      <w:r w:rsidRPr="006F2F1A">
        <w:rPr>
          <w:i/>
          <w:iCs/>
        </w:rPr>
        <w:t>transferencia</w:t>
      </w:r>
      <w:r>
        <w:t xml:space="preserve"> o </w:t>
      </w:r>
      <w:r w:rsidRPr="006F2F1A">
        <w:rPr>
          <w:i/>
          <w:iCs/>
        </w:rPr>
        <w:t>extinción</w:t>
      </w:r>
      <w:r>
        <w:t xml:space="preserve"> de valor económico y suponen variaciones de valor de los activos o pasivos de una unidad institucional. Existen 2 tipos de flujos económicos:</w:t>
      </w:r>
    </w:p>
    <w:p w14:paraId="5A82ACDF" w14:textId="77777777" w:rsidR="002305FD" w:rsidRDefault="002305FD" w:rsidP="002305FD">
      <w:pPr>
        <w:pStyle w:val="Nivel2SM"/>
        <w:keepNext/>
        <w:spacing w:after="0"/>
      </w:pPr>
      <w:r w:rsidRPr="00573806">
        <w:rPr>
          <w:b/>
          <w:bCs/>
        </w:rPr>
        <w:t>Operaciones</w:t>
      </w:r>
      <w:r>
        <w:t>: Son flujos económicos que suponen la interacción entre unidades institucionales, o acciones que se realizan dentro de una misma unidad institucional y que resulta útil tratar como una operación porque la unidad desarrolla 2 funciones distintas. Las operaciones se dividen en 4 grupos principales:</w:t>
      </w:r>
    </w:p>
    <w:p w14:paraId="622ED082" w14:textId="77777777" w:rsidR="002305FD" w:rsidRDefault="002305FD">
      <w:pPr>
        <w:pStyle w:val="Letra"/>
        <w:numPr>
          <w:ilvl w:val="0"/>
          <w:numId w:val="21"/>
        </w:numPr>
        <w:spacing w:after="0"/>
        <w:ind w:left="981" w:hanging="193"/>
      </w:pPr>
      <w:r w:rsidRPr="00A439F3">
        <w:rPr>
          <w:i/>
          <w:iCs/>
          <w:u w:val="single"/>
        </w:rPr>
        <w:t>Operaciones de bienes y servicios</w:t>
      </w:r>
      <w:r>
        <w:t xml:space="preserve">: Estas operaciones describen el origen </w:t>
      </w:r>
      <w:r w:rsidRPr="00A439F3">
        <w:rPr>
          <w:sz w:val="19"/>
          <w:szCs w:val="19"/>
        </w:rPr>
        <w:t>(producción interior o importaciones)</w:t>
      </w:r>
      <w:r>
        <w:t xml:space="preserve"> y el destino </w:t>
      </w:r>
      <w:r w:rsidRPr="00A439F3">
        <w:rPr>
          <w:sz w:val="19"/>
          <w:szCs w:val="19"/>
        </w:rPr>
        <w:t>(consumo intermedio, consumo final, formación de capital –incluido el consumo de capital fijo– o exportaciones)</w:t>
      </w:r>
      <w:r>
        <w:t xml:space="preserve"> de los bienes y servicios.</w:t>
      </w:r>
    </w:p>
    <w:p w14:paraId="390201D7" w14:textId="77777777" w:rsidR="002305FD" w:rsidRDefault="002305FD" w:rsidP="002305FD">
      <w:pPr>
        <w:pStyle w:val="Letra"/>
        <w:spacing w:after="0"/>
        <w:ind w:left="981" w:hanging="193"/>
      </w:pPr>
      <w:r w:rsidRPr="00A439F3">
        <w:rPr>
          <w:i/>
          <w:iCs/>
          <w:u w:val="single"/>
        </w:rPr>
        <w:t>Operaciones de distribución</w:t>
      </w:r>
      <w:r>
        <w:t xml:space="preserve">: Estas operaciones describen cómo se distribuye el valor añadido generado en el proceso de producción entre el factor trabajo, el capital y las administraciones públicas, así como la redistribución de la renta y la riqueza </w:t>
      </w:r>
      <w:r w:rsidRPr="00A439F3">
        <w:rPr>
          <w:sz w:val="19"/>
          <w:szCs w:val="19"/>
        </w:rPr>
        <w:t>(impuestos sobre la renta y el patrimonio, y otras transferencias)</w:t>
      </w:r>
      <w:r>
        <w:t>.</w:t>
      </w:r>
    </w:p>
    <w:p w14:paraId="1D0D5D30" w14:textId="77777777" w:rsidR="002305FD" w:rsidRDefault="002305FD" w:rsidP="002305FD">
      <w:pPr>
        <w:pStyle w:val="Letra"/>
        <w:spacing w:after="0"/>
        <w:ind w:left="981" w:hanging="193"/>
      </w:pPr>
      <w:r w:rsidRPr="00A439F3">
        <w:rPr>
          <w:i/>
          <w:iCs/>
          <w:u w:val="single"/>
        </w:rPr>
        <w:t>Operaciones financieras</w:t>
      </w:r>
      <w:r>
        <w:t>: Estas operaciones describen la adquisición neta de activos financieros o la contracción neta de pasivos para cada tipo de instrumento financiero. Este tipo de operaciones son, por una parte, la contrapartida de operaciones no financieras y, por otra, operaciones en las que sólo intervienen instrumentos financieros.</w:t>
      </w:r>
    </w:p>
    <w:p w14:paraId="24BCCA3D" w14:textId="2B6B07E4" w:rsidR="002305FD" w:rsidRDefault="002305FD" w:rsidP="002305FD">
      <w:pPr>
        <w:pStyle w:val="Letra"/>
        <w:spacing w:after="0"/>
        <w:ind w:left="981" w:hanging="193"/>
      </w:pPr>
      <w:r w:rsidRPr="00A439F3">
        <w:rPr>
          <w:i/>
          <w:iCs/>
          <w:u w:val="single"/>
        </w:rPr>
        <w:t>Otras operaciones</w:t>
      </w:r>
      <w:r>
        <w:t>: Se trata de adquisiciones menos cesiones de activos no</w:t>
      </w:r>
      <w:r w:rsidR="00946DC9">
        <w:t> </w:t>
      </w:r>
      <w:r>
        <w:t>financieros no</w:t>
      </w:r>
      <w:r w:rsidR="00946DC9">
        <w:t> </w:t>
      </w:r>
      <w:r>
        <w:t>producidos.</w:t>
      </w:r>
    </w:p>
    <w:p w14:paraId="79A74ACB" w14:textId="459CB79E" w:rsidR="002305FD" w:rsidRPr="00D5071D" w:rsidRDefault="002305FD" w:rsidP="002305FD">
      <w:pPr>
        <w:pStyle w:val="Nivel2SM"/>
        <w:keepNext/>
        <w:spacing w:after="0"/>
        <w:rPr>
          <w:b/>
          <w:bCs/>
        </w:rPr>
      </w:pPr>
      <w:r w:rsidRPr="00573806">
        <w:rPr>
          <w:b/>
          <w:bCs/>
        </w:rPr>
        <w:t>Otras variaciones de los activos no debidas a operaciones</w:t>
      </w:r>
      <w:r>
        <w:t>: Se registran las variaciones que no</w:t>
      </w:r>
      <w:r w:rsidR="00946DC9">
        <w:t> </w:t>
      </w:r>
      <w:r>
        <w:t>se deben a operaciones:</w:t>
      </w:r>
    </w:p>
    <w:p w14:paraId="21ED3646" w14:textId="77777777" w:rsidR="002305FD" w:rsidRDefault="002305FD" w:rsidP="002305FD">
      <w:pPr>
        <w:pStyle w:val="Nivel3SM"/>
        <w:keepNext/>
      </w:pPr>
      <w:r w:rsidRPr="00A439F3">
        <w:rPr>
          <w:i/>
          <w:iCs/>
          <w:u w:val="single"/>
        </w:rPr>
        <w:t>Otras variaciones del volumen de activos y pasivos</w:t>
      </w:r>
      <w:r>
        <w:t>:</w:t>
      </w:r>
    </w:p>
    <w:p w14:paraId="2447DDE5" w14:textId="77777777" w:rsidR="002305FD" w:rsidRPr="00A439F3" w:rsidRDefault="002305FD" w:rsidP="002305FD">
      <w:pPr>
        <w:pStyle w:val="Nivel4"/>
        <w:ind w:left="1474"/>
      </w:pPr>
      <w:r w:rsidRPr="008B677D">
        <w:rPr>
          <w:i/>
          <w:iCs/>
        </w:rPr>
        <w:t>Apariciones y desapariciones normales de activos debidas a factores distintos de las operaciones</w:t>
      </w:r>
      <w:r w:rsidRPr="00A439F3">
        <w:t>;</w:t>
      </w:r>
    </w:p>
    <w:p w14:paraId="74185216" w14:textId="79BE87F6" w:rsidR="002305FD" w:rsidRDefault="002305FD" w:rsidP="002305FD">
      <w:pPr>
        <w:pStyle w:val="Nivel4"/>
        <w:ind w:left="1474"/>
      </w:pPr>
      <w:r w:rsidRPr="008B677D">
        <w:rPr>
          <w:i/>
          <w:iCs/>
        </w:rPr>
        <w:t>Variaciones de activos y pasivos debidas a acontecimientos excepcionales e imprevistos que no</w:t>
      </w:r>
      <w:r w:rsidR="00B019D8">
        <w:rPr>
          <w:i/>
          <w:iCs/>
        </w:rPr>
        <w:t> </w:t>
      </w:r>
      <w:r w:rsidRPr="008B677D">
        <w:rPr>
          <w:i/>
          <w:iCs/>
        </w:rPr>
        <w:t>son de carácter económico</w:t>
      </w:r>
      <w:r>
        <w:t>; y</w:t>
      </w:r>
    </w:p>
    <w:p w14:paraId="64120329" w14:textId="77777777" w:rsidR="002305FD" w:rsidRDefault="002305FD" w:rsidP="002305FD">
      <w:pPr>
        <w:pStyle w:val="Nivel4"/>
        <w:ind w:left="1474"/>
      </w:pPr>
      <w:r w:rsidRPr="008B677D">
        <w:rPr>
          <w:i/>
          <w:iCs/>
        </w:rPr>
        <w:t>Cambios de clasificación y estructura</w:t>
      </w:r>
      <w:r>
        <w:t>.</w:t>
      </w:r>
    </w:p>
    <w:p w14:paraId="22102EC3" w14:textId="77777777" w:rsidR="002305FD" w:rsidRDefault="002305FD" w:rsidP="002305FD">
      <w:pPr>
        <w:pStyle w:val="Nivel3SM"/>
        <w:keepNext/>
      </w:pPr>
      <w:r w:rsidRPr="00A439F3">
        <w:rPr>
          <w:i/>
          <w:iCs/>
          <w:u w:val="single"/>
        </w:rPr>
        <w:t>Ganancias y pérdidas de posesión</w:t>
      </w:r>
      <w:r>
        <w:t>: Debidas a variaciones de los precios de los activos (financieros y no financieros). Las ganancias y pérdidas de posesión medidas con arreglo a los precios de mercado corrientes se denominan ganancias y pérdidas de posesión nominales y pueden ser divididas en:</w:t>
      </w:r>
    </w:p>
    <w:p w14:paraId="61DEB3C6" w14:textId="77777777" w:rsidR="002305FD" w:rsidRPr="00A439F3" w:rsidRDefault="002305FD" w:rsidP="002305FD">
      <w:pPr>
        <w:pStyle w:val="Nivel4"/>
        <w:ind w:left="1474"/>
        <w:rPr>
          <w:spacing w:val="-2"/>
        </w:rPr>
      </w:pPr>
      <w:r w:rsidRPr="00020AEE">
        <w:rPr>
          <w:i/>
          <w:iCs/>
          <w:spacing w:val="-2"/>
        </w:rPr>
        <w:t>Ganancias y pérdidas de posesión neutrales</w:t>
      </w:r>
      <w:r w:rsidRPr="00A439F3">
        <w:rPr>
          <w:spacing w:val="-2"/>
        </w:rPr>
        <w:t>: Variaciones en el nivel general de precios.</w:t>
      </w:r>
    </w:p>
    <w:p w14:paraId="37A390F7" w14:textId="77777777" w:rsidR="002305FD" w:rsidRPr="00573806" w:rsidRDefault="002305FD" w:rsidP="002305FD">
      <w:pPr>
        <w:pStyle w:val="Nivel4"/>
        <w:ind w:left="1474"/>
      </w:pPr>
      <w:r w:rsidRPr="00020AEE">
        <w:rPr>
          <w:i/>
          <w:iCs/>
        </w:rPr>
        <w:t>Ganancias y pérdidas de posesión reales</w:t>
      </w:r>
      <w:r>
        <w:t>: Variaciones de los precios de los activos aparte de las variaciones del nivel general de precios.</w:t>
      </w:r>
    </w:p>
    <w:p w14:paraId="18FD2C00" w14:textId="77777777" w:rsidR="002305FD" w:rsidRDefault="002305FD" w:rsidP="002305FD">
      <w:pPr>
        <w:pStyle w:val="Ttulo6"/>
      </w:pPr>
      <w:bookmarkStart w:id="35" w:name="_Toc134456315"/>
      <w:bookmarkStart w:id="36" w:name="_Toc151113577"/>
      <w:r>
        <w:lastRenderedPageBreak/>
        <w:t>Stocks</w:t>
      </w:r>
      <w:bookmarkStart w:id="37" w:name="_Toc83553998"/>
      <w:bookmarkEnd w:id="35"/>
      <w:bookmarkEnd w:id="36"/>
    </w:p>
    <w:p w14:paraId="438DAE6D" w14:textId="77777777" w:rsidR="002305FD" w:rsidRDefault="002305FD" w:rsidP="002305FD">
      <w:pPr>
        <w:pStyle w:val="Nivel1SM"/>
        <w:keepNext/>
        <w:spacing w:before="0" w:after="0"/>
      </w:pPr>
      <w:r>
        <w:t xml:space="preserve">Los stocks son los activos y los pasivos que se poseen en un momento concreto. Se registran al principio y al final de cada ejercicio contable y las cuentas en que figuran este tipo de variables se denominan </w:t>
      </w:r>
      <w:r>
        <w:rPr>
          <w:b/>
          <w:bCs/>
        </w:rPr>
        <w:t>balances</w:t>
      </w:r>
      <w:r>
        <w:t>.</w:t>
      </w:r>
    </w:p>
    <w:p w14:paraId="2D696ECE" w14:textId="77777777" w:rsidR="002305FD" w:rsidRDefault="002305FD" w:rsidP="002305FD">
      <w:pPr>
        <w:pStyle w:val="Nivel2SM"/>
      </w:pPr>
      <w:r>
        <w:t>Se refieren a los activos y pasivos financieros y a los activos no financieros, sean o no resultado de un proceso de producción, y su variación se justifica por los flujos contabilizados en la sucesión de cuentas (que se verán en el siguiente apartado).</w:t>
      </w:r>
    </w:p>
    <w:p w14:paraId="40CC9B32" w14:textId="77777777" w:rsidR="002305FD" w:rsidRPr="00BD1FA4" w:rsidRDefault="002305FD" w:rsidP="002305FD">
      <w:pPr>
        <w:pStyle w:val="Nivel2SM"/>
      </w:pPr>
      <w:r>
        <w:t>Una particularidad es que en el sistema también se registran los stocks de población y empleo, si bien, tales stocks se contabilizan por su valor medio en el ejercicio contable.</w:t>
      </w:r>
    </w:p>
    <w:p w14:paraId="046A9626" w14:textId="77777777" w:rsidR="002305FD" w:rsidRDefault="002305FD" w:rsidP="002305FD">
      <w:pPr>
        <w:pStyle w:val="Ttulo3"/>
      </w:pPr>
      <w:bookmarkStart w:id="38" w:name="_Toc134456316"/>
      <w:bookmarkStart w:id="39" w:name="_Toc151113578"/>
      <w:r>
        <w:t>¿Quién realiza las operaciones registradas en las cuentas nacionales?</w:t>
      </w:r>
      <w:r>
        <w:br/>
        <w:t>Las unidades estadísticas y su agrupación</w:t>
      </w:r>
      <w:bookmarkEnd w:id="37"/>
      <w:bookmarkEnd w:id="38"/>
      <w:bookmarkEnd w:id="39"/>
    </w:p>
    <w:p w14:paraId="080EE023" w14:textId="77777777" w:rsidR="002305FD" w:rsidRDefault="002305FD" w:rsidP="002305FD">
      <w:pPr>
        <w:pStyle w:val="Nivel1SM"/>
        <w:keepNext/>
        <w:spacing w:before="0" w:after="0"/>
      </w:pPr>
      <w:r>
        <w:t>El SEC 2010 utiliza 2 tipos de unidades y 2 maneras correspondientes de dividir la economía, que son bastante diferentes y se utilizan con fines analíticos distintos.</w:t>
      </w:r>
    </w:p>
    <w:p w14:paraId="3DB95843" w14:textId="77777777" w:rsidR="002305FD" w:rsidRDefault="002305FD" w:rsidP="002305FD">
      <w:pPr>
        <w:pStyle w:val="Nivel2SM"/>
      </w:pPr>
      <w:r>
        <w:t xml:space="preserve">Para describir la renta, el gasto y los flujos financieros, y los balances, el sistema agrupa las </w:t>
      </w:r>
      <w:r w:rsidRPr="002D1F1C">
        <w:rPr>
          <w:i/>
          <w:iCs/>
          <w:u w:val="single"/>
        </w:rPr>
        <w:t>unidades institucionales por sectores</w:t>
      </w:r>
      <w:r>
        <w:t>, atendiendo a sus funciones principales, su comportamiento y sus objetivos.</w:t>
      </w:r>
    </w:p>
    <w:p w14:paraId="0A7BC900" w14:textId="77777777" w:rsidR="002305FD" w:rsidRDefault="002305FD" w:rsidP="002305FD">
      <w:pPr>
        <w:pStyle w:val="Nivel2SM"/>
      </w:pPr>
      <w:r>
        <w:t>Para la descripción de los procesos de producción y para el análisis input-output, el sistema agrupa las</w:t>
      </w:r>
      <w:r w:rsidRPr="002D1F1C">
        <w:t xml:space="preserve"> </w:t>
      </w:r>
      <w:r w:rsidRPr="002D1F1C">
        <w:rPr>
          <w:i/>
          <w:iCs/>
          <w:u w:val="single"/>
        </w:rPr>
        <w:t>unidades de actividad económica a nivel local (UAE locales) por ramas de actividad</w:t>
      </w:r>
      <w:r>
        <w:t>. Una actividad se caracteriza por unos insumos de bienes y servicios, un proceso de producción y unos productos (bienes y servicios) obtenidos.</w:t>
      </w:r>
    </w:p>
    <w:p w14:paraId="49DAC37D" w14:textId="77777777" w:rsidR="002305FD" w:rsidRDefault="002305FD" w:rsidP="002305FD">
      <w:pPr>
        <w:pStyle w:val="Ttulo6"/>
      </w:pPr>
      <w:bookmarkStart w:id="40" w:name="_Toc134456317"/>
      <w:bookmarkStart w:id="41" w:name="_Toc151113579"/>
      <w:r>
        <w:t>Unidades y sectores institucionales</w:t>
      </w:r>
      <w:bookmarkEnd w:id="40"/>
      <w:bookmarkEnd w:id="41"/>
    </w:p>
    <w:p w14:paraId="688A7EFB" w14:textId="77777777" w:rsidR="002305FD" w:rsidRDefault="002305FD" w:rsidP="002305FD">
      <w:pPr>
        <w:pStyle w:val="Nivel1SM"/>
        <w:spacing w:before="0"/>
      </w:pPr>
      <w:r w:rsidRPr="00CE65A4">
        <w:t>Las</w:t>
      </w:r>
      <w:r>
        <w:t xml:space="preserve"> </w:t>
      </w:r>
      <w:r w:rsidRPr="006A1F8D">
        <w:rPr>
          <w:b/>
          <w:bCs/>
        </w:rPr>
        <w:t>unidades institucionales</w:t>
      </w:r>
      <w:r>
        <w:t xml:space="preserve"> son entidades económicas capaces de ser propietarias de bienes y activos, contraer pasivos y participar en actividades y operaciones económicas con otras unidades, en nombre propio.</w:t>
      </w:r>
    </w:p>
    <w:p w14:paraId="24364498" w14:textId="77777777" w:rsidR="002305FD" w:rsidRDefault="002305FD" w:rsidP="002305FD">
      <w:pPr>
        <w:pStyle w:val="Nivel1SM"/>
        <w:keepNext/>
        <w:spacing w:after="0"/>
      </w:pPr>
      <w:r>
        <w:t xml:space="preserve">A efectos del sistema, las unidades institucionales se agrupan en </w:t>
      </w:r>
      <w:r>
        <w:rPr>
          <w:b/>
          <w:bCs/>
        </w:rPr>
        <w:t>5 </w:t>
      </w:r>
      <w:r w:rsidRPr="006A1F8D">
        <w:rPr>
          <w:b/>
          <w:bCs/>
        </w:rPr>
        <w:t>sectores institucionales</w:t>
      </w:r>
      <w:r>
        <w:t xml:space="preserve"> nacionales mutuamente excluyentes</w:t>
      </w:r>
      <w:r>
        <w:rPr>
          <w:rStyle w:val="Refdenotaalpie"/>
        </w:rPr>
        <w:footnoteReference w:id="20"/>
      </w:r>
      <w:r>
        <w:t>:</w:t>
      </w:r>
    </w:p>
    <w:p w14:paraId="50F233CA" w14:textId="77777777" w:rsidR="002305FD" w:rsidRPr="00BA617F" w:rsidRDefault="002305FD">
      <w:pPr>
        <w:pStyle w:val="Prrafodelista"/>
        <w:keepNext/>
        <w:numPr>
          <w:ilvl w:val="0"/>
          <w:numId w:val="22"/>
        </w:numPr>
        <w:spacing w:after="0"/>
        <w:ind w:left="567" w:hanging="113"/>
        <w:rPr>
          <w:i/>
          <w:iCs/>
          <w:u w:val="single"/>
        </w:rPr>
      </w:pPr>
      <w:r w:rsidRPr="00BA617F">
        <w:rPr>
          <w:i/>
          <w:iCs/>
          <w:u w:val="single"/>
        </w:rPr>
        <w:t>Sociedades no financieras</w:t>
      </w:r>
    </w:p>
    <w:p w14:paraId="76B9AB8A" w14:textId="77777777" w:rsidR="002305FD" w:rsidRDefault="002305FD" w:rsidP="002305FD">
      <w:pPr>
        <w:pStyle w:val="Nivel3SM"/>
      </w:pPr>
      <w:r w:rsidRPr="006B0A98">
        <w:t>Su</w:t>
      </w:r>
      <w:r>
        <w:rPr>
          <w:i/>
          <w:iCs/>
        </w:rPr>
        <w:t xml:space="preserve"> función principal</w:t>
      </w:r>
      <w:r>
        <w:t xml:space="preserve"> es producir bienes y servicios no financieros de mercado</w:t>
      </w:r>
      <w:r>
        <w:rPr>
          <w:rStyle w:val="Refdenotaalpie"/>
        </w:rPr>
        <w:footnoteReference w:id="21"/>
      </w:r>
      <w:r>
        <w:t>.</w:t>
      </w:r>
    </w:p>
    <w:p w14:paraId="4BF6C132" w14:textId="77777777" w:rsidR="002305FD" w:rsidRDefault="002305FD" w:rsidP="002305FD">
      <w:pPr>
        <w:pStyle w:val="Nivel3SM"/>
      </w:pPr>
      <w:r>
        <w:t xml:space="preserve">Obtienen sus </w:t>
      </w:r>
      <w:r>
        <w:rPr>
          <w:i/>
          <w:iCs/>
        </w:rPr>
        <w:t>recursos</w:t>
      </w:r>
      <w:r>
        <w:t xml:space="preserve"> principalmente de las ventas.</w:t>
      </w:r>
    </w:p>
    <w:p w14:paraId="545E82F0" w14:textId="77777777" w:rsidR="002305FD" w:rsidRPr="00BA617F" w:rsidRDefault="002305FD">
      <w:pPr>
        <w:pStyle w:val="Prrafodelista"/>
        <w:keepNext/>
        <w:numPr>
          <w:ilvl w:val="0"/>
          <w:numId w:val="22"/>
        </w:numPr>
        <w:spacing w:after="0"/>
        <w:ind w:left="567" w:hanging="113"/>
        <w:rPr>
          <w:i/>
          <w:iCs/>
          <w:u w:val="single"/>
        </w:rPr>
      </w:pPr>
      <w:r w:rsidRPr="00BA617F">
        <w:rPr>
          <w:i/>
          <w:iCs/>
          <w:u w:val="single"/>
        </w:rPr>
        <w:t>Instituciones financieras</w:t>
      </w:r>
    </w:p>
    <w:p w14:paraId="48D220FB" w14:textId="77777777" w:rsidR="002305FD" w:rsidRDefault="002305FD" w:rsidP="002305FD">
      <w:pPr>
        <w:pStyle w:val="Nivel3SM"/>
      </w:pPr>
      <w:r w:rsidRPr="006B0A98">
        <w:t>Su</w:t>
      </w:r>
      <w:r>
        <w:rPr>
          <w:i/>
          <w:iCs/>
        </w:rPr>
        <w:t xml:space="preserve"> función principal</w:t>
      </w:r>
      <w:r>
        <w:t xml:space="preserve"> es prestar servicios financieros de mercado.</w:t>
      </w:r>
    </w:p>
    <w:p w14:paraId="40481753" w14:textId="77777777" w:rsidR="002305FD" w:rsidRDefault="002305FD" w:rsidP="002305FD">
      <w:pPr>
        <w:pStyle w:val="Nivel3SM"/>
      </w:pPr>
      <w:r>
        <w:t xml:space="preserve">Obtienen sus </w:t>
      </w:r>
      <w:r>
        <w:rPr>
          <w:i/>
          <w:iCs/>
        </w:rPr>
        <w:t>recursos</w:t>
      </w:r>
      <w:r>
        <w:t xml:space="preserve"> principalmente de las comisiones e ingresos derivados de la intermediación financiera.</w:t>
      </w:r>
    </w:p>
    <w:p w14:paraId="28B39256" w14:textId="77777777" w:rsidR="002305FD" w:rsidRPr="00BA617F" w:rsidRDefault="002305FD">
      <w:pPr>
        <w:pStyle w:val="Prrafodelista"/>
        <w:keepNext/>
        <w:numPr>
          <w:ilvl w:val="0"/>
          <w:numId w:val="22"/>
        </w:numPr>
        <w:spacing w:after="0"/>
        <w:ind w:left="567" w:hanging="113"/>
        <w:rPr>
          <w:i/>
          <w:iCs/>
          <w:u w:val="single"/>
        </w:rPr>
      </w:pPr>
      <w:r w:rsidRPr="00BA617F">
        <w:rPr>
          <w:i/>
          <w:iCs/>
          <w:u w:val="single"/>
        </w:rPr>
        <w:t>Administraciones Públicas</w:t>
      </w:r>
    </w:p>
    <w:p w14:paraId="0C01B627" w14:textId="77777777" w:rsidR="002305FD" w:rsidRDefault="002305FD" w:rsidP="002305FD">
      <w:pPr>
        <w:pStyle w:val="Nivel3SM"/>
      </w:pPr>
      <w:r>
        <w:t xml:space="preserve">Sus </w:t>
      </w:r>
      <w:r>
        <w:rPr>
          <w:i/>
          <w:iCs/>
        </w:rPr>
        <w:t>funciones principales</w:t>
      </w:r>
      <w:r>
        <w:t xml:space="preserve"> son producir bienes y servicios no de mercado</w:t>
      </w:r>
      <w:r>
        <w:rPr>
          <w:rStyle w:val="Refdenotaalpie"/>
        </w:rPr>
        <w:footnoteReference w:id="22"/>
      </w:r>
      <w:r>
        <w:t xml:space="preserve"> destinados a la comunidad en general o a los hogares y redistribuir el ingreso.</w:t>
      </w:r>
    </w:p>
    <w:p w14:paraId="38B59F87" w14:textId="77777777" w:rsidR="002305FD" w:rsidRDefault="002305FD" w:rsidP="002305FD">
      <w:pPr>
        <w:pStyle w:val="Nivel3SM"/>
      </w:pPr>
      <w:r>
        <w:t xml:space="preserve">Obtienen sus </w:t>
      </w:r>
      <w:r>
        <w:rPr>
          <w:i/>
          <w:iCs/>
        </w:rPr>
        <w:t>recursos</w:t>
      </w:r>
      <w:r>
        <w:t xml:space="preserve"> principalmente de pagos obligatorios de los agentes económicos y de otros ingresos como la emisión de deuda.</w:t>
      </w:r>
    </w:p>
    <w:p w14:paraId="2AB5E213" w14:textId="77777777" w:rsidR="002305FD" w:rsidRPr="00BA617F" w:rsidRDefault="002305FD">
      <w:pPr>
        <w:pStyle w:val="Prrafodelista"/>
        <w:keepNext/>
        <w:numPr>
          <w:ilvl w:val="0"/>
          <w:numId w:val="22"/>
        </w:numPr>
        <w:spacing w:after="0"/>
        <w:ind w:left="567" w:hanging="113"/>
        <w:rPr>
          <w:i/>
          <w:iCs/>
          <w:u w:val="single"/>
        </w:rPr>
      </w:pPr>
      <w:r w:rsidRPr="00BA617F">
        <w:rPr>
          <w:i/>
          <w:iCs/>
          <w:u w:val="single"/>
        </w:rPr>
        <w:lastRenderedPageBreak/>
        <w:t>Hogares</w:t>
      </w:r>
    </w:p>
    <w:p w14:paraId="1EAEB930" w14:textId="77777777" w:rsidR="002305FD" w:rsidRPr="003142F9" w:rsidRDefault="002305FD" w:rsidP="002305FD">
      <w:pPr>
        <w:pStyle w:val="Nivel3SM"/>
        <w:rPr>
          <w:spacing w:val="-4"/>
        </w:rPr>
      </w:pPr>
      <w:r w:rsidRPr="003142F9">
        <w:rPr>
          <w:spacing w:val="-4"/>
        </w:rPr>
        <w:t>Sus</w:t>
      </w:r>
      <w:r w:rsidRPr="003142F9">
        <w:rPr>
          <w:i/>
          <w:iCs/>
          <w:spacing w:val="-4"/>
        </w:rPr>
        <w:t xml:space="preserve"> funciones principal</w:t>
      </w:r>
      <w:r w:rsidRPr="003142F9">
        <w:rPr>
          <w:spacing w:val="-4"/>
        </w:rPr>
        <w:t xml:space="preserve"> son el consumo para uso final propio</w:t>
      </w:r>
      <w:r w:rsidRPr="003142F9">
        <w:rPr>
          <w:rStyle w:val="Refdenotaalpie"/>
        </w:rPr>
        <w:footnoteReference w:id="23"/>
      </w:r>
      <w:r w:rsidRPr="003142F9">
        <w:rPr>
          <w:spacing w:val="-4"/>
        </w:rPr>
        <w:t xml:space="preserve"> y proporcionar fuerza de trabajo</w:t>
      </w:r>
      <w:r w:rsidRPr="003142F9">
        <w:rPr>
          <w:rStyle w:val="Refdenotaalpie"/>
        </w:rPr>
        <w:footnoteReference w:id="24"/>
      </w:r>
      <w:r w:rsidRPr="003142F9">
        <w:rPr>
          <w:spacing w:val="-4"/>
        </w:rPr>
        <w:t>.</w:t>
      </w:r>
    </w:p>
    <w:p w14:paraId="30032873" w14:textId="77777777" w:rsidR="002305FD" w:rsidRDefault="002305FD" w:rsidP="002305FD">
      <w:pPr>
        <w:pStyle w:val="Nivel3SM"/>
      </w:pPr>
      <w:r>
        <w:t xml:space="preserve">Obtienen sus </w:t>
      </w:r>
      <w:r>
        <w:rPr>
          <w:i/>
          <w:iCs/>
        </w:rPr>
        <w:t>recursos</w:t>
      </w:r>
      <w:r>
        <w:t xml:space="preserve"> principalmente de la remuneración de los factores productivos.</w:t>
      </w:r>
    </w:p>
    <w:p w14:paraId="04339E98" w14:textId="77777777" w:rsidR="002305FD" w:rsidRDefault="002305FD">
      <w:pPr>
        <w:pStyle w:val="Prrafodelista"/>
        <w:keepNext/>
        <w:numPr>
          <w:ilvl w:val="0"/>
          <w:numId w:val="22"/>
        </w:numPr>
        <w:spacing w:after="0"/>
        <w:ind w:left="567" w:hanging="113"/>
      </w:pPr>
      <w:r w:rsidRPr="00BA617F">
        <w:rPr>
          <w:i/>
          <w:iCs/>
          <w:u w:val="single"/>
        </w:rPr>
        <w:t>Instituciones Sin Fines de Lucro al Servicio de los Hogares (ISFLSH)</w:t>
      </w:r>
      <w:r w:rsidRPr="006308DB">
        <w:rPr>
          <w:rStyle w:val="Refdenotaalpie"/>
        </w:rPr>
        <w:footnoteReference w:id="25"/>
      </w:r>
    </w:p>
    <w:p w14:paraId="4B57E664" w14:textId="77777777" w:rsidR="002305FD" w:rsidRPr="003142F9" w:rsidRDefault="002305FD" w:rsidP="002305FD">
      <w:pPr>
        <w:pStyle w:val="Nivel3SM"/>
        <w:rPr>
          <w:spacing w:val="-5"/>
        </w:rPr>
      </w:pPr>
      <w:r w:rsidRPr="003142F9">
        <w:rPr>
          <w:spacing w:val="-5"/>
        </w:rPr>
        <w:t>Su</w:t>
      </w:r>
      <w:r w:rsidRPr="003142F9">
        <w:rPr>
          <w:i/>
          <w:iCs/>
          <w:spacing w:val="-5"/>
        </w:rPr>
        <w:t xml:space="preserve"> función principal</w:t>
      </w:r>
      <w:r w:rsidRPr="003142F9">
        <w:rPr>
          <w:spacing w:val="-5"/>
        </w:rPr>
        <w:t xml:space="preserve"> es proporcionar bienes y servicios no de mercado a los hogares y a la comunidad.</w:t>
      </w:r>
    </w:p>
    <w:p w14:paraId="062E5483" w14:textId="77777777" w:rsidR="002305FD" w:rsidRDefault="002305FD" w:rsidP="002305FD">
      <w:pPr>
        <w:pStyle w:val="Nivel3SM"/>
        <w:spacing w:after="100"/>
      </w:pPr>
      <w:r>
        <w:t xml:space="preserve">Obtienen sus </w:t>
      </w:r>
      <w:r w:rsidRPr="00DE54B9">
        <w:rPr>
          <w:i/>
          <w:iCs/>
        </w:rPr>
        <w:t>recursos</w:t>
      </w:r>
      <w:r>
        <w:t xml:space="preserve"> principalmente de contribuciones voluntarias en efectivo o en especie efectuadas por hogares, administraciones públicas.</w:t>
      </w:r>
    </w:p>
    <w:p w14:paraId="3A6CD253" w14:textId="77777777" w:rsidR="002305FD" w:rsidRDefault="002305FD" w:rsidP="002305FD">
      <w:pPr>
        <w:pStyle w:val="Nivel1SM"/>
        <w:keepNext/>
        <w:spacing w:after="0"/>
      </w:pPr>
      <w:r>
        <w:t xml:space="preserve">El conjunto de estos 5 sectores constituye el </w:t>
      </w:r>
      <w:r>
        <w:rPr>
          <w:i/>
          <w:iCs/>
          <w:u w:val="single"/>
        </w:rPr>
        <w:t>total de la economía nacional</w:t>
      </w:r>
      <w:r>
        <w:t>.</w:t>
      </w:r>
    </w:p>
    <w:p w14:paraId="7BCD7E7C" w14:textId="77777777" w:rsidR="002305FD" w:rsidRDefault="002305FD" w:rsidP="002305FD">
      <w:pPr>
        <w:pStyle w:val="Nivel2SM"/>
        <w:keepNext/>
        <w:spacing w:after="0"/>
      </w:pPr>
      <w:r>
        <w:t>Cada sector, está dividido a su vez en subsectores.</w:t>
      </w:r>
    </w:p>
    <w:p w14:paraId="157A4E11" w14:textId="77777777" w:rsidR="002305FD" w:rsidRDefault="002305FD" w:rsidP="002305FD">
      <w:pPr>
        <w:pStyle w:val="Nivel3SM"/>
      </w:pPr>
      <w:r>
        <w:t>El sistema permite elaborar una serie completa de cuentas de flujos y de balances para cada sector y subsector, y para el total de la economía.</w:t>
      </w:r>
    </w:p>
    <w:p w14:paraId="10118EC3" w14:textId="77777777" w:rsidR="002305FD" w:rsidRDefault="002305FD" w:rsidP="002305FD">
      <w:pPr>
        <w:pStyle w:val="Nivel2SM"/>
      </w:pPr>
      <w:r>
        <w:t xml:space="preserve">Las unidades no residentes pueden interactuar con estos 5 sectores nacionales, dando lugar a un sexto sector: </w:t>
      </w:r>
      <w:r>
        <w:rPr>
          <w:i/>
          <w:iCs/>
          <w:u w:val="single"/>
        </w:rPr>
        <w:t>el resto del mundo</w:t>
      </w:r>
      <w:r w:rsidRPr="00E7603B">
        <w:rPr>
          <w:rStyle w:val="Refdenotaalpie"/>
        </w:rPr>
        <w:footnoteReference w:id="26"/>
      </w:r>
      <w:r>
        <w:t>.</w:t>
      </w:r>
    </w:p>
    <w:p w14:paraId="0C9E853E" w14:textId="604DB19D" w:rsidR="002305FD" w:rsidRPr="00D659C2" w:rsidRDefault="002305FD" w:rsidP="002305FD">
      <w:pPr>
        <w:pStyle w:val="Ttuloimagen"/>
        <w:rPr>
          <w:smallCaps w:val="0"/>
        </w:rPr>
      </w:pPr>
      <w:r>
        <w:t>Imagen </w:t>
      </w:r>
      <w:r>
        <w:fldChar w:fldCharType="begin"/>
      </w:r>
      <w:r>
        <w:instrText xml:space="preserve"> SEQ Ilustración \* ARABIC </w:instrText>
      </w:r>
      <w:r>
        <w:fldChar w:fldCharType="separate"/>
      </w:r>
      <w:r w:rsidR="0021538E">
        <w:t>3</w:t>
      </w:r>
      <w:r>
        <w:fldChar w:fldCharType="end"/>
      </w:r>
      <w:r>
        <w:rPr>
          <w:smallCaps w:val="0"/>
        </w:rPr>
        <w:t xml:space="preserve">.– </w:t>
      </w:r>
      <w:r>
        <w:rPr>
          <w:i/>
          <w:iCs/>
          <w:smallCaps w:val="0"/>
        </w:rPr>
        <w:t>Clasificación por unidades sectoriales</w:t>
      </w:r>
    </w:p>
    <w:p w14:paraId="386A4A0E" w14:textId="77777777" w:rsidR="002305FD" w:rsidRDefault="002305FD" w:rsidP="002305FD">
      <w:pPr>
        <w:pStyle w:val="Imagen"/>
      </w:pPr>
      <w:r>
        <w:drawing>
          <wp:inline distT="0" distB="0" distL="0" distR="0" wp14:anchorId="1F704759" wp14:editId="0FE238B0">
            <wp:extent cx="3311894" cy="3600000"/>
            <wp:effectExtent l="0" t="0" r="3175" b="635"/>
            <wp:docPr id="33" name="Picture 3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a&#10;&#10;Descripción generada automáticamente"/>
                    <pic:cNvPicPr/>
                  </pic:nvPicPr>
                  <pic:blipFill rotWithShape="1">
                    <a:blip r:embed="rId15" cstate="print">
                      <a:extLst>
                        <a:ext uri="{28A0092B-C50C-407E-A947-70E740481C1C}">
                          <a14:useLocalDpi xmlns:a14="http://schemas.microsoft.com/office/drawing/2010/main" val="0"/>
                        </a:ext>
                      </a:extLst>
                    </a:blip>
                    <a:srcRect l="2615" t="1476" r="2853" b="18258"/>
                    <a:stretch/>
                  </pic:blipFill>
                  <pic:spPr bwMode="auto">
                    <a:xfrm>
                      <a:off x="0" y="0"/>
                      <a:ext cx="3311894" cy="3600000"/>
                    </a:xfrm>
                    <a:prstGeom prst="rect">
                      <a:avLst/>
                    </a:prstGeom>
                    <a:ln>
                      <a:noFill/>
                    </a:ln>
                    <a:extLst>
                      <a:ext uri="{53640926-AAD7-44D8-BBD7-CCE9431645EC}">
                        <a14:shadowObscured xmlns:a14="http://schemas.microsoft.com/office/drawing/2010/main"/>
                      </a:ext>
                    </a:extLst>
                  </pic:spPr>
                </pic:pic>
              </a:graphicData>
            </a:graphic>
          </wp:inline>
        </w:drawing>
      </w:r>
    </w:p>
    <w:p w14:paraId="54763E05" w14:textId="15C63CF0" w:rsidR="002305FD" w:rsidRPr="002305FD" w:rsidRDefault="002305FD" w:rsidP="002305FD">
      <w:pPr>
        <w:pStyle w:val="PiedeImagen"/>
      </w:pPr>
      <w:r>
        <w:t>Fuente</w:t>
      </w:r>
      <w:r w:rsidRPr="00B12D00">
        <w:rPr>
          <w:i w:val="0"/>
          <w:iCs/>
        </w:rPr>
        <w:t xml:space="preserve">: </w:t>
      </w:r>
      <w:r>
        <w:rPr>
          <w:i w:val="0"/>
          <w:iCs/>
        </w:rPr>
        <w:t>SCN 2008</w:t>
      </w:r>
    </w:p>
    <w:p w14:paraId="1E0DFE5F" w14:textId="3EDF9C21" w:rsidR="0094302E" w:rsidRDefault="0094302E" w:rsidP="002305FD">
      <w:pPr>
        <w:pStyle w:val="Ttulo3"/>
      </w:pPr>
      <w:bookmarkStart w:id="42" w:name="_Toc151113580"/>
      <w:r>
        <w:lastRenderedPageBreak/>
        <w:t>Principios contables</w:t>
      </w:r>
      <w:bookmarkEnd w:id="42"/>
    </w:p>
    <w:p w14:paraId="6E76CC9D" w14:textId="588D064B" w:rsidR="0094302E" w:rsidRDefault="0094302E" w:rsidP="0094302E">
      <w:pPr>
        <w:pStyle w:val="Notaalopositor"/>
      </w:pPr>
      <w:bookmarkStart w:id="43" w:name="_Hlk146455425"/>
      <w:r>
        <w:t>Coordinar en temas 3.A.26 y 4.B.1.</w:t>
      </w:r>
    </w:p>
    <w:bookmarkEnd w:id="43"/>
    <w:p w14:paraId="6AFCF12F" w14:textId="77777777" w:rsidR="0094302E" w:rsidRDefault="0094302E" w:rsidP="0094302E">
      <w:pPr>
        <w:pStyle w:val="Nivel1SM"/>
        <w:keepNext/>
        <w:spacing w:before="0" w:after="0"/>
      </w:pPr>
      <w:r>
        <w:t xml:space="preserve">Una </w:t>
      </w:r>
      <w:r w:rsidRPr="004D3C9C">
        <w:rPr>
          <w:b/>
          <w:bCs/>
        </w:rPr>
        <w:t>cuenta</w:t>
      </w:r>
      <w:r>
        <w:t xml:space="preserve"> registra las </w:t>
      </w:r>
      <w:r w:rsidRPr="004D3C9C">
        <w:rPr>
          <w:i/>
          <w:iCs/>
        </w:rPr>
        <w:t>variaciones del valor de una unidad o un sector</w:t>
      </w:r>
      <w:r>
        <w:t xml:space="preserve"> de acuerdo con la naturaleza de los flujos económicos a que se refiere la cuenta.</w:t>
      </w:r>
    </w:p>
    <w:p w14:paraId="04BD9968" w14:textId="77777777" w:rsidR="0094302E" w:rsidRDefault="0094302E" w:rsidP="0094302E">
      <w:pPr>
        <w:pStyle w:val="Nivel2SM"/>
      </w:pPr>
      <w:r>
        <w:t>Las cuentas corrientes son aquellas que muestran la producción, la generación y la asignación de la renta, la distribución y la redistribución de la renta y su utilización.</w:t>
      </w:r>
    </w:p>
    <w:p w14:paraId="78B2CBAC" w14:textId="77777777" w:rsidR="0094302E" w:rsidRDefault="0094302E" w:rsidP="0094302E">
      <w:pPr>
        <w:pStyle w:val="Nivel2SM"/>
      </w:pPr>
      <w:r>
        <w:t>Las cuentas de acumulación son las cuentas de capital y financiera, y las cuentas de otras variaciones del volumen de activos.</w:t>
      </w:r>
    </w:p>
    <w:p w14:paraId="7E3C7BB8" w14:textId="77777777" w:rsidR="0094302E" w:rsidRPr="00343DF0" w:rsidRDefault="0094302E" w:rsidP="0094302E">
      <w:pPr>
        <w:pStyle w:val="Ttulo6"/>
        <w:rPr>
          <w:sz w:val="19"/>
          <w:szCs w:val="19"/>
        </w:rPr>
      </w:pPr>
      <w:bookmarkStart w:id="44" w:name="_Toc134456320"/>
      <w:bookmarkStart w:id="45" w:name="_Toc151113581"/>
      <w:r>
        <w:t>Principio de partida doble</w:t>
      </w:r>
      <w:r w:rsidRPr="00343DF0">
        <w:rPr>
          <w:sz w:val="19"/>
          <w:szCs w:val="19"/>
          <w:u w:val="none"/>
        </w:rPr>
        <w:t xml:space="preserve"> (Método de contabilidad por partida cuádruple)</w:t>
      </w:r>
      <w:bookmarkEnd w:id="44"/>
      <w:bookmarkEnd w:id="45"/>
    </w:p>
    <w:p w14:paraId="716333F5" w14:textId="77777777" w:rsidR="0094302E" w:rsidRPr="00917013" w:rsidRDefault="0094302E" w:rsidP="0094302E">
      <w:pPr>
        <w:pStyle w:val="Nivel1SM"/>
        <w:keepNext/>
        <w:spacing w:before="0" w:after="0"/>
      </w:pPr>
      <w:r w:rsidRPr="004D3C9C">
        <w:rPr>
          <w:i/>
          <w:iCs/>
          <w:u w:val="single"/>
        </w:rPr>
        <w:t>Principio de la partida doble/partida cuádruple</w:t>
      </w:r>
      <w:r w:rsidRPr="00917013">
        <w:t>:</w:t>
      </w:r>
    </w:p>
    <w:p w14:paraId="05CD306C" w14:textId="77777777" w:rsidR="0094302E" w:rsidRDefault="0094302E" w:rsidP="0094302E">
      <w:pPr>
        <w:pStyle w:val="Nivel2SM"/>
        <w:keepNext/>
        <w:spacing w:after="0"/>
      </w:pPr>
      <w:r w:rsidRPr="00246176">
        <w:rPr>
          <w:rStyle w:val="Nivel2Car"/>
        </w:rPr>
        <w:t>Para cada unidad o sector, cada operación debe registrarse con el mismo valor dos veces</w:t>
      </w:r>
      <w:r>
        <w:t xml:space="preserve"> (</w:t>
      </w:r>
      <w:r w:rsidRPr="004A424F">
        <w:rPr>
          <w:b/>
          <w:bCs/>
        </w:rPr>
        <w:t>principio de la partida doble</w:t>
      </w:r>
      <w:r>
        <w:t>):</w:t>
      </w:r>
    </w:p>
    <w:p w14:paraId="2BC760CC" w14:textId="77777777" w:rsidR="0094302E" w:rsidRDefault="0094302E" w:rsidP="0094302E">
      <w:pPr>
        <w:pStyle w:val="Nivel3SM"/>
        <w:keepNext/>
      </w:pPr>
      <w:r w:rsidRPr="00246176">
        <w:rPr>
          <w:rStyle w:val="Nivel4Car"/>
        </w:rPr>
        <w:t xml:space="preserve">En las </w:t>
      </w:r>
      <w:r w:rsidRPr="00C15DA7">
        <w:rPr>
          <w:rStyle w:val="Nivel4Car"/>
          <w:i/>
          <w:iCs/>
        </w:rPr>
        <w:t>cuentas corrientes</w:t>
      </w:r>
      <w:r>
        <w:t>:</w:t>
      </w:r>
    </w:p>
    <w:p w14:paraId="09D280FB" w14:textId="77777777" w:rsidR="00984B24" w:rsidRDefault="00984B24" w:rsidP="00984B24">
      <w:pPr>
        <w:pStyle w:val="Nivel4"/>
        <w:ind w:left="1474"/>
      </w:pPr>
      <w:r>
        <w:t xml:space="preserve">En el lado izquierdo </w:t>
      </w:r>
      <w:r w:rsidRPr="004E752A">
        <w:rPr>
          <w:i/>
          <w:iCs/>
        </w:rPr>
        <w:t>empleos</w:t>
      </w:r>
      <w:r>
        <w:t>: Operaciones que reducen el valor económico de una unidad o sector.</w:t>
      </w:r>
    </w:p>
    <w:p w14:paraId="1AD9497A" w14:textId="77777777" w:rsidR="0094302E" w:rsidRDefault="0094302E" w:rsidP="0094302E">
      <w:pPr>
        <w:pStyle w:val="Nivel4"/>
        <w:ind w:left="1474"/>
      </w:pPr>
      <w:r>
        <w:t xml:space="preserve">En el lado derecho </w:t>
      </w:r>
      <w:r w:rsidRPr="004E752A">
        <w:rPr>
          <w:i/>
          <w:iCs/>
        </w:rPr>
        <w:t>recursos</w:t>
      </w:r>
      <w:r>
        <w:t>: Operaciones que incrementan el valor económico de una unidad o sector.</w:t>
      </w:r>
    </w:p>
    <w:p w14:paraId="09BCEF47" w14:textId="77777777" w:rsidR="0094302E" w:rsidRDefault="0094302E" w:rsidP="0094302E">
      <w:pPr>
        <w:pStyle w:val="Nivel3SM"/>
        <w:keepNext/>
      </w:pPr>
      <w:r w:rsidRPr="00246176">
        <w:rPr>
          <w:rStyle w:val="Nivel4Car"/>
        </w:rPr>
        <w:t xml:space="preserve">En las </w:t>
      </w:r>
      <w:r w:rsidRPr="00C15DA7">
        <w:rPr>
          <w:rStyle w:val="Nivel4Car"/>
          <w:i/>
          <w:iCs/>
        </w:rPr>
        <w:t>cuentas</w:t>
      </w:r>
      <w:r w:rsidRPr="00C15DA7">
        <w:rPr>
          <w:i/>
          <w:iCs/>
        </w:rPr>
        <w:t xml:space="preserve"> de acumulación</w:t>
      </w:r>
      <w:r>
        <w:t>:</w:t>
      </w:r>
    </w:p>
    <w:p w14:paraId="65AA0A61" w14:textId="77777777" w:rsidR="00984B24" w:rsidRDefault="00984B24" w:rsidP="00984B24">
      <w:pPr>
        <w:pStyle w:val="Nivel4"/>
        <w:ind w:left="1474"/>
      </w:pPr>
      <w:r>
        <w:t xml:space="preserve">En el lado izquierdo </w:t>
      </w:r>
      <w:r w:rsidRPr="004D3C9C">
        <w:rPr>
          <w:i/>
          <w:iCs/>
        </w:rPr>
        <w:t>variación de activos</w:t>
      </w:r>
      <w:r>
        <w:t>.</w:t>
      </w:r>
    </w:p>
    <w:p w14:paraId="303438A8" w14:textId="77777777" w:rsidR="0094302E" w:rsidRDefault="0094302E" w:rsidP="0094302E">
      <w:pPr>
        <w:pStyle w:val="Nivel4"/>
        <w:ind w:left="1474"/>
      </w:pPr>
      <w:r>
        <w:t xml:space="preserve">En el lado derecho </w:t>
      </w:r>
      <w:r w:rsidRPr="004D3C9C">
        <w:rPr>
          <w:i/>
          <w:iCs/>
        </w:rPr>
        <w:t>variación de pasivos y del patrimonio neto</w:t>
      </w:r>
      <w:r>
        <w:t>.</w:t>
      </w:r>
    </w:p>
    <w:p w14:paraId="4949190F" w14:textId="77777777" w:rsidR="0094302E" w:rsidRDefault="0094302E" w:rsidP="0094302E">
      <w:pPr>
        <w:pStyle w:val="Nivel3SM"/>
        <w:keepNext/>
      </w:pPr>
      <w:r>
        <w:t>E</w:t>
      </w:r>
      <w:r w:rsidRPr="00246176">
        <w:rPr>
          <w:rStyle w:val="Nivel4Car"/>
        </w:rPr>
        <w:t>n los</w:t>
      </w:r>
      <w:r>
        <w:t xml:space="preserve"> </w:t>
      </w:r>
      <w:r w:rsidRPr="00C15DA7">
        <w:rPr>
          <w:i/>
          <w:iCs/>
        </w:rPr>
        <w:t>balances</w:t>
      </w:r>
      <w:r>
        <w:t>:</w:t>
      </w:r>
    </w:p>
    <w:p w14:paraId="14531DE2" w14:textId="3498A735" w:rsidR="0094302E" w:rsidRDefault="0094302E" w:rsidP="0094302E">
      <w:pPr>
        <w:pStyle w:val="Nivel4"/>
        <w:ind w:left="1474"/>
      </w:pPr>
      <w:r>
        <w:t xml:space="preserve">En el lado izquierdo </w:t>
      </w:r>
      <w:r w:rsidR="00984B24" w:rsidRPr="004D3C9C">
        <w:rPr>
          <w:i/>
          <w:iCs/>
        </w:rPr>
        <w:t>activos</w:t>
      </w:r>
      <w:r>
        <w:t>.</w:t>
      </w:r>
    </w:p>
    <w:p w14:paraId="53AE1AE0" w14:textId="1C822F73" w:rsidR="0094302E" w:rsidRPr="00917013" w:rsidRDefault="0094302E" w:rsidP="0094302E">
      <w:pPr>
        <w:pStyle w:val="Nivel4"/>
        <w:ind w:left="1474"/>
      </w:pPr>
      <w:r>
        <w:t xml:space="preserve">En el lado </w:t>
      </w:r>
      <w:r w:rsidRPr="000B747D">
        <w:t>derecho</w:t>
      </w:r>
      <w:r w:rsidRPr="004D3C9C">
        <w:rPr>
          <w:i/>
          <w:iCs/>
        </w:rPr>
        <w:t xml:space="preserve"> </w:t>
      </w:r>
      <w:r w:rsidR="00984B24" w:rsidRPr="004D3C9C">
        <w:rPr>
          <w:i/>
          <w:iCs/>
        </w:rPr>
        <w:t>pasivos y patrimonio neto</w:t>
      </w:r>
      <w:r>
        <w:t>.</w:t>
      </w:r>
    </w:p>
    <w:p w14:paraId="5949F0EB" w14:textId="77777777" w:rsidR="0094302E" w:rsidRPr="004D3C9C" w:rsidRDefault="0094302E" w:rsidP="0094302E">
      <w:pPr>
        <w:pStyle w:val="Nivel2SM"/>
        <w:rPr>
          <w:spacing w:val="-2"/>
          <w:kern w:val="22"/>
        </w:rPr>
      </w:pPr>
      <w:r w:rsidRPr="004D3C9C">
        <w:rPr>
          <w:spacing w:val="-2"/>
          <w:kern w:val="22"/>
        </w:rPr>
        <w:t xml:space="preserve">La diferencia entre la suma de ambos lados de una cuenta será lo que constituya su </w:t>
      </w:r>
      <w:r w:rsidRPr="004D3C9C">
        <w:rPr>
          <w:i/>
          <w:iCs/>
          <w:spacing w:val="-2"/>
          <w:kern w:val="22"/>
        </w:rPr>
        <w:t>saldo contable</w:t>
      </w:r>
      <w:r w:rsidRPr="004D3C9C">
        <w:rPr>
          <w:spacing w:val="-2"/>
          <w:kern w:val="22"/>
        </w:rPr>
        <w:t>.</w:t>
      </w:r>
    </w:p>
    <w:p w14:paraId="04AC56A5" w14:textId="77777777" w:rsidR="0094302E" w:rsidRDefault="0094302E" w:rsidP="0094302E">
      <w:pPr>
        <w:pStyle w:val="Nivel2SM"/>
      </w:pPr>
      <w:r>
        <w:t>Este principio</w:t>
      </w:r>
      <w:r w:rsidRPr="00917013">
        <w:t xml:space="preserve"> permite comprobar la consistencia y el equilibrio de las cuentas.</w:t>
      </w:r>
    </w:p>
    <w:p w14:paraId="6284A14D" w14:textId="77777777" w:rsidR="0094302E" w:rsidRPr="000B747D" w:rsidRDefault="0094302E" w:rsidP="0094302E">
      <w:pPr>
        <w:pStyle w:val="Nivel2SM"/>
        <w:rPr>
          <w:spacing w:val="-1"/>
          <w:highlight w:val="yellow"/>
        </w:rPr>
      </w:pPr>
      <w:r w:rsidRPr="000B747D">
        <w:rPr>
          <w:spacing w:val="-1"/>
          <w:highlight w:val="yellow"/>
        </w:rPr>
        <w:t xml:space="preserve">Las cuentas nacionales –con todas las unidades y todos los sectores– se basarán en el </w:t>
      </w:r>
      <w:r w:rsidRPr="000B747D">
        <w:rPr>
          <w:b/>
          <w:bCs/>
          <w:spacing w:val="-1"/>
          <w:highlight w:val="yellow"/>
        </w:rPr>
        <w:t>principio de la partida cuádruple</w:t>
      </w:r>
      <w:r w:rsidRPr="000B747D">
        <w:rPr>
          <w:spacing w:val="-1"/>
          <w:highlight w:val="yellow"/>
        </w:rPr>
        <w:t>, ya que en la mayoría de las operaciones intervienen 2 unidades institucionales. Por ejemplo, una prestación social en efectivo pagada por una unidad de las administraciones públicas a un hogar se registra en las cuentas de las administraciones públicas como un empleo en la rúbrica transferencias y como una adquisición negativa de activos en la partida efectivo y depósitos; en las cuentas del sector hogares se registra como un recurso en la rúbrica transferencias y como una adquisición de activos en la partida efectivo y depósitos.</w:t>
      </w:r>
    </w:p>
    <w:p w14:paraId="152CEB01" w14:textId="77777777" w:rsidR="0094302E" w:rsidRPr="00343DF0" w:rsidRDefault="0094302E" w:rsidP="0094302E">
      <w:pPr>
        <w:pStyle w:val="Nivel2SM"/>
        <w:rPr>
          <w:highlight w:val="yellow"/>
        </w:rPr>
      </w:pPr>
      <w:r w:rsidRPr="00343DF0">
        <w:rPr>
          <w:highlight w:val="yellow"/>
        </w:rPr>
        <w:t>Para operaciones internas (como el consumo de producción propia por la misma unidad que la produce) s</w:t>
      </w:r>
      <w:r>
        <w:rPr>
          <w:highlight w:val="yellow"/>
        </w:rPr>
        <w:t>ó</w:t>
      </w:r>
      <w:r w:rsidRPr="00343DF0">
        <w:rPr>
          <w:highlight w:val="yellow"/>
        </w:rPr>
        <w:t xml:space="preserve">lo se necesitan </w:t>
      </w:r>
      <w:r>
        <w:rPr>
          <w:highlight w:val="yellow"/>
        </w:rPr>
        <w:t>2 </w:t>
      </w:r>
      <w:r w:rsidRPr="00343DF0">
        <w:rPr>
          <w:highlight w:val="yellow"/>
        </w:rPr>
        <w:t>partidas, cuyos valores han de estimarse.</w:t>
      </w:r>
    </w:p>
    <w:p w14:paraId="77404BA5" w14:textId="77777777" w:rsidR="0094302E" w:rsidRPr="00B14235" w:rsidRDefault="0094302E" w:rsidP="0094302E">
      <w:pPr>
        <w:pStyle w:val="Ttulo6"/>
        <w:spacing w:after="0"/>
      </w:pPr>
      <w:bookmarkStart w:id="46" w:name="_Toc134456321"/>
      <w:bookmarkStart w:id="47" w:name="_Toc151113582"/>
      <w:r>
        <w:t>Principio de devengo</w:t>
      </w:r>
      <w:r w:rsidRPr="00343DF0">
        <w:rPr>
          <w:u w:val="none"/>
        </w:rPr>
        <w:t xml:space="preserve"> </w:t>
      </w:r>
      <w:r w:rsidRPr="00343DF0">
        <w:rPr>
          <w:sz w:val="19"/>
          <w:szCs w:val="19"/>
          <w:u w:val="none"/>
        </w:rPr>
        <w:t>(</w:t>
      </w:r>
      <w:r>
        <w:rPr>
          <w:sz w:val="19"/>
          <w:szCs w:val="19"/>
          <w:u w:val="none"/>
        </w:rPr>
        <w:t>M</w:t>
      </w:r>
      <w:r w:rsidRPr="00343DF0">
        <w:rPr>
          <w:sz w:val="19"/>
          <w:szCs w:val="19"/>
          <w:u w:val="none"/>
        </w:rPr>
        <w:t>omento del registro)</w:t>
      </w:r>
      <w:bookmarkEnd w:id="46"/>
      <w:bookmarkEnd w:id="47"/>
    </w:p>
    <w:p w14:paraId="78A2E150" w14:textId="77777777" w:rsidR="0094302E" w:rsidRPr="00771564" w:rsidRDefault="0094302E" w:rsidP="0094302E">
      <w:pPr>
        <w:pStyle w:val="Nivel1SM"/>
        <w:keepNext/>
        <w:spacing w:before="0" w:after="0"/>
      </w:pPr>
      <w:r w:rsidRPr="00343DF0">
        <w:rPr>
          <w:i/>
          <w:iCs/>
          <w:u w:val="single"/>
        </w:rPr>
        <w:t>Principio de devengo</w:t>
      </w:r>
      <w:r w:rsidRPr="00CD0A05">
        <w:t>:</w:t>
      </w:r>
    </w:p>
    <w:p w14:paraId="1BAABB51" w14:textId="77777777" w:rsidR="0094302E" w:rsidRDefault="0094302E" w:rsidP="0094302E">
      <w:pPr>
        <w:pStyle w:val="Nivel2SM"/>
      </w:pPr>
      <w:r>
        <w:t>Se reconoce cuando se realiza el ingreso o gasto, no cuando se recibe o se transfiere el efectivo de dicha operación.</w:t>
      </w:r>
    </w:p>
    <w:p w14:paraId="7FE0D2A3" w14:textId="77777777" w:rsidR="0094302E" w:rsidRDefault="0094302E" w:rsidP="0094302E">
      <w:pPr>
        <w:pStyle w:val="Nivel2SM"/>
        <w:keepNext/>
        <w:spacing w:after="0"/>
      </w:pPr>
      <w:r>
        <w:rPr>
          <w:i/>
          <w:iCs/>
        </w:rPr>
        <w:t>Ejemplos:</w:t>
      </w:r>
    </w:p>
    <w:p w14:paraId="6EFDAA9A" w14:textId="77777777" w:rsidR="0094302E" w:rsidRDefault="0094302E" w:rsidP="0094302E">
      <w:pPr>
        <w:pStyle w:val="Nivel3SM"/>
      </w:pPr>
      <w:r>
        <w:t>La producción ha de registrarse cuando se obtiene y no cuando se vende.</w:t>
      </w:r>
    </w:p>
    <w:p w14:paraId="1486CBA9" w14:textId="77777777" w:rsidR="0094302E" w:rsidRDefault="0094302E" w:rsidP="0094302E">
      <w:pPr>
        <w:pStyle w:val="Nivel3SM"/>
      </w:pPr>
      <w:r>
        <w:t xml:space="preserve">En el caso de la venta de un activo, la operación se registra cuando se transfiere la propiedad </w:t>
      </w:r>
      <w:proofErr w:type="gramStart"/>
      <w:r>
        <w:t>del mismo</w:t>
      </w:r>
      <w:proofErr w:type="gramEnd"/>
      <w:r>
        <w:t>, y no cuando se efectúa el pago correspondiente.</w:t>
      </w:r>
    </w:p>
    <w:p w14:paraId="123FD3A9" w14:textId="77777777" w:rsidR="0094302E" w:rsidRDefault="0094302E" w:rsidP="0094302E">
      <w:pPr>
        <w:pStyle w:val="Nivel3SM"/>
      </w:pPr>
      <w:r>
        <w:t>Los intereses se registran en el ejercicio contable en que se devengan, independientemente de que se paguen o no durante dicho ejercicio.</w:t>
      </w:r>
    </w:p>
    <w:p w14:paraId="35A7B5E3" w14:textId="22BC1635" w:rsidR="0094302E" w:rsidRDefault="0094302E" w:rsidP="0094302E">
      <w:pPr>
        <w:pStyle w:val="Nivel2SM"/>
      </w:pPr>
      <w:r w:rsidRPr="00246176">
        <w:rPr>
          <w:rStyle w:val="Nivel2Car"/>
        </w:rPr>
        <w:lastRenderedPageBreak/>
        <w:t xml:space="preserve">No </w:t>
      </w:r>
      <w:r w:rsidRPr="00343DF0">
        <w:rPr>
          <w:rStyle w:val="Nivel2Car"/>
        </w:rPr>
        <w:t>obstante</w:t>
      </w:r>
      <w:r w:rsidRPr="00246176">
        <w:rPr>
          <w:rStyle w:val="Nivel2Car"/>
        </w:rPr>
        <w:t xml:space="preserve">, se reconoce que este criterio puede no ser apropiado para determinadas operaciones. Es el caso de los impuestos y otros flujos en los que intervienen las </w:t>
      </w:r>
      <w:r w:rsidRPr="00343DF0">
        <w:t>administraciones</w:t>
      </w:r>
      <w:r>
        <w:t xml:space="preserve"> públicas, que se registran a menudo según el </w:t>
      </w:r>
      <w:r w:rsidRPr="005508D2">
        <w:rPr>
          <w:i/>
          <w:iCs/>
        </w:rPr>
        <w:t>criterio de caja</w:t>
      </w:r>
      <w:r>
        <w:t xml:space="preserve"> (momento en que se ingresa el impuesto)</w:t>
      </w:r>
      <w:r w:rsidR="000F3478">
        <w:rPr>
          <w:rStyle w:val="Refdenotaalpie"/>
        </w:rPr>
        <w:footnoteReference w:id="27"/>
      </w:r>
      <w:r>
        <w:t>.</w:t>
      </w:r>
    </w:p>
    <w:p w14:paraId="7DF9A7D8" w14:textId="77777777" w:rsidR="0094302E" w:rsidRPr="00665367" w:rsidRDefault="0094302E" w:rsidP="0094302E">
      <w:pPr>
        <w:pStyle w:val="Ttulo6"/>
      </w:pPr>
      <w:bookmarkStart w:id="48" w:name="_Toc134456322"/>
      <w:bookmarkStart w:id="49" w:name="_Toc151113583"/>
      <w:r>
        <w:t>Principio de valoración</w:t>
      </w:r>
      <w:bookmarkEnd w:id="48"/>
      <w:bookmarkEnd w:id="49"/>
    </w:p>
    <w:p w14:paraId="6DA8F643" w14:textId="77777777" w:rsidR="0094302E" w:rsidRPr="00BB1854" w:rsidRDefault="0094302E" w:rsidP="0094302E">
      <w:pPr>
        <w:pStyle w:val="Ttulo7"/>
        <w:spacing w:before="0"/>
      </w:pPr>
      <w:bookmarkStart w:id="50" w:name="_Toc134456323"/>
      <w:r>
        <w:t>Criterios generales (Valoración en términos monetarios a precios de mercado)</w:t>
      </w:r>
      <w:bookmarkEnd w:id="50"/>
    </w:p>
    <w:p w14:paraId="05FC5EA8" w14:textId="77777777" w:rsidR="0094302E" w:rsidRDefault="0094302E" w:rsidP="0094302E">
      <w:pPr>
        <w:pStyle w:val="Nivel1SM"/>
        <w:keepNext/>
        <w:spacing w:before="0" w:after="0"/>
      </w:pPr>
      <w:r w:rsidRPr="00343DF0">
        <w:rPr>
          <w:i/>
          <w:iCs/>
          <w:u w:val="single"/>
        </w:rPr>
        <w:t>Valoración en términos monetarios</w:t>
      </w:r>
      <w:r w:rsidRPr="002C5A3D">
        <w:t>:</w:t>
      </w:r>
      <w:r>
        <w:t xml:space="preserve"> En el SEC 2010 se reflejan los flujos y stocks en términos monetarios (salvo algunas variables relativas a la población y a la mano de obra). </w:t>
      </w:r>
      <w:r w:rsidRPr="008C6740">
        <w:t>Es decir</w:t>
      </w:r>
      <w:r>
        <w:t>, se medirán con arreglo al valor al que los flujos y stocks se cambian o podrían cambiarse por efectivo. Por lo tanto y por orden de preferencia:</w:t>
      </w:r>
    </w:p>
    <w:p w14:paraId="3DC7FF50" w14:textId="77777777" w:rsidR="0094302E" w:rsidRDefault="0094302E">
      <w:pPr>
        <w:pStyle w:val="Prrafodelista"/>
        <w:numPr>
          <w:ilvl w:val="0"/>
          <w:numId w:val="20"/>
        </w:numPr>
        <w:spacing w:after="100"/>
        <w:ind w:left="567" w:hanging="113"/>
      </w:pPr>
      <w:r>
        <w:t xml:space="preserve">Los </w:t>
      </w:r>
      <w:r w:rsidRPr="005E5189">
        <w:rPr>
          <w:i/>
          <w:iCs/>
        </w:rPr>
        <w:t>precios de mercado</w:t>
      </w:r>
      <w:r>
        <w:t xml:space="preserve"> son la referencia del SEC para la valoración.</w:t>
      </w:r>
    </w:p>
    <w:p w14:paraId="3C9A8750" w14:textId="77777777" w:rsidR="0094302E" w:rsidRDefault="0094302E">
      <w:pPr>
        <w:pStyle w:val="Prrafodelista"/>
        <w:numPr>
          <w:ilvl w:val="0"/>
          <w:numId w:val="20"/>
        </w:numPr>
        <w:spacing w:after="100"/>
        <w:ind w:left="567" w:hanging="113"/>
      </w:pPr>
      <w:r>
        <w:t xml:space="preserve">Cuando la operación no se realice en el mercado el mejor método de valoración se establece por referencia a los </w:t>
      </w:r>
      <w:r w:rsidRPr="005E5189">
        <w:rPr>
          <w:i/>
          <w:iCs/>
        </w:rPr>
        <w:t>precios de mercado de bienes, servicios o activos análogos</w:t>
      </w:r>
      <w:r>
        <w:t xml:space="preserve"> (e.g. trueques o servicios de alquiler de viviendas ocupadas por sus propietarios)</w:t>
      </w:r>
      <w:r>
        <w:rPr>
          <w:rStyle w:val="Refdenotaalpie"/>
        </w:rPr>
        <w:footnoteReference w:id="28"/>
      </w:r>
      <w:r>
        <w:t>.</w:t>
      </w:r>
    </w:p>
    <w:p w14:paraId="0F45ED72" w14:textId="77777777" w:rsidR="0094302E" w:rsidRDefault="0094302E">
      <w:pPr>
        <w:pStyle w:val="Prrafodelista"/>
        <w:numPr>
          <w:ilvl w:val="0"/>
          <w:numId w:val="20"/>
        </w:numPr>
        <w:spacing w:after="100"/>
        <w:ind w:left="567" w:hanging="113"/>
      </w:pPr>
      <w:r>
        <w:t>Cuando no se dispone de precios de mercado de productos análogos (e.g. servicios no de mercado producidos por las administraciones públicas), la valoración se realiza según los costes de producción.</w:t>
      </w:r>
    </w:p>
    <w:p w14:paraId="08B2D8AD" w14:textId="77777777" w:rsidR="0094302E" w:rsidRDefault="0094302E">
      <w:pPr>
        <w:pStyle w:val="Prrafodelista"/>
        <w:numPr>
          <w:ilvl w:val="0"/>
          <w:numId w:val="20"/>
        </w:numPr>
        <w:spacing w:after="100"/>
        <w:ind w:left="567" w:hanging="113"/>
      </w:pPr>
      <w:r>
        <w:t xml:space="preserve">Finalmente, cuando no se dispone de los precios de mercado y se desconocen los costes, es posible valorar los stocks y los flujos al </w:t>
      </w:r>
      <w:r w:rsidRPr="005E5189">
        <w:rPr>
          <w:i/>
          <w:iCs/>
        </w:rPr>
        <w:t>valor actual de los rendimientos futuros esperados</w:t>
      </w:r>
      <w:r>
        <w:t>. Este último método sólo debe utilizarse como último recurso.</w:t>
      </w:r>
    </w:p>
    <w:p w14:paraId="502F2968" w14:textId="77777777" w:rsidR="0094302E" w:rsidRDefault="0094302E" w:rsidP="0094302E">
      <w:pPr>
        <w:pStyle w:val="Nivel1SM"/>
      </w:pPr>
      <w:r>
        <w:t>Los stocks se valoran a los precios corrientes en el momento al que se refiere el balance y no en el momento de la producción o adquisición de los bienes o activos que los componen. Es preciso valorar los stocks por una estimación de su valor contable corriente de adquisición o por sus costes de producción.</w:t>
      </w:r>
    </w:p>
    <w:p w14:paraId="3C545C57" w14:textId="77777777" w:rsidR="0094302E" w:rsidRDefault="0094302E" w:rsidP="0094302E">
      <w:pPr>
        <w:pStyle w:val="Ttulo7"/>
      </w:pPr>
      <w:bookmarkStart w:id="51" w:name="_Toc134456324"/>
      <w:r>
        <w:t>Valoración a precios constantes</w:t>
      </w:r>
      <w:bookmarkEnd w:id="51"/>
    </w:p>
    <w:p w14:paraId="0B673C1E" w14:textId="77777777" w:rsidR="0094302E" w:rsidRDefault="0094302E" w:rsidP="0094302E">
      <w:pPr>
        <w:pStyle w:val="Nivel1SM"/>
        <w:keepNext/>
        <w:spacing w:before="0" w:after="0"/>
      </w:pPr>
      <w:r w:rsidRPr="00C24C7A">
        <w:rPr>
          <w:i/>
          <w:iCs/>
          <w:u w:val="single"/>
        </w:rPr>
        <w:t>Valoración a precios constantes</w:t>
      </w:r>
      <w:r>
        <w:t>:</w:t>
      </w:r>
    </w:p>
    <w:p w14:paraId="1279FB75" w14:textId="77777777" w:rsidR="0094302E" w:rsidRDefault="0094302E" w:rsidP="0094302E">
      <w:pPr>
        <w:pStyle w:val="Nivel2SM"/>
      </w:pPr>
      <w:r>
        <w:t>Significa que los flujos y los stocks en un ejercicio contable se valoran a los precios vigentes en un ejercicio anterior fijado como base.</w:t>
      </w:r>
    </w:p>
    <w:p w14:paraId="6CB05F97" w14:textId="77777777" w:rsidR="0094302E" w:rsidRDefault="0094302E" w:rsidP="0094302E">
      <w:pPr>
        <w:pStyle w:val="Nivel2SM"/>
      </w:pPr>
      <w:r>
        <w:t xml:space="preserve">Su utilidad reside en que se pueden descomponer las variaciones a lo largo del tiempo de los valores de los flujos y stocks en </w:t>
      </w:r>
      <w:r w:rsidRPr="005C3232">
        <w:rPr>
          <w:i/>
          <w:iCs/>
        </w:rPr>
        <w:t>variaciones de precios</w:t>
      </w:r>
      <w:r>
        <w:t xml:space="preserve"> y </w:t>
      </w:r>
      <w:r w:rsidRPr="005C3232">
        <w:rPr>
          <w:i/>
          <w:iCs/>
        </w:rPr>
        <w:t>variaciones de volumen</w:t>
      </w:r>
      <w:r>
        <w:t xml:space="preserve">. Se dice que los flujos y stocks a precios constantes se expresan </w:t>
      </w:r>
      <w:r w:rsidRPr="005C3232">
        <w:rPr>
          <w:i/>
          <w:iCs/>
        </w:rPr>
        <w:t>en términos de volumen</w:t>
      </w:r>
      <w:r w:rsidRPr="000F3478">
        <w:rPr>
          <w:rStyle w:val="Refdenotaalpie"/>
          <w:iCs/>
        </w:rPr>
        <w:footnoteReference w:id="29"/>
      </w:r>
      <w:r>
        <w:t>.</w:t>
      </w:r>
    </w:p>
    <w:p w14:paraId="45500483" w14:textId="77777777" w:rsidR="0094302E" w:rsidRDefault="0094302E" w:rsidP="0094302E">
      <w:pPr>
        <w:pStyle w:val="Ttulo7"/>
      </w:pPr>
      <w:bookmarkStart w:id="52" w:name="_Toc134456325"/>
      <w:r>
        <w:t>Valoraciones especiales de los bienes y servicios (precios de adquisición vs precios básicos y FOB)</w:t>
      </w:r>
      <w:bookmarkEnd w:id="52"/>
    </w:p>
    <w:p w14:paraId="29C9FBB8" w14:textId="77777777" w:rsidR="0094302E" w:rsidRPr="00A37913" w:rsidRDefault="0094302E" w:rsidP="0094302E">
      <w:pPr>
        <w:pStyle w:val="Nivel1SM"/>
        <w:keepNext/>
        <w:spacing w:before="0" w:after="0"/>
      </w:pPr>
      <w:r w:rsidRPr="00C24C7A">
        <w:rPr>
          <w:i/>
          <w:iCs/>
          <w:u w:val="single"/>
        </w:rPr>
        <w:t>Valoración a precios de adquisición</w:t>
      </w:r>
      <w:r>
        <w:rPr>
          <w:i/>
          <w:iCs/>
          <w:u w:val="single"/>
        </w:rPr>
        <w:t xml:space="preserve"> vs precios básicos</w:t>
      </w:r>
      <w:r>
        <w:t>:</w:t>
      </w:r>
    </w:p>
    <w:p w14:paraId="44CA8B6C" w14:textId="77777777" w:rsidR="0094302E" w:rsidRDefault="0094302E" w:rsidP="0094302E">
      <w:pPr>
        <w:pStyle w:val="Nivel2SM"/>
        <w:keepNext/>
        <w:spacing w:after="0"/>
      </w:pPr>
      <w:r>
        <w:t>Debido a los gastos de transporte, márgenes comerciales y los impuestos y su</w:t>
      </w:r>
      <w:r w:rsidRPr="00246176">
        <w:rPr>
          <w:rStyle w:val="Nivel2Car"/>
        </w:rPr>
        <w:t>bvenciones sobre los productos, normalmente, el productor y el consumidor de un bien o servicio determinado perciben su valor de forma diferente. Para respetar</w:t>
      </w:r>
      <w:r>
        <w:t xml:space="preserve"> en la mayor medida posible esta </w:t>
      </w:r>
      <w:r w:rsidRPr="00A37913">
        <w:rPr>
          <w:i/>
          <w:iCs/>
        </w:rPr>
        <w:t>diferencia de pe</w:t>
      </w:r>
      <w:r>
        <w:rPr>
          <w:i/>
          <w:iCs/>
        </w:rPr>
        <w:t>r</w:t>
      </w:r>
      <w:r w:rsidRPr="00A37913">
        <w:rPr>
          <w:i/>
          <w:iCs/>
        </w:rPr>
        <w:t>cepción</w:t>
      </w:r>
      <w:r>
        <w:t>, en el sistema SEC 2010</w:t>
      </w:r>
    </w:p>
    <w:p w14:paraId="29539650" w14:textId="77777777" w:rsidR="0094302E" w:rsidRDefault="0094302E" w:rsidP="0094302E">
      <w:pPr>
        <w:pStyle w:val="Nivel3SM"/>
        <w:keepNext/>
      </w:pPr>
      <w:r>
        <w:t xml:space="preserve">Se registran todos los empleos </w:t>
      </w:r>
      <w:r w:rsidRPr="00A37913">
        <w:rPr>
          <w:i/>
          <w:iCs/>
        </w:rPr>
        <w:t>a precios de adquisición</w:t>
      </w:r>
      <w:r>
        <w:t xml:space="preserve"> (i.e. incluyendo estos elementos).</w:t>
      </w:r>
    </w:p>
    <w:p w14:paraId="06BA3A02" w14:textId="77777777" w:rsidR="0094302E" w:rsidRDefault="0094302E" w:rsidP="0094302E">
      <w:pPr>
        <w:pStyle w:val="Nivel4"/>
        <w:ind w:left="1474"/>
      </w:pPr>
      <w:r>
        <w:t>Es decir, el precio que el comprador paga efectivamente por los productos.</w:t>
      </w:r>
    </w:p>
    <w:p w14:paraId="31500205" w14:textId="77777777" w:rsidR="0094302E" w:rsidRDefault="0094302E" w:rsidP="0094302E">
      <w:pPr>
        <w:pStyle w:val="Nivel3SM"/>
        <w:keepNext/>
      </w:pPr>
      <w:r>
        <w:lastRenderedPageBreak/>
        <w:t xml:space="preserve">Los recursos, en cambio, se registra a </w:t>
      </w:r>
      <w:r w:rsidRPr="00C628C2">
        <w:rPr>
          <w:i/>
          <w:iCs/>
        </w:rPr>
        <w:t xml:space="preserve">precios básicos </w:t>
      </w:r>
      <w:r>
        <w:t>(i.e. sin considerarlos).</w:t>
      </w:r>
    </w:p>
    <w:p w14:paraId="656A427F" w14:textId="77777777" w:rsidR="0094302E" w:rsidRDefault="0094302E" w:rsidP="0094302E">
      <w:pPr>
        <w:pStyle w:val="Nivel4"/>
        <w:ind w:left="1474"/>
      </w:pPr>
      <w:r>
        <w:t>Es decir, al precio que los productores reciben excluyendo cualquier impuesto o subvención sobre los productos (además de los impuestos sobre la producción gastos de transporte y los márgenes comerciales).</w:t>
      </w:r>
    </w:p>
    <w:p w14:paraId="3885E352" w14:textId="77777777" w:rsidR="0094302E" w:rsidRPr="00B14235" w:rsidRDefault="0094302E" w:rsidP="0094302E">
      <w:pPr>
        <w:pStyle w:val="Imagen"/>
      </w:pPr>
      <w:r>
        <w:drawing>
          <wp:inline distT="0" distB="0" distL="0" distR="0" wp14:anchorId="1395E043" wp14:editId="492E4A39">
            <wp:extent cx="2019032" cy="2202872"/>
            <wp:effectExtent l="0" t="0" r="635" b="6985"/>
            <wp:docPr id="27" name="Picture 2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9032" cy="2202872"/>
                    </a:xfrm>
                    <a:prstGeom prst="rect">
                      <a:avLst/>
                    </a:prstGeom>
                  </pic:spPr>
                </pic:pic>
              </a:graphicData>
            </a:graphic>
          </wp:inline>
        </w:drawing>
      </w:r>
    </w:p>
    <w:p w14:paraId="036E8AD2" w14:textId="77777777" w:rsidR="0094302E" w:rsidRDefault="0094302E" w:rsidP="0094302E">
      <w:pPr>
        <w:pStyle w:val="Nivel1SM"/>
        <w:keepNext/>
        <w:spacing w:after="0"/>
      </w:pPr>
      <w:r>
        <w:rPr>
          <w:i/>
          <w:iCs/>
          <w:u w:val="single"/>
        </w:rPr>
        <w:t xml:space="preserve">Valoración de importaciones y exportaciones </w:t>
      </w:r>
      <w:r w:rsidRPr="00C24C7A">
        <w:rPr>
          <w:i/>
          <w:iCs/>
          <w:u w:val="single"/>
        </w:rPr>
        <w:t xml:space="preserve">Free </w:t>
      </w:r>
      <w:proofErr w:type="spellStart"/>
      <w:r w:rsidRPr="00C24C7A">
        <w:rPr>
          <w:i/>
          <w:iCs/>
          <w:u w:val="single"/>
        </w:rPr>
        <w:t>on</w:t>
      </w:r>
      <w:proofErr w:type="spellEnd"/>
      <w:r w:rsidRPr="00C24C7A">
        <w:rPr>
          <w:i/>
          <w:iCs/>
          <w:u w:val="single"/>
        </w:rPr>
        <w:t xml:space="preserve"> Board (FOB)</w:t>
      </w:r>
      <w:r>
        <w:t>:</w:t>
      </w:r>
    </w:p>
    <w:p w14:paraId="42D05F73" w14:textId="77777777" w:rsidR="0094302E" w:rsidRDefault="0094302E" w:rsidP="0094302E">
      <w:pPr>
        <w:pStyle w:val="Nivel2SM"/>
      </w:pPr>
      <w:r>
        <w:rPr>
          <w:noProof/>
        </w:rPr>
        <w:drawing>
          <wp:anchor distT="0" distB="0" distL="114300" distR="114300" simplePos="0" relativeHeight="251662336" behindDoc="1" locked="0" layoutInCell="1" allowOverlap="1" wp14:anchorId="7AB49F25" wp14:editId="7E4A47BF">
            <wp:simplePos x="0" y="0"/>
            <wp:positionH relativeFrom="margin">
              <wp:posOffset>4741333</wp:posOffset>
            </wp:positionH>
            <wp:positionV relativeFrom="paragraph">
              <wp:posOffset>102870</wp:posOffset>
            </wp:positionV>
            <wp:extent cx="1624965" cy="1097280"/>
            <wp:effectExtent l="0" t="0" r="0" b="7620"/>
            <wp:wrapTight wrapText="bothSides">
              <wp:wrapPolygon edited="0">
                <wp:start x="0" y="0"/>
                <wp:lineTo x="0" y="21375"/>
                <wp:lineTo x="21271" y="21375"/>
                <wp:lineTo x="21271" y="0"/>
                <wp:lineTo x="0" y="0"/>
              </wp:wrapPolygon>
            </wp:wrapTight>
            <wp:docPr id="16" name="Picture 16" descr="CIF vs. FOB: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F vs. FOB: What's the Differenc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0000"/>
                    <a:stretch/>
                  </pic:blipFill>
                  <pic:spPr bwMode="auto">
                    <a:xfrm>
                      <a:off x="0" y="0"/>
                      <a:ext cx="1624965"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Para el caso de las importaciones y exportaciones de bienes y servicios se registran por su valor en la frontera. Las imp</w:t>
      </w:r>
      <w:r w:rsidRPr="00246176">
        <w:rPr>
          <w:rStyle w:val="Nivel2Car"/>
        </w:rPr>
        <w:t>ortacio</w:t>
      </w:r>
      <w:r>
        <w:t xml:space="preserve">nes y las exportaciones totales se valoran franco a bordo en la frontera aduanera del país exportador. Los servicios </w:t>
      </w:r>
      <w:r w:rsidRPr="00C24C7A">
        <w:t>de</w:t>
      </w:r>
      <w:r>
        <w:t xml:space="preserve"> transporte exterior y de seguros entre las fronteras del exportador y el importador no se incluyen en el valor de los bienes, sino que se registran como servicios.</w:t>
      </w:r>
    </w:p>
    <w:p w14:paraId="4EEA8B5A" w14:textId="77777777" w:rsidR="0094302E" w:rsidRPr="00FD60CA" w:rsidRDefault="0094302E" w:rsidP="0094302E">
      <w:pPr>
        <w:pStyle w:val="Cajadeanotaciones"/>
        <w:keepNext/>
        <w:spacing w:before="120" w:after="60"/>
        <w:jc w:val="center"/>
        <w:rPr>
          <w:b/>
          <w:bCs/>
          <w:i/>
          <w:iCs/>
        </w:rPr>
      </w:pPr>
      <w:r w:rsidRPr="00FD60CA">
        <w:rPr>
          <w:b/>
          <w:bCs/>
          <w:i/>
          <w:iCs/>
        </w:rPr>
        <w:t>Impuestos y subvenciones sobre la producción</w:t>
      </w:r>
    </w:p>
    <w:p w14:paraId="16F0EDF7" w14:textId="77777777" w:rsidR="0094302E" w:rsidRDefault="0094302E" w:rsidP="0094302E">
      <w:pPr>
        <w:pStyle w:val="Cajadeanotaciones"/>
        <w:keepNext/>
        <w:jc w:val="center"/>
      </w:pPr>
      <w:r>
        <w:rPr>
          <w:noProof/>
        </w:rPr>
        <w:drawing>
          <wp:inline distT="0" distB="0" distL="0" distR="0" wp14:anchorId="02AF6D97" wp14:editId="1F0BEF6E">
            <wp:extent cx="5494020" cy="2014779"/>
            <wp:effectExtent l="0" t="0" r="11430" b="0"/>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33E5D048" w14:textId="77777777" w:rsidR="0094302E" w:rsidRDefault="0094302E" w:rsidP="0094302E">
      <w:pPr>
        <w:pStyle w:val="Cajadeanotaciones"/>
        <w:keepNext/>
        <w:spacing w:after="0"/>
      </w:pPr>
      <w:r>
        <w:rPr>
          <w:rFonts w:ascii="Times New Roman" w:hAnsi="Times New Roman" w:cs="Times New Roman"/>
        </w:rPr>
        <w:t xml:space="preserve">▪ </w:t>
      </w:r>
      <w:r>
        <w:t>De esta forma, cabe distinguir entre:</w:t>
      </w:r>
    </w:p>
    <w:p w14:paraId="127432CD" w14:textId="77777777" w:rsidR="0094302E" w:rsidRDefault="0094302E" w:rsidP="0094302E">
      <w:pPr>
        <w:pStyle w:val="Cajadeanotaciones"/>
        <w:spacing w:after="0"/>
      </w:pPr>
      <w:r w:rsidRPr="00FD60CA">
        <w:rPr>
          <w:i/>
          <w:iCs/>
        </w:rPr>
        <w:t xml:space="preserve">     </w:t>
      </w:r>
      <w:r>
        <w:rPr>
          <w:rFonts w:ascii="Times New Roman" w:hAnsi="Times New Roman" w:cs="Times New Roman"/>
        </w:rPr>
        <w:t xml:space="preserve">− </w:t>
      </w:r>
      <w:r w:rsidRPr="00982DA2">
        <w:rPr>
          <w:i/>
          <w:iCs/>
          <w:u w:val="single"/>
        </w:rPr>
        <w:t>Precios básicos</w:t>
      </w:r>
      <w:r>
        <w:t xml:space="preserve">: Son los precios al salir de las unidades productivas y, por convención, incluyen los costes estrictos (consumos intermedios, remuneración de salariados y excedente o renta mixta), además de </w:t>
      </w:r>
      <w:r>
        <w:rPr>
          <w:i/>
          <w:iCs/>
        </w:rPr>
        <w:t>otros impuestos netos sobre la producción</w:t>
      </w:r>
      <w:r>
        <w:t>.</w:t>
      </w:r>
    </w:p>
    <w:p w14:paraId="0ECD9162" w14:textId="77777777" w:rsidR="0094302E" w:rsidRDefault="0094302E" w:rsidP="0094302E">
      <w:pPr>
        <w:pStyle w:val="Cajadeanotaciones"/>
      </w:pPr>
      <w:r w:rsidRPr="00FD60CA">
        <w:rPr>
          <w:i/>
          <w:iCs/>
        </w:rPr>
        <w:t xml:space="preserve">     </w:t>
      </w:r>
      <w:r>
        <w:rPr>
          <w:rFonts w:ascii="Times New Roman" w:hAnsi="Times New Roman" w:cs="Times New Roman"/>
        </w:rPr>
        <w:t xml:space="preserve">− </w:t>
      </w:r>
      <w:r w:rsidRPr="00982DA2">
        <w:rPr>
          <w:i/>
          <w:iCs/>
          <w:u w:val="single"/>
        </w:rPr>
        <w:t>Precios de adquisición</w:t>
      </w:r>
      <w:r>
        <w:t>: Son los que pagan los compradores al adquirir los productos, por lo que llevarán incorporado, además de cualquier margen (comercial o de transporte), todos los impuestos netos sobre la producción y la importación.</w:t>
      </w:r>
    </w:p>
    <w:p w14:paraId="7F4F04D6" w14:textId="77777777" w:rsidR="0094302E" w:rsidRPr="009E2322" w:rsidRDefault="0094302E" w:rsidP="0094302E">
      <w:pPr>
        <w:pStyle w:val="Cajadeanotaciones"/>
        <w:jc w:val="center"/>
      </w:pPr>
      <w:r>
        <w:rPr>
          <w:noProof/>
        </w:rPr>
        <w:lastRenderedPageBreak/>
        <w:drawing>
          <wp:inline distT="0" distB="0" distL="0" distR="0" wp14:anchorId="27ED23EF" wp14:editId="321A0FE4">
            <wp:extent cx="4176227" cy="2082926"/>
            <wp:effectExtent l="0" t="0" r="0" b="0"/>
            <wp:docPr id="38" name="Picture 3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a&#10;&#10;Descripción generada automáticamente"/>
                    <pic:cNvPicPr/>
                  </pic:nvPicPr>
                  <pic:blipFill>
                    <a:blip r:embed="rId23"/>
                    <a:stretch>
                      <a:fillRect/>
                    </a:stretch>
                  </pic:blipFill>
                  <pic:spPr>
                    <a:xfrm>
                      <a:off x="0" y="0"/>
                      <a:ext cx="4245399" cy="2117426"/>
                    </a:xfrm>
                    <a:prstGeom prst="rect">
                      <a:avLst/>
                    </a:prstGeom>
                  </pic:spPr>
                </pic:pic>
              </a:graphicData>
            </a:graphic>
          </wp:inline>
        </w:drawing>
      </w:r>
    </w:p>
    <w:p w14:paraId="15797457" w14:textId="77777777" w:rsidR="0094302E" w:rsidRDefault="0094302E" w:rsidP="0094302E">
      <w:pPr>
        <w:pStyle w:val="Ttulo6"/>
      </w:pPr>
      <w:bookmarkStart w:id="53" w:name="_Toc134456326"/>
      <w:bookmarkStart w:id="54" w:name="_Toc151113584"/>
      <w:r>
        <w:t>Principio de residencia</w:t>
      </w:r>
      <w:bookmarkEnd w:id="53"/>
      <w:bookmarkEnd w:id="54"/>
    </w:p>
    <w:p w14:paraId="6F70E4FA" w14:textId="77777777" w:rsidR="0094302E" w:rsidRPr="00DF32D1" w:rsidRDefault="0094302E" w:rsidP="0094302E">
      <w:pPr>
        <w:pStyle w:val="Nivel1SM"/>
        <w:keepNext/>
        <w:spacing w:before="0" w:after="40"/>
        <w:rPr>
          <w:highlight w:val="yellow"/>
        </w:rPr>
      </w:pPr>
      <w:r w:rsidRPr="00DF32D1">
        <w:rPr>
          <w:highlight w:val="yellow"/>
        </w:rPr>
        <w:t xml:space="preserve">Una unidad es residente en un país cuando su </w:t>
      </w:r>
      <w:r w:rsidRPr="00DF32D1">
        <w:rPr>
          <w:i/>
          <w:iCs/>
          <w:highlight w:val="yellow"/>
        </w:rPr>
        <w:t>“centro de interés económico predominante”</w:t>
      </w:r>
      <w:r w:rsidRPr="00DF32D1">
        <w:rPr>
          <w:highlight w:val="yellow"/>
        </w:rPr>
        <w:t xml:space="preserve"> está localizado en el territorio económico de ese país, es decir, cuando existe una vivienda o un lugar de producción desde el cual dicha unidad realiza actividades económicas y transacciones.</w:t>
      </w:r>
    </w:p>
    <w:p w14:paraId="590D2D93" w14:textId="77777777" w:rsidR="0094302E" w:rsidRPr="00DF32D1" w:rsidRDefault="0094302E" w:rsidP="0094302E">
      <w:pPr>
        <w:pStyle w:val="Nivel2SM"/>
        <w:keepNext/>
        <w:spacing w:after="0"/>
        <w:contextualSpacing w:val="0"/>
        <w:rPr>
          <w:highlight w:val="yellow"/>
        </w:rPr>
      </w:pPr>
      <w:r w:rsidRPr="00DF32D1">
        <w:rPr>
          <w:highlight w:val="yellow"/>
        </w:rPr>
        <w:t xml:space="preserve">Para las </w:t>
      </w:r>
      <w:r w:rsidRPr="00DF32D1">
        <w:rPr>
          <w:b/>
          <w:bCs/>
          <w:highlight w:val="yellow"/>
        </w:rPr>
        <w:t>familias</w:t>
      </w:r>
      <w:r w:rsidRPr="00DF32D1">
        <w:rPr>
          <w:highlight w:val="yellow"/>
        </w:rPr>
        <w:t>, su lugar de residencia es el territorio donde tengan su domicilio habitual.</w:t>
      </w:r>
    </w:p>
    <w:p w14:paraId="699A49D3" w14:textId="77777777" w:rsidR="0094302E" w:rsidRPr="00DF32D1" w:rsidRDefault="0094302E" w:rsidP="0094302E">
      <w:pPr>
        <w:pStyle w:val="Nivel3SM"/>
        <w:spacing w:after="40"/>
        <w:rPr>
          <w:highlight w:val="yellow"/>
        </w:rPr>
      </w:pPr>
      <w:r w:rsidRPr="00DF32D1">
        <w:rPr>
          <w:highlight w:val="yellow"/>
        </w:rPr>
        <w:t>En caso de duda, se atiende a la duración de la estancia en un territorio</w:t>
      </w:r>
      <w:r w:rsidRPr="00DF32D1">
        <w:rPr>
          <w:rStyle w:val="Refdenotaalpie"/>
          <w:highlight w:val="yellow"/>
        </w:rPr>
        <w:footnoteReference w:id="30"/>
      </w:r>
      <w:r w:rsidRPr="00DF32D1">
        <w:rPr>
          <w:highlight w:val="yellow"/>
        </w:rPr>
        <w:t>. Hay numerosas excepciones referidas a turistas, estudiantes, pacientes, funcionarios, trabajadores de instituciones internacionales, tripulaciones o trabajadores de empresas no residentes.</w:t>
      </w:r>
    </w:p>
    <w:p w14:paraId="5F0F134B" w14:textId="77777777" w:rsidR="0094302E" w:rsidRPr="00DF32D1" w:rsidRDefault="0094302E" w:rsidP="0094302E">
      <w:pPr>
        <w:pStyle w:val="Nivel2SM"/>
        <w:keepNext/>
        <w:spacing w:after="0"/>
        <w:contextualSpacing w:val="0"/>
        <w:rPr>
          <w:highlight w:val="yellow"/>
        </w:rPr>
      </w:pPr>
      <w:r w:rsidRPr="00DF32D1">
        <w:rPr>
          <w:highlight w:val="yellow"/>
        </w:rPr>
        <w:t xml:space="preserve">En general, una </w:t>
      </w:r>
      <w:r w:rsidRPr="00DF32D1">
        <w:rPr>
          <w:b/>
          <w:bCs/>
          <w:highlight w:val="yellow"/>
        </w:rPr>
        <w:t>empresa</w:t>
      </w:r>
      <w:r w:rsidRPr="00DF32D1">
        <w:rPr>
          <w:highlight w:val="yellow"/>
        </w:rPr>
        <w:t xml:space="preserve"> es residente donde realiza una cantidad significativa de su producción de bienes y servicios, normalmente por un período superior a un año.</w:t>
      </w:r>
    </w:p>
    <w:p w14:paraId="606416CF" w14:textId="77777777" w:rsidR="0094302E" w:rsidRPr="00DF32D1" w:rsidRDefault="0094302E" w:rsidP="0094302E">
      <w:pPr>
        <w:pStyle w:val="Nivel3SM"/>
        <w:spacing w:after="100"/>
        <w:rPr>
          <w:highlight w:val="yellow"/>
        </w:rPr>
      </w:pPr>
      <w:r w:rsidRPr="00DF32D1">
        <w:rPr>
          <w:highlight w:val="yellow"/>
        </w:rPr>
        <w:t>Existen otros criterios complementarios como el de la jurisdicción de la legislación usada para la creación y existencia de la empresa o la base de operaciones (cuando los servicios prestados en una determinada ubicación no tienen entidad suficiente).</w:t>
      </w:r>
    </w:p>
    <w:p w14:paraId="7ACBF8FC" w14:textId="77777777" w:rsidR="0094302E" w:rsidRPr="00DF32D1" w:rsidRDefault="0094302E" w:rsidP="0094302E">
      <w:pPr>
        <w:pStyle w:val="Nivel3SM"/>
        <w:spacing w:after="100"/>
        <w:rPr>
          <w:highlight w:val="yellow"/>
        </w:rPr>
      </w:pPr>
      <w:r w:rsidRPr="00DF32D1">
        <w:rPr>
          <w:highlight w:val="yellow"/>
        </w:rPr>
        <w:t>Las filiales son unidades institucionales independientes residentes en el lugar donde prestan sus servicios.</w:t>
      </w:r>
    </w:p>
    <w:p w14:paraId="7E1BCA10" w14:textId="77777777" w:rsidR="0094302E" w:rsidRPr="00DF32D1" w:rsidRDefault="0094302E" w:rsidP="0094302E">
      <w:pPr>
        <w:pStyle w:val="Nivel3SM"/>
        <w:spacing w:after="40"/>
        <w:rPr>
          <w:spacing w:val="-2"/>
          <w:highlight w:val="yellow"/>
        </w:rPr>
      </w:pPr>
      <w:r w:rsidRPr="00DF32D1">
        <w:rPr>
          <w:spacing w:val="-2"/>
          <w:highlight w:val="yellow"/>
        </w:rPr>
        <w:t>Las sucursales s</w:t>
      </w:r>
      <w:r>
        <w:rPr>
          <w:spacing w:val="-2"/>
          <w:highlight w:val="yellow"/>
        </w:rPr>
        <w:t>ó</w:t>
      </w:r>
      <w:r w:rsidRPr="00DF32D1">
        <w:rPr>
          <w:spacing w:val="-2"/>
          <w:highlight w:val="yellow"/>
        </w:rPr>
        <w:t>lo pueden ser consideradas unidades independientes excepcionalmente, si desarrollan una parte substancial de la producción y llevan una contabilidad independiente.</w:t>
      </w:r>
    </w:p>
    <w:p w14:paraId="0B23C505" w14:textId="77777777" w:rsidR="0094302E" w:rsidRDefault="0094302E" w:rsidP="0094302E">
      <w:pPr>
        <w:pStyle w:val="Nivel2SM"/>
        <w:rPr>
          <w:highlight w:val="yellow"/>
        </w:rPr>
      </w:pPr>
      <w:r w:rsidRPr="00DF32D1">
        <w:rPr>
          <w:highlight w:val="yellow"/>
        </w:rPr>
        <w:t xml:space="preserve">En cuanto a las </w:t>
      </w:r>
      <w:r w:rsidRPr="00DF32D1">
        <w:rPr>
          <w:b/>
          <w:bCs/>
          <w:highlight w:val="yellow"/>
        </w:rPr>
        <w:t>Administraciones Públicas (AAPP)</w:t>
      </w:r>
      <w:r w:rsidRPr="00DF32D1">
        <w:rPr>
          <w:highlight w:val="yellow"/>
        </w:rPr>
        <w:t xml:space="preserve">, se consideran residentes todos sus organismos, incluidas embajadas, consulados y bases militares. Sin embargo, </w:t>
      </w:r>
      <w:r w:rsidRPr="00DF32D1">
        <w:rPr>
          <w:i/>
          <w:iCs/>
          <w:highlight w:val="yellow"/>
        </w:rPr>
        <w:t>no se incluyen los organismos internacionales</w:t>
      </w:r>
      <w:r w:rsidRPr="00DF32D1">
        <w:rPr>
          <w:highlight w:val="yellow"/>
        </w:rPr>
        <w:t xml:space="preserve"> ubicados en ese país, que son un territorio económico en sí mismos.</w:t>
      </w:r>
    </w:p>
    <w:p w14:paraId="2F10D700" w14:textId="2DF5B2B7" w:rsidR="0094302E" w:rsidRPr="0094302E" w:rsidRDefault="0094302E" w:rsidP="0094302E">
      <w:pPr>
        <w:pStyle w:val="Nivel2SM"/>
        <w:rPr>
          <w:color w:val="FF0000"/>
          <w:sz w:val="19"/>
          <w:szCs w:val="19"/>
          <w:highlight w:val="yellow"/>
        </w:rPr>
      </w:pPr>
      <w:r w:rsidRPr="00DF32D1">
        <w:rPr>
          <w:color w:val="FF0000"/>
          <w:sz w:val="19"/>
          <w:szCs w:val="19"/>
          <w:highlight w:val="yellow"/>
        </w:rPr>
        <w:t xml:space="preserve">[Esto de arriba está copiado tal cual del tema 3.B.12 y no sé si en el </w:t>
      </w:r>
      <w:r>
        <w:rPr>
          <w:color w:val="FF0000"/>
          <w:sz w:val="19"/>
          <w:szCs w:val="19"/>
          <w:highlight w:val="yellow"/>
        </w:rPr>
        <w:t>SEC 2010</w:t>
      </w:r>
      <w:r w:rsidRPr="00DF32D1">
        <w:rPr>
          <w:color w:val="FF0000"/>
          <w:sz w:val="19"/>
          <w:szCs w:val="19"/>
          <w:highlight w:val="yellow"/>
        </w:rPr>
        <w:t xml:space="preserve"> es igual, creo que sí]</w:t>
      </w:r>
    </w:p>
    <w:p w14:paraId="7CE015A4" w14:textId="13BDB401" w:rsidR="0094302E" w:rsidRDefault="0094302E" w:rsidP="0094302E">
      <w:pPr>
        <w:pStyle w:val="Ttulo6"/>
      </w:pPr>
      <w:bookmarkStart w:id="55" w:name="_Toc151113585"/>
      <w:r>
        <w:t>Consolidación</w:t>
      </w:r>
      <w:bookmarkEnd w:id="55"/>
    </w:p>
    <w:p w14:paraId="304BD9A2" w14:textId="698EA9DF" w:rsidR="0094302E" w:rsidRDefault="0094302E" w:rsidP="0094302E">
      <w:pPr>
        <w:pStyle w:val="Nivel1SM"/>
        <w:keepNext/>
        <w:spacing w:before="0" w:after="0"/>
      </w:pPr>
      <w:r>
        <w:t>Por consolidación entendemos la eliminación, tanto de los empleos como de los recursos, de las operaciones entre unidades que forman parte de un único sector institucional.</w:t>
      </w:r>
    </w:p>
    <w:p w14:paraId="2711FCE2" w14:textId="0A1902A3" w:rsidR="0094302E" w:rsidRDefault="0094302E" w:rsidP="0094302E">
      <w:pPr>
        <w:pStyle w:val="Nivel2SM"/>
      </w:pPr>
      <w:r>
        <w:t>Solo ocurre en la presentación reducida de las AAPP.</w:t>
      </w:r>
    </w:p>
    <w:p w14:paraId="5C300D98" w14:textId="08C88410" w:rsidR="0094302E" w:rsidRPr="0094302E" w:rsidRDefault="0094302E" w:rsidP="0094302E">
      <w:pPr>
        <w:pStyle w:val="Nivel2SM"/>
      </w:pPr>
      <w:r>
        <w:t>Importancia: Para relacionar los agregados de las AAPP con la economía en su conjunto, es mejor eliminar los movimientos internos de fondos.</w:t>
      </w:r>
    </w:p>
    <w:p w14:paraId="28693981" w14:textId="6BB43EF4" w:rsidR="004D231F" w:rsidRDefault="00082E23" w:rsidP="00604838">
      <w:pPr>
        <w:pStyle w:val="Ttulo2"/>
      </w:pPr>
      <w:bookmarkStart w:id="56" w:name="_Toc151113586"/>
      <w:r>
        <w:t>Sucesión de cuentas del sector público y obtención del déficit público</w:t>
      </w:r>
      <w:bookmarkEnd w:id="56"/>
    </w:p>
    <w:p w14:paraId="5427962A" w14:textId="5444F068" w:rsidR="00821DCE" w:rsidRDefault="00ED5E39" w:rsidP="0026582C">
      <w:pPr>
        <w:pStyle w:val="Nivel1SM"/>
        <w:keepNext/>
        <w:spacing w:before="0" w:after="0"/>
      </w:pPr>
      <w:r w:rsidRPr="00ED5E39">
        <w:t>La</w:t>
      </w:r>
      <w:r w:rsidR="004E5C11">
        <w:t>s</w:t>
      </w:r>
      <w:r w:rsidRPr="00ED5E39">
        <w:t xml:space="preserve"> </w:t>
      </w:r>
      <w:r w:rsidRPr="0026582C">
        <w:rPr>
          <w:b/>
          <w:bCs/>
        </w:rPr>
        <w:t>C</w:t>
      </w:r>
      <w:r w:rsidR="004E5C11" w:rsidRPr="0026582C">
        <w:rPr>
          <w:b/>
          <w:bCs/>
        </w:rPr>
        <w:t xml:space="preserve">uentas </w:t>
      </w:r>
      <w:r w:rsidRPr="0026582C">
        <w:rPr>
          <w:b/>
          <w:bCs/>
        </w:rPr>
        <w:t>N</w:t>
      </w:r>
      <w:r w:rsidR="004E5C11" w:rsidRPr="0026582C">
        <w:rPr>
          <w:b/>
          <w:bCs/>
        </w:rPr>
        <w:t>acionales</w:t>
      </w:r>
      <w:r w:rsidRPr="00ED5E39">
        <w:t xml:space="preserve"> permite</w:t>
      </w:r>
      <w:r w:rsidR="004E5C11">
        <w:t>n</w:t>
      </w:r>
      <w:r w:rsidRPr="00ED5E39">
        <w:t xml:space="preserve"> conocer cómo los distintos sectores institucionales (hogares, empresas no</w:t>
      </w:r>
      <w:r w:rsidR="0026582C">
        <w:t> </w:t>
      </w:r>
      <w:r w:rsidRPr="00ED5E39">
        <w:t xml:space="preserve">financieras, intermediarios financieros, </w:t>
      </w:r>
      <w:r w:rsidR="00821DCE">
        <w:t>sector público</w:t>
      </w:r>
      <w:r w:rsidRPr="00ED5E39">
        <w:t>, entidades sin ánimo de lucro y resto del mundo) contribuyen a la formación de las macromagnitudes (PIB, consumo, ahorro…).</w:t>
      </w:r>
    </w:p>
    <w:p w14:paraId="4DDC9268" w14:textId="77777777" w:rsidR="00821DCE" w:rsidRDefault="009044A9" w:rsidP="0026582C">
      <w:pPr>
        <w:pStyle w:val="Nivel2SM"/>
        <w:keepNext/>
        <w:spacing w:after="0"/>
      </w:pPr>
      <w:r>
        <w:t>Para ello</w:t>
      </w:r>
      <w:r w:rsidR="00821DCE">
        <w:t>, se</w:t>
      </w:r>
      <w:r>
        <w:t xml:space="preserve"> elabora</w:t>
      </w:r>
      <w:r w:rsidR="00821DCE">
        <w:t>n</w:t>
      </w:r>
      <w:r>
        <w:t xml:space="preserve"> diversas cuentas que pueden dividirse en </w:t>
      </w:r>
      <w:r w:rsidR="00821DCE" w:rsidRPr="0026582C">
        <w:rPr>
          <w:b/>
          <w:bCs/>
        </w:rPr>
        <w:t>3 </w:t>
      </w:r>
      <w:r w:rsidRPr="0026582C">
        <w:rPr>
          <w:b/>
          <w:bCs/>
        </w:rPr>
        <w:t>grandes grupos</w:t>
      </w:r>
      <w:r>
        <w:t>:</w:t>
      </w:r>
    </w:p>
    <w:p w14:paraId="330C86D5" w14:textId="29D6CDE3" w:rsidR="00821DCE" w:rsidRDefault="009044A9" w:rsidP="0026582C">
      <w:pPr>
        <w:pStyle w:val="Nivel3SM"/>
      </w:pPr>
      <w:r w:rsidRPr="0026582C">
        <w:rPr>
          <w:i/>
          <w:iCs/>
          <w:u w:val="single"/>
        </w:rPr>
        <w:t>Cuentas Corrientes</w:t>
      </w:r>
      <w:r w:rsidR="0026582C">
        <w:t>;</w:t>
      </w:r>
    </w:p>
    <w:p w14:paraId="7BD682A0" w14:textId="42EA8782" w:rsidR="00821DCE" w:rsidRDefault="009044A9" w:rsidP="0026582C">
      <w:pPr>
        <w:pStyle w:val="Nivel3SM"/>
      </w:pPr>
      <w:r w:rsidRPr="0026582C">
        <w:rPr>
          <w:i/>
          <w:iCs/>
          <w:u w:val="single"/>
        </w:rPr>
        <w:t xml:space="preserve">Cuentas de </w:t>
      </w:r>
      <w:r w:rsidR="0026582C">
        <w:rPr>
          <w:i/>
          <w:iCs/>
          <w:u w:val="single"/>
        </w:rPr>
        <w:t>Capital</w:t>
      </w:r>
      <w:r w:rsidR="0026582C">
        <w:t>;</w:t>
      </w:r>
      <w:r>
        <w:t xml:space="preserve"> y</w:t>
      </w:r>
    </w:p>
    <w:p w14:paraId="1C441ECB" w14:textId="01538308" w:rsidR="00821DCE" w:rsidRDefault="009044A9" w:rsidP="0026582C">
      <w:pPr>
        <w:pStyle w:val="Nivel3SM"/>
      </w:pPr>
      <w:r w:rsidRPr="0026582C">
        <w:rPr>
          <w:i/>
          <w:iCs/>
          <w:u w:val="single"/>
        </w:rPr>
        <w:t>Cuenta Financiera</w:t>
      </w:r>
      <w:r>
        <w:t>.</w:t>
      </w:r>
    </w:p>
    <w:p w14:paraId="44B35C2A" w14:textId="005D7452" w:rsidR="006F35DE" w:rsidRDefault="006F35DE" w:rsidP="0026582C">
      <w:pPr>
        <w:pStyle w:val="Nivel1SM"/>
      </w:pPr>
      <w:r w:rsidRPr="00D33AD1">
        <w:lastRenderedPageBreak/>
        <w:t xml:space="preserve">Analizamos cada una de ellas para el </w:t>
      </w:r>
      <w:r w:rsidR="00821DCE">
        <w:t>sector público</w:t>
      </w:r>
      <w:r>
        <w:t>.</w:t>
      </w:r>
    </w:p>
    <w:p w14:paraId="344A6C7A" w14:textId="3AECD265" w:rsidR="00363D1A" w:rsidRDefault="00363D1A" w:rsidP="00363D1A">
      <w:pPr>
        <w:pStyle w:val="Ttuloimagen"/>
      </w:pPr>
      <w:r>
        <w:t>Imagen </w:t>
      </w:r>
      <w:r>
        <w:fldChar w:fldCharType="begin"/>
      </w:r>
      <w:r>
        <w:instrText xml:space="preserve"> SEQ Ilustración \* ARABIC </w:instrText>
      </w:r>
      <w:r>
        <w:fldChar w:fldCharType="separate"/>
      </w:r>
      <w:r w:rsidR="0021538E">
        <w:t>4</w:t>
      </w:r>
      <w:r>
        <w:fldChar w:fldCharType="end"/>
      </w:r>
      <w:r w:rsidRPr="00B425BC">
        <w:rPr>
          <w:smallCaps w:val="0"/>
        </w:rPr>
        <w:t xml:space="preserve">.– </w:t>
      </w:r>
      <w:r w:rsidRPr="00B425BC">
        <w:rPr>
          <w:i/>
          <w:smallCaps w:val="0"/>
        </w:rPr>
        <w:t>Esquema de sucesión de cuentas</w:t>
      </w:r>
    </w:p>
    <w:p w14:paraId="26305D30" w14:textId="77777777" w:rsidR="00363D1A" w:rsidRDefault="00363D1A" w:rsidP="00363D1A">
      <w:pPr>
        <w:pStyle w:val="Imagen"/>
      </w:pPr>
      <w:r>
        <mc:AlternateContent>
          <mc:Choice Requires="wps">
            <w:drawing>
              <wp:anchor distT="0" distB="0" distL="114300" distR="114300" simplePos="0" relativeHeight="251660288" behindDoc="0" locked="0" layoutInCell="1" allowOverlap="1" wp14:anchorId="7B565F7C" wp14:editId="3B9A07C4">
                <wp:simplePos x="0" y="0"/>
                <wp:positionH relativeFrom="column">
                  <wp:posOffset>2877820</wp:posOffset>
                </wp:positionH>
                <wp:positionV relativeFrom="paragraph">
                  <wp:posOffset>1320165</wp:posOffset>
                </wp:positionV>
                <wp:extent cx="995680" cy="418465"/>
                <wp:effectExtent l="19050" t="19050" r="13970" b="19685"/>
                <wp:wrapNone/>
                <wp:docPr id="2050290368" name="Forma libre: forma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5680" cy="418465"/>
                        </a:xfrm>
                        <a:custGeom>
                          <a:avLst/>
                          <a:gdLst>
                            <a:gd name="connsiteX0" fmla="*/ 0 w 996215"/>
                            <a:gd name="connsiteY0" fmla="*/ 86628 h 418699"/>
                            <a:gd name="connsiteX1" fmla="*/ 19251 w 996215"/>
                            <a:gd name="connsiteY1" fmla="*/ 158817 h 418699"/>
                            <a:gd name="connsiteX2" fmla="*/ 866274 w 996215"/>
                            <a:gd name="connsiteY2" fmla="*/ 418699 h 418699"/>
                            <a:gd name="connsiteX3" fmla="*/ 996215 w 996215"/>
                            <a:gd name="connsiteY3" fmla="*/ 413887 h 418699"/>
                            <a:gd name="connsiteX4" fmla="*/ 919213 w 996215"/>
                            <a:gd name="connsiteY4" fmla="*/ 0 h 418699"/>
                            <a:gd name="connsiteX5" fmla="*/ 0 w 996215"/>
                            <a:gd name="connsiteY5" fmla="*/ 86628 h 4186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96215" h="418699">
                              <a:moveTo>
                                <a:pt x="0" y="86628"/>
                              </a:moveTo>
                              <a:lnTo>
                                <a:pt x="19251" y="158817"/>
                              </a:lnTo>
                              <a:lnTo>
                                <a:pt x="866274" y="418699"/>
                              </a:lnTo>
                              <a:lnTo>
                                <a:pt x="996215" y="413887"/>
                              </a:lnTo>
                              <a:lnTo>
                                <a:pt x="919213" y="0"/>
                              </a:lnTo>
                              <a:lnTo>
                                <a:pt x="0" y="86628"/>
                              </a:ln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3E04D9" id="Forma libre: forma 15" o:spid="_x0000_s1026" style="position:absolute;margin-left:226.6pt;margin-top:103.95pt;width:78.4pt;height:3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6215,41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" path="m,86628r19251,72189l866274,418699r129941,-4812l919213,,,86628xe" fillcolor="white [3212]" strokecolor="white [3212]" strokeweight="1pt">
                <v:stroke joinstyle="miter"/>
                <v:path arrowok="t" o:connecttype="custom" o:connectlocs="0,86580;19241,158728;865809,418465;995680,413656;918719,0;0,86580" o:connectangles="0,0,0,0,0,0"/>
              </v:shape>
            </w:pict>
          </mc:Fallback>
        </mc:AlternateContent>
      </w:r>
      <w:r>
        <mc:AlternateContent>
          <mc:Choice Requires="wps">
            <w:drawing>
              <wp:anchor distT="4294967295" distB="4294967295" distL="114300" distR="114300" simplePos="0" relativeHeight="251659264" behindDoc="0" locked="0" layoutInCell="1" allowOverlap="1" wp14:anchorId="1F28BD73" wp14:editId="78F8B70C">
                <wp:simplePos x="0" y="0"/>
                <wp:positionH relativeFrom="column">
                  <wp:posOffset>2941320</wp:posOffset>
                </wp:positionH>
                <wp:positionV relativeFrom="paragraph">
                  <wp:posOffset>1957069</wp:posOffset>
                </wp:positionV>
                <wp:extent cx="307975" cy="0"/>
                <wp:effectExtent l="0" t="57150" r="15875" b="57150"/>
                <wp:wrapNone/>
                <wp:docPr id="509338625"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797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435680AD" id="_x0000_t32" coordsize="21600,21600" o:spt="32" o:oned="t" path="m,l21600,21600e" filled="f">
                <v:path arrowok="t" fillok="f" o:connecttype="none"/>
                <o:lock v:ext="edit" shapetype="t"/>
              </v:shapetype>
              <v:shape id="Conector recto de flecha 14" o:spid="_x0000_s1026" type="#_x0000_t32" style="position:absolute;margin-left:231.6pt;margin-top:154.1pt;width:24.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" strokecolor="black [3213]" strokeweight=".5pt">
                <v:stroke endarrow="block" endarrowwidth="narrow" endarrowlength="short" joinstyle="miter"/>
                <o:lock v:ext="edit" shapetype="f"/>
              </v:shape>
            </w:pict>
          </mc:Fallback>
        </mc:AlternateContent>
      </w:r>
      <w:r>
        <w:drawing>
          <wp:inline distT="0" distB="0" distL="0" distR="0" wp14:anchorId="78933221" wp14:editId="41F7160C">
            <wp:extent cx="3283527" cy="4442703"/>
            <wp:effectExtent l="0" t="0" r="0" b="0"/>
            <wp:docPr id="748922022" name="Imagen 74892202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22022" name="Imagen 748922022" descr="Diagrama&#10;&#10;Descripción generada automá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l="9649" r="2702" b="3148"/>
                    <a:stretch/>
                  </pic:blipFill>
                  <pic:spPr bwMode="auto">
                    <a:xfrm>
                      <a:off x="0" y="0"/>
                      <a:ext cx="3283527" cy="4442703"/>
                    </a:xfrm>
                    <a:prstGeom prst="rect">
                      <a:avLst/>
                    </a:prstGeom>
                    <a:noFill/>
                    <a:ln>
                      <a:noFill/>
                    </a:ln>
                    <a:extLst>
                      <a:ext uri="{53640926-AAD7-44D8-BBD7-CCE9431645EC}">
                        <a14:shadowObscured xmlns:a14="http://schemas.microsoft.com/office/drawing/2010/main"/>
                      </a:ext>
                    </a:extLst>
                  </pic:spPr>
                </pic:pic>
              </a:graphicData>
            </a:graphic>
          </wp:inline>
        </w:drawing>
      </w:r>
    </w:p>
    <w:p w14:paraId="2873BE40" w14:textId="77777777" w:rsidR="00363D1A" w:rsidRDefault="00363D1A" w:rsidP="00363D1A">
      <w:pPr>
        <w:pStyle w:val="PiedeImagen"/>
        <w:rPr>
          <w:i w:val="0"/>
          <w:iCs/>
        </w:rPr>
      </w:pPr>
      <w:r>
        <w:t>Fuente</w:t>
      </w:r>
      <w:r w:rsidRPr="008A7782">
        <w:t>:</w:t>
      </w:r>
      <w:r w:rsidRPr="008A7782">
        <w:rPr>
          <w:i w:val="0"/>
          <w:iCs/>
        </w:rPr>
        <w:t xml:space="preserve"> </w:t>
      </w:r>
      <w:r>
        <w:rPr>
          <w:i w:val="0"/>
          <w:iCs/>
        </w:rPr>
        <w:t xml:space="preserve">Adaptado de </w:t>
      </w:r>
      <w:r w:rsidRPr="008A7782">
        <w:rPr>
          <w:i w:val="0"/>
          <w:iCs/>
        </w:rPr>
        <w:t>Eurostat</w:t>
      </w:r>
    </w:p>
    <w:p w14:paraId="387F104B" w14:textId="491940A3" w:rsidR="00B15FF7" w:rsidRDefault="00B15FF7" w:rsidP="00EF31CC">
      <w:pPr>
        <w:pStyle w:val="Ttulo3"/>
      </w:pPr>
      <w:bookmarkStart w:id="57" w:name="_Toc151113587"/>
      <w:r>
        <w:t>Cuentas Corrientes</w:t>
      </w:r>
      <w:bookmarkEnd w:id="57"/>
    </w:p>
    <w:p w14:paraId="2C1D3CA9" w14:textId="77777777" w:rsidR="00765F06" w:rsidRDefault="00765F06" w:rsidP="00765F06">
      <w:pPr>
        <w:pStyle w:val="Nivel1SM"/>
        <w:keepNext/>
        <w:spacing w:after="0"/>
      </w:pPr>
      <w:r>
        <w:t xml:space="preserve">Comprenden las operaciones no financieras relativas a la producción, generación de rentas, distribución, redistribución y utilización de </w:t>
      </w:r>
      <w:proofErr w:type="gramStart"/>
      <w:r>
        <w:t>la misma</w:t>
      </w:r>
      <w:proofErr w:type="gramEnd"/>
      <w:r>
        <w:t xml:space="preserve"> (i.e. gasto).</w:t>
      </w:r>
    </w:p>
    <w:p w14:paraId="78ACF7CF" w14:textId="77777777" w:rsidR="00765F06" w:rsidRDefault="00765F06" w:rsidP="00765F06">
      <w:pPr>
        <w:pStyle w:val="Nivel2SM"/>
        <w:keepNext/>
        <w:spacing w:after="0"/>
      </w:pPr>
      <w:r>
        <w:t>Se trata de una sucesión de cuentas donde se parte de la producción. Distinguimos:</w:t>
      </w:r>
    </w:p>
    <w:p w14:paraId="1EABA6EE" w14:textId="77777777" w:rsidR="00765F06" w:rsidRDefault="00765F06" w:rsidP="00765F06">
      <w:pPr>
        <w:pStyle w:val="Prrafodelista"/>
        <w:numPr>
          <w:ilvl w:val="0"/>
          <w:numId w:val="14"/>
        </w:numPr>
        <w:spacing w:after="0"/>
        <w:ind w:left="1134" w:hanging="113"/>
      </w:pPr>
      <w:r>
        <w:t>Cuenta de producción.</w:t>
      </w:r>
    </w:p>
    <w:p w14:paraId="3A2FAD23" w14:textId="77777777" w:rsidR="00765F06" w:rsidRDefault="00765F06" w:rsidP="00765F06">
      <w:pPr>
        <w:pStyle w:val="Prrafodelista"/>
        <w:numPr>
          <w:ilvl w:val="0"/>
          <w:numId w:val="14"/>
        </w:numPr>
        <w:spacing w:after="0"/>
        <w:ind w:left="1134" w:hanging="113"/>
      </w:pPr>
      <w:r>
        <w:t>Cuenta de explotación.</w:t>
      </w:r>
    </w:p>
    <w:p w14:paraId="5211E5CA" w14:textId="77777777" w:rsidR="00765F06" w:rsidRDefault="00765F06" w:rsidP="00765F06">
      <w:pPr>
        <w:pStyle w:val="Prrafodelista"/>
        <w:numPr>
          <w:ilvl w:val="0"/>
          <w:numId w:val="14"/>
        </w:numPr>
        <w:spacing w:after="0"/>
        <w:ind w:left="1134" w:hanging="113"/>
      </w:pPr>
      <w:r>
        <w:t>Cuenta de asignación de la renta primaria.</w:t>
      </w:r>
    </w:p>
    <w:p w14:paraId="13A95A91" w14:textId="77777777" w:rsidR="00765F06" w:rsidRDefault="00765F06" w:rsidP="00765F06">
      <w:pPr>
        <w:pStyle w:val="Prrafodelista"/>
        <w:numPr>
          <w:ilvl w:val="0"/>
          <w:numId w:val="14"/>
        </w:numPr>
        <w:spacing w:after="0"/>
        <w:ind w:left="1134" w:hanging="113"/>
      </w:pPr>
      <w:r>
        <w:t>Cuenta de distribución secundaria de la renta.</w:t>
      </w:r>
    </w:p>
    <w:p w14:paraId="7C95B4BA" w14:textId="584CEF04" w:rsidR="00765F06" w:rsidRDefault="00765F06" w:rsidP="00765F06">
      <w:pPr>
        <w:pStyle w:val="Prrafodelista"/>
        <w:numPr>
          <w:ilvl w:val="0"/>
          <w:numId w:val="14"/>
        </w:numPr>
        <w:spacing w:after="0"/>
        <w:ind w:left="1134" w:hanging="113"/>
      </w:pPr>
      <w:r>
        <w:t>Cuenta de distribución de la renta en especie.</w:t>
      </w:r>
    </w:p>
    <w:p w14:paraId="63041A88" w14:textId="77777777" w:rsidR="00765F06" w:rsidRDefault="00765F06" w:rsidP="00765F06">
      <w:pPr>
        <w:pStyle w:val="Prrafodelista"/>
        <w:numPr>
          <w:ilvl w:val="0"/>
          <w:numId w:val="14"/>
        </w:numPr>
        <w:spacing w:after="0"/>
        <w:ind w:left="1134" w:hanging="113"/>
      </w:pPr>
      <w:r>
        <w:t>Cuenta de utilización de la renta disponible.</w:t>
      </w:r>
    </w:p>
    <w:p w14:paraId="72284FEF" w14:textId="1D96178F" w:rsidR="00836EDF" w:rsidRPr="002D5E48" w:rsidRDefault="00836EDF" w:rsidP="00765F06">
      <w:pPr>
        <w:pStyle w:val="Prrafodelista"/>
        <w:numPr>
          <w:ilvl w:val="0"/>
          <w:numId w:val="14"/>
        </w:numPr>
        <w:spacing w:after="0"/>
        <w:ind w:left="1134" w:hanging="113"/>
      </w:pPr>
      <w:r w:rsidRPr="002D5E48">
        <w:t>Cuenta de utilización de la renta disponible ajustada</w:t>
      </w:r>
      <w:r w:rsidR="00537432" w:rsidRPr="002D5E48">
        <w:t>.</w:t>
      </w:r>
    </w:p>
    <w:p w14:paraId="73581675" w14:textId="52734B3E" w:rsidR="000F3478" w:rsidRDefault="000F3478" w:rsidP="000F3478">
      <w:pPr>
        <w:pStyle w:val="Ttuloimagen"/>
        <w:rPr>
          <w:i/>
          <w:iCs/>
          <w:smallCaps w:val="0"/>
        </w:rPr>
      </w:pPr>
      <w:r>
        <w:lastRenderedPageBreak/>
        <w:t>Imagen </w:t>
      </w:r>
      <w:r>
        <w:fldChar w:fldCharType="begin"/>
      </w:r>
      <w:r>
        <w:instrText xml:space="preserve"> SEQ Ilustración \* ARABIC </w:instrText>
      </w:r>
      <w:r>
        <w:fldChar w:fldCharType="separate"/>
      </w:r>
      <w:r w:rsidR="0021538E">
        <w:t>5</w:t>
      </w:r>
      <w:r>
        <w:fldChar w:fldCharType="end"/>
      </w:r>
      <w:r w:rsidRPr="006A1C11">
        <w:rPr>
          <w:smallCaps w:val="0"/>
        </w:rPr>
        <w:t xml:space="preserve">.– </w:t>
      </w:r>
      <w:r>
        <w:rPr>
          <w:i/>
          <w:iCs/>
          <w:smallCaps w:val="0"/>
        </w:rPr>
        <w:t>Sucesión de cuentas corrientes</w:t>
      </w:r>
    </w:p>
    <w:tbl>
      <w:tblPr>
        <w:tblStyle w:val="Tablaconcuadrcula"/>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50"/>
        <w:gridCol w:w="5100"/>
      </w:tblGrid>
      <w:tr w:rsidR="000F3478" w14:paraId="443EA5A4" w14:textId="77777777" w:rsidTr="00AB0E6F">
        <w:trPr>
          <w:jc w:val="center"/>
        </w:trPr>
        <w:tc>
          <w:tcPr>
            <w:tcW w:w="5696" w:type="dxa"/>
            <w:vAlign w:val="center"/>
          </w:tcPr>
          <w:p w14:paraId="156286DC" w14:textId="77777777" w:rsidR="000F3478" w:rsidRDefault="000F3478" w:rsidP="00AB0E6F">
            <w:pPr>
              <w:pStyle w:val="Imagen"/>
            </w:pPr>
            <w:r>
              <w:drawing>
                <wp:inline distT="0" distB="0" distL="0" distR="0" wp14:anchorId="73A51A68" wp14:editId="1FF2F3C1">
                  <wp:extent cx="4159700" cy="2520000"/>
                  <wp:effectExtent l="0" t="0" r="0" b="0"/>
                  <wp:docPr id="1063467626" name="Imagen 1063467626"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Esquemático&#10;&#10;Descripción generada automáticamente"/>
                          <pic:cNvPicPr/>
                        </pic:nvPicPr>
                        <pic:blipFill rotWithShape="1">
                          <a:blip r:embed="rId25"/>
                          <a:srcRect l="4012" r="3145"/>
                          <a:stretch/>
                        </pic:blipFill>
                        <pic:spPr bwMode="auto">
                          <a:xfrm>
                            <a:off x="0" y="0"/>
                            <a:ext cx="4159700" cy="252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10" w:type="dxa"/>
            <w:vAlign w:val="center"/>
          </w:tcPr>
          <w:p w14:paraId="7FDC5F3D" w14:textId="77777777" w:rsidR="000F3478" w:rsidRDefault="000F3478" w:rsidP="00AB0E6F">
            <w:pPr>
              <w:pStyle w:val="Imagen"/>
            </w:pPr>
            <w:r>
              <w:drawing>
                <wp:inline distT="0" distB="0" distL="0" distR="0" wp14:anchorId="467E0336" wp14:editId="6B4E0F1F">
                  <wp:extent cx="3235036" cy="4139565"/>
                  <wp:effectExtent l="0" t="0" r="3810" b="0"/>
                  <wp:docPr id="528254677" name="Imagen 52825467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4677" name="Imagen 528254677" descr="Diagrama&#10;&#10;Descripción generada automáticamente"/>
                          <pic:cNvPicPr/>
                        </pic:nvPicPr>
                        <pic:blipFill rotWithShape="1">
                          <a:blip r:embed="rId26"/>
                          <a:srcRect l="28326" r="27716"/>
                          <a:stretch/>
                        </pic:blipFill>
                        <pic:spPr bwMode="auto">
                          <a:xfrm>
                            <a:off x="0" y="0"/>
                            <a:ext cx="3235376" cy="41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654F6F" w14:textId="77777777" w:rsidR="000F3478" w:rsidRDefault="000F3478" w:rsidP="000F3478">
      <w:pPr>
        <w:pStyle w:val="PiedeImagen"/>
        <w:rPr>
          <w:i w:val="0"/>
          <w:iCs/>
        </w:rPr>
      </w:pPr>
      <w:r>
        <w:t>Fuente</w:t>
      </w:r>
      <w:r>
        <w:rPr>
          <w:i w:val="0"/>
          <w:iCs/>
        </w:rPr>
        <w:t>: Elaboración propia</w:t>
      </w:r>
    </w:p>
    <w:p w14:paraId="20668D52" w14:textId="3332B0BF" w:rsidR="00B15FF7" w:rsidRPr="00693546" w:rsidRDefault="00B15FF7" w:rsidP="00EF31CC">
      <w:pPr>
        <w:pStyle w:val="Ttulo6"/>
        <w:numPr>
          <w:ilvl w:val="1"/>
          <w:numId w:val="20"/>
        </w:numPr>
        <w:ind w:left="0" w:hanging="284"/>
      </w:pPr>
      <w:bookmarkStart w:id="58" w:name="_Toc151113588"/>
      <w:r w:rsidRPr="00693546">
        <w:t xml:space="preserve">Cuenta de </w:t>
      </w:r>
      <w:r w:rsidR="000D3E79">
        <w:t>p</w:t>
      </w:r>
      <w:r w:rsidRPr="00693546">
        <w:t>roducción</w:t>
      </w:r>
      <w:bookmarkEnd w:id="58"/>
    </w:p>
    <w:p w14:paraId="0747677A" w14:textId="2AD4E4D3" w:rsidR="00B15FF7" w:rsidRDefault="00B15FF7" w:rsidP="00693546">
      <w:pPr>
        <w:pStyle w:val="Nivel2SM"/>
      </w:pPr>
      <w:r>
        <w:t xml:space="preserve">Recoge las operaciones que constituyen el proceso de producción y analiza las operaciones que el sector público realiza en su papel de </w:t>
      </w:r>
      <w:r w:rsidRPr="00EB033C">
        <w:rPr>
          <w:u w:val="single"/>
        </w:rPr>
        <w:t>productor</w:t>
      </w:r>
      <w:r>
        <w:t>.</w:t>
      </w:r>
    </w:p>
    <w:tbl>
      <w:tblPr>
        <w:tblStyle w:val="Tablaconcuadrcula"/>
        <w:tblW w:w="0" w:type="auto"/>
        <w:jc w:val="center"/>
        <w:tblLook w:val="04A0" w:firstRow="1" w:lastRow="0" w:firstColumn="1" w:lastColumn="0" w:noHBand="0" w:noVBand="1"/>
      </w:tblPr>
      <w:tblGrid>
        <w:gridCol w:w="4322"/>
        <w:gridCol w:w="4322"/>
      </w:tblGrid>
      <w:tr w:rsidR="00D75FAF" w:rsidRPr="00997809" w14:paraId="62BB7A0B" w14:textId="77777777" w:rsidTr="00D75FAF">
        <w:trPr>
          <w:jc w:val="center"/>
        </w:trPr>
        <w:tc>
          <w:tcPr>
            <w:tcW w:w="4322" w:type="dxa"/>
            <w:tcBorders>
              <w:left w:val="nil"/>
            </w:tcBorders>
          </w:tcPr>
          <w:p w14:paraId="15FB5EF9" w14:textId="77777777" w:rsidR="00D75FAF" w:rsidRPr="00997809" w:rsidRDefault="00D75FAF" w:rsidP="00B11E35">
            <w:pPr>
              <w:keepNext/>
              <w:spacing w:after="0"/>
              <w:jc w:val="center"/>
              <w:rPr>
                <w:rFonts w:cs="Times New Roman"/>
                <w:b/>
                <w:lang w:val="es-ES"/>
              </w:rPr>
            </w:pPr>
            <w:r w:rsidRPr="00997809">
              <w:rPr>
                <w:rFonts w:cs="Times New Roman"/>
                <w:b/>
                <w:lang w:val="es-ES"/>
              </w:rPr>
              <w:t>Empleos</w:t>
            </w:r>
          </w:p>
        </w:tc>
        <w:tc>
          <w:tcPr>
            <w:tcW w:w="4322" w:type="dxa"/>
            <w:tcBorders>
              <w:right w:val="nil"/>
            </w:tcBorders>
          </w:tcPr>
          <w:p w14:paraId="677731B9" w14:textId="77777777" w:rsidR="00D75FAF" w:rsidRPr="00997809" w:rsidRDefault="00D75FAF" w:rsidP="00B11E35">
            <w:pPr>
              <w:keepNext/>
              <w:spacing w:after="0"/>
              <w:jc w:val="center"/>
              <w:rPr>
                <w:rFonts w:cs="Times New Roman"/>
                <w:b/>
                <w:lang w:val="es-ES"/>
              </w:rPr>
            </w:pPr>
            <w:r w:rsidRPr="00997809">
              <w:rPr>
                <w:rFonts w:cs="Times New Roman"/>
                <w:b/>
                <w:lang w:val="es-ES"/>
              </w:rPr>
              <w:t>Recursos</w:t>
            </w:r>
          </w:p>
        </w:tc>
      </w:tr>
      <w:tr w:rsidR="00D75FAF" w:rsidRPr="00997809" w14:paraId="59343231" w14:textId="77777777" w:rsidTr="00D75FAF">
        <w:trPr>
          <w:jc w:val="center"/>
        </w:trPr>
        <w:tc>
          <w:tcPr>
            <w:tcW w:w="4322" w:type="dxa"/>
            <w:tcBorders>
              <w:left w:val="nil"/>
              <w:bottom w:val="nil"/>
            </w:tcBorders>
          </w:tcPr>
          <w:p w14:paraId="4D45F128" w14:textId="77777777" w:rsidR="00D75FAF" w:rsidRPr="00997809" w:rsidRDefault="00D75FAF" w:rsidP="00D75FAF">
            <w:pPr>
              <w:spacing w:after="0"/>
              <w:rPr>
                <w:rFonts w:cs="Times New Roman"/>
                <w:lang w:val="es-ES"/>
              </w:rPr>
            </w:pPr>
            <w:r w:rsidRPr="00997809">
              <w:rPr>
                <w:rFonts w:cs="Times New Roman"/>
                <w:lang w:val="es-ES"/>
              </w:rPr>
              <w:t>Consumos intermedios</w:t>
            </w:r>
          </w:p>
        </w:tc>
        <w:tc>
          <w:tcPr>
            <w:tcW w:w="4322" w:type="dxa"/>
            <w:tcBorders>
              <w:bottom w:val="nil"/>
              <w:right w:val="nil"/>
            </w:tcBorders>
          </w:tcPr>
          <w:p w14:paraId="0F415A5C" w14:textId="0E1E72EC" w:rsidR="00D75FAF" w:rsidRPr="00997809" w:rsidRDefault="00D75FAF" w:rsidP="00D75FAF">
            <w:pPr>
              <w:spacing w:after="0"/>
              <w:rPr>
                <w:rFonts w:cs="Times New Roman"/>
                <w:spacing w:val="-5"/>
                <w:lang w:val="es-ES"/>
              </w:rPr>
            </w:pPr>
            <w:r w:rsidRPr="00997809">
              <w:rPr>
                <w:rFonts w:cs="Times New Roman"/>
                <w:spacing w:val="-5"/>
                <w:lang w:val="es-ES"/>
              </w:rPr>
              <w:t xml:space="preserve">Producción de mercado </w:t>
            </w:r>
            <w:r w:rsidRPr="00997809">
              <w:rPr>
                <w:rFonts w:cs="Times New Roman"/>
                <w:spacing w:val="-5"/>
                <w:sz w:val="19"/>
                <w:szCs w:val="19"/>
                <w:lang w:val="es-ES"/>
              </w:rPr>
              <w:t>(destinada a la venta)</w:t>
            </w:r>
          </w:p>
        </w:tc>
      </w:tr>
      <w:tr w:rsidR="00D75FAF" w:rsidRPr="00997809" w14:paraId="42E6F352" w14:textId="77777777" w:rsidTr="00D75FAF">
        <w:trPr>
          <w:jc w:val="center"/>
        </w:trPr>
        <w:tc>
          <w:tcPr>
            <w:tcW w:w="4322" w:type="dxa"/>
            <w:tcBorders>
              <w:top w:val="nil"/>
              <w:left w:val="nil"/>
            </w:tcBorders>
          </w:tcPr>
          <w:p w14:paraId="79A33C05" w14:textId="77777777" w:rsidR="00D75FAF" w:rsidRPr="00997809" w:rsidRDefault="00D75FAF" w:rsidP="00D75FAF">
            <w:pPr>
              <w:spacing w:after="0"/>
              <w:rPr>
                <w:rFonts w:cs="Times New Roman"/>
                <w:lang w:val="es-ES"/>
              </w:rPr>
            </w:pPr>
          </w:p>
        </w:tc>
        <w:tc>
          <w:tcPr>
            <w:tcW w:w="4322" w:type="dxa"/>
            <w:tcBorders>
              <w:top w:val="nil"/>
              <w:right w:val="nil"/>
            </w:tcBorders>
          </w:tcPr>
          <w:p w14:paraId="064291FB" w14:textId="5CA788E2" w:rsidR="00D75FAF" w:rsidRPr="00997809" w:rsidRDefault="00D75FAF" w:rsidP="00D75FAF">
            <w:pPr>
              <w:spacing w:after="0"/>
              <w:rPr>
                <w:rFonts w:cs="Times New Roman"/>
                <w:lang w:val="es-ES"/>
              </w:rPr>
            </w:pPr>
            <w:r w:rsidRPr="00997809">
              <w:rPr>
                <w:rFonts w:cs="Times New Roman"/>
                <w:lang w:val="es-ES"/>
              </w:rPr>
              <w:t>Producción no de mercado</w:t>
            </w:r>
          </w:p>
        </w:tc>
      </w:tr>
      <w:tr w:rsidR="00D75FAF" w:rsidRPr="00997809" w14:paraId="59859F03" w14:textId="77777777" w:rsidTr="00D75FAF">
        <w:trPr>
          <w:jc w:val="center"/>
        </w:trPr>
        <w:tc>
          <w:tcPr>
            <w:tcW w:w="4322" w:type="dxa"/>
            <w:tcBorders>
              <w:left w:val="nil"/>
              <w:bottom w:val="nil"/>
            </w:tcBorders>
          </w:tcPr>
          <w:p w14:paraId="772B0DB5" w14:textId="73A31F6F" w:rsidR="00D75FAF" w:rsidRPr="00997809" w:rsidRDefault="00D75FAF" w:rsidP="00D75FAF">
            <w:pPr>
              <w:spacing w:after="0"/>
              <w:rPr>
                <w:rFonts w:cs="Times New Roman"/>
                <w:i/>
                <w:lang w:val="es-ES"/>
              </w:rPr>
            </w:pPr>
            <w:r w:rsidRPr="00997809">
              <w:rPr>
                <w:rFonts w:cs="Times New Roman"/>
                <w:i/>
                <w:lang w:val="es-ES"/>
              </w:rPr>
              <w:t xml:space="preserve">Saldo: </w:t>
            </w:r>
            <w:r w:rsidR="00EE1701" w:rsidRPr="00997809">
              <w:rPr>
                <w:rFonts w:cs="Times New Roman"/>
                <w:i/>
                <w:lang w:val="es-ES"/>
              </w:rPr>
              <w:t>Valor Añadido Bruto (</w:t>
            </w:r>
            <w:r w:rsidRPr="00997809">
              <w:rPr>
                <w:rFonts w:cs="Times New Roman"/>
                <w:i/>
                <w:lang w:val="es-ES"/>
              </w:rPr>
              <w:t>VAB</w:t>
            </w:r>
            <w:r w:rsidR="00EE1701" w:rsidRPr="00997809">
              <w:rPr>
                <w:rFonts w:cs="Times New Roman"/>
                <w:i/>
                <w:lang w:val="es-ES"/>
              </w:rPr>
              <w:t>)</w:t>
            </w:r>
          </w:p>
          <w:p w14:paraId="04B3D6C5" w14:textId="504EA03B" w:rsidR="00D75FAF" w:rsidRPr="00997809" w:rsidRDefault="00D75FAF" w:rsidP="00D75FAF">
            <w:pPr>
              <w:spacing w:after="0"/>
              <w:rPr>
                <w:rFonts w:cs="Times New Roman"/>
                <w:i/>
                <w:lang w:val="es-ES"/>
              </w:rPr>
            </w:pPr>
            <w:r w:rsidRPr="00997809">
              <w:rPr>
                <w:rFonts w:ascii="Times New Roman" w:hAnsi="Times New Roman" w:cs="Times New Roman"/>
                <w:i/>
                <w:lang w:val="es-ES"/>
              </w:rPr>
              <w:t xml:space="preserve">− </w:t>
            </w:r>
            <w:r w:rsidRPr="00997809">
              <w:rPr>
                <w:rFonts w:cs="Times New Roman"/>
                <w:i/>
                <w:lang w:val="es-ES"/>
              </w:rPr>
              <w:t>(consum</w:t>
            </w:r>
            <w:r w:rsidR="00EE1701" w:rsidRPr="00997809">
              <w:rPr>
                <w:rFonts w:cs="Times New Roman"/>
                <w:i/>
                <w:lang w:val="es-ES"/>
              </w:rPr>
              <w:t>o</w:t>
            </w:r>
            <w:r w:rsidRPr="00997809">
              <w:rPr>
                <w:rFonts w:cs="Times New Roman"/>
                <w:i/>
                <w:lang w:val="es-ES"/>
              </w:rPr>
              <w:t xml:space="preserve"> de capital fijo)</w:t>
            </w:r>
          </w:p>
          <w:p w14:paraId="42767989" w14:textId="6A6A5E30" w:rsidR="00D75FAF" w:rsidRPr="00997809" w:rsidRDefault="00D75FAF" w:rsidP="00D75FAF">
            <w:pPr>
              <w:spacing w:after="0"/>
              <w:rPr>
                <w:rFonts w:cs="Times New Roman"/>
                <w:i/>
                <w:lang w:val="es-ES"/>
              </w:rPr>
            </w:pPr>
            <w:r w:rsidRPr="00997809">
              <w:rPr>
                <w:rFonts w:cs="Times New Roman"/>
                <w:i/>
                <w:lang w:val="es-ES"/>
              </w:rPr>
              <w:t>= VAN</w:t>
            </w:r>
          </w:p>
        </w:tc>
        <w:tc>
          <w:tcPr>
            <w:tcW w:w="4322" w:type="dxa"/>
            <w:tcBorders>
              <w:bottom w:val="nil"/>
              <w:right w:val="nil"/>
            </w:tcBorders>
          </w:tcPr>
          <w:p w14:paraId="562160A6" w14:textId="77777777" w:rsidR="00D75FAF" w:rsidRPr="00997809" w:rsidRDefault="00D75FAF" w:rsidP="00D75FAF">
            <w:pPr>
              <w:spacing w:after="0"/>
              <w:rPr>
                <w:rFonts w:cs="Times New Roman"/>
                <w:lang w:val="es-ES"/>
              </w:rPr>
            </w:pPr>
          </w:p>
        </w:tc>
      </w:tr>
    </w:tbl>
    <w:p w14:paraId="1DC210A2" w14:textId="77777777" w:rsidR="00997809" w:rsidRDefault="00B15FF7" w:rsidP="00997809">
      <w:pPr>
        <w:pStyle w:val="Nivel3SM"/>
        <w:keepNext/>
      </w:pPr>
      <w:r w:rsidRPr="000D3E79">
        <w:rPr>
          <w:i/>
          <w:iCs/>
          <w:u w:val="single"/>
        </w:rPr>
        <w:t>Recursos</w:t>
      </w:r>
      <w:r>
        <w:t>: Producción de bienes y servicios tanto los que sí están destinados a la venta como los que no.</w:t>
      </w:r>
    </w:p>
    <w:p w14:paraId="01102293" w14:textId="1BFEEC75" w:rsidR="00B15FF7" w:rsidRDefault="00CA736C" w:rsidP="00997809">
      <w:pPr>
        <w:pStyle w:val="Nivel4"/>
        <w:ind w:left="1474"/>
      </w:pPr>
      <w:r>
        <w:t>Se valora a precios básico</w:t>
      </w:r>
      <w:r w:rsidR="00735C4F">
        <w:t>s</w:t>
      </w:r>
      <w:r>
        <w:t xml:space="preserve"> (i.e. excluye cualquier impuesto o subvención facturado por separado por el productor).</w:t>
      </w:r>
    </w:p>
    <w:p w14:paraId="6DD8B747" w14:textId="5F48F4FF" w:rsidR="00997809" w:rsidRDefault="00997809" w:rsidP="00997809">
      <w:pPr>
        <w:pStyle w:val="Nivel4"/>
        <w:ind w:left="1474"/>
      </w:pPr>
      <w:r>
        <w:t>Sin embargo, la mayor parte de la producción de las AAPP es producción no de mercado, que no se considera parte de los ingresos. La inclusión de la producción no de mercado de las AAPP es una imputación. Al distribuirse de forma gratuita y no estar basada (en general) en flujos monetarios, la producción no de mercado de las AAPP se estima a través de la suma d ellos costes y se imputa en esta cuenta</w:t>
      </w:r>
      <w:r w:rsidR="00C245F1">
        <w:rPr>
          <w:rStyle w:val="Refdenotaalpie"/>
        </w:rPr>
        <w:footnoteReference w:id="31"/>
      </w:r>
      <w:r>
        <w:t>.</w:t>
      </w:r>
    </w:p>
    <w:p w14:paraId="630B20CA" w14:textId="7797F6E6" w:rsidR="00B15FF7" w:rsidRDefault="00B15FF7" w:rsidP="00693546">
      <w:pPr>
        <w:pStyle w:val="Nivel3SM"/>
        <w:keepNext/>
      </w:pPr>
      <w:r w:rsidRPr="000D3E79">
        <w:rPr>
          <w:i/>
          <w:iCs/>
          <w:u w:val="single"/>
        </w:rPr>
        <w:t>Empleos</w:t>
      </w:r>
      <w:r>
        <w:t xml:space="preserve">: Consumo intermedio </w:t>
      </w:r>
      <w:r w:rsidR="0079273B">
        <w:t>que</w:t>
      </w:r>
      <w:r>
        <w:t xml:space="preserve"> representa el valor de los bienes y servicios</w:t>
      </w:r>
      <w:r w:rsidR="007B2F2C">
        <w:t>,</w:t>
      </w:r>
      <w:r>
        <w:t xml:space="preserve"> </w:t>
      </w:r>
      <w:r w:rsidRPr="000D3E79">
        <w:t>excepto los de capital fijo</w:t>
      </w:r>
      <w:r>
        <w:t>, que se han empleado para producir otros bienes y servicios.</w:t>
      </w:r>
    </w:p>
    <w:p w14:paraId="3CF5D8D9" w14:textId="77777777" w:rsidR="00B15FF7" w:rsidRPr="00997809" w:rsidRDefault="00B15FF7" w:rsidP="00693546">
      <w:pPr>
        <w:pStyle w:val="Nivel4"/>
        <w:ind w:left="1474"/>
      </w:pPr>
      <w:r>
        <w:t xml:space="preserve">Consumo de </w:t>
      </w:r>
      <w:r w:rsidRPr="00997809">
        <w:t>servicios (viajes, alquileres).</w:t>
      </w:r>
    </w:p>
    <w:p w14:paraId="3E8CDE9D" w14:textId="3ABA0701" w:rsidR="00B15FF7" w:rsidRPr="00997809" w:rsidRDefault="00B15FF7" w:rsidP="00693546">
      <w:pPr>
        <w:pStyle w:val="Nivel4"/>
        <w:ind w:left="1474"/>
      </w:pPr>
      <w:r w:rsidRPr="00997809">
        <w:t>Consumo de bienes no</w:t>
      </w:r>
      <w:r w:rsidR="00997809">
        <w:t> </w:t>
      </w:r>
      <w:r w:rsidRPr="00997809">
        <w:t>duraderos (</w:t>
      </w:r>
      <w:r w:rsidR="001C6161" w:rsidRPr="00997809">
        <w:t>p.</w:t>
      </w:r>
      <w:r w:rsidRPr="00997809">
        <w:t>ej</w:t>
      </w:r>
      <w:r w:rsidR="001C6161" w:rsidRPr="00997809">
        <w:t>.</w:t>
      </w:r>
      <w:r w:rsidRPr="00997809">
        <w:t xml:space="preserve"> material de oficina, agua).</w:t>
      </w:r>
    </w:p>
    <w:p w14:paraId="3D450873" w14:textId="79BBE669" w:rsidR="00B15FF7" w:rsidRPr="00997809" w:rsidRDefault="00B15FF7" w:rsidP="00693546">
      <w:pPr>
        <w:pStyle w:val="Nivel4"/>
        <w:ind w:left="1474"/>
        <w:rPr>
          <w:spacing w:val="-2"/>
        </w:rPr>
      </w:pPr>
      <w:r w:rsidRPr="00997809">
        <w:rPr>
          <w:spacing w:val="-2"/>
        </w:rPr>
        <w:t>Consumo de ciertos bienes duraderos pero que no aumentan la capacidad productiva (</w:t>
      </w:r>
      <w:r w:rsidR="00EE1701" w:rsidRPr="00997809">
        <w:rPr>
          <w:spacing w:val="-2"/>
        </w:rPr>
        <w:t>p.</w:t>
      </w:r>
      <w:r w:rsidRPr="00997809">
        <w:rPr>
          <w:spacing w:val="-2"/>
        </w:rPr>
        <w:t>ej</w:t>
      </w:r>
      <w:r w:rsidR="00EE1701" w:rsidRPr="00997809">
        <w:rPr>
          <w:spacing w:val="-2"/>
        </w:rPr>
        <w:t>.</w:t>
      </w:r>
      <w:r w:rsidRPr="00997809">
        <w:rPr>
          <w:spacing w:val="-2"/>
        </w:rPr>
        <w:t xml:space="preserve"> bienes duraderos de administraciones militares).</w:t>
      </w:r>
    </w:p>
    <w:p w14:paraId="1C61EE55" w14:textId="0ECE4F15" w:rsidR="00B15FF7" w:rsidRDefault="00B15FF7" w:rsidP="000A75BB">
      <w:pPr>
        <w:pStyle w:val="Nivel3SM"/>
        <w:keepNext/>
      </w:pPr>
      <w:r w:rsidRPr="00997809">
        <w:rPr>
          <w:i/>
          <w:iCs/>
          <w:u w:val="single"/>
        </w:rPr>
        <w:lastRenderedPageBreak/>
        <w:t>Saldo</w:t>
      </w:r>
      <w:r w:rsidRPr="00997809">
        <w:t>: VAB a precios de</w:t>
      </w:r>
      <w:r>
        <w:t xml:space="preserve"> mercado.</w:t>
      </w:r>
    </w:p>
    <w:p w14:paraId="60F37278" w14:textId="387C38C2" w:rsidR="00C951BF" w:rsidRDefault="00C951BF" w:rsidP="000A75BB">
      <w:pPr>
        <w:pStyle w:val="Nivel4"/>
        <w:keepNext/>
        <w:ind w:left="1474"/>
      </w:pPr>
      <w:r>
        <w:t>Mide el valor creado por la producción pública (i.e. la contribución de la mano de obra y el capital al proceso de producción pública).</w:t>
      </w:r>
    </w:p>
    <w:p w14:paraId="08ABEF91" w14:textId="4213EAFE" w:rsidR="00C951BF" w:rsidRDefault="00C951BF" w:rsidP="000A75BB">
      <w:pPr>
        <w:pStyle w:val="Nivel5"/>
        <w:ind w:left="1871"/>
      </w:pPr>
      <w:r>
        <w:t>Sin embargo, por ejemplo, no nos dice lo que se llevan en remuneraciones los empleados públicos porque tienen que pagar impuestos y recibir subvenciones.</w:t>
      </w:r>
    </w:p>
    <w:p w14:paraId="3585F3A8" w14:textId="15E7F764" w:rsidR="00C951BF" w:rsidRDefault="000A75BB" w:rsidP="00C951BF">
      <w:pPr>
        <w:pStyle w:val="Nivel4"/>
        <w:ind w:left="1474"/>
      </w:pPr>
      <w:r>
        <w:t>Restando el consumo de capital fijo, tendríamos el VAN.</w:t>
      </w:r>
    </w:p>
    <w:p w14:paraId="42A4B666" w14:textId="3479A80E" w:rsidR="00B15FF7" w:rsidRPr="00693546" w:rsidRDefault="00B15FF7" w:rsidP="00EF31CC">
      <w:pPr>
        <w:pStyle w:val="Ttulo6"/>
        <w:numPr>
          <w:ilvl w:val="1"/>
          <w:numId w:val="20"/>
        </w:numPr>
        <w:ind w:left="0" w:hanging="284"/>
      </w:pPr>
      <w:bookmarkStart w:id="59" w:name="_Toc151113589"/>
      <w:r w:rsidRPr="00693546">
        <w:t xml:space="preserve">Cuenta de </w:t>
      </w:r>
      <w:r w:rsidR="000D3E79">
        <w:t>e</w:t>
      </w:r>
      <w:r w:rsidRPr="00693546">
        <w:t>xplotación</w:t>
      </w:r>
      <w:bookmarkEnd w:id="59"/>
    </w:p>
    <w:p w14:paraId="4191FF19" w14:textId="414CB24F" w:rsidR="00FF69A0" w:rsidRPr="00FF69A0" w:rsidRDefault="00FF69A0" w:rsidP="00FF69A0">
      <w:pPr>
        <w:pStyle w:val="Nivel2SM"/>
        <w:keepNext/>
        <w:spacing w:after="0"/>
      </w:pPr>
      <w:r>
        <w:t xml:space="preserve">Describe la generación de la renta a partir de la contribución a la producción de los factores productivos que intervienen en la producción pública, así como los impuestos menos subvenciones sobre la producción e importaciones adeudados a las AAPP. Es decir, analiza en qué medida el </w:t>
      </w:r>
      <w:r w:rsidR="00585A99">
        <w:t>V</w:t>
      </w:r>
      <w:r>
        <w:t>A</w:t>
      </w:r>
      <w:r w:rsidR="00585A99">
        <w:t>B</w:t>
      </w:r>
      <w:r>
        <w:t xml:space="preserve"> engloba la remuneración de asalariados y otros impuestos a la producción.</w:t>
      </w:r>
    </w:p>
    <w:p w14:paraId="575A0A68" w14:textId="25E8CEB2" w:rsidR="00997809" w:rsidRDefault="00997809" w:rsidP="00997809">
      <w:pPr>
        <w:pStyle w:val="Nivel3SM"/>
      </w:pPr>
      <w:r w:rsidRPr="000D3E79">
        <w:rPr>
          <w:i/>
          <w:iCs/>
          <w:u w:val="single"/>
        </w:rPr>
        <w:t>Recursos</w:t>
      </w:r>
      <w:r>
        <w:t xml:space="preserve">: </w:t>
      </w:r>
      <w:r w:rsidR="00FF69A0">
        <w:t>Valor Añadido Bruto.</w:t>
      </w:r>
    </w:p>
    <w:p w14:paraId="344E0C00" w14:textId="6F4E4426" w:rsidR="00997809" w:rsidRDefault="00997809" w:rsidP="00FF69A0">
      <w:pPr>
        <w:pStyle w:val="Nivel3SM"/>
      </w:pPr>
      <w:r w:rsidRPr="00FF69A0">
        <w:rPr>
          <w:i/>
          <w:iCs/>
          <w:u w:val="single"/>
        </w:rPr>
        <w:t>Empleos</w:t>
      </w:r>
      <w:r>
        <w:t>:</w:t>
      </w:r>
    </w:p>
    <w:p w14:paraId="5F327CCD" w14:textId="44A783F9" w:rsidR="00FF69A0" w:rsidRDefault="00BD178B" w:rsidP="00FF69A0">
      <w:pPr>
        <w:pStyle w:val="Nivel4"/>
        <w:ind w:left="1474"/>
      </w:pPr>
      <w:r w:rsidRPr="00BD178B">
        <w:rPr>
          <w:i/>
          <w:iCs/>
        </w:rPr>
        <w:t>R</w:t>
      </w:r>
      <w:r w:rsidR="00FF69A0" w:rsidRPr="00997809">
        <w:rPr>
          <w:i/>
          <w:iCs/>
        </w:rPr>
        <w:t>emuneración de los asalariados</w:t>
      </w:r>
      <w:r>
        <w:t xml:space="preserve">: Se define como la remuneración total, en dinero o en especie, que los asalariados reciben de las AAPP en contraprestación por el trabajo realizado por estos durante el período contable. Incluye </w:t>
      </w:r>
      <w:r w:rsidRPr="00BD178B">
        <w:rPr>
          <w:i/>
          <w:iCs/>
        </w:rPr>
        <w:t>sueldos y salarios</w:t>
      </w:r>
      <w:r>
        <w:t xml:space="preserve"> y </w:t>
      </w:r>
      <w:r w:rsidRPr="00BD178B">
        <w:rPr>
          <w:i/>
          <w:iCs/>
        </w:rPr>
        <w:t>cotizaciones sociales</w:t>
      </w:r>
      <w:r>
        <w:t>.</w:t>
      </w:r>
    </w:p>
    <w:p w14:paraId="1E80FCC5" w14:textId="67B91309" w:rsidR="00FF69A0" w:rsidRPr="005A5A05" w:rsidRDefault="0001073A" w:rsidP="00FF69A0">
      <w:pPr>
        <w:pStyle w:val="Nivel4"/>
        <w:ind w:left="1474"/>
      </w:pPr>
      <w:r>
        <w:rPr>
          <w:i/>
          <w:iCs/>
        </w:rPr>
        <w:t>I</w:t>
      </w:r>
      <w:r w:rsidR="00FF69A0" w:rsidRPr="00997809">
        <w:rPr>
          <w:i/>
          <w:iCs/>
        </w:rPr>
        <w:t>mpuestos netos sobre la pro</w:t>
      </w:r>
      <w:r w:rsidR="00FF69A0" w:rsidRPr="005A5A05">
        <w:rPr>
          <w:i/>
          <w:iCs/>
        </w:rPr>
        <w:t>ducción</w:t>
      </w:r>
      <w:r w:rsidR="00421044" w:rsidRPr="005A5A05">
        <w:rPr>
          <w:i/>
          <w:iCs/>
        </w:rPr>
        <w:t xml:space="preserve"> e importaciones</w:t>
      </w:r>
      <w:r w:rsidR="00421044" w:rsidRPr="005A5A05">
        <w:t xml:space="preserve"> (</w:t>
      </w:r>
      <w:r>
        <w:t>p</w:t>
      </w:r>
      <w:r w:rsidR="00421044" w:rsidRPr="005A5A05">
        <w:t>.</w:t>
      </w:r>
      <w:r>
        <w:t>ej</w:t>
      </w:r>
      <w:r w:rsidR="00421044" w:rsidRPr="005A5A05">
        <w:t xml:space="preserve">. </w:t>
      </w:r>
      <w:r>
        <w:t xml:space="preserve">IVA, derechos sobre las importaciones, </w:t>
      </w:r>
      <w:r w:rsidR="00421044" w:rsidRPr="005A5A05">
        <w:t>IA</w:t>
      </w:r>
      <w:r w:rsidR="005A5A05" w:rsidRPr="005A5A05">
        <w:t>E</w:t>
      </w:r>
      <w:r w:rsidR="00421044" w:rsidRPr="005A5A05">
        <w:t>)</w:t>
      </w:r>
      <w:r w:rsidR="00B11E35">
        <w:rPr>
          <w:rStyle w:val="Refdenotaalpie"/>
        </w:rPr>
        <w:footnoteReference w:id="32"/>
      </w:r>
      <w:r w:rsidR="00FF69A0" w:rsidRPr="005A5A05">
        <w:t>.</w:t>
      </w:r>
    </w:p>
    <w:p w14:paraId="3E60C86C" w14:textId="348AF1A4" w:rsidR="00B15FF7" w:rsidRDefault="00997809" w:rsidP="007B4EE1">
      <w:pPr>
        <w:pStyle w:val="Nivel3SM"/>
        <w:keepNext/>
      </w:pPr>
      <w:r w:rsidRPr="00FF69A0">
        <w:rPr>
          <w:i/>
          <w:iCs/>
          <w:u w:val="single"/>
        </w:rPr>
        <w:t>Saldo</w:t>
      </w:r>
      <w:r w:rsidRPr="00997809">
        <w:t xml:space="preserve">: </w:t>
      </w:r>
      <w:r w:rsidR="00FF69A0">
        <w:t>Excedente Bruto de Explotación</w:t>
      </w:r>
      <w:r w:rsidR="00B15FF7">
        <w:t xml:space="preserve"> </w:t>
      </w:r>
      <w:r w:rsidR="00FF69A0">
        <w:t>(</w:t>
      </w:r>
      <w:r w:rsidR="00B15FF7">
        <w:t>EBE</w:t>
      </w:r>
      <w:r w:rsidR="00FF69A0">
        <w:t>)</w:t>
      </w:r>
      <w:r w:rsidR="00B15FF7">
        <w:t>.</w:t>
      </w:r>
    </w:p>
    <w:p w14:paraId="6AC4C9FE" w14:textId="6EF55CA6" w:rsidR="00B15FF7" w:rsidRPr="0017505C" w:rsidRDefault="00B15FF7" w:rsidP="00821DCE">
      <w:pPr>
        <w:pStyle w:val="Nivel4"/>
        <w:ind w:left="1474"/>
      </w:pPr>
      <w:r>
        <w:t xml:space="preserve">Por convención, ya que las AAPP no tienen ánimo de lucro, en las cuentas nacionales se considera que no existe remuneración al capital público. Por tanto, el excedente neto de explotación (ENE) es igual a cero y el excedente bruto de explotación (EBE) </w:t>
      </w:r>
      <w:r>
        <w:rPr>
          <w:u w:val="single"/>
        </w:rPr>
        <w:t>equivale sólo</w:t>
      </w:r>
      <w:r w:rsidRPr="00B921CF">
        <w:rPr>
          <w:u w:val="single"/>
        </w:rPr>
        <w:t xml:space="preserve"> al consumo de capital fijo (CKF</w:t>
      </w:r>
      <w:r>
        <w:rPr>
          <w:u w:val="single"/>
        </w:rPr>
        <w:t>, que muestra la depreciación</w:t>
      </w:r>
      <w:r w:rsidRPr="00B921CF">
        <w:rPr>
          <w:u w:val="single"/>
        </w:rPr>
        <w:t>)</w:t>
      </w:r>
      <w:r>
        <w:t>.</w:t>
      </w:r>
    </w:p>
    <w:tbl>
      <w:tblPr>
        <w:tblStyle w:val="Tablaconcuadrcula"/>
        <w:tblW w:w="0" w:type="auto"/>
        <w:jc w:val="center"/>
        <w:tblLook w:val="04A0" w:firstRow="1" w:lastRow="0" w:firstColumn="1" w:lastColumn="0" w:noHBand="0" w:noVBand="1"/>
      </w:tblPr>
      <w:tblGrid>
        <w:gridCol w:w="4322"/>
        <w:gridCol w:w="4322"/>
      </w:tblGrid>
      <w:tr w:rsidR="00324016" w:rsidRPr="0066567D" w14:paraId="7C7A76E9" w14:textId="77777777" w:rsidTr="004711E1">
        <w:trPr>
          <w:jc w:val="center"/>
        </w:trPr>
        <w:tc>
          <w:tcPr>
            <w:tcW w:w="4322" w:type="dxa"/>
            <w:tcBorders>
              <w:left w:val="nil"/>
            </w:tcBorders>
          </w:tcPr>
          <w:p w14:paraId="37942D71" w14:textId="77777777" w:rsidR="00324016" w:rsidRPr="0066567D" w:rsidRDefault="00324016" w:rsidP="00B11E35">
            <w:pPr>
              <w:keepNext/>
              <w:spacing w:after="0"/>
              <w:jc w:val="center"/>
              <w:rPr>
                <w:rFonts w:cs="Times New Roman"/>
                <w:b/>
              </w:rPr>
            </w:pPr>
            <w:proofErr w:type="spellStart"/>
            <w:r w:rsidRPr="0066567D">
              <w:rPr>
                <w:rFonts w:cs="Times New Roman"/>
                <w:b/>
              </w:rPr>
              <w:t>Empleos</w:t>
            </w:r>
            <w:proofErr w:type="spellEnd"/>
          </w:p>
        </w:tc>
        <w:tc>
          <w:tcPr>
            <w:tcW w:w="4322" w:type="dxa"/>
            <w:tcBorders>
              <w:right w:val="nil"/>
            </w:tcBorders>
          </w:tcPr>
          <w:p w14:paraId="4AA02363" w14:textId="77777777" w:rsidR="00324016" w:rsidRPr="0066567D" w:rsidRDefault="00324016" w:rsidP="00B11E35">
            <w:pPr>
              <w:keepNext/>
              <w:spacing w:after="0"/>
              <w:jc w:val="center"/>
              <w:rPr>
                <w:rFonts w:cs="Times New Roman"/>
                <w:b/>
              </w:rPr>
            </w:pPr>
            <w:proofErr w:type="spellStart"/>
            <w:r w:rsidRPr="0066567D">
              <w:rPr>
                <w:rFonts w:cs="Times New Roman"/>
                <w:b/>
              </w:rPr>
              <w:t>Recursos</w:t>
            </w:r>
            <w:proofErr w:type="spellEnd"/>
          </w:p>
        </w:tc>
      </w:tr>
      <w:tr w:rsidR="00324016" w:rsidRPr="0066567D" w14:paraId="0DC66918" w14:textId="77777777" w:rsidTr="004711E1">
        <w:trPr>
          <w:jc w:val="center"/>
        </w:trPr>
        <w:tc>
          <w:tcPr>
            <w:tcW w:w="4322" w:type="dxa"/>
            <w:tcBorders>
              <w:left w:val="nil"/>
              <w:bottom w:val="nil"/>
            </w:tcBorders>
          </w:tcPr>
          <w:p w14:paraId="0130C2B5" w14:textId="0B060C6E" w:rsidR="00324016" w:rsidRPr="0066567D" w:rsidRDefault="00324016" w:rsidP="004711E1">
            <w:pPr>
              <w:spacing w:after="0"/>
              <w:rPr>
                <w:rFonts w:cs="Times New Roman"/>
              </w:rPr>
            </w:pPr>
            <w:proofErr w:type="spellStart"/>
            <w:r w:rsidRPr="0066567D">
              <w:rPr>
                <w:rFonts w:cs="Times New Roman"/>
              </w:rPr>
              <w:t>Remuneración</w:t>
            </w:r>
            <w:proofErr w:type="spellEnd"/>
            <w:r w:rsidRPr="0066567D">
              <w:rPr>
                <w:rFonts w:cs="Times New Roman"/>
              </w:rPr>
              <w:t xml:space="preserve"> de </w:t>
            </w:r>
            <w:proofErr w:type="spellStart"/>
            <w:r w:rsidRPr="0066567D">
              <w:rPr>
                <w:rFonts w:cs="Times New Roman"/>
              </w:rPr>
              <w:t>Asalariados</w:t>
            </w:r>
            <w:proofErr w:type="spellEnd"/>
          </w:p>
        </w:tc>
        <w:tc>
          <w:tcPr>
            <w:tcW w:w="4322" w:type="dxa"/>
            <w:tcBorders>
              <w:bottom w:val="nil"/>
              <w:right w:val="nil"/>
            </w:tcBorders>
          </w:tcPr>
          <w:p w14:paraId="46AA492F" w14:textId="6DEA2905" w:rsidR="00324016" w:rsidRPr="0066567D" w:rsidRDefault="00324016" w:rsidP="004711E1">
            <w:pPr>
              <w:spacing w:after="0"/>
              <w:rPr>
                <w:rFonts w:cs="Times New Roman"/>
                <w:spacing w:val="-5"/>
                <w:lang w:val="es-ES"/>
              </w:rPr>
            </w:pPr>
            <w:r w:rsidRPr="0066567D">
              <w:rPr>
                <w:rFonts w:cs="Times New Roman"/>
                <w:lang w:val="es-ES"/>
              </w:rPr>
              <w:t>Valor Añadido Bruto</w:t>
            </w:r>
          </w:p>
        </w:tc>
      </w:tr>
      <w:tr w:rsidR="00324016" w:rsidRPr="0066567D" w14:paraId="2577F437" w14:textId="77777777" w:rsidTr="004711E1">
        <w:trPr>
          <w:jc w:val="center"/>
        </w:trPr>
        <w:tc>
          <w:tcPr>
            <w:tcW w:w="4322" w:type="dxa"/>
            <w:tcBorders>
              <w:top w:val="nil"/>
              <w:left w:val="nil"/>
            </w:tcBorders>
          </w:tcPr>
          <w:p w14:paraId="0FBA7492" w14:textId="766CBE72" w:rsidR="00324016" w:rsidRPr="006A0309" w:rsidRDefault="0066567D" w:rsidP="004711E1">
            <w:pPr>
              <w:spacing w:after="0"/>
              <w:rPr>
                <w:rFonts w:cs="Times New Roman"/>
                <w:spacing w:val="-10"/>
                <w:lang w:val="es-ES"/>
              </w:rPr>
            </w:pPr>
            <w:r w:rsidRPr="006A0309">
              <w:rPr>
                <w:spacing w:val="-10"/>
                <w:lang w:val="es-ES"/>
              </w:rPr>
              <w:t xml:space="preserve">Impuestos menos subvenciones </w:t>
            </w:r>
            <w:r w:rsidRPr="006A0309">
              <w:rPr>
                <w:spacing w:val="-10"/>
                <w:sz w:val="19"/>
                <w:szCs w:val="19"/>
                <w:lang w:val="es-ES"/>
              </w:rPr>
              <w:t>s</w:t>
            </w:r>
            <w:r w:rsidR="006A0309" w:rsidRPr="006A0309">
              <w:rPr>
                <w:spacing w:val="-10"/>
                <w:sz w:val="19"/>
                <w:szCs w:val="19"/>
                <w:lang w:val="es-ES"/>
              </w:rPr>
              <w:t>/</w:t>
            </w:r>
            <w:r w:rsidRPr="006A0309">
              <w:rPr>
                <w:spacing w:val="-10"/>
                <w:sz w:val="19"/>
                <w:szCs w:val="19"/>
                <w:lang w:val="es-ES"/>
              </w:rPr>
              <w:t xml:space="preserve"> la</w:t>
            </w:r>
            <w:r w:rsidR="006A0309" w:rsidRPr="006A0309">
              <w:rPr>
                <w:spacing w:val="-10"/>
                <w:sz w:val="19"/>
                <w:szCs w:val="19"/>
                <w:lang w:val="es-ES"/>
              </w:rPr>
              <w:t xml:space="preserve"> </w:t>
            </w:r>
            <w:r w:rsidRPr="006A0309">
              <w:rPr>
                <w:spacing w:val="-10"/>
                <w:sz w:val="19"/>
                <w:szCs w:val="19"/>
                <w:lang w:val="es-ES"/>
              </w:rPr>
              <w:t>producción</w:t>
            </w:r>
          </w:p>
        </w:tc>
        <w:tc>
          <w:tcPr>
            <w:tcW w:w="4322" w:type="dxa"/>
            <w:tcBorders>
              <w:top w:val="nil"/>
              <w:right w:val="nil"/>
            </w:tcBorders>
          </w:tcPr>
          <w:p w14:paraId="7F16B703" w14:textId="7101280C" w:rsidR="00324016" w:rsidRPr="0066567D" w:rsidRDefault="00324016" w:rsidP="004711E1">
            <w:pPr>
              <w:spacing w:after="0"/>
              <w:rPr>
                <w:rFonts w:cs="Times New Roman"/>
                <w:lang w:val="es-ES"/>
              </w:rPr>
            </w:pPr>
          </w:p>
        </w:tc>
      </w:tr>
      <w:tr w:rsidR="00324016" w:rsidRPr="0066567D" w14:paraId="072CF8CA" w14:textId="77777777" w:rsidTr="004711E1">
        <w:trPr>
          <w:jc w:val="center"/>
        </w:trPr>
        <w:tc>
          <w:tcPr>
            <w:tcW w:w="4322" w:type="dxa"/>
            <w:tcBorders>
              <w:left w:val="nil"/>
              <w:bottom w:val="nil"/>
            </w:tcBorders>
          </w:tcPr>
          <w:p w14:paraId="109A0EDE" w14:textId="632EFC46" w:rsidR="00324016" w:rsidRPr="0066567D" w:rsidRDefault="00324016" w:rsidP="00324016">
            <w:pPr>
              <w:spacing w:after="0"/>
              <w:rPr>
                <w:rFonts w:cs="Times New Roman"/>
                <w:i/>
                <w:spacing w:val="-6"/>
                <w:lang w:val="es-ES"/>
              </w:rPr>
            </w:pPr>
            <w:r w:rsidRPr="0066567D">
              <w:rPr>
                <w:rFonts w:cs="Times New Roman"/>
                <w:i/>
                <w:spacing w:val="-6"/>
                <w:lang w:val="es-ES"/>
              </w:rPr>
              <w:t xml:space="preserve">Saldo: Excedente Bruto de Explotación (EBE) </w:t>
            </w:r>
            <w:r w:rsidRPr="0066567D">
              <w:rPr>
                <w:rFonts w:ascii="Times New Roman" w:hAnsi="Times New Roman" w:cs="Times New Roman"/>
                <w:i/>
                <w:spacing w:val="-6"/>
                <w:lang w:val="es-ES"/>
              </w:rPr>
              <w:t xml:space="preserve">= </w:t>
            </w:r>
            <w:r w:rsidRPr="0066567D">
              <w:rPr>
                <w:rFonts w:cs="Times New Roman"/>
                <w:i/>
                <w:spacing w:val="-6"/>
                <w:lang w:val="es-ES"/>
              </w:rPr>
              <w:t>depreciación</w:t>
            </w:r>
            <w:r w:rsidR="00E34C88" w:rsidRPr="0066567D">
              <w:rPr>
                <w:rFonts w:cs="Times New Roman"/>
                <w:i/>
                <w:spacing w:val="-6"/>
                <w:lang w:val="es-ES"/>
              </w:rPr>
              <w:t xml:space="preserve"> </w:t>
            </w:r>
            <w:r w:rsidR="00776ACB" w:rsidRPr="0066567D">
              <w:rPr>
                <w:rFonts w:cs="Times New Roman"/>
                <w:i/>
                <w:spacing w:val="-6"/>
                <w:lang w:val="es-ES"/>
              </w:rPr>
              <w:t xml:space="preserve">(CKF) </w:t>
            </w:r>
            <w:r w:rsidR="00E34C88" w:rsidRPr="0066567D">
              <w:rPr>
                <w:rFonts w:cs="Times New Roman"/>
                <w:i/>
                <w:spacing w:val="-6"/>
                <w:lang w:val="es-ES"/>
              </w:rPr>
              <w:t>(ENE = 0)</w:t>
            </w:r>
          </w:p>
        </w:tc>
        <w:tc>
          <w:tcPr>
            <w:tcW w:w="4322" w:type="dxa"/>
            <w:tcBorders>
              <w:bottom w:val="nil"/>
              <w:right w:val="nil"/>
            </w:tcBorders>
          </w:tcPr>
          <w:p w14:paraId="01391D7D" w14:textId="77777777" w:rsidR="00324016" w:rsidRPr="0066567D" w:rsidRDefault="00324016" w:rsidP="004711E1">
            <w:pPr>
              <w:spacing w:after="0"/>
              <w:rPr>
                <w:rFonts w:cs="Times New Roman"/>
                <w:lang w:val="es-ES"/>
              </w:rPr>
            </w:pPr>
          </w:p>
        </w:tc>
      </w:tr>
    </w:tbl>
    <w:p w14:paraId="1BB648C6" w14:textId="45461128" w:rsidR="00B15FF7" w:rsidRPr="0017505C" w:rsidRDefault="00B15FF7" w:rsidP="00EF31CC">
      <w:pPr>
        <w:pStyle w:val="Ttulo6"/>
        <w:numPr>
          <w:ilvl w:val="1"/>
          <w:numId w:val="20"/>
        </w:numPr>
        <w:ind w:left="0" w:hanging="284"/>
      </w:pPr>
      <w:bookmarkStart w:id="60" w:name="_Toc151113590"/>
      <w:r w:rsidRPr="0017505C">
        <w:t xml:space="preserve">Cuenta de </w:t>
      </w:r>
      <w:r w:rsidR="000D3E79">
        <w:t>a</w:t>
      </w:r>
      <w:r w:rsidRPr="0017505C">
        <w:t xml:space="preserve">signación de </w:t>
      </w:r>
      <w:r w:rsidR="000D3E79">
        <w:t>r</w:t>
      </w:r>
      <w:r w:rsidRPr="0017505C">
        <w:t xml:space="preserve">enta </w:t>
      </w:r>
      <w:r w:rsidR="000D3E79">
        <w:t>p</w:t>
      </w:r>
      <w:r w:rsidRPr="0017505C">
        <w:t>rimaria</w:t>
      </w:r>
      <w:bookmarkEnd w:id="60"/>
    </w:p>
    <w:p w14:paraId="52AA7DE4" w14:textId="78E2B01F" w:rsidR="00B15FF7" w:rsidRDefault="00B15FF7" w:rsidP="0013436E">
      <w:pPr>
        <w:pStyle w:val="Nivel2SM"/>
        <w:keepNext/>
        <w:spacing w:after="0"/>
      </w:pPr>
      <w:r>
        <w:t xml:space="preserve">Aquí se tienen en cuenta todos los demás ingresos y pagos del sector público, </w:t>
      </w:r>
      <w:r w:rsidRPr="00F760BD">
        <w:rPr>
          <w:u w:val="single"/>
        </w:rPr>
        <w:t>excluyendo los relacionados con su función de redistribución</w:t>
      </w:r>
      <w:r>
        <w:t>.</w:t>
      </w:r>
    </w:p>
    <w:p w14:paraId="4AA6C0E5" w14:textId="77777777" w:rsidR="0013436E" w:rsidRDefault="0013436E" w:rsidP="0013436E">
      <w:pPr>
        <w:pStyle w:val="Nivel3SM"/>
      </w:pPr>
      <w:r>
        <w:t>La cuenta de explotación se centra en la condición de productores cuyas actividades generan unas remuneraciones.</w:t>
      </w:r>
    </w:p>
    <w:p w14:paraId="7D44B7D2" w14:textId="68693730" w:rsidR="0013436E" w:rsidRDefault="0013436E" w:rsidP="0013436E">
      <w:pPr>
        <w:pStyle w:val="Nivel3SM"/>
      </w:pPr>
      <w:r>
        <w:t>En contraposición, la cuenta de asignación de la renta primaria se centra en la concepción de unidades institucionales como perceptores de ingresos primarios (concepto más amplio de remuneraciones y no necesariamente ligados con ingresos de la producción).</w:t>
      </w:r>
    </w:p>
    <w:tbl>
      <w:tblPr>
        <w:tblStyle w:val="Tablaconcuadrcula"/>
        <w:tblW w:w="0" w:type="auto"/>
        <w:jc w:val="center"/>
        <w:tblLook w:val="04A0" w:firstRow="1" w:lastRow="0" w:firstColumn="1" w:lastColumn="0" w:noHBand="0" w:noVBand="1"/>
      </w:tblPr>
      <w:tblGrid>
        <w:gridCol w:w="4322"/>
        <w:gridCol w:w="4322"/>
      </w:tblGrid>
      <w:tr w:rsidR="000F3478" w:rsidRPr="0066567D" w14:paraId="51CD4312" w14:textId="77777777" w:rsidTr="00AB0E6F">
        <w:trPr>
          <w:jc w:val="center"/>
        </w:trPr>
        <w:tc>
          <w:tcPr>
            <w:tcW w:w="4322" w:type="dxa"/>
            <w:tcBorders>
              <w:left w:val="nil"/>
            </w:tcBorders>
          </w:tcPr>
          <w:p w14:paraId="52ED2699" w14:textId="77777777" w:rsidR="000F3478" w:rsidRPr="0066567D" w:rsidRDefault="000F3478" w:rsidP="00B11E35">
            <w:pPr>
              <w:keepNext/>
              <w:spacing w:after="0"/>
              <w:jc w:val="center"/>
              <w:rPr>
                <w:rFonts w:cs="Times New Roman"/>
                <w:b/>
              </w:rPr>
            </w:pPr>
            <w:proofErr w:type="spellStart"/>
            <w:r w:rsidRPr="0066567D">
              <w:rPr>
                <w:rFonts w:cs="Times New Roman"/>
                <w:b/>
              </w:rPr>
              <w:lastRenderedPageBreak/>
              <w:t>Empleos</w:t>
            </w:r>
            <w:proofErr w:type="spellEnd"/>
          </w:p>
        </w:tc>
        <w:tc>
          <w:tcPr>
            <w:tcW w:w="4322" w:type="dxa"/>
            <w:tcBorders>
              <w:right w:val="nil"/>
            </w:tcBorders>
          </w:tcPr>
          <w:p w14:paraId="6EEE94BF" w14:textId="77777777" w:rsidR="000F3478" w:rsidRPr="0066567D" w:rsidRDefault="000F3478" w:rsidP="00B11E35">
            <w:pPr>
              <w:keepNext/>
              <w:spacing w:after="0"/>
              <w:jc w:val="center"/>
              <w:rPr>
                <w:rFonts w:cs="Times New Roman"/>
                <w:b/>
              </w:rPr>
            </w:pPr>
            <w:proofErr w:type="spellStart"/>
            <w:r w:rsidRPr="0066567D">
              <w:rPr>
                <w:rFonts w:cs="Times New Roman"/>
                <w:b/>
              </w:rPr>
              <w:t>Recursos</w:t>
            </w:r>
            <w:proofErr w:type="spellEnd"/>
          </w:p>
        </w:tc>
      </w:tr>
      <w:tr w:rsidR="000F3478" w:rsidRPr="0066567D" w14:paraId="65599770" w14:textId="77777777" w:rsidTr="00AB0E6F">
        <w:trPr>
          <w:jc w:val="center"/>
        </w:trPr>
        <w:tc>
          <w:tcPr>
            <w:tcW w:w="4322" w:type="dxa"/>
            <w:tcBorders>
              <w:left w:val="nil"/>
              <w:bottom w:val="nil"/>
            </w:tcBorders>
          </w:tcPr>
          <w:p w14:paraId="4F7A71D2" w14:textId="77777777" w:rsidR="000F3478" w:rsidRPr="00770C03" w:rsidRDefault="000F3478" w:rsidP="008539A1">
            <w:pPr>
              <w:keepNext/>
              <w:spacing w:after="0"/>
              <w:rPr>
                <w:rFonts w:cs="Times New Roman"/>
                <w:lang w:val="es-ES"/>
              </w:rPr>
            </w:pPr>
            <w:r w:rsidRPr="00770C03">
              <w:rPr>
                <w:rFonts w:cs="Times New Roman"/>
                <w:lang w:val="es-ES"/>
              </w:rPr>
              <w:t>Subvenciones</w:t>
            </w:r>
          </w:p>
          <w:p w14:paraId="4A92E1BB" w14:textId="5A8EF3CB" w:rsidR="000F3478" w:rsidRPr="000F3478" w:rsidRDefault="000F3478" w:rsidP="008539A1">
            <w:pPr>
              <w:keepNext/>
              <w:spacing w:after="0"/>
              <w:rPr>
                <w:rFonts w:cs="Times New Roman"/>
                <w:lang w:val="es-ES"/>
              </w:rPr>
            </w:pPr>
            <w:r>
              <w:rPr>
                <w:rFonts w:cs="Times New Roman"/>
                <w:lang w:val="es-ES"/>
              </w:rPr>
              <w:t>Rentas de la propiedad (pagadas)</w:t>
            </w:r>
          </w:p>
        </w:tc>
        <w:tc>
          <w:tcPr>
            <w:tcW w:w="4322" w:type="dxa"/>
            <w:tcBorders>
              <w:bottom w:val="nil"/>
              <w:right w:val="nil"/>
            </w:tcBorders>
          </w:tcPr>
          <w:p w14:paraId="7657A6E1" w14:textId="77777777" w:rsidR="000F3478" w:rsidRDefault="000F3478" w:rsidP="00AB0E6F">
            <w:pPr>
              <w:spacing w:after="0"/>
              <w:rPr>
                <w:rFonts w:cs="Times New Roman"/>
                <w:lang w:val="es-ES"/>
              </w:rPr>
            </w:pPr>
            <w:r>
              <w:rPr>
                <w:rFonts w:cs="Times New Roman"/>
                <w:lang w:val="es-ES"/>
              </w:rPr>
              <w:t>Excedente Bruto de Explotación</w:t>
            </w:r>
          </w:p>
          <w:p w14:paraId="57E6B999" w14:textId="77777777" w:rsidR="000F3478" w:rsidRDefault="000F3478" w:rsidP="00AB0E6F">
            <w:pPr>
              <w:spacing w:after="0"/>
              <w:rPr>
                <w:rFonts w:cs="Times New Roman"/>
                <w:spacing w:val="-5"/>
                <w:lang w:val="es-ES"/>
              </w:rPr>
            </w:pPr>
            <w:r>
              <w:rPr>
                <w:rFonts w:cs="Times New Roman"/>
                <w:spacing w:val="-5"/>
                <w:lang w:val="es-ES"/>
              </w:rPr>
              <w:t>Impuestos sobre la producción</w:t>
            </w:r>
          </w:p>
          <w:p w14:paraId="236F07B0" w14:textId="2FBB9F17" w:rsidR="005A5A05" w:rsidRDefault="005A5A05" w:rsidP="005A5A05">
            <w:pPr>
              <w:spacing w:after="0"/>
              <w:rPr>
                <w:rFonts w:cs="Times New Roman"/>
                <w:spacing w:val="-5"/>
                <w:lang w:val="es-ES"/>
              </w:rPr>
            </w:pPr>
            <w:r>
              <w:rPr>
                <w:rFonts w:cs="Times New Roman"/>
                <w:spacing w:val="-5"/>
                <w:lang w:val="es-ES"/>
              </w:rPr>
              <w:t>Remuneración de asalariados</w:t>
            </w:r>
          </w:p>
          <w:p w14:paraId="79C341DC" w14:textId="77777777" w:rsidR="000F3478" w:rsidRDefault="000F3478" w:rsidP="00AB0E6F">
            <w:pPr>
              <w:spacing w:after="0"/>
              <w:rPr>
                <w:rFonts w:cs="Times New Roman"/>
                <w:spacing w:val="-5"/>
                <w:lang w:val="es-ES"/>
              </w:rPr>
            </w:pPr>
            <w:r>
              <w:rPr>
                <w:rFonts w:cs="Times New Roman"/>
                <w:spacing w:val="-5"/>
                <w:lang w:val="es-ES"/>
              </w:rPr>
              <w:t>Impuestos sobre productos</w:t>
            </w:r>
          </w:p>
          <w:p w14:paraId="7FEA94C0" w14:textId="16B6D0B9" w:rsidR="000F3478" w:rsidRPr="0066567D" w:rsidRDefault="000F3478" w:rsidP="00AB0E6F">
            <w:pPr>
              <w:spacing w:after="0"/>
              <w:rPr>
                <w:rFonts w:cs="Times New Roman"/>
                <w:spacing w:val="-5"/>
                <w:lang w:val="es-ES"/>
              </w:rPr>
            </w:pPr>
            <w:r>
              <w:rPr>
                <w:rFonts w:cs="Times New Roman"/>
                <w:lang w:val="es-ES"/>
              </w:rPr>
              <w:t>Rentas de la propiedad (recibidas)</w:t>
            </w:r>
          </w:p>
        </w:tc>
      </w:tr>
      <w:tr w:rsidR="000F3478" w:rsidRPr="0066567D" w14:paraId="40691FC8" w14:textId="77777777" w:rsidTr="00AB0E6F">
        <w:trPr>
          <w:jc w:val="center"/>
        </w:trPr>
        <w:tc>
          <w:tcPr>
            <w:tcW w:w="4322" w:type="dxa"/>
            <w:tcBorders>
              <w:left w:val="nil"/>
              <w:bottom w:val="nil"/>
            </w:tcBorders>
          </w:tcPr>
          <w:p w14:paraId="29D2D986" w14:textId="22E2D84C" w:rsidR="000F3478" w:rsidRPr="0066567D" w:rsidRDefault="000F3478" w:rsidP="00AB0E6F">
            <w:pPr>
              <w:spacing w:after="0"/>
              <w:rPr>
                <w:rFonts w:cs="Times New Roman"/>
                <w:i/>
                <w:spacing w:val="-6"/>
                <w:lang w:val="es-ES"/>
              </w:rPr>
            </w:pPr>
            <w:r>
              <w:rPr>
                <w:rFonts w:cs="Times New Roman"/>
                <w:i/>
                <w:spacing w:val="-6"/>
                <w:lang w:val="es-ES"/>
              </w:rPr>
              <w:t>Saldo Bruto de Rentas Primarias</w:t>
            </w:r>
          </w:p>
        </w:tc>
        <w:tc>
          <w:tcPr>
            <w:tcW w:w="4322" w:type="dxa"/>
            <w:tcBorders>
              <w:bottom w:val="nil"/>
              <w:right w:val="nil"/>
            </w:tcBorders>
          </w:tcPr>
          <w:p w14:paraId="18EFBE6D" w14:textId="77777777" w:rsidR="000F3478" w:rsidRPr="0066567D" w:rsidRDefault="000F3478" w:rsidP="00AB0E6F">
            <w:pPr>
              <w:spacing w:after="0"/>
              <w:rPr>
                <w:rFonts w:cs="Times New Roman"/>
                <w:lang w:val="es-ES"/>
              </w:rPr>
            </w:pPr>
          </w:p>
        </w:tc>
      </w:tr>
    </w:tbl>
    <w:p w14:paraId="4DD57659" w14:textId="739F9DD7" w:rsidR="00B15FF7" w:rsidRDefault="00537432" w:rsidP="00821DCE">
      <w:pPr>
        <w:pStyle w:val="Nivel3SM"/>
        <w:keepNext/>
      </w:pPr>
      <w:r>
        <w:rPr>
          <w:i/>
          <w:iCs/>
          <w:u w:val="single"/>
        </w:rPr>
        <w:t>Recursos</w:t>
      </w:r>
      <w:r w:rsidR="00B15FF7">
        <w:t>:</w:t>
      </w:r>
    </w:p>
    <w:p w14:paraId="3064D375" w14:textId="77777777" w:rsidR="005A5A05" w:rsidRDefault="005A5A05" w:rsidP="005A5A05">
      <w:pPr>
        <w:pStyle w:val="Nivel4"/>
        <w:ind w:left="1474"/>
      </w:pPr>
      <w:r>
        <w:t>Se parte del VAB desagregado en:</w:t>
      </w:r>
    </w:p>
    <w:p w14:paraId="6D1B4352" w14:textId="67D3645C" w:rsidR="005A5A05" w:rsidRDefault="005A5A05" w:rsidP="005A5A05">
      <w:pPr>
        <w:pStyle w:val="Nivel5"/>
        <w:ind w:left="1871"/>
      </w:pPr>
      <w:r>
        <w:t>Excedente Bruto de Explotación.</w:t>
      </w:r>
    </w:p>
    <w:p w14:paraId="14D2D364" w14:textId="41CF835F" w:rsidR="005A5A05" w:rsidRDefault="005A5A05" w:rsidP="005A5A05">
      <w:pPr>
        <w:pStyle w:val="Nivel5"/>
        <w:ind w:left="1871"/>
      </w:pPr>
      <w:r>
        <w:t>Remuneración de asalariados.</w:t>
      </w:r>
    </w:p>
    <w:p w14:paraId="0BA4D881" w14:textId="1A942D00" w:rsidR="005A5A05" w:rsidRDefault="005A5A05" w:rsidP="005A5A05">
      <w:pPr>
        <w:pStyle w:val="Nivel5"/>
        <w:ind w:left="1871"/>
      </w:pPr>
      <w:r>
        <w:t>Impuestos netos sobre la producción.</w:t>
      </w:r>
    </w:p>
    <w:p w14:paraId="17DB63B9" w14:textId="4EAB8FC7" w:rsidR="00B15FF7" w:rsidRDefault="00B15FF7" w:rsidP="00821DCE">
      <w:pPr>
        <w:pStyle w:val="Nivel4"/>
        <w:ind w:left="1474"/>
      </w:pPr>
      <w:r>
        <w:t>Ingresos por impuestos sobre productos (</w:t>
      </w:r>
      <w:r w:rsidR="00F24E10">
        <w:t>p.ej.</w:t>
      </w:r>
      <w:r>
        <w:t xml:space="preserve"> IVA).</w:t>
      </w:r>
    </w:p>
    <w:p w14:paraId="568D81CE" w14:textId="77777777" w:rsidR="00B15FF7" w:rsidRDefault="00B15FF7" w:rsidP="00821DCE">
      <w:pPr>
        <w:pStyle w:val="Nivel4"/>
        <w:ind w:left="1474"/>
      </w:pPr>
      <w:r>
        <w:t xml:space="preserve">Rentas de la propiedad recibidas. Destacan los </w:t>
      </w:r>
      <w:r w:rsidRPr="0003695A">
        <w:rPr>
          <w:highlight w:val="yellow"/>
        </w:rPr>
        <w:t>intereses y las rentas distribuidas de las sociedades</w:t>
      </w:r>
      <w:r>
        <w:t>.</w:t>
      </w:r>
    </w:p>
    <w:p w14:paraId="0DB98E43" w14:textId="797C36AB" w:rsidR="00B15FF7" w:rsidRDefault="00537432" w:rsidP="00821DCE">
      <w:pPr>
        <w:pStyle w:val="Nivel3SM"/>
        <w:keepNext/>
      </w:pPr>
      <w:r>
        <w:rPr>
          <w:i/>
          <w:iCs/>
          <w:u w:val="single"/>
        </w:rPr>
        <w:t>Empleos</w:t>
      </w:r>
      <w:r w:rsidR="00B15FF7">
        <w:t>:</w:t>
      </w:r>
    </w:p>
    <w:p w14:paraId="22934C53" w14:textId="5E118BA8" w:rsidR="00B15FF7" w:rsidRDefault="00537432" w:rsidP="00821DCE">
      <w:pPr>
        <w:pStyle w:val="Nivel4"/>
        <w:ind w:left="1474"/>
      </w:pPr>
      <w:r>
        <w:t>S</w:t>
      </w:r>
      <w:r w:rsidR="00B15FF7">
        <w:t>ubvenciones.</w:t>
      </w:r>
    </w:p>
    <w:p w14:paraId="07E3D789" w14:textId="64E017FD" w:rsidR="00B15FF7" w:rsidRDefault="00B15FF7" w:rsidP="00821DCE">
      <w:pPr>
        <w:pStyle w:val="Nivel4"/>
        <w:keepNext/>
        <w:ind w:left="1474"/>
      </w:pPr>
      <w:r>
        <w:t>Las rentas de la propiedad pagadas</w:t>
      </w:r>
      <w:r w:rsidR="00537432">
        <w:t xml:space="preserve"> al resto del mundo:</w:t>
      </w:r>
    </w:p>
    <w:p w14:paraId="4AD04BE8" w14:textId="1B5F7200" w:rsidR="00B15FF7" w:rsidRDefault="00B15FF7" w:rsidP="00821DCE">
      <w:pPr>
        <w:pStyle w:val="Nivel5"/>
        <w:ind w:left="1871"/>
      </w:pPr>
      <w:r>
        <w:t>Intereses</w:t>
      </w:r>
      <w:r w:rsidR="00537432">
        <w:t xml:space="preserve"> de la deuda</w:t>
      </w:r>
      <w:r>
        <w:t>, rentas de la tierra.</w:t>
      </w:r>
    </w:p>
    <w:p w14:paraId="0520B26E" w14:textId="61E4AC95" w:rsidR="00B15FF7" w:rsidRPr="00F84C07" w:rsidRDefault="00F760BD" w:rsidP="00821DCE">
      <w:pPr>
        <w:pStyle w:val="Nivel3SM"/>
      </w:pPr>
      <w:r w:rsidRPr="00537432">
        <w:rPr>
          <w:i/>
          <w:iCs/>
          <w:u w:val="single"/>
        </w:rPr>
        <w:t>Saldo</w:t>
      </w:r>
      <w:r>
        <w:t xml:space="preserve">: Saldo Bruto de Rentas </w:t>
      </w:r>
      <w:r w:rsidR="00537432">
        <w:t>P</w:t>
      </w:r>
      <w:r>
        <w:t>rimarias</w:t>
      </w:r>
      <w:r w:rsidR="00537432">
        <w:t>.</w:t>
      </w:r>
    </w:p>
    <w:p w14:paraId="43C9F836" w14:textId="3FC06A15" w:rsidR="00B15FF7" w:rsidRPr="0017505C" w:rsidRDefault="00B15FF7" w:rsidP="00EF31CC">
      <w:pPr>
        <w:pStyle w:val="Ttulo6"/>
        <w:numPr>
          <w:ilvl w:val="1"/>
          <w:numId w:val="20"/>
        </w:numPr>
        <w:ind w:left="0" w:hanging="284"/>
      </w:pPr>
      <w:bookmarkStart w:id="61" w:name="_Toc151113591"/>
      <w:r w:rsidRPr="0017505C">
        <w:t>Cuenta de distribución secundaria de la renta</w:t>
      </w:r>
      <w:bookmarkEnd w:id="61"/>
    </w:p>
    <w:p w14:paraId="3644003E" w14:textId="77777777" w:rsidR="00B15FF7" w:rsidRDefault="00B15FF7" w:rsidP="00821DCE">
      <w:pPr>
        <w:pStyle w:val="Nivel2SM"/>
      </w:pPr>
      <w:r>
        <w:t xml:space="preserve">Recoge la </w:t>
      </w:r>
      <w:r w:rsidRPr="0064400D">
        <w:rPr>
          <w:u w:val="single"/>
        </w:rPr>
        <w:t>actividad redistributiva</w:t>
      </w:r>
      <w:r>
        <w:t xml:space="preserve"> del sector público a través de transferencias en efectivo, imposición directa y cotizaciones sociales.</w:t>
      </w:r>
    </w:p>
    <w:tbl>
      <w:tblPr>
        <w:tblStyle w:val="Tablaconcuadrcula"/>
        <w:tblW w:w="0" w:type="auto"/>
        <w:jc w:val="center"/>
        <w:tblLook w:val="04A0" w:firstRow="1" w:lastRow="0" w:firstColumn="1" w:lastColumn="0" w:noHBand="0" w:noVBand="1"/>
      </w:tblPr>
      <w:tblGrid>
        <w:gridCol w:w="4322"/>
        <w:gridCol w:w="4322"/>
      </w:tblGrid>
      <w:tr w:rsidR="00C82831" w:rsidRPr="0066567D" w14:paraId="19098B0F" w14:textId="77777777" w:rsidTr="00AB0E6F">
        <w:trPr>
          <w:jc w:val="center"/>
        </w:trPr>
        <w:tc>
          <w:tcPr>
            <w:tcW w:w="4322" w:type="dxa"/>
            <w:tcBorders>
              <w:left w:val="nil"/>
            </w:tcBorders>
          </w:tcPr>
          <w:p w14:paraId="37C3333B" w14:textId="77777777" w:rsidR="00C82831" w:rsidRPr="0066567D" w:rsidRDefault="00C82831" w:rsidP="00FB0472">
            <w:pPr>
              <w:keepNext/>
              <w:spacing w:after="0"/>
              <w:jc w:val="center"/>
              <w:rPr>
                <w:rFonts w:cs="Times New Roman"/>
                <w:b/>
              </w:rPr>
            </w:pPr>
            <w:proofErr w:type="spellStart"/>
            <w:r w:rsidRPr="0066567D">
              <w:rPr>
                <w:rFonts w:cs="Times New Roman"/>
                <w:b/>
              </w:rPr>
              <w:t>Empleos</w:t>
            </w:r>
            <w:proofErr w:type="spellEnd"/>
          </w:p>
        </w:tc>
        <w:tc>
          <w:tcPr>
            <w:tcW w:w="4322" w:type="dxa"/>
            <w:tcBorders>
              <w:right w:val="nil"/>
            </w:tcBorders>
          </w:tcPr>
          <w:p w14:paraId="56912371" w14:textId="77777777" w:rsidR="00C82831" w:rsidRPr="0066567D" w:rsidRDefault="00C82831" w:rsidP="00FB0472">
            <w:pPr>
              <w:keepNext/>
              <w:spacing w:after="0"/>
              <w:jc w:val="center"/>
              <w:rPr>
                <w:rFonts w:cs="Times New Roman"/>
                <w:b/>
              </w:rPr>
            </w:pPr>
            <w:proofErr w:type="spellStart"/>
            <w:r w:rsidRPr="0066567D">
              <w:rPr>
                <w:rFonts w:cs="Times New Roman"/>
                <w:b/>
              </w:rPr>
              <w:t>Recursos</w:t>
            </w:r>
            <w:proofErr w:type="spellEnd"/>
          </w:p>
        </w:tc>
      </w:tr>
      <w:tr w:rsidR="00C82831" w:rsidRPr="0066567D" w14:paraId="7C4EACCC" w14:textId="77777777" w:rsidTr="00AB0E6F">
        <w:trPr>
          <w:jc w:val="center"/>
        </w:trPr>
        <w:tc>
          <w:tcPr>
            <w:tcW w:w="4322" w:type="dxa"/>
            <w:tcBorders>
              <w:left w:val="nil"/>
              <w:bottom w:val="nil"/>
            </w:tcBorders>
          </w:tcPr>
          <w:p w14:paraId="1E286C3C" w14:textId="015878DF" w:rsidR="00C82831" w:rsidRPr="00C82831" w:rsidRDefault="00C82831" w:rsidP="00FB0472">
            <w:pPr>
              <w:keepNext/>
              <w:spacing w:after="0"/>
              <w:rPr>
                <w:rFonts w:cs="Times New Roman"/>
                <w:lang w:val="es-ES"/>
              </w:rPr>
            </w:pPr>
            <w:r>
              <w:rPr>
                <w:rFonts w:cs="Times New Roman"/>
                <w:lang w:val="es-ES"/>
              </w:rPr>
              <w:t xml:space="preserve">Prestaciones sociales </w:t>
            </w:r>
            <w:r w:rsidRPr="00C82831">
              <w:rPr>
                <w:rFonts w:cs="Times New Roman"/>
                <w:sz w:val="19"/>
                <w:szCs w:val="19"/>
                <w:lang w:val="es-ES"/>
              </w:rPr>
              <w:t>(excluidas “en especie”)</w:t>
            </w:r>
          </w:p>
          <w:p w14:paraId="0FCCEC9A" w14:textId="3B7BC756" w:rsidR="00C82831" w:rsidRPr="000F3478" w:rsidRDefault="00C82831" w:rsidP="00916A2D">
            <w:pPr>
              <w:keepNext/>
              <w:spacing w:after="0"/>
              <w:rPr>
                <w:rFonts w:cs="Times New Roman"/>
                <w:lang w:val="es-ES"/>
              </w:rPr>
            </w:pPr>
            <w:r>
              <w:rPr>
                <w:rFonts w:cs="Times New Roman"/>
                <w:lang w:val="es-ES"/>
              </w:rPr>
              <w:t>Otras transferencias corrientes (pagadas)</w:t>
            </w:r>
          </w:p>
        </w:tc>
        <w:tc>
          <w:tcPr>
            <w:tcW w:w="4322" w:type="dxa"/>
            <w:tcBorders>
              <w:bottom w:val="nil"/>
              <w:right w:val="nil"/>
            </w:tcBorders>
          </w:tcPr>
          <w:p w14:paraId="439D8944" w14:textId="69FEB35C" w:rsidR="00C82831" w:rsidRDefault="00C82831" w:rsidP="00AB0E6F">
            <w:pPr>
              <w:spacing w:after="0"/>
              <w:rPr>
                <w:rFonts w:cs="Times New Roman"/>
                <w:lang w:val="es-ES"/>
              </w:rPr>
            </w:pPr>
            <w:r>
              <w:rPr>
                <w:rFonts w:cs="Times New Roman"/>
                <w:lang w:val="es-ES"/>
              </w:rPr>
              <w:t>Saldo Bruto de Rentas Primarias</w:t>
            </w:r>
          </w:p>
          <w:p w14:paraId="0DA7CDD2" w14:textId="7DE25643" w:rsidR="00C82831" w:rsidRDefault="00C82831" w:rsidP="00AB0E6F">
            <w:pPr>
              <w:spacing w:after="0"/>
              <w:rPr>
                <w:rFonts w:cs="Times New Roman"/>
                <w:spacing w:val="-5"/>
                <w:lang w:val="es-ES"/>
              </w:rPr>
            </w:pPr>
            <w:r>
              <w:rPr>
                <w:rFonts w:cs="Times New Roman"/>
                <w:spacing w:val="-5"/>
                <w:lang w:val="es-ES"/>
              </w:rPr>
              <w:t>Impuestos sobre la renta, patrimonio…</w:t>
            </w:r>
          </w:p>
          <w:p w14:paraId="798FBC24" w14:textId="54ADC0E7" w:rsidR="00C82831" w:rsidRDefault="00C82831" w:rsidP="00AB0E6F">
            <w:pPr>
              <w:spacing w:after="0"/>
              <w:rPr>
                <w:rFonts w:cs="Times New Roman"/>
                <w:spacing w:val="-5"/>
                <w:lang w:val="es-ES"/>
              </w:rPr>
            </w:pPr>
            <w:r>
              <w:rPr>
                <w:rFonts w:cs="Times New Roman"/>
                <w:spacing w:val="-5"/>
                <w:lang w:val="es-ES"/>
              </w:rPr>
              <w:t>Cotizaciones sociales</w:t>
            </w:r>
          </w:p>
          <w:p w14:paraId="1A319C87" w14:textId="641D6DEE" w:rsidR="00C82831" w:rsidRPr="0066567D" w:rsidRDefault="00C82831" w:rsidP="00AB0E6F">
            <w:pPr>
              <w:spacing w:after="0"/>
              <w:rPr>
                <w:rFonts w:cs="Times New Roman"/>
                <w:spacing w:val="-5"/>
                <w:lang w:val="es-ES"/>
              </w:rPr>
            </w:pPr>
            <w:r>
              <w:rPr>
                <w:rFonts w:cs="Times New Roman"/>
                <w:lang w:val="es-ES"/>
              </w:rPr>
              <w:t>Otras transferencias corrientes (recibidas)</w:t>
            </w:r>
          </w:p>
        </w:tc>
      </w:tr>
      <w:tr w:rsidR="00C82831" w:rsidRPr="0066567D" w14:paraId="68CF597D" w14:textId="77777777" w:rsidTr="00AB0E6F">
        <w:trPr>
          <w:jc w:val="center"/>
        </w:trPr>
        <w:tc>
          <w:tcPr>
            <w:tcW w:w="4322" w:type="dxa"/>
            <w:tcBorders>
              <w:left w:val="nil"/>
              <w:bottom w:val="nil"/>
            </w:tcBorders>
          </w:tcPr>
          <w:p w14:paraId="7148126E" w14:textId="5F3D4BB0" w:rsidR="00C82831" w:rsidRPr="0066567D" w:rsidRDefault="00C82831" w:rsidP="00AB0E6F">
            <w:pPr>
              <w:spacing w:after="0"/>
              <w:rPr>
                <w:rFonts w:cs="Times New Roman"/>
                <w:i/>
                <w:spacing w:val="-6"/>
                <w:lang w:val="es-ES"/>
              </w:rPr>
            </w:pPr>
            <w:r>
              <w:rPr>
                <w:rFonts w:cs="Times New Roman"/>
                <w:i/>
                <w:spacing w:val="-6"/>
                <w:lang w:val="es-ES"/>
              </w:rPr>
              <w:t>Renta Disponible Bruta</w:t>
            </w:r>
          </w:p>
        </w:tc>
        <w:tc>
          <w:tcPr>
            <w:tcW w:w="4322" w:type="dxa"/>
            <w:tcBorders>
              <w:bottom w:val="nil"/>
              <w:right w:val="nil"/>
            </w:tcBorders>
          </w:tcPr>
          <w:p w14:paraId="74F7FDC5" w14:textId="77777777" w:rsidR="00C82831" w:rsidRPr="0066567D" w:rsidRDefault="00C82831" w:rsidP="00AB0E6F">
            <w:pPr>
              <w:spacing w:after="0"/>
              <w:rPr>
                <w:rFonts w:cs="Times New Roman"/>
                <w:lang w:val="es-ES"/>
              </w:rPr>
            </w:pPr>
          </w:p>
        </w:tc>
      </w:tr>
    </w:tbl>
    <w:p w14:paraId="7F869FD4" w14:textId="77777777" w:rsidR="00B15FF7" w:rsidRDefault="00B15FF7" w:rsidP="00821DCE">
      <w:pPr>
        <w:pStyle w:val="Nivel3SM"/>
        <w:keepNext/>
      </w:pPr>
      <w:r>
        <w:t>Recursos:</w:t>
      </w:r>
    </w:p>
    <w:p w14:paraId="6AAE7CD4" w14:textId="77777777" w:rsidR="00B15FF7" w:rsidRDefault="00B15FF7" w:rsidP="00821DCE">
      <w:pPr>
        <w:pStyle w:val="Nivel4"/>
        <w:ind w:left="1474"/>
      </w:pPr>
      <w:r>
        <w:t>El saldo bruto de rentas primarias (saldo de la cuenta anterior).</w:t>
      </w:r>
    </w:p>
    <w:p w14:paraId="42F7B1C0" w14:textId="68CBA58C" w:rsidR="00B15FF7" w:rsidRDefault="00B15FF7" w:rsidP="00821DCE">
      <w:pPr>
        <w:pStyle w:val="Nivel4"/>
        <w:ind w:left="1474"/>
      </w:pPr>
      <w:r>
        <w:t>Los impuestos que tienen función redistribu</w:t>
      </w:r>
      <w:r w:rsidR="00460F04">
        <w:t>tiva</w:t>
      </w:r>
      <w:r>
        <w:t xml:space="preserve"> (IRPF, Impuesto sobre el patrimonio…).</w:t>
      </w:r>
    </w:p>
    <w:p w14:paraId="336AD955" w14:textId="77777777" w:rsidR="00B15FF7" w:rsidRDefault="00B15FF7" w:rsidP="00821DCE">
      <w:pPr>
        <w:pStyle w:val="Nivel4"/>
        <w:ind w:left="1474"/>
      </w:pPr>
      <w:r>
        <w:t>Las cotizaciones sociales.</w:t>
      </w:r>
    </w:p>
    <w:p w14:paraId="25206FC4" w14:textId="77777777" w:rsidR="00B15FF7" w:rsidRDefault="00B15FF7" w:rsidP="00821DCE">
      <w:pPr>
        <w:pStyle w:val="Nivel4"/>
        <w:ind w:left="1474"/>
      </w:pPr>
      <w:r>
        <w:t>Otras transferencias corrientes recibidas.</w:t>
      </w:r>
    </w:p>
    <w:p w14:paraId="686C7C88" w14:textId="1919D183" w:rsidR="00B15FF7" w:rsidRDefault="00B15FF7" w:rsidP="00821DCE">
      <w:pPr>
        <w:pStyle w:val="Nivel3SM"/>
        <w:keepNext/>
      </w:pPr>
      <w:r>
        <w:t>Empleos:</w:t>
      </w:r>
    </w:p>
    <w:p w14:paraId="24F24E71" w14:textId="77777777" w:rsidR="00B15FF7" w:rsidRDefault="00B15FF7" w:rsidP="00821DCE">
      <w:pPr>
        <w:pStyle w:val="Nivel4"/>
        <w:ind w:left="1474"/>
      </w:pPr>
      <w:r>
        <w:t>Prestaciones sociales (excluyendo en especie, que van en otra cuenta).</w:t>
      </w:r>
    </w:p>
    <w:p w14:paraId="7EB80124" w14:textId="77777777" w:rsidR="00B15FF7" w:rsidRDefault="00B15FF7" w:rsidP="00821DCE">
      <w:pPr>
        <w:pStyle w:val="Nivel4"/>
        <w:ind w:left="1474"/>
      </w:pPr>
      <w:r>
        <w:t xml:space="preserve">Otras transferencias corrientes pagadas (por ejemplo, las contribuciones al presupuesto comunitario </w:t>
      </w:r>
      <w:r w:rsidRPr="0003695A">
        <w:rPr>
          <w:b/>
          <w:highlight w:val="yellow"/>
        </w:rPr>
        <w:t>en recurso RNB</w:t>
      </w:r>
      <w:r>
        <w:t>).</w:t>
      </w:r>
    </w:p>
    <w:p w14:paraId="7410B5D7" w14:textId="4BF67D32" w:rsidR="00B15FF7" w:rsidRDefault="00B15FF7" w:rsidP="00821DCE">
      <w:pPr>
        <w:pStyle w:val="Nivel3SM"/>
        <w:keepNext/>
      </w:pPr>
      <w:r>
        <w:t>Saldo:</w:t>
      </w:r>
    </w:p>
    <w:p w14:paraId="401CEB5F" w14:textId="4C3B3B76" w:rsidR="00B15FF7" w:rsidRDefault="00B15FF7" w:rsidP="00821DCE">
      <w:pPr>
        <w:pStyle w:val="Nivel4"/>
        <w:ind w:left="1474"/>
      </w:pPr>
      <w:r>
        <w:t>La renta bruta disponible.</w:t>
      </w:r>
    </w:p>
    <w:p w14:paraId="7274F651" w14:textId="08820350" w:rsidR="00B15FF7" w:rsidRPr="0017505C" w:rsidRDefault="00B15FF7" w:rsidP="00EF31CC">
      <w:pPr>
        <w:pStyle w:val="Ttulo6"/>
        <w:numPr>
          <w:ilvl w:val="1"/>
          <w:numId w:val="20"/>
        </w:numPr>
        <w:ind w:left="0" w:hanging="284"/>
      </w:pPr>
      <w:bookmarkStart w:id="62" w:name="_Toc151113592"/>
      <w:r w:rsidRPr="0017505C">
        <w:t>Cuenta de distribución de la renta en especie</w:t>
      </w:r>
      <w:bookmarkEnd w:id="62"/>
    </w:p>
    <w:p w14:paraId="6E4DE1DB" w14:textId="6CDC72F8" w:rsidR="00B15FF7" w:rsidRDefault="00B15FF7" w:rsidP="00821DCE">
      <w:pPr>
        <w:pStyle w:val="Nivel2SM"/>
      </w:pPr>
      <w:r>
        <w:t>Es una cuenta muy importante, ya que las AAPP realizan un volumen particularmente elevado de transferencias en especie (</w:t>
      </w:r>
      <w:r w:rsidR="00F24E10">
        <w:t>p.ej.</w:t>
      </w:r>
      <w:r>
        <w:t xml:space="preserve"> bienes y servicios de no mercado).</w:t>
      </w:r>
    </w:p>
    <w:tbl>
      <w:tblPr>
        <w:tblStyle w:val="Tablaconcuadrcula"/>
        <w:tblW w:w="0" w:type="auto"/>
        <w:jc w:val="center"/>
        <w:tblLook w:val="04A0" w:firstRow="1" w:lastRow="0" w:firstColumn="1" w:lastColumn="0" w:noHBand="0" w:noVBand="1"/>
      </w:tblPr>
      <w:tblGrid>
        <w:gridCol w:w="4322"/>
        <w:gridCol w:w="4322"/>
      </w:tblGrid>
      <w:tr w:rsidR="00C82831" w:rsidRPr="0066567D" w14:paraId="5CA939E5" w14:textId="77777777" w:rsidTr="00AB0E6F">
        <w:trPr>
          <w:jc w:val="center"/>
        </w:trPr>
        <w:tc>
          <w:tcPr>
            <w:tcW w:w="4322" w:type="dxa"/>
            <w:tcBorders>
              <w:left w:val="nil"/>
            </w:tcBorders>
          </w:tcPr>
          <w:p w14:paraId="4E7922A1" w14:textId="77777777" w:rsidR="00C82831" w:rsidRPr="0066567D" w:rsidRDefault="00C82831" w:rsidP="005C4F6D">
            <w:pPr>
              <w:keepNext/>
              <w:spacing w:after="0"/>
              <w:jc w:val="center"/>
              <w:rPr>
                <w:rFonts w:cs="Times New Roman"/>
                <w:b/>
              </w:rPr>
            </w:pPr>
            <w:proofErr w:type="spellStart"/>
            <w:r w:rsidRPr="0066567D">
              <w:rPr>
                <w:rFonts w:cs="Times New Roman"/>
                <w:b/>
              </w:rPr>
              <w:lastRenderedPageBreak/>
              <w:t>Empleos</w:t>
            </w:r>
            <w:proofErr w:type="spellEnd"/>
          </w:p>
        </w:tc>
        <w:tc>
          <w:tcPr>
            <w:tcW w:w="4322" w:type="dxa"/>
            <w:tcBorders>
              <w:right w:val="nil"/>
            </w:tcBorders>
          </w:tcPr>
          <w:p w14:paraId="18324C63" w14:textId="77777777" w:rsidR="00C82831" w:rsidRPr="0066567D" w:rsidRDefault="00C82831" w:rsidP="005C4F6D">
            <w:pPr>
              <w:keepNext/>
              <w:spacing w:after="0"/>
              <w:jc w:val="center"/>
              <w:rPr>
                <w:rFonts w:cs="Times New Roman"/>
                <w:b/>
              </w:rPr>
            </w:pPr>
            <w:proofErr w:type="spellStart"/>
            <w:r w:rsidRPr="0066567D">
              <w:rPr>
                <w:rFonts w:cs="Times New Roman"/>
                <w:b/>
              </w:rPr>
              <w:t>Recursos</w:t>
            </w:r>
            <w:proofErr w:type="spellEnd"/>
          </w:p>
        </w:tc>
      </w:tr>
      <w:tr w:rsidR="00C82831" w:rsidRPr="0066567D" w14:paraId="039586B0" w14:textId="77777777" w:rsidTr="00AB0E6F">
        <w:trPr>
          <w:jc w:val="center"/>
        </w:trPr>
        <w:tc>
          <w:tcPr>
            <w:tcW w:w="4322" w:type="dxa"/>
            <w:tcBorders>
              <w:left w:val="nil"/>
              <w:bottom w:val="nil"/>
            </w:tcBorders>
          </w:tcPr>
          <w:p w14:paraId="34AD4BC0" w14:textId="13541694" w:rsidR="00C82831" w:rsidRPr="00C82831" w:rsidRDefault="00C82831" w:rsidP="005C4F6D">
            <w:pPr>
              <w:keepNext/>
              <w:spacing w:after="0"/>
              <w:rPr>
                <w:rFonts w:cs="Times New Roman"/>
                <w:sz w:val="19"/>
                <w:szCs w:val="19"/>
                <w:lang w:val="es-ES"/>
              </w:rPr>
            </w:pPr>
            <w:r>
              <w:rPr>
                <w:rFonts w:cs="Times New Roman"/>
                <w:lang w:val="es-ES"/>
              </w:rPr>
              <w:t>Transferencias sociales en especie</w:t>
            </w:r>
          </w:p>
        </w:tc>
        <w:tc>
          <w:tcPr>
            <w:tcW w:w="4322" w:type="dxa"/>
            <w:tcBorders>
              <w:bottom w:val="nil"/>
              <w:right w:val="nil"/>
            </w:tcBorders>
          </w:tcPr>
          <w:p w14:paraId="67996A72" w14:textId="3AD783EA" w:rsidR="00C82831" w:rsidRPr="0066567D" w:rsidRDefault="00C82831" w:rsidP="005C4F6D">
            <w:pPr>
              <w:keepNext/>
              <w:spacing w:after="0"/>
              <w:rPr>
                <w:rFonts w:cs="Times New Roman"/>
                <w:spacing w:val="-5"/>
                <w:lang w:val="es-ES"/>
              </w:rPr>
            </w:pPr>
            <w:r>
              <w:rPr>
                <w:rFonts w:cs="Times New Roman"/>
                <w:lang w:val="es-ES"/>
              </w:rPr>
              <w:t>Renta Disponible Bruta</w:t>
            </w:r>
          </w:p>
        </w:tc>
      </w:tr>
      <w:tr w:rsidR="00C82831" w:rsidRPr="0066567D" w14:paraId="3C67D3DD" w14:textId="77777777" w:rsidTr="00AB0E6F">
        <w:trPr>
          <w:jc w:val="center"/>
        </w:trPr>
        <w:tc>
          <w:tcPr>
            <w:tcW w:w="4322" w:type="dxa"/>
            <w:tcBorders>
              <w:left w:val="nil"/>
              <w:bottom w:val="nil"/>
            </w:tcBorders>
          </w:tcPr>
          <w:p w14:paraId="1A5CB74D" w14:textId="4790F4B1" w:rsidR="00C82831" w:rsidRPr="0066567D" w:rsidRDefault="00C82831" w:rsidP="00AB0E6F">
            <w:pPr>
              <w:spacing w:after="0"/>
              <w:rPr>
                <w:rFonts w:cs="Times New Roman"/>
                <w:i/>
                <w:spacing w:val="-6"/>
                <w:lang w:val="es-ES"/>
              </w:rPr>
            </w:pPr>
            <w:r>
              <w:rPr>
                <w:rFonts w:cs="Times New Roman"/>
                <w:i/>
                <w:spacing w:val="-6"/>
                <w:lang w:val="es-ES"/>
              </w:rPr>
              <w:t>Renta Disponible Bruta Ajustada</w:t>
            </w:r>
          </w:p>
        </w:tc>
        <w:tc>
          <w:tcPr>
            <w:tcW w:w="4322" w:type="dxa"/>
            <w:tcBorders>
              <w:bottom w:val="nil"/>
              <w:right w:val="nil"/>
            </w:tcBorders>
          </w:tcPr>
          <w:p w14:paraId="71F0C2A3" w14:textId="77777777" w:rsidR="00C82831" w:rsidRPr="0066567D" w:rsidRDefault="00C82831" w:rsidP="00AB0E6F">
            <w:pPr>
              <w:spacing w:after="0"/>
              <w:rPr>
                <w:rFonts w:cs="Times New Roman"/>
                <w:lang w:val="es-ES"/>
              </w:rPr>
            </w:pPr>
          </w:p>
        </w:tc>
      </w:tr>
    </w:tbl>
    <w:p w14:paraId="1198D4F3" w14:textId="3A0BDCF0" w:rsidR="00B15FF7" w:rsidRDefault="00B15FF7" w:rsidP="00821DCE">
      <w:pPr>
        <w:pStyle w:val="Nivel3SM"/>
      </w:pPr>
      <w:r w:rsidRPr="007D20FF">
        <w:rPr>
          <w:i/>
          <w:iCs/>
          <w:u w:val="single"/>
        </w:rPr>
        <w:t>Recursos</w:t>
      </w:r>
      <w:r>
        <w:t>: Renta bruta disponible.</w:t>
      </w:r>
    </w:p>
    <w:p w14:paraId="2F2E3BAE" w14:textId="59A71358" w:rsidR="00B15FF7" w:rsidRDefault="00B15FF7" w:rsidP="00821DCE">
      <w:pPr>
        <w:pStyle w:val="Nivel3SM"/>
      </w:pPr>
      <w:r w:rsidRPr="007D20FF">
        <w:rPr>
          <w:i/>
          <w:iCs/>
          <w:u w:val="single"/>
        </w:rPr>
        <w:t>Empleos</w:t>
      </w:r>
      <w:r>
        <w:t>: Transferencias sociales en especie.</w:t>
      </w:r>
      <w:r w:rsidR="007D20FF">
        <w:t xml:space="preserve"> Por transferencias en especie hablamos de bienes y servicios transferidos gratuitamente (servicios no de mercado). Por ejemplo, incluye prestaciones de seguridad social (tratamientos médicos, estancias hospitalarias…) y prestaciones de asistencia social (</w:t>
      </w:r>
      <w:proofErr w:type="gramStart"/>
      <w:r w:rsidR="007D20FF">
        <w:t>guarderías infantiles</w:t>
      </w:r>
      <w:proofErr w:type="gramEnd"/>
      <w:r w:rsidR="007D20FF">
        <w:t>, ayudas para alojamiento).</w:t>
      </w:r>
    </w:p>
    <w:p w14:paraId="1BB44E0A" w14:textId="77777777" w:rsidR="00B15FF7" w:rsidRDefault="00B15FF7" w:rsidP="00821DCE">
      <w:pPr>
        <w:pStyle w:val="Nivel3SM"/>
      </w:pPr>
      <w:r w:rsidRPr="007D20FF">
        <w:rPr>
          <w:i/>
          <w:iCs/>
          <w:u w:val="single"/>
        </w:rPr>
        <w:t>Saldo</w:t>
      </w:r>
      <w:r>
        <w:t>: Renta disponible ajustada.</w:t>
      </w:r>
    </w:p>
    <w:p w14:paraId="5A959A16" w14:textId="39C3F314" w:rsidR="00B15FF7" w:rsidRPr="0017505C" w:rsidRDefault="00B15FF7" w:rsidP="00EF31CC">
      <w:pPr>
        <w:pStyle w:val="Ttulo6"/>
        <w:numPr>
          <w:ilvl w:val="1"/>
          <w:numId w:val="20"/>
        </w:numPr>
        <w:ind w:left="0" w:hanging="284"/>
      </w:pPr>
      <w:bookmarkStart w:id="63" w:name="_Toc151113593"/>
      <w:r w:rsidRPr="0017505C">
        <w:t>Cuenta de utilización de la renta</w:t>
      </w:r>
      <w:r w:rsidR="002D5E48">
        <w:t xml:space="preserve"> disponible bruta</w:t>
      </w:r>
      <w:bookmarkEnd w:id="63"/>
    </w:p>
    <w:p w14:paraId="4E9EAD51" w14:textId="60525CBE" w:rsidR="00B15FF7" w:rsidRDefault="00B15FF7" w:rsidP="00821DCE">
      <w:pPr>
        <w:pStyle w:val="Nivel2SM"/>
      </w:pPr>
      <w:r>
        <w:t xml:space="preserve">Analizan las operaciones que el sector público realiza en su papel de </w:t>
      </w:r>
      <w:r>
        <w:rPr>
          <w:u w:val="single"/>
        </w:rPr>
        <w:t>consumidor</w:t>
      </w:r>
      <w:r>
        <w:t>. Concretamente analiza el uso que hacen las AAPP de su RBD.</w:t>
      </w:r>
    </w:p>
    <w:tbl>
      <w:tblPr>
        <w:tblStyle w:val="Tablaconcuadrcula"/>
        <w:tblW w:w="0" w:type="auto"/>
        <w:jc w:val="center"/>
        <w:tblLook w:val="04A0" w:firstRow="1" w:lastRow="0" w:firstColumn="1" w:lastColumn="0" w:noHBand="0" w:noVBand="1"/>
      </w:tblPr>
      <w:tblGrid>
        <w:gridCol w:w="4322"/>
        <w:gridCol w:w="4322"/>
      </w:tblGrid>
      <w:tr w:rsidR="00C82831" w:rsidRPr="0066567D" w14:paraId="73F61238" w14:textId="77777777" w:rsidTr="00AB0E6F">
        <w:trPr>
          <w:jc w:val="center"/>
        </w:trPr>
        <w:tc>
          <w:tcPr>
            <w:tcW w:w="4322" w:type="dxa"/>
            <w:tcBorders>
              <w:left w:val="nil"/>
            </w:tcBorders>
          </w:tcPr>
          <w:p w14:paraId="41B31E81" w14:textId="77777777" w:rsidR="00C82831" w:rsidRPr="0066567D" w:rsidRDefault="00C82831" w:rsidP="005C4F6D">
            <w:pPr>
              <w:keepNext/>
              <w:spacing w:after="0"/>
              <w:jc w:val="center"/>
              <w:rPr>
                <w:rFonts w:cs="Times New Roman"/>
                <w:b/>
              </w:rPr>
            </w:pPr>
            <w:proofErr w:type="spellStart"/>
            <w:r w:rsidRPr="0066567D">
              <w:rPr>
                <w:rFonts w:cs="Times New Roman"/>
                <w:b/>
              </w:rPr>
              <w:t>Empleos</w:t>
            </w:r>
            <w:proofErr w:type="spellEnd"/>
          </w:p>
        </w:tc>
        <w:tc>
          <w:tcPr>
            <w:tcW w:w="4322" w:type="dxa"/>
            <w:tcBorders>
              <w:right w:val="nil"/>
            </w:tcBorders>
          </w:tcPr>
          <w:p w14:paraId="0FA6256A" w14:textId="77777777" w:rsidR="00C82831" w:rsidRPr="0066567D" w:rsidRDefault="00C82831" w:rsidP="005C4F6D">
            <w:pPr>
              <w:keepNext/>
              <w:spacing w:after="0"/>
              <w:jc w:val="center"/>
              <w:rPr>
                <w:rFonts w:cs="Times New Roman"/>
                <w:b/>
              </w:rPr>
            </w:pPr>
            <w:proofErr w:type="spellStart"/>
            <w:r w:rsidRPr="0066567D">
              <w:rPr>
                <w:rFonts w:cs="Times New Roman"/>
                <w:b/>
              </w:rPr>
              <w:t>Recursos</w:t>
            </w:r>
            <w:proofErr w:type="spellEnd"/>
          </w:p>
        </w:tc>
      </w:tr>
      <w:tr w:rsidR="00C82831" w:rsidRPr="0066567D" w14:paraId="4FDB3CF0" w14:textId="77777777" w:rsidTr="00AB0E6F">
        <w:trPr>
          <w:jc w:val="center"/>
        </w:trPr>
        <w:tc>
          <w:tcPr>
            <w:tcW w:w="4322" w:type="dxa"/>
            <w:tcBorders>
              <w:left w:val="nil"/>
              <w:bottom w:val="nil"/>
            </w:tcBorders>
          </w:tcPr>
          <w:p w14:paraId="4225EFD2" w14:textId="40BAFFAC" w:rsidR="00C82831" w:rsidRPr="00C82831" w:rsidRDefault="00C82831" w:rsidP="005C4F6D">
            <w:pPr>
              <w:keepNext/>
              <w:spacing w:after="0"/>
              <w:rPr>
                <w:rFonts w:cs="Times New Roman"/>
                <w:sz w:val="19"/>
                <w:szCs w:val="19"/>
                <w:lang w:val="es-ES"/>
              </w:rPr>
            </w:pPr>
            <w:r>
              <w:rPr>
                <w:rFonts w:cs="Times New Roman"/>
                <w:lang w:val="es-ES"/>
              </w:rPr>
              <w:t>Gasto en consumo final</w:t>
            </w:r>
          </w:p>
        </w:tc>
        <w:tc>
          <w:tcPr>
            <w:tcW w:w="4322" w:type="dxa"/>
            <w:tcBorders>
              <w:bottom w:val="nil"/>
              <w:right w:val="nil"/>
            </w:tcBorders>
          </w:tcPr>
          <w:p w14:paraId="446E2055" w14:textId="77777777" w:rsidR="00C82831" w:rsidRPr="0066567D" w:rsidRDefault="00C82831" w:rsidP="005C4F6D">
            <w:pPr>
              <w:keepNext/>
              <w:spacing w:after="0"/>
              <w:rPr>
                <w:rFonts w:cs="Times New Roman"/>
                <w:spacing w:val="-5"/>
                <w:lang w:val="es-ES"/>
              </w:rPr>
            </w:pPr>
            <w:r>
              <w:rPr>
                <w:rFonts w:cs="Times New Roman"/>
                <w:lang w:val="es-ES"/>
              </w:rPr>
              <w:t>Renta Disponible Bruta</w:t>
            </w:r>
          </w:p>
        </w:tc>
      </w:tr>
      <w:tr w:rsidR="00C82831" w:rsidRPr="0066567D" w14:paraId="739B0E05" w14:textId="77777777" w:rsidTr="00AB0E6F">
        <w:trPr>
          <w:jc w:val="center"/>
        </w:trPr>
        <w:tc>
          <w:tcPr>
            <w:tcW w:w="4322" w:type="dxa"/>
            <w:tcBorders>
              <w:left w:val="nil"/>
              <w:bottom w:val="nil"/>
            </w:tcBorders>
          </w:tcPr>
          <w:p w14:paraId="6A4F9840" w14:textId="77777777" w:rsidR="00C82831" w:rsidRDefault="00C82831" w:rsidP="005C4F6D">
            <w:pPr>
              <w:keepNext/>
              <w:spacing w:after="0"/>
              <w:rPr>
                <w:rFonts w:cs="Times New Roman"/>
                <w:i/>
                <w:spacing w:val="-6"/>
                <w:lang w:val="es-ES"/>
              </w:rPr>
            </w:pPr>
            <w:r>
              <w:rPr>
                <w:rFonts w:cs="Times New Roman"/>
                <w:i/>
                <w:spacing w:val="-6"/>
                <w:lang w:val="es-ES"/>
              </w:rPr>
              <w:t>Ahorro Bruto</w:t>
            </w:r>
          </w:p>
          <w:p w14:paraId="69083833" w14:textId="77777777" w:rsidR="00C82831" w:rsidRPr="0066567D" w:rsidRDefault="00C82831" w:rsidP="005C4F6D">
            <w:pPr>
              <w:keepNext/>
              <w:spacing w:after="0"/>
              <w:rPr>
                <w:rFonts w:cs="Times New Roman"/>
                <w:i/>
                <w:lang w:val="es-ES"/>
              </w:rPr>
            </w:pPr>
            <w:r w:rsidRPr="0066567D">
              <w:rPr>
                <w:rFonts w:ascii="Times New Roman" w:hAnsi="Times New Roman" w:cs="Times New Roman"/>
                <w:i/>
                <w:lang w:val="es-ES"/>
              </w:rPr>
              <w:t xml:space="preserve">− </w:t>
            </w:r>
            <w:r w:rsidRPr="0066567D">
              <w:rPr>
                <w:rFonts w:cs="Times New Roman"/>
                <w:i/>
                <w:lang w:val="es-ES"/>
              </w:rPr>
              <w:t>(consumo de capital fijo)</w:t>
            </w:r>
          </w:p>
          <w:p w14:paraId="28BD97C9" w14:textId="3976D505" w:rsidR="00C82831" w:rsidRPr="0066567D" w:rsidRDefault="00C82831" w:rsidP="00C82831">
            <w:pPr>
              <w:spacing w:after="0"/>
              <w:rPr>
                <w:rFonts w:cs="Times New Roman"/>
                <w:i/>
                <w:spacing w:val="-6"/>
                <w:lang w:val="es-ES"/>
              </w:rPr>
            </w:pPr>
            <w:r w:rsidRPr="0066567D">
              <w:rPr>
                <w:rFonts w:cs="Times New Roman"/>
                <w:i/>
                <w:lang w:val="es-ES"/>
              </w:rPr>
              <w:t xml:space="preserve">= </w:t>
            </w:r>
            <w:r>
              <w:rPr>
                <w:rFonts w:cs="Times New Roman"/>
                <w:i/>
                <w:lang w:val="es-ES"/>
              </w:rPr>
              <w:t>Ahorro neto</w:t>
            </w:r>
          </w:p>
        </w:tc>
        <w:tc>
          <w:tcPr>
            <w:tcW w:w="4322" w:type="dxa"/>
            <w:tcBorders>
              <w:bottom w:val="nil"/>
              <w:right w:val="nil"/>
            </w:tcBorders>
          </w:tcPr>
          <w:p w14:paraId="0C74B045" w14:textId="77777777" w:rsidR="00C82831" w:rsidRPr="0066567D" w:rsidRDefault="00C82831" w:rsidP="00AB0E6F">
            <w:pPr>
              <w:spacing w:after="0"/>
              <w:rPr>
                <w:rFonts w:cs="Times New Roman"/>
                <w:lang w:val="es-ES"/>
              </w:rPr>
            </w:pPr>
          </w:p>
        </w:tc>
      </w:tr>
    </w:tbl>
    <w:p w14:paraId="60994A38" w14:textId="1AC695FA" w:rsidR="00B15FF7" w:rsidRDefault="00B15FF7" w:rsidP="00821DCE">
      <w:pPr>
        <w:pStyle w:val="Nivel3SM"/>
        <w:keepNext/>
      </w:pPr>
      <w:r>
        <w:t>Recursos:</w:t>
      </w:r>
    </w:p>
    <w:p w14:paraId="73C1226E" w14:textId="77777777" w:rsidR="00B15FF7" w:rsidRDefault="00B15FF7" w:rsidP="00821DCE">
      <w:pPr>
        <w:pStyle w:val="Nivel4"/>
        <w:ind w:left="1474"/>
      </w:pPr>
      <w:r>
        <w:t>Renta bruta disponible.</w:t>
      </w:r>
    </w:p>
    <w:p w14:paraId="5352B8DE" w14:textId="6F57EA5B" w:rsidR="00B15FF7" w:rsidRDefault="00B15FF7" w:rsidP="00821DCE">
      <w:pPr>
        <w:pStyle w:val="Nivel3SM"/>
        <w:keepNext/>
      </w:pPr>
      <w:r>
        <w:t>Empleos:</w:t>
      </w:r>
    </w:p>
    <w:p w14:paraId="278AED7F" w14:textId="77777777" w:rsidR="00B15FF7" w:rsidRDefault="00B15FF7" w:rsidP="00821DCE">
      <w:pPr>
        <w:pStyle w:val="Nivel4"/>
        <w:keepNext/>
        <w:ind w:left="1474"/>
      </w:pPr>
      <w:r>
        <w:t>Gasto en consumo final.</w:t>
      </w:r>
    </w:p>
    <w:p w14:paraId="17C5FA9B" w14:textId="35657E03" w:rsidR="00B15FF7" w:rsidRDefault="00B15FF7" w:rsidP="00821DCE">
      <w:pPr>
        <w:pStyle w:val="Nivel5"/>
        <w:ind w:left="1871"/>
      </w:pPr>
      <w:r>
        <w:t xml:space="preserve">Bienes y servicios que </w:t>
      </w:r>
      <w:r w:rsidRPr="0003695A">
        <w:rPr>
          <w:highlight w:val="yellow"/>
        </w:rPr>
        <w:t>no son individualizables</w:t>
      </w:r>
      <w:r>
        <w:t xml:space="preserve"> (</w:t>
      </w:r>
      <w:r w:rsidR="00F24E10">
        <w:t>p.ej.</w:t>
      </w:r>
      <w:r>
        <w:t xml:space="preserve"> defensa nacional).</w:t>
      </w:r>
    </w:p>
    <w:p w14:paraId="212BBB24" w14:textId="4539A3AD" w:rsidR="00B15FF7" w:rsidRDefault="00B15FF7" w:rsidP="00821DCE">
      <w:pPr>
        <w:pStyle w:val="Nivel5"/>
        <w:ind w:left="1871"/>
      </w:pPr>
      <w:r>
        <w:t xml:space="preserve">Bienes y servicios </w:t>
      </w:r>
      <w:r w:rsidRPr="0036234B">
        <w:rPr>
          <w:highlight w:val="yellow"/>
        </w:rPr>
        <w:t>i</w:t>
      </w:r>
      <w:r w:rsidRPr="0003695A">
        <w:rPr>
          <w:highlight w:val="yellow"/>
        </w:rPr>
        <w:t>ndividualizables pero financiados por las AAPP</w:t>
      </w:r>
      <w:r>
        <w:t xml:space="preserve"> (</w:t>
      </w:r>
      <w:r w:rsidR="00F24E10">
        <w:t>p.ej.</w:t>
      </w:r>
      <w:r>
        <w:t xml:space="preserve"> </w:t>
      </w:r>
      <w:r w:rsidRPr="0003695A">
        <w:rPr>
          <w:highlight w:val="yellow"/>
        </w:rPr>
        <w:t>educación, sanidad</w:t>
      </w:r>
      <w:r>
        <w:t>).</w:t>
      </w:r>
    </w:p>
    <w:p w14:paraId="25B71BB6" w14:textId="77777777" w:rsidR="00B15FF7" w:rsidRDefault="00B15FF7" w:rsidP="00821DCE">
      <w:pPr>
        <w:pStyle w:val="Nivel3SM"/>
      </w:pPr>
      <w:r>
        <w:t>Saldo: Ahorro</w:t>
      </w:r>
    </w:p>
    <w:p w14:paraId="01A21E05" w14:textId="18D215A9" w:rsidR="002D5E48" w:rsidRDefault="002D5E48" w:rsidP="00EF31CC">
      <w:pPr>
        <w:pStyle w:val="Ttulo6"/>
        <w:numPr>
          <w:ilvl w:val="1"/>
          <w:numId w:val="20"/>
        </w:numPr>
        <w:ind w:left="0" w:hanging="284"/>
      </w:pPr>
      <w:bookmarkStart w:id="64" w:name="_Toc151113594"/>
      <w:r>
        <w:t>Cuenta de utilización de la renta disponible bruta ajustada</w:t>
      </w:r>
      <w:bookmarkEnd w:id="64"/>
    </w:p>
    <w:p w14:paraId="077A204F" w14:textId="3047DE27" w:rsidR="002D5E48" w:rsidRPr="00851439" w:rsidRDefault="002D5E48" w:rsidP="002D5E48">
      <w:pPr>
        <w:pStyle w:val="Ttuloimagen"/>
        <w:rPr>
          <w:smallCaps w:val="0"/>
        </w:rPr>
      </w:pPr>
      <w:r>
        <w:t>Imagen </w:t>
      </w:r>
      <w:r>
        <w:fldChar w:fldCharType="begin"/>
      </w:r>
      <w:r>
        <w:instrText xml:space="preserve"> SEQ Ilustración \* ARABIC </w:instrText>
      </w:r>
      <w:r>
        <w:fldChar w:fldCharType="separate"/>
      </w:r>
      <w:r w:rsidR="0021538E">
        <w:t>6</w:t>
      </w:r>
      <w:r>
        <w:fldChar w:fldCharType="end"/>
      </w:r>
      <w:r>
        <w:rPr>
          <w:smallCaps w:val="0"/>
        </w:rPr>
        <w:t xml:space="preserve">.– </w:t>
      </w:r>
      <w:r>
        <w:rPr>
          <w:i/>
          <w:iCs/>
          <w:smallCaps w:val="0"/>
        </w:rPr>
        <w:t>Desagregación de la RNDB y RNDBA</w:t>
      </w:r>
    </w:p>
    <w:tbl>
      <w:tblPr>
        <w:tblStyle w:val="Tablaconcuadrcula"/>
        <w:tblW w:w="9021" w:type="dxa"/>
        <w:jc w:val="center"/>
        <w:tblLook w:val="04A0" w:firstRow="1" w:lastRow="0" w:firstColumn="1" w:lastColumn="0" w:noHBand="0" w:noVBand="1"/>
      </w:tblPr>
      <w:tblGrid>
        <w:gridCol w:w="551"/>
        <w:gridCol w:w="974"/>
        <w:gridCol w:w="2812"/>
        <w:gridCol w:w="507"/>
        <w:gridCol w:w="1234"/>
        <w:gridCol w:w="2327"/>
        <w:gridCol w:w="550"/>
        <w:gridCol w:w="66"/>
      </w:tblGrid>
      <w:tr w:rsidR="002D5E48" w14:paraId="67BA016D" w14:textId="77777777" w:rsidTr="00C23598">
        <w:trPr>
          <w:cantSplit/>
          <w:trHeight w:val="340"/>
          <w:jc w:val="center"/>
        </w:trPr>
        <w:tc>
          <w:tcPr>
            <w:tcW w:w="4845" w:type="dxa"/>
            <w:gridSpan w:val="4"/>
            <w:tcBorders>
              <w:top w:val="nil"/>
              <w:left w:val="nil"/>
              <w:bottom w:val="nil"/>
              <w:right w:val="nil"/>
            </w:tcBorders>
            <w:vAlign w:val="center"/>
          </w:tcPr>
          <w:p w14:paraId="7336339D" w14:textId="77777777" w:rsidR="002D5E48" w:rsidRPr="002D5E48" w:rsidRDefault="002D5E48" w:rsidP="00C23598">
            <w:pPr>
              <w:keepNext/>
              <w:spacing w:after="0"/>
              <w:ind w:left="-108"/>
              <w:contextualSpacing/>
              <w:jc w:val="left"/>
              <w:rPr>
                <w:sz w:val="16"/>
                <w:szCs w:val="16"/>
                <w:lang w:val="es-ES"/>
              </w:rPr>
            </w:pPr>
            <w:r w:rsidRPr="002D5E48">
              <w:rPr>
                <w:i/>
                <w:iCs/>
                <w:sz w:val="16"/>
                <w:szCs w:val="16"/>
                <w:lang w:val="es-ES"/>
              </w:rPr>
              <w:t>C.II.4.1</w:t>
            </w:r>
            <w:r w:rsidRPr="002D5E48">
              <w:rPr>
                <w:sz w:val="16"/>
                <w:szCs w:val="16"/>
                <w:lang w:val="es-ES"/>
              </w:rPr>
              <w:t xml:space="preserve">: </w:t>
            </w:r>
            <w:r w:rsidRPr="002D5E48">
              <w:rPr>
                <w:sz w:val="15"/>
                <w:szCs w:val="15"/>
                <w:lang w:val="es-ES"/>
              </w:rPr>
              <w:t>Cuenta de utilización de la renta disponible</w:t>
            </w:r>
          </w:p>
        </w:tc>
        <w:tc>
          <w:tcPr>
            <w:tcW w:w="4176" w:type="dxa"/>
            <w:gridSpan w:val="4"/>
            <w:tcBorders>
              <w:top w:val="nil"/>
              <w:left w:val="nil"/>
              <w:bottom w:val="nil"/>
              <w:right w:val="nil"/>
            </w:tcBorders>
            <w:vAlign w:val="center"/>
          </w:tcPr>
          <w:p w14:paraId="016701BB" w14:textId="77777777" w:rsidR="002D5E48" w:rsidRPr="002D5E48" w:rsidRDefault="002D5E48" w:rsidP="00C23598">
            <w:pPr>
              <w:keepNext/>
              <w:spacing w:after="0"/>
              <w:ind w:left="-114"/>
              <w:contextualSpacing/>
              <w:jc w:val="right"/>
              <w:rPr>
                <w:lang w:val="es-ES"/>
              </w:rPr>
            </w:pPr>
            <w:r w:rsidRPr="002D5E48">
              <w:rPr>
                <w:i/>
                <w:iCs/>
                <w:sz w:val="16"/>
                <w:szCs w:val="16"/>
                <w:lang w:val="es-ES"/>
              </w:rPr>
              <w:t>C.II.4.2</w:t>
            </w:r>
            <w:r w:rsidRPr="002D5E48">
              <w:rPr>
                <w:sz w:val="16"/>
                <w:szCs w:val="16"/>
                <w:lang w:val="es-ES"/>
              </w:rPr>
              <w:t xml:space="preserve">: </w:t>
            </w:r>
            <w:r w:rsidRPr="002D5E48">
              <w:rPr>
                <w:sz w:val="15"/>
                <w:szCs w:val="15"/>
                <w:lang w:val="es-ES"/>
              </w:rPr>
              <w:t>Cuenta de utilización de la renta disponible ajustada</w:t>
            </w:r>
          </w:p>
        </w:tc>
      </w:tr>
      <w:tr w:rsidR="002D5E48" w14:paraId="7A97453B" w14:textId="77777777" w:rsidTr="00C23598">
        <w:trPr>
          <w:gridAfter w:val="1"/>
          <w:wAfter w:w="67" w:type="dxa"/>
          <w:cantSplit/>
          <w:trHeight w:val="283"/>
          <w:jc w:val="center"/>
        </w:trPr>
        <w:tc>
          <w:tcPr>
            <w:tcW w:w="526" w:type="dxa"/>
            <w:vMerge w:val="restart"/>
            <w:tcBorders>
              <w:top w:val="single" w:sz="4" w:space="0" w:color="auto"/>
              <w:right w:val="single" w:sz="4" w:space="0" w:color="auto"/>
            </w:tcBorders>
            <w:textDirection w:val="btLr"/>
            <w:vAlign w:val="center"/>
          </w:tcPr>
          <w:p w14:paraId="65D5B007" w14:textId="77777777" w:rsidR="002D5E48" w:rsidRDefault="002D5E48" w:rsidP="00C23598">
            <w:pPr>
              <w:keepNext/>
              <w:spacing w:after="0"/>
              <w:ind w:left="113" w:right="113"/>
              <w:jc w:val="center"/>
            </w:pPr>
            <w:r>
              <w:t>RNDB</w:t>
            </w:r>
          </w:p>
        </w:tc>
        <w:tc>
          <w:tcPr>
            <w:tcW w:w="975" w:type="dxa"/>
            <w:tcBorders>
              <w:top w:val="dashed" w:sz="4" w:space="0" w:color="auto"/>
              <w:left w:val="single" w:sz="4" w:space="0" w:color="auto"/>
              <w:bottom w:val="dashed" w:sz="4" w:space="0" w:color="auto"/>
              <w:right w:val="nil"/>
            </w:tcBorders>
            <w:vAlign w:val="center"/>
          </w:tcPr>
          <w:p w14:paraId="51CEE465" w14:textId="77777777" w:rsidR="002D5E48" w:rsidRDefault="002D5E48" w:rsidP="00C23598">
            <w:pPr>
              <w:keepNext/>
              <w:spacing w:after="0"/>
              <w:jc w:val="center"/>
            </w:pPr>
          </w:p>
        </w:tc>
        <w:tc>
          <w:tcPr>
            <w:tcW w:w="2837" w:type="dxa"/>
            <w:tcBorders>
              <w:top w:val="dashed" w:sz="4" w:space="0" w:color="auto"/>
              <w:left w:val="nil"/>
              <w:bottom w:val="dashed" w:sz="4" w:space="0" w:color="auto"/>
              <w:right w:val="dashed" w:sz="4" w:space="0" w:color="auto"/>
            </w:tcBorders>
            <w:vAlign w:val="center"/>
          </w:tcPr>
          <w:p w14:paraId="091CC718" w14:textId="77777777" w:rsidR="002D5E48" w:rsidRDefault="002D5E48" w:rsidP="00C23598">
            <w:pPr>
              <w:keepNext/>
              <w:spacing w:after="0"/>
              <w:jc w:val="center"/>
            </w:pPr>
            <w:r>
              <w:t>S</w:t>
            </w:r>
            <w:r w:rsidRPr="006157FA">
              <w:rPr>
                <w:vertAlign w:val="subscript"/>
              </w:rPr>
              <w:t>ISFLH</w:t>
            </w:r>
          </w:p>
        </w:tc>
        <w:tc>
          <w:tcPr>
            <w:tcW w:w="1743" w:type="dxa"/>
            <w:gridSpan w:val="2"/>
            <w:tcBorders>
              <w:top w:val="nil"/>
              <w:left w:val="dashed" w:sz="4" w:space="0" w:color="auto"/>
              <w:bottom w:val="single" w:sz="4" w:space="0" w:color="FFFFFF" w:themeColor="background1"/>
              <w:right w:val="dashed" w:sz="4" w:space="0" w:color="auto"/>
            </w:tcBorders>
            <w:vAlign w:val="center"/>
          </w:tcPr>
          <w:p w14:paraId="300E9360" w14:textId="77777777" w:rsidR="002D5E48" w:rsidRDefault="002D5E48" w:rsidP="00C23598">
            <w:pPr>
              <w:keepNext/>
              <w:spacing w:after="0"/>
              <w:jc w:val="center"/>
            </w:pPr>
          </w:p>
        </w:tc>
        <w:tc>
          <w:tcPr>
            <w:tcW w:w="2344" w:type="dxa"/>
            <w:tcBorders>
              <w:top w:val="dashed" w:sz="4" w:space="0" w:color="auto"/>
              <w:left w:val="dashed" w:sz="4" w:space="0" w:color="auto"/>
              <w:bottom w:val="dashed" w:sz="4" w:space="0" w:color="auto"/>
              <w:right w:val="single" w:sz="4" w:space="0" w:color="auto"/>
            </w:tcBorders>
            <w:vAlign w:val="center"/>
          </w:tcPr>
          <w:p w14:paraId="3A38916F" w14:textId="77777777" w:rsidR="002D5E48" w:rsidRDefault="002D5E48" w:rsidP="00C23598">
            <w:pPr>
              <w:keepNext/>
              <w:spacing w:after="0"/>
              <w:jc w:val="center"/>
            </w:pPr>
            <w:r>
              <w:t>S</w:t>
            </w:r>
            <w:r w:rsidRPr="006157FA">
              <w:rPr>
                <w:vertAlign w:val="subscript"/>
              </w:rPr>
              <w:t>ISFLH</w:t>
            </w:r>
          </w:p>
        </w:tc>
        <w:tc>
          <w:tcPr>
            <w:tcW w:w="529" w:type="dxa"/>
            <w:vMerge w:val="restart"/>
            <w:tcBorders>
              <w:top w:val="single" w:sz="4" w:space="0" w:color="auto"/>
              <w:left w:val="single" w:sz="4" w:space="0" w:color="auto"/>
            </w:tcBorders>
            <w:textDirection w:val="btLr"/>
            <w:vAlign w:val="center"/>
          </w:tcPr>
          <w:p w14:paraId="273014B6" w14:textId="77777777" w:rsidR="002D5E48" w:rsidRDefault="002D5E48" w:rsidP="00C23598">
            <w:pPr>
              <w:keepNext/>
              <w:spacing w:after="0"/>
              <w:ind w:left="113" w:right="113"/>
              <w:jc w:val="center"/>
            </w:pPr>
            <w:r>
              <w:t>RNDBA</w:t>
            </w:r>
          </w:p>
        </w:tc>
      </w:tr>
      <w:tr w:rsidR="002D5E48" w14:paraId="20990909" w14:textId="77777777" w:rsidTr="00C23598">
        <w:trPr>
          <w:gridAfter w:val="1"/>
          <w:wAfter w:w="67" w:type="dxa"/>
          <w:cantSplit/>
          <w:trHeight w:val="567"/>
          <w:jc w:val="center"/>
        </w:trPr>
        <w:tc>
          <w:tcPr>
            <w:tcW w:w="526" w:type="dxa"/>
            <w:vMerge/>
            <w:tcBorders>
              <w:top w:val="single" w:sz="4" w:space="0" w:color="auto"/>
              <w:right w:val="single" w:sz="4" w:space="0" w:color="auto"/>
            </w:tcBorders>
            <w:textDirection w:val="btLr"/>
            <w:vAlign w:val="center"/>
          </w:tcPr>
          <w:p w14:paraId="1847F4B4" w14:textId="77777777" w:rsidR="002D5E48" w:rsidRDefault="002D5E48" w:rsidP="00C23598">
            <w:pPr>
              <w:keepNext/>
              <w:spacing w:after="0"/>
              <w:ind w:left="113" w:right="113"/>
              <w:jc w:val="center"/>
            </w:pPr>
          </w:p>
        </w:tc>
        <w:tc>
          <w:tcPr>
            <w:tcW w:w="975" w:type="dxa"/>
            <w:tcBorders>
              <w:top w:val="dashed" w:sz="4" w:space="0" w:color="auto"/>
              <w:left w:val="single" w:sz="4" w:space="0" w:color="auto"/>
              <w:right w:val="dashed" w:sz="4" w:space="0" w:color="auto"/>
            </w:tcBorders>
            <w:vAlign w:val="center"/>
          </w:tcPr>
          <w:p w14:paraId="1B835211" w14:textId="77777777" w:rsidR="002D5E48" w:rsidRDefault="002D5E48" w:rsidP="00C23598">
            <w:pPr>
              <w:keepNext/>
              <w:spacing w:after="0"/>
              <w:jc w:val="center"/>
            </w:pPr>
            <w:r>
              <w:t>RD</w:t>
            </w:r>
            <w:r>
              <w:rPr>
                <w:vertAlign w:val="subscript"/>
              </w:rPr>
              <w:t>E</w:t>
            </w:r>
          </w:p>
        </w:tc>
        <w:tc>
          <w:tcPr>
            <w:tcW w:w="2837" w:type="dxa"/>
            <w:tcBorders>
              <w:top w:val="dashed" w:sz="4" w:space="0" w:color="auto"/>
              <w:left w:val="dashed" w:sz="4" w:space="0" w:color="auto"/>
              <w:right w:val="dashed" w:sz="4" w:space="0" w:color="auto"/>
            </w:tcBorders>
            <w:vAlign w:val="center"/>
          </w:tcPr>
          <w:p w14:paraId="17F02441" w14:textId="77777777" w:rsidR="002D5E48" w:rsidRDefault="002D5E48" w:rsidP="00C23598">
            <w:pPr>
              <w:keepNext/>
              <w:spacing w:after="0"/>
              <w:jc w:val="center"/>
            </w:pPr>
            <w:r>
              <w:t>S</w:t>
            </w:r>
            <w:r>
              <w:rPr>
                <w:vertAlign w:val="subscript"/>
              </w:rPr>
              <w:t>E</w:t>
            </w:r>
          </w:p>
        </w:tc>
        <w:tc>
          <w:tcPr>
            <w:tcW w:w="1743" w:type="dxa"/>
            <w:gridSpan w:val="2"/>
            <w:tcBorders>
              <w:top w:val="nil"/>
              <w:left w:val="dashed" w:sz="4" w:space="0" w:color="auto"/>
              <w:bottom w:val="single" w:sz="4" w:space="0" w:color="FFFFFF" w:themeColor="background1"/>
              <w:right w:val="dashed" w:sz="4" w:space="0" w:color="auto"/>
            </w:tcBorders>
            <w:vAlign w:val="center"/>
          </w:tcPr>
          <w:p w14:paraId="72AB8F6D" w14:textId="77777777" w:rsidR="002D5E48" w:rsidRDefault="002D5E48" w:rsidP="00C23598">
            <w:pPr>
              <w:keepNext/>
              <w:spacing w:after="0"/>
              <w:jc w:val="center"/>
            </w:pPr>
          </w:p>
        </w:tc>
        <w:tc>
          <w:tcPr>
            <w:tcW w:w="2344" w:type="dxa"/>
            <w:tcBorders>
              <w:top w:val="dashed" w:sz="4" w:space="0" w:color="auto"/>
              <w:left w:val="dashed" w:sz="4" w:space="0" w:color="auto"/>
              <w:right w:val="single" w:sz="4" w:space="0" w:color="auto"/>
            </w:tcBorders>
            <w:vAlign w:val="center"/>
          </w:tcPr>
          <w:p w14:paraId="3AAA432E" w14:textId="77777777" w:rsidR="002D5E48" w:rsidRDefault="002D5E48" w:rsidP="00C23598">
            <w:pPr>
              <w:keepNext/>
              <w:spacing w:after="0"/>
              <w:jc w:val="center"/>
            </w:pPr>
            <w:r>
              <w:t>S</w:t>
            </w:r>
            <w:r>
              <w:rPr>
                <w:vertAlign w:val="subscript"/>
              </w:rPr>
              <w:t>E</w:t>
            </w:r>
          </w:p>
        </w:tc>
        <w:tc>
          <w:tcPr>
            <w:tcW w:w="529" w:type="dxa"/>
            <w:vMerge/>
            <w:tcBorders>
              <w:left w:val="single" w:sz="4" w:space="0" w:color="auto"/>
            </w:tcBorders>
            <w:textDirection w:val="btLr"/>
            <w:vAlign w:val="center"/>
          </w:tcPr>
          <w:p w14:paraId="30E01BD8" w14:textId="77777777" w:rsidR="002D5E48" w:rsidRDefault="002D5E48" w:rsidP="00C23598">
            <w:pPr>
              <w:keepNext/>
              <w:spacing w:after="0"/>
              <w:ind w:left="113" w:right="113"/>
              <w:jc w:val="center"/>
            </w:pPr>
          </w:p>
        </w:tc>
      </w:tr>
      <w:tr w:rsidR="002D5E48" w14:paraId="4CA7B11E" w14:textId="77777777" w:rsidTr="00C23598">
        <w:trPr>
          <w:gridAfter w:val="1"/>
          <w:wAfter w:w="67" w:type="dxa"/>
          <w:trHeight w:val="283"/>
          <w:jc w:val="center"/>
        </w:trPr>
        <w:tc>
          <w:tcPr>
            <w:tcW w:w="526" w:type="dxa"/>
            <w:vMerge/>
            <w:vAlign w:val="center"/>
          </w:tcPr>
          <w:p w14:paraId="29FC5066" w14:textId="77777777" w:rsidR="002D5E48" w:rsidRDefault="002D5E48" w:rsidP="00C23598">
            <w:pPr>
              <w:keepNext/>
              <w:spacing w:after="0"/>
              <w:jc w:val="center"/>
            </w:pPr>
          </w:p>
        </w:tc>
        <w:tc>
          <w:tcPr>
            <w:tcW w:w="975" w:type="dxa"/>
            <w:vMerge w:val="restart"/>
            <w:vAlign w:val="center"/>
          </w:tcPr>
          <w:p w14:paraId="4FA52063" w14:textId="77777777" w:rsidR="002D5E48" w:rsidRPr="00724CFE" w:rsidRDefault="002D5E48" w:rsidP="00C23598">
            <w:pPr>
              <w:keepNext/>
              <w:spacing w:after="0"/>
              <w:jc w:val="center"/>
              <w:rPr>
                <w:vertAlign w:val="subscript"/>
              </w:rPr>
            </w:pPr>
            <w:r>
              <w:t>RD</w:t>
            </w:r>
            <w:r>
              <w:rPr>
                <w:vertAlign w:val="subscript"/>
              </w:rPr>
              <w:t>H</w:t>
            </w:r>
          </w:p>
        </w:tc>
        <w:tc>
          <w:tcPr>
            <w:tcW w:w="2837" w:type="dxa"/>
            <w:vAlign w:val="center"/>
          </w:tcPr>
          <w:p w14:paraId="0CD84CCF" w14:textId="77777777" w:rsidR="002D5E48" w:rsidRPr="00724CFE" w:rsidRDefault="002D5E48" w:rsidP="00C23598">
            <w:pPr>
              <w:keepNext/>
              <w:spacing w:after="0"/>
              <w:jc w:val="center"/>
              <w:rPr>
                <w:vertAlign w:val="subscript"/>
              </w:rPr>
            </w:pPr>
            <w:r>
              <w:t>S</w:t>
            </w:r>
            <w:r w:rsidRPr="002F02BA">
              <w:rPr>
                <w:vertAlign w:val="subscript"/>
              </w:rPr>
              <w:t>H</w:t>
            </w:r>
          </w:p>
        </w:tc>
        <w:tc>
          <w:tcPr>
            <w:tcW w:w="1743" w:type="dxa"/>
            <w:gridSpan w:val="2"/>
            <w:vMerge w:val="restart"/>
            <w:tcBorders>
              <w:top w:val="single" w:sz="4" w:space="0" w:color="FFFFFF" w:themeColor="background1"/>
            </w:tcBorders>
            <w:vAlign w:val="center"/>
          </w:tcPr>
          <w:p w14:paraId="610768AE" w14:textId="77777777" w:rsidR="002D5E48" w:rsidRDefault="002D5E48" w:rsidP="00C23598">
            <w:pPr>
              <w:keepNext/>
              <w:spacing w:after="0"/>
              <w:jc w:val="center"/>
            </w:pPr>
          </w:p>
        </w:tc>
        <w:tc>
          <w:tcPr>
            <w:tcW w:w="2344" w:type="dxa"/>
            <w:tcBorders>
              <w:right w:val="single" w:sz="4" w:space="0" w:color="auto"/>
            </w:tcBorders>
            <w:vAlign w:val="center"/>
          </w:tcPr>
          <w:p w14:paraId="7447BFFD" w14:textId="77777777" w:rsidR="002D5E48" w:rsidRPr="00724CFE" w:rsidRDefault="002D5E48" w:rsidP="00C23598">
            <w:pPr>
              <w:keepNext/>
              <w:spacing w:after="0"/>
              <w:jc w:val="center"/>
              <w:rPr>
                <w:vertAlign w:val="subscript"/>
              </w:rPr>
            </w:pPr>
            <w:r>
              <w:t>S</w:t>
            </w:r>
            <w:r>
              <w:rPr>
                <w:vertAlign w:val="subscript"/>
              </w:rPr>
              <w:t>H</w:t>
            </w:r>
          </w:p>
        </w:tc>
        <w:tc>
          <w:tcPr>
            <w:tcW w:w="529" w:type="dxa"/>
            <w:vMerge/>
            <w:tcBorders>
              <w:left w:val="single" w:sz="4" w:space="0" w:color="auto"/>
            </w:tcBorders>
            <w:vAlign w:val="center"/>
          </w:tcPr>
          <w:p w14:paraId="7F9D3282" w14:textId="77777777" w:rsidR="002D5E48" w:rsidRDefault="002D5E48" w:rsidP="00C23598">
            <w:pPr>
              <w:keepNext/>
              <w:spacing w:after="0"/>
              <w:jc w:val="center"/>
            </w:pPr>
          </w:p>
        </w:tc>
      </w:tr>
      <w:tr w:rsidR="002D5E48" w14:paraId="6D62B188" w14:textId="77777777" w:rsidTr="00C23598">
        <w:trPr>
          <w:gridAfter w:val="1"/>
          <w:wAfter w:w="67" w:type="dxa"/>
          <w:trHeight w:val="567"/>
          <w:jc w:val="center"/>
        </w:trPr>
        <w:tc>
          <w:tcPr>
            <w:tcW w:w="526" w:type="dxa"/>
            <w:vMerge/>
            <w:vAlign w:val="center"/>
          </w:tcPr>
          <w:p w14:paraId="5842AA88" w14:textId="77777777" w:rsidR="002D5E48" w:rsidRDefault="002D5E48" w:rsidP="00C23598">
            <w:pPr>
              <w:keepNext/>
              <w:spacing w:after="0"/>
              <w:jc w:val="center"/>
            </w:pPr>
          </w:p>
        </w:tc>
        <w:tc>
          <w:tcPr>
            <w:tcW w:w="975" w:type="dxa"/>
            <w:vMerge/>
            <w:vAlign w:val="center"/>
          </w:tcPr>
          <w:p w14:paraId="10950D0F" w14:textId="77777777" w:rsidR="002D5E48" w:rsidRDefault="002D5E48" w:rsidP="00C23598">
            <w:pPr>
              <w:keepNext/>
              <w:spacing w:after="0"/>
              <w:jc w:val="center"/>
            </w:pPr>
          </w:p>
        </w:tc>
        <w:tc>
          <w:tcPr>
            <w:tcW w:w="2837" w:type="dxa"/>
            <w:vAlign w:val="center"/>
          </w:tcPr>
          <w:p w14:paraId="4122B045" w14:textId="77777777" w:rsidR="002D5E48" w:rsidRPr="002D5E48" w:rsidRDefault="002D5E48" w:rsidP="00C23598">
            <w:pPr>
              <w:keepNext/>
              <w:spacing w:after="0" w:line="180" w:lineRule="auto"/>
              <w:ind w:left="-45"/>
              <w:jc w:val="center"/>
              <w:rPr>
                <w:vertAlign w:val="subscript"/>
                <w:lang w:val="es-ES"/>
              </w:rPr>
            </w:pPr>
            <w:r w:rsidRPr="002D5E48">
              <w:rPr>
                <w:lang w:val="es-ES"/>
              </w:rPr>
              <w:t xml:space="preserve">Gasto en Consumo Final </w:t>
            </w:r>
            <w:r w:rsidRPr="002D5E48">
              <w:rPr>
                <w:vertAlign w:val="subscript"/>
                <w:lang w:val="es-ES"/>
              </w:rPr>
              <w:t>H</w:t>
            </w:r>
          </w:p>
        </w:tc>
        <w:tc>
          <w:tcPr>
            <w:tcW w:w="1743" w:type="dxa"/>
            <w:gridSpan w:val="2"/>
            <w:vMerge/>
            <w:tcBorders>
              <w:bottom w:val="dashed" w:sz="4" w:space="0" w:color="auto"/>
            </w:tcBorders>
            <w:vAlign w:val="center"/>
          </w:tcPr>
          <w:p w14:paraId="6AD12D44" w14:textId="77777777" w:rsidR="002D5E48" w:rsidRPr="002D5E48" w:rsidRDefault="002D5E48" w:rsidP="00C23598">
            <w:pPr>
              <w:keepNext/>
              <w:spacing w:after="0"/>
              <w:jc w:val="center"/>
              <w:rPr>
                <w:lang w:val="es-ES"/>
              </w:rPr>
            </w:pPr>
          </w:p>
        </w:tc>
        <w:tc>
          <w:tcPr>
            <w:tcW w:w="2344" w:type="dxa"/>
            <w:vMerge w:val="restart"/>
            <w:tcBorders>
              <w:right w:val="single" w:sz="4" w:space="0" w:color="auto"/>
            </w:tcBorders>
            <w:vAlign w:val="center"/>
          </w:tcPr>
          <w:p w14:paraId="75C2809D" w14:textId="77777777" w:rsidR="002D5E48" w:rsidRDefault="002D5E48" w:rsidP="00C23598">
            <w:pPr>
              <w:keepNext/>
              <w:spacing w:after="0"/>
              <w:jc w:val="center"/>
            </w:pPr>
            <w:proofErr w:type="spellStart"/>
            <w:r>
              <w:t>Consumo</w:t>
            </w:r>
            <w:proofErr w:type="spellEnd"/>
            <w:r>
              <w:t xml:space="preserve"> Final </w:t>
            </w:r>
            <w:proofErr w:type="spellStart"/>
            <w:r>
              <w:t>Efectivo</w:t>
            </w:r>
            <w:proofErr w:type="spellEnd"/>
            <w:r>
              <w:t xml:space="preserve"> </w:t>
            </w:r>
            <w:r w:rsidRPr="00724CFE">
              <w:rPr>
                <w:vertAlign w:val="subscript"/>
              </w:rPr>
              <w:t>Indiv</w:t>
            </w:r>
            <w:r>
              <w:rPr>
                <w:vertAlign w:val="subscript"/>
              </w:rPr>
              <w:t>idual</w:t>
            </w:r>
          </w:p>
        </w:tc>
        <w:tc>
          <w:tcPr>
            <w:tcW w:w="529" w:type="dxa"/>
            <w:vMerge/>
            <w:tcBorders>
              <w:left w:val="single" w:sz="4" w:space="0" w:color="auto"/>
            </w:tcBorders>
            <w:vAlign w:val="center"/>
          </w:tcPr>
          <w:p w14:paraId="41CCEB11" w14:textId="77777777" w:rsidR="002D5E48" w:rsidRDefault="002D5E48" w:rsidP="00C23598">
            <w:pPr>
              <w:keepNext/>
              <w:spacing w:after="0"/>
              <w:jc w:val="center"/>
            </w:pPr>
          </w:p>
        </w:tc>
      </w:tr>
      <w:tr w:rsidR="002D5E48" w14:paraId="4F584FE9" w14:textId="77777777" w:rsidTr="00C23598">
        <w:trPr>
          <w:gridAfter w:val="1"/>
          <w:wAfter w:w="67" w:type="dxa"/>
          <w:trHeight w:val="737"/>
          <w:jc w:val="center"/>
        </w:trPr>
        <w:tc>
          <w:tcPr>
            <w:tcW w:w="526" w:type="dxa"/>
            <w:vMerge/>
            <w:vAlign w:val="center"/>
          </w:tcPr>
          <w:p w14:paraId="7E419DBF" w14:textId="77777777" w:rsidR="002D5E48" w:rsidRDefault="002D5E48" w:rsidP="00C23598">
            <w:pPr>
              <w:keepNext/>
              <w:spacing w:after="0"/>
              <w:jc w:val="center"/>
            </w:pPr>
          </w:p>
        </w:tc>
        <w:tc>
          <w:tcPr>
            <w:tcW w:w="975" w:type="dxa"/>
            <w:tcBorders>
              <w:right w:val="nil"/>
            </w:tcBorders>
            <w:vAlign w:val="center"/>
          </w:tcPr>
          <w:p w14:paraId="364DA598" w14:textId="77777777" w:rsidR="002D5E48" w:rsidRPr="00724CFE" w:rsidRDefault="002D5E48" w:rsidP="00C23598">
            <w:pPr>
              <w:keepNext/>
              <w:spacing w:after="0" w:line="180" w:lineRule="auto"/>
              <w:ind w:left="931"/>
              <w:jc w:val="center"/>
              <w:rPr>
                <w:vertAlign w:val="subscript"/>
              </w:rPr>
            </w:pPr>
          </w:p>
        </w:tc>
        <w:tc>
          <w:tcPr>
            <w:tcW w:w="2837" w:type="dxa"/>
            <w:tcBorders>
              <w:left w:val="nil"/>
            </w:tcBorders>
            <w:vAlign w:val="center"/>
          </w:tcPr>
          <w:p w14:paraId="5BD67FC6" w14:textId="77777777" w:rsidR="002D5E48" w:rsidRPr="002D5E48" w:rsidRDefault="002D5E48" w:rsidP="00C23598">
            <w:pPr>
              <w:keepNext/>
              <w:spacing w:after="0" w:line="180" w:lineRule="auto"/>
              <w:ind w:left="-190" w:right="-159"/>
              <w:jc w:val="center"/>
              <w:rPr>
                <w:spacing w:val="-5"/>
                <w:vertAlign w:val="subscript"/>
                <w:lang w:val="es-ES"/>
              </w:rPr>
            </w:pPr>
            <w:r w:rsidRPr="002D5E48">
              <w:rPr>
                <w:spacing w:val="-5"/>
                <w:lang w:val="es-ES"/>
              </w:rPr>
              <w:t xml:space="preserve">Gasto en Consumo Final </w:t>
            </w:r>
            <w:r w:rsidRPr="002D5E48">
              <w:rPr>
                <w:spacing w:val="-5"/>
                <w:vertAlign w:val="subscript"/>
                <w:lang w:val="es-ES"/>
              </w:rPr>
              <w:t>ISFLH</w:t>
            </w:r>
          </w:p>
        </w:tc>
        <w:tc>
          <w:tcPr>
            <w:tcW w:w="1743" w:type="dxa"/>
            <w:gridSpan w:val="2"/>
            <w:vMerge w:val="restart"/>
            <w:tcBorders>
              <w:top w:val="dashed" w:sz="4" w:space="0" w:color="auto"/>
            </w:tcBorders>
            <w:vAlign w:val="center"/>
          </w:tcPr>
          <w:p w14:paraId="4EF0BAAD" w14:textId="77777777" w:rsidR="002D5E48" w:rsidRPr="002D5E48" w:rsidRDefault="002D5E48" w:rsidP="00C23598">
            <w:pPr>
              <w:keepNext/>
              <w:spacing w:after="0"/>
              <w:jc w:val="center"/>
              <w:rPr>
                <w:lang w:val="es-ES"/>
              </w:rPr>
            </w:pPr>
            <w:r w:rsidRPr="002D5E48">
              <w:rPr>
                <w:lang w:val="es-ES"/>
              </w:rPr>
              <w:t>Transferencias sociales en especie</w:t>
            </w:r>
            <w:r w:rsidRPr="002D5E48">
              <w:rPr>
                <w:lang w:val="es-ES"/>
              </w:rPr>
              <w:br/>
            </w:r>
            <w:r w:rsidRPr="002D5E48">
              <w:rPr>
                <w:sz w:val="14"/>
                <w:szCs w:val="14"/>
                <w:lang w:val="es-ES"/>
              </w:rPr>
              <w:t>(recogidas en la cuenta de redistribución de la renta en especie)</w:t>
            </w:r>
          </w:p>
        </w:tc>
        <w:tc>
          <w:tcPr>
            <w:tcW w:w="2344" w:type="dxa"/>
            <w:vMerge/>
            <w:tcBorders>
              <w:right w:val="single" w:sz="4" w:space="0" w:color="auto"/>
            </w:tcBorders>
            <w:vAlign w:val="center"/>
          </w:tcPr>
          <w:p w14:paraId="04366055" w14:textId="77777777" w:rsidR="002D5E48" w:rsidRPr="002D5E48" w:rsidRDefault="002D5E48" w:rsidP="00C23598">
            <w:pPr>
              <w:keepNext/>
              <w:spacing w:after="0"/>
              <w:jc w:val="center"/>
              <w:rPr>
                <w:lang w:val="es-ES"/>
              </w:rPr>
            </w:pPr>
          </w:p>
        </w:tc>
        <w:tc>
          <w:tcPr>
            <w:tcW w:w="529" w:type="dxa"/>
            <w:vMerge/>
            <w:tcBorders>
              <w:left w:val="single" w:sz="4" w:space="0" w:color="auto"/>
            </w:tcBorders>
            <w:vAlign w:val="center"/>
          </w:tcPr>
          <w:p w14:paraId="351A5C6B" w14:textId="77777777" w:rsidR="002D5E48" w:rsidRPr="002D5E48" w:rsidRDefault="002D5E48" w:rsidP="00C23598">
            <w:pPr>
              <w:keepNext/>
              <w:spacing w:after="0"/>
              <w:jc w:val="center"/>
              <w:rPr>
                <w:lang w:val="es-ES"/>
              </w:rPr>
            </w:pPr>
          </w:p>
        </w:tc>
      </w:tr>
      <w:tr w:rsidR="002D5E48" w14:paraId="1315B829" w14:textId="77777777" w:rsidTr="00C23598">
        <w:trPr>
          <w:gridAfter w:val="1"/>
          <w:wAfter w:w="67" w:type="dxa"/>
          <w:trHeight w:val="417"/>
          <w:jc w:val="center"/>
        </w:trPr>
        <w:tc>
          <w:tcPr>
            <w:tcW w:w="526" w:type="dxa"/>
            <w:vMerge/>
            <w:vAlign w:val="center"/>
          </w:tcPr>
          <w:p w14:paraId="09FE6BB9" w14:textId="77777777" w:rsidR="002D5E48" w:rsidRPr="002D5E48" w:rsidRDefault="002D5E48" w:rsidP="00C23598">
            <w:pPr>
              <w:keepNext/>
              <w:spacing w:after="0"/>
              <w:jc w:val="center"/>
              <w:rPr>
                <w:lang w:val="es-ES"/>
              </w:rPr>
            </w:pPr>
          </w:p>
        </w:tc>
        <w:tc>
          <w:tcPr>
            <w:tcW w:w="975" w:type="dxa"/>
            <w:vMerge w:val="restart"/>
            <w:vAlign w:val="center"/>
          </w:tcPr>
          <w:p w14:paraId="00775607" w14:textId="77777777" w:rsidR="002D5E48" w:rsidRPr="00724CFE" w:rsidRDefault="002D5E48" w:rsidP="00C23598">
            <w:pPr>
              <w:spacing w:after="0"/>
              <w:jc w:val="center"/>
              <w:rPr>
                <w:vertAlign w:val="subscript"/>
              </w:rPr>
            </w:pPr>
            <w:r>
              <w:t>RD</w:t>
            </w:r>
            <w:r>
              <w:rPr>
                <w:vertAlign w:val="subscript"/>
              </w:rPr>
              <w:t>AAPP</w:t>
            </w:r>
          </w:p>
        </w:tc>
        <w:tc>
          <w:tcPr>
            <w:tcW w:w="2837" w:type="dxa"/>
            <w:vMerge w:val="restart"/>
            <w:vAlign w:val="center"/>
          </w:tcPr>
          <w:p w14:paraId="7D2BF865" w14:textId="77777777" w:rsidR="002D5E48" w:rsidRPr="002D5E48" w:rsidRDefault="002D5E48" w:rsidP="00C23598">
            <w:pPr>
              <w:keepNext/>
              <w:spacing w:after="0" w:line="180" w:lineRule="auto"/>
              <w:ind w:left="-190" w:right="-159"/>
              <w:jc w:val="center"/>
              <w:rPr>
                <w:spacing w:val="-5"/>
                <w:vertAlign w:val="subscript"/>
                <w:lang w:val="es-ES"/>
              </w:rPr>
            </w:pPr>
            <w:r w:rsidRPr="002D5E48">
              <w:rPr>
                <w:spacing w:val="-5"/>
                <w:lang w:val="es-ES"/>
              </w:rPr>
              <w:t xml:space="preserve">Gasto en Consumo Final </w:t>
            </w:r>
            <w:r w:rsidRPr="002D5E48">
              <w:rPr>
                <w:spacing w:val="-5"/>
                <w:vertAlign w:val="subscript"/>
                <w:lang w:val="es-ES"/>
              </w:rPr>
              <w:t>AAPP</w:t>
            </w:r>
          </w:p>
        </w:tc>
        <w:tc>
          <w:tcPr>
            <w:tcW w:w="1743" w:type="dxa"/>
            <w:gridSpan w:val="2"/>
            <w:vMerge/>
            <w:tcBorders>
              <w:bottom w:val="dashed" w:sz="4" w:space="0" w:color="auto"/>
            </w:tcBorders>
            <w:vAlign w:val="center"/>
          </w:tcPr>
          <w:p w14:paraId="1AE54131" w14:textId="77777777" w:rsidR="002D5E48" w:rsidRPr="002D5E48" w:rsidRDefault="002D5E48" w:rsidP="00C23598">
            <w:pPr>
              <w:keepNext/>
              <w:spacing w:after="0"/>
              <w:jc w:val="center"/>
              <w:rPr>
                <w:lang w:val="es-ES"/>
              </w:rPr>
            </w:pPr>
          </w:p>
        </w:tc>
        <w:tc>
          <w:tcPr>
            <w:tcW w:w="2344" w:type="dxa"/>
            <w:vMerge/>
            <w:tcBorders>
              <w:right w:val="single" w:sz="4" w:space="0" w:color="auto"/>
            </w:tcBorders>
            <w:vAlign w:val="center"/>
          </w:tcPr>
          <w:p w14:paraId="6802B59D" w14:textId="77777777" w:rsidR="002D5E48" w:rsidRPr="002D5E48" w:rsidRDefault="002D5E48" w:rsidP="00C23598">
            <w:pPr>
              <w:keepNext/>
              <w:spacing w:after="0"/>
              <w:jc w:val="center"/>
              <w:rPr>
                <w:lang w:val="es-ES"/>
              </w:rPr>
            </w:pPr>
          </w:p>
        </w:tc>
        <w:tc>
          <w:tcPr>
            <w:tcW w:w="529" w:type="dxa"/>
            <w:vMerge/>
            <w:tcBorders>
              <w:left w:val="single" w:sz="4" w:space="0" w:color="auto"/>
            </w:tcBorders>
            <w:vAlign w:val="center"/>
          </w:tcPr>
          <w:p w14:paraId="4AFE2672" w14:textId="77777777" w:rsidR="002D5E48" w:rsidRPr="002D5E48" w:rsidRDefault="002D5E48" w:rsidP="00C23598">
            <w:pPr>
              <w:keepNext/>
              <w:spacing w:after="0"/>
              <w:jc w:val="center"/>
              <w:rPr>
                <w:lang w:val="es-ES"/>
              </w:rPr>
            </w:pPr>
          </w:p>
        </w:tc>
      </w:tr>
      <w:tr w:rsidR="002D5E48" w14:paraId="3975D3F8" w14:textId="77777777" w:rsidTr="00C23598">
        <w:trPr>
          <w:gridAfter w:val="1"/>
          <w:wAfter w:w="67" w:type="dxa"/>
          <w:trHeight w:val="567"/>
          <w:jc w:val="center"/>
        </w:trPr>
        <w:tc>
          <w:tcPr>
            <w:tcW w:w="526" w:type="dxa"/>
            <w:vMerge/>
            <w:vAlign w:val="center"/>
          </w:tcPr>
          <w:p w14:paraId="4346C114" w14:textId="77777777" w:rsidR="002D5E48" w:rsidRPr="002D5E48" w:rsidRDefault="002D5E48" w:rsidP="00C23598">
            <w:pPr>
              <w:keepNext/>
              <w:spacing w:after="0"/>
              <w:jc w:val="center"/>
              <w:rPr>
                <w:lang w:val="es-ES"/>
              </w:rPr>
            </w:pPr>
          </w:p>
        </w:tc>
        <w:tc>
          <w:tcPr>
            <w:tcW w:w="975" w:type="dxa"/>
            <w:vMerge/>
            <w:vAlign w:val="center"/>
          </w:tcPr>
          <w:p w14:paraId="0C6A0159" w14:textId="77777777" w:rsidR="002D5E48" w:rsidRPr="002D5E48" w:rsidRDefault="002D5E48" w:rsidP="00C23598">
            <w:pPr>
              <w:keepNext/>
              <w:spacing w:after="0"/>
              <w:jc w:val="center"/>
              <w:rPr>
                <w:lang w:val="es-ES"/>
              </w:rPr>
            </w:pPr>
          </w:p>
        </w:tc>
        <w:tc>
          <w:tcPr>
            <w:tcW w:w="2837" w:type="dxa"/>
            <w:vMerge/>
            <w:vAlign w:val="center"/>
          </w:tcPr>
          <w:p w14:paraId="59C26815" w14:textId="77777777" w:rsidR="002D5E48" w:rsidRPr="002D5E48" w:rsidRDefault="002D5E48" w:rsidP="00C23598">
            <w:pPr>
              <w:keepNext/>
              <w:spacing w:after="0"/>
              <w:jc w:val="center"/>
              <w:rPr>
                <w:lang w:val="es-ES"/>
              </w:rPr>
            </w:pPr>
          </w:p>
        </w:tc>
        <w:tc>
          <w:tcPr>
            <w:tcW w:w="1743" w:type="dxa"/>
            <w:gridSpan w:val="2"/>
            <w:vMerge w:val="restart"/>
            <w:tcBorders>
              <w:top w:val="dashed" w:sz="4" w:space="0" w:color="auto"/>
              <w:bottom w:val="dotted" w:sz="4" w:space="0" w:color="FFFFFF" w:themeColor="background1"/>
            </w:tcBorders>
            <w:vAlign w:val="center"/>
          </w:tcPr>
          <w:p w14:paraId="121FC2AD" w14:textId="77777777" w:rsidR="002D5E48" w:rsidRPr="002D5E48" w:rsidRDefault="002D5E48" w:rsidP="00C23598">
            <w:pPr>
              <w:spacing w:after="0"/>
              <w:jc w:val="center"/>
              <w:rPr>
                <w:lang w:val="es-ES"/>
              </w:rPr>
            </w:pPr>
          </w:p>
        </w:tc>
        <w:tc>
          <w:tcPr>
            <w:tcW w:w="2344" w:type="dxa"/>
            <w:tcBorders>
              <w:right w:val="single" w:sz="4" w:space="0" w:color="auto"/>
            </w:tcBorders>
            <w:vAlign w:val="center"/>
          </w:tcPr>
          <w:p w14:paraId="677C208A" w14:textId="77777777" w:rsidR="002D5E48" w:rsidRPr="00724CFE" w:rsidRDefault="002D5E48" w:rsidP="00C23598">
            <w:pPr>
              <w:keepNext/>
              <w:spacing w:after="0"/>
              <w:jc w:val="center"/>
              <w:rPr>
                <w:vertAlign w:val="subscript"/>
              </w:rPr>
            </w:pPr>
            <w:proofErr w:type="spellStart"/>
            <w:r>
              <w:t>Consumo</w:t>
            </w:r>
            <w:proofErr w:type="spellEnd"/>
            <w:r>
              <w:t xml:space="preserve"> Final </w:t>
            </w:r>
            <w:proofErr w:type="spellStart"/>
            <w:r>
              <w:t>Efectivo</w:t>
            </w:r>
            <w:proofErr w:type="spellEnd"/>
            <w:r>
              <w:t xml:space="preserve"> </w:t>
            </w:r>
            <w:r>
              <w:rPr>
                <w:vertAlign w:val="subscript"/>
              </w:rPr>
              <w:t>Colectivo</w:t>
            </w:r>
          </w:p>
        </w:tc>
        <w:tc>
          <w:tcPr>
            <w:tcW w:w="529" w:type="dxa"/>
            <w:vMerge/>
            <w:tcBorders>
              <w:left w:val="single" w:sz="4" w:space="0" w:color="auto"/>
            </w:tcBorders>
            <w:vAlign w:val="center"/>
          </w:tcPr>
          <w:p w14:paraId="1FF94918" w14:textId="77777777" w:rsidR="002D5E48" w:rsidRDefault="002D5E48" w:rsidP="00C23598">
            <w:pPr>
              <w:keepNext/>
              <w:spacing w:after="0"/>
              <w:jc w:val="center"/>
            </w:pPr>
          </w:p>
        </w:tc>
      </w:tr>
      <w:tr w:rsidR="002D5E48" w14:paraId="70FAC19A" w14:textId="77777777" w:rsidTr="00C23598">
        <w:trPr>
          <w:gridAfter w:val="1"/>
          <w:wAfter w:w="67" w:type="dxa"/>
          <w:trHeight w:val="850"/>
          <w:jc w:val="center"/>
        </w:trPr>
        <w:tc>
          <w:tcPr>
            <w:tcW w:w="526" w:type="dxa"/>
            <w:vMerge/>
            <w:tcBorders>
              <w:bottom w:val="single" w:sz="4" w:space="0" w:color="auto"/>
            </w:tcBorders>
            <w:vAlign w:val="center"/>
          </w:tcPr>
          <w:p w14:paraId="7851980C" w14:textId="77777777" w:rsidR="002D5E48" w:rsidRDefault="002D5E48" w:rsidP="00C23598">
            <w:pPr>
              <w:keepNext/>
              <w:spacing w:after="0"/>
              <w:jc w:val="center"/>
            </w:pPr>
          </w:p>
        </w:tc>
        <w:tc>
          <w:tcPr>
            <w:tcW w:w="975" w:type="dxa"/>
            <w:vMerge/>
            <w:tcBorders>
              <w:bottom w:val="single" w:sz="4" w:space="0" w:color="auto"/>
            </w:tcBorders>
            <w:vAlign w:val="center"/>
          </w:tcPr>
          <w:p w14:paraId="6D430515" w14:textId="77777777" w:rsidR="002D5E48" w:rsidRDefault="002D5E48" w:rsidP="00C23598">
            <w:pPr>
              <w:keepNext/>
              <w:spacing w:after="0"/>
              <w:jc w:val="center"/>
            </w:pPr>
          </w:p>
        </w:tc>
        <w:tc>
          <w:tcPr>
            <w:tcW w:w="2837" w:type="dxa"/>
            <w:tcBorders>
              <w:bottom w:val="single" w:sz="4" w:space="0" w:color="auto"/>
            </w:tcBorders>
            <w:vAlign w:val="center"/>
          </w:tcPr>
          <w:p w14:paraId="3F26F93B" w14:textId="77777777" w:rsidR="002D5E48" w:rsidRDefault="002D5E48" w:rsidP="00C23598">
            <w:pPr>
              <w:spacing w:after="0"/>
              <w:jc w:val="center"/>
            </w:pPr>
            <w:r>
              <w:t>S</w:t>
            </w:r>
            <w:r>
              <w:rPr>
                <w:vertAlign w:val="subscript"/>
              </w:rPr>
              <w:t>AAPP</w:t>
            </w:r>
          </w:p>
        </w:tc>
        <w:tc>
          <w:tcPr>
            <w:tcW w:w="1743" w:type="dxa"/>
            <w:gridSpan w:val="2"/>
            <w:vMerge/>
            <w:tcBorders>
              <w:top w:val="dotted" w:sz="4" w:space="0" w:color="FFFFFF" w:themeColor="background1"/>
              <w:bottom w:val="dotted" w:sz="4" w:space="0" w:color="FFFFFF" w:themeColor="background1"/>
            </w:tcBorders>
            <w:vAlign w:val="center"/>
          </w:tcPr>
          <w:p w14:paraId="553416FC" w14:textId="77777777" w:rsidR="002D5E48" w:rsidRDefault="002D5E48" w:rsidP="00C23598">
            <w:pPr>
              <w:keepNext/>
              <w:spacing w:after="0"/>
              <w:jc w:val="center"/>
            </w:pPr>
          </w:p>
        </w:tc>
        <w:tc>
          <w:tcPr>
            <w:tcW w:w="2344" w:type="dxa"/>
            <w:tcBorders>
              <w:bottom w:val="single" w:sz="4" w:space="0" w:color="auto"/>
              <w:right w:val="single" w:sz="4" w:space="0" w:color="auto"/>
            </w:tcBorders>
            <w:vAlign w:val="center"/>
          </w:tcPr>
          <w:p w14:paraId="4A62B77C" w14:textId="77777777" w:rsidR="002D5E48" w:rsidRPr="00724CFE" w:rsidRDefault="002D5E48" w:rsidP="00C23598">
            <w:pPr>
              <w:spacing w:after="0"/>
              <w:jc w:val="center"/>
              <w:rPr>
                <w:vertAlign w:val="subscript"/>
              </w:rPr>
            </w:pPr>
            <w:r>
              <w:t>S</w:t>
            </w:r>
            <w:r>
              <w:rPr>
                <w:vertAlign w:val="subscript"/>
              </w:rPr>
              <w:t>AAPP</w:t>
            </w:r>
          </w:p>
        </w:tc>
        <w:tc>
          <w:tcPr>
            <w:tcW w:w="529" w:type="dxa"/>
            <w:vMerge/>
            <w:tcBorders>
              <w:left w:val="single" w:sz="4" w:space="0" w:color="auto"/>
              <w:bottom w:val="single" w:sz="4" w:space="0" w:color="auto"/>
            </w:tcBorders>
            <w:vAlign w:val="center"/>
          </w:tcPr>
          <w:p w14:paraId="4825E624" w14:textId="77777777" w:rsidR="002D5E48" w:rsidRDefault="002D5E48" w:rsidP="00C23598">
            <w:pPr>
              <w:keepNext/>
              <w:spacing w:after="0"/>
              <w:jc w:val="center"/>
            </w:pPr>
          </w:p>
        </w:tc>
      </w:tr>
      <w:tr w:rsidR="002D5E48" w14:paraId="72DB6571" w14:textId="77777777" w:rsidTr="00C23598">
        <w:trPr>
          <w:trHeight w:val="399"/>
          <w:jc w:val="center"/>
        </w:trPr>
        <w:tc>
          <w:tcPr>
            <w:tcW w:w="9021" w:type="dxa"/>
            <w:gridSpan w:val="8"/>
            <w:tcBorders>
              <w:top w:val="dotted" w:sz="4" w:space="0" w:color="FFFFFF" w:themeColor="background1"/>
              <w:left w:val="nil"/>
              <w:bottom w:val="nil"/>
              <w:right w:val="nil"/>
            </w:tcBorders>
            <w:vAlign w:val="center"/>
          </w:tcPr>
          <w:p w14:paraId="5EE21892" w14:textId="77777777" w:rsidR="002D5E48" w:rsidRPr="002D5E48" w:rsidRDefault="002D5E48" w:rsidP="00C23598">
            <w:pPr>
              <w:keepNext/>
              <w:spacing w:after="0"/>
              <w:rPr>
                <w:sz w:val="14"/>
                <w:szCs w:val="14"/>
                <w:lang w:val="es-ES"/>
              </w:rPr>
            </w:pPr>
            <w:r w:rsidRPr="002D5E48">
              <w:rPr>
                <w:sz w:val="14"/>
                <w:szCs w:val="14"/>
                <w:lang w:val="es-ES"/>
              </w:rPr>
              <w:t xml:space="preserve">* Las ISFLSH también ahorran según el SEC 2010, por lo que </w:t>
            </w:r>
            <m:oMath>
              <m:r>
                <m:rPr>
                  <m:nor/>
                </m:rPr>
                <w:rPr>
                  <w:i/>
                  <w:iCs/>
                  <w:sz w:val="14"/>
                  <w:szCs w:val="14"/>
                  <w:lang w:val="es-ES"/>
                </w:rPr>
                <m:t>RD</m:t>
              </m:r>
              <m:r>
                <m:rPr>
                  <m:nor/>
                </m:rPr>
                <w:rPr>
                  <w:i/>
                  <w:iCs/>
                  <w:sz w:val="14"/>
                  <w:szCs w:val="14"/>
                  <w:vertAlign w:val="subscript"/>
                  <w:lang w:val="es-ES"/>
                </w:rPr>
                <m:t>ISFLSH</m:t>
              </m:r>
              <m:r>
                <w:rPr>
                  <w:rFonts w:ascii="Cambria Math" w:hAnsi="Cambria Math"/>
                  <w:sz w:val="14"/>
                  <w:szCs w:val="14"/>
                  <w:lang w:val="es-ES"/>
                </w:rPr>
                <m:t>=</m:t>
              </m:r>
              <m:r>
                <m:rPr>
                  <m:nor/>
                </m:rPr>
                <w:rPr>
                  <w:i/>
                  <w:iCs/>
                  <w:sz w:val="14"/>
                  <w:szCs w:val="14"/>
                  <w:lang w:val="es-ES"/>
                </w:rPr>
                <m:t>GCF</m:t>
              </m:r>
              <m:r>
                <m:rPr>
                  <m:nor/>
                </m:rPr>
                <w:rPr>
                  <w:i/>
                  <w:iCs/>
                  <w:sz w:val="14"/>
                  <w:szCs w:val="14"/>
                  <w:vertAlign w:val="subscript"/>
                  <w:lang w:val="es-ES"/>
                </w:rPr>
                <m:t>ISFLH</m:t>
              </m:r>
              <m:r>
                <w:rPr>
                  <w:rFonts w:ascii="Cambria Math" w:hAnsi="Cambria Math"/>
                  <w:sz w:val="14"/>
                  <w:szCs w:val="14"/>
                  <w:lang w:val="es-ES"/>
                </w:rPr>
                <m:t>+</m:t>
              </m:r>
              <m:r>
                <m:rPr>
                  <m:nor/>
                </m:rPr>
                <w:rPr>
                  <w:i/>
                  <w:iCs/>
                  <w:sz w:val="14"/>
                  <w:szCs w:val="14"/>
                  <w:lang w:val="es-ES"/>
                </w:rPr>
                <m:t>S</m:t>
              </m:r>
              <w:proofErr w:type="spellStart"/>
              <m:r>
                <m:rPr>
                  <m:nor/>
                </m:rPr>
                <w:rPr>
                  <w:i/>
                  <w:iCs/>
                  <w:sz w:val="14"/>
                  <w:szCs w:val="14"/>
                  <w:vertAlign w:val="subscript"/>
                  <w:lang w:val="es-ES"/>
                </w:rPr>
                <m:t>ISFLH</m:t>
              </m:r>
            </m:oMath>
            <w:proofErr w:type="spellEnd"/>
            <w:r w:rsidRPr="002D5E48">
              <w:rPr>
                <w:sz w:val="14"/>
                <w:szCs w:val="14"/>
                <w:lang w:val="es-ES"/>
              </w:rPr>
              <w:t>.</w:t>
            </w:r>
          </w:p>
          <w:p w14:paraId="22D57AF9" w14:textId="77777777" w:rsidR="002D5E48" w:rsidRPr="002D5E48" w:rsidRDefault="002D5E48" w:rsidP="00C23598">
            <w:pPr>
              <w:spacing w:after="0"/>
              <w:rPr>
                <w:sz w:val="18"/>
                <w:szCs w:val="18"/>
                <w:lang w:val="es-ES"/>
              </w:rPr>
            </w:pPr>
            <w:r w:rsidRPr="002D5E48">
              <w:rPr>
                <w:sz w:val="14"/>
                <w:szCs w:val="14"/>
                <w:lang w:val="es-ES"/>
              </w:rPr>
              <w:t xml:space="preserve">* Es importante entender que a nivel de toda la economía, </w:t>
            </w:r>
            <m:oMath>
              <m:r>
                <m:rPr>
                  <m:nor/>
                </m:rPr>
                <w:rPr>
                  <w:i/>
                  <w:sz w:val="14"/>
                  <w:szCs w:val="14"/>
                  <w:lang w:val="es-ES"/>
                </w:rPr>
                <m:t>RNDB</m:t>
              </m:r>
              <m:r>
                <w:rPr>
                  <w:rFonts w:ascii="Cambria Math" w:hAnsi="Cambria Math"/>
                  <w:sz w:val="14"/>
                  <w:szCs w:val="14"/>
                  <w:lang w:val="es-ES"/>
                </w:rPr>
                <m:t>=</m:t>
              </m:r>
              <m:r>
                <m:rPr>
                  <m:nor/>
                </m:rPr>
                <w:rPr>
                  <w:i/>
                  <w:sz w:val="14"/>
                  <w:szCs w:val="14"/>
                  <w:lang w:val="es-ES"/>
                </w:rPr>
                <m:t>RNDBA</m:t>
              </m:r>
            </m:oMath>
            <w:r w:rsidRPr="002D5E48">
              <w:rPr>
                <w:sz w:val="14"/>
                <w:szCs w:val="14"/>
                <w:lang w:val="es-ES"/>
              </w:rPr>
              <w:t>, por lo que la cuenta de redistribución de la renta en especie y la cuenta de utilización de la renta disponible ajustada no producen ninguna alteración en la renta del país. Pero a nivel de los sectores es relevante porque da una visión más completa.</w:t>
            </w:r>
          </w:p>
        </w:tc>
      </w:tr>
    </w:tbl>
    <w:p w14:paraId="117549D6" w14:textId="65CF88B9" w:rsidR="002D5E48" w:rsidRPr="002D5E48" w:rsidRDefault="002D5E48" w:rsidP="002D5E48">
      <w:pPr>
        <w:pStyle w:val="PiedeImagen"/>
        <w:rPr>
          <w:i w:val="0"/>
          <w:iCs/>
        </w:rPr>
      </w:pPr>
      <w:r>
        <w:t>Fuente</w:t>
      </w:r>
      <w:r w:rsidRPr="002D5E48">
        <w:rPr>
          <w:i w:val="0"/>
          <w:iCs/>
        </w:rPr>
        <w:t>: Elaboración propia</w:t>
      </w:r>
    </w:p>
    <w:p w14:paraId="69E19811" w14:textId="3561BD26" w:rsidR="00B15FF7" w:rsidRDefault="00B15FF7" w:rsidP="00EF31CC">
      <w:pPr>
        <w:pStyle w:val="Ttulo3"/>
      </w:pPr>
      <w:bookmarkStart w:id="65" w:name="_Toc151113595"/>
      <w:r>
        <w:lastRenderedPageBreak/>
        <w:t xml:space="preserve">Cuentas de </w:t>
      </w:r>
      <w:r w:rsidR="0026582C">
        <w:t>Capital</w:t>
      </w:r>
      <w:bookmarkEnd w:id="65"/>
    </w:p>
    <w:p w14:paraId="51DF5D14" w14:textId="22B91D57" w:rsidR="00B15FF7" w:rsidRPr="00821DCE" w:rsidRDefault="00B15FF7" w:rsidP="00EF31CC">
      <w:pPr>
        <w:pStyle w:val="Ttulo6"/>
        <w:numPr>
          <w:ilvl w:val="0"/>
          <w:numId w:val="53"/>
        </w:numPr>
        <w:spacing w:before="0"/>
        <w:ind w:left="0" w:hanging="284"/>
      </w:pPr>
      <w:bookmarkStart w:id="66" w:name="_Toc151113596"/>
      <w:r w:rsidRPr="00821DCE">
        <w:t>Cuenta de variaciones del patrimonio neto debido al ahorro y transferencias de capital</w:t>
      </w:r>
      <w:bookmarkEnd w:id="66"/>
    </w:p>
    <w:p w14:paraId="5F03011B" w14:textId="39B2FA89" w:rsidR="00B15FF7" w:rsidRPr="00D02B16" w:rsidRDefault="00B15FF7" w:rsidP="00821DCE">
      <w:pPr>
        <w:pStyle w:val="Nivel2SM"/>
        <w:rPr>
          <w:b/>
        </w:rPr>
      </w:pPr>
      <w:r>
        <w:t>La cuenta nos indica como varía el patrimonio de las AAPP teniendo en cuenta el ahorro conseguido del periodo y que es el saldo neto de todas las cuentas corrientes y las transferencias de capital netas.</w:t>
      </w:r>
    </w:p>
    <w:tbl>
      <w:tblPr>
        <w:tblStyle w:val="Tablaconcuadrcula"/>
        <w:tblW w:w="0" w:type="auto"/>
        <w:jc w:val="center"/>
        <w:tblLook w:val="04A0" w:firstRow="1" w:lastRow="0" w:firstColumn="1" w:lastColumn="0" w:noHBand="0" w:noVBand="1"/>
      </w:tblPr>
      <w:tblGrid>
        <w:gridCol w:w="4322"/>
        <w:gridCol w:w="4322"/>
      </w:tblGrid>
      <w:tr w:rsidR="006852B6" w:rsidRPr="0066567D" w14:paraId="2D8CA72A" w14:textId="77777777" w:rsidTr="00AB0E6F">
        <w:trPr>
          <w:jc w:val="center"/>
        </w:trPr>
        <w:tc>
          <w:tcPr>
            <w:tcW w:w="4322" w:type="dxa"/>
            <w:tcBorders>
              <w:left w:val="nil"/>
            </w:tcBorders>
          </w:tcPr>
          <w:p w14:paraId="011B308A" w14:textId="795F106C" w:rsidR="006852B6" w:rsidRPr="0066567D" w:rsidRDefault="006852B6" w:rsidP="00916A2D">
            <w:pPr>
              <w:keepNext/>
              <w:spacing w:after="0"/>
              <w:jc w:val="center"/>
              <w:rPr>
                <w:rFonts w:cs="Times New Roman"/>
                <w:b/>
              </w:rPr>
            </w:pPr>
            <w:proofErr w:type="spellStart"/>
            <w:r>
              <w:rPr>
                <w:rFonts w:cs="Times New Roman"/>
                <w:b/>
              </w:rPr>
              <w:t>Variación</w:t>
            </w:r>
            <w:proofErr w:type="spellEnd"/>
            <w:r>
              <w:rPr>
                <w:rFonts w:cs="Times New Roman"/>
                <w:b/>
              </w:rPr>
              <w:t xml:space="preserve"> de Activos</w:t>
            </w:r>
          </w:p>
        </w:tc>
        <w:tc>
          <w:tcPr>
            <w:tcW w:w="4322" w:type="dxa"/>
            <w:tcBorders>
              <w:right w:val="nil"/>
            </w:tcBorders>
          </w:tcPr>
          <w:p w14:paraId="0B21DFA0" w14:textId="282BBA5B" w:rsidR="006852B6" w:rsidRPr="0066567D" w:rsidRDefault="006852B6" w:rsidP="00916A2D">
            <w:pPr>
              <w:keepNext/>
              <w:spacing w:after="0"/>
              <w:jc w:val="center"/>
              <w:rPr>
                <w:rFonts w:cs="Times New Roman"/>
                <w:b/>
              </w:rPr>
            </w:pPr>
            <w:proofErr w:type="spellStart"/>
            <w:r>
              <w:rPr>
                <w:rFonts w:cs="Times New Roman"/>
                <w:b/>
              </w:rPr>
              <w:t>Variación</w:t>
            </w:r>
            <w:proofErr w:type="spellEnd"/>
            <w:r>
              <w:rPr>
                <w:rFonts w:cs="Times New Roman"/>
                <w:b/>
              </w:rPr>
              <w:t xml:space="preserve"> de </w:t>
            </w:r>
            <w:proofErr w:type="spellStart"/>
            <w:r>
              <w:rPr>
                <w:rFonts w:cs="Times New Roman"/>
                <w:b/>
              </w:rPr>
              <w:t>Pasivos</w:t>
            </w:r>
            <w:proofErr w:type="spellEnd"/>
          </w:p>
        </w:tc>
      </w:tr>
      <w:tr w:rsidR="006852B6" w:rsidRPr="0066567D" w14:paraId="6A7C0346" w14:textId="77777777" w:rsidTr="00AB0E6F">
        <w:trPr>
          <w:jc w:val="center"/>
        </w:trPr>
        <w:tc>
          <w:tcPr>
            <w:tcW w:w="4322" w:type="dxa"/>
            <w:tcBorders>
              <w:left w:val="nil"/>
              <w:bottom w:val="nil"/>
            </w:tcBorders>
          </w:tcPr>
          <w:p w14:paraId="07F5B16B" w14:textId="05D0D2DA" w:rsidR="006852B6" w:rsidRPr="00C82831" w:rsidRDefault="006852B6" w:rsidP="00916A2D">
            <w:pPr>
              <w:keepNext/>
              <w:spacing w:after="0"/>
              <w:rPr>
                <w:rFonts w:cs="Times New Roman"/>
                <w:sz w:val="19"/>
                <w:szCs w:val="19"/>
                <w:lang w:val="es-ES"/>
              </w:rPr>
            </w:pPr>
          </w:p>
        </w:tc>
        <w:tc>
          <w:tcPr>
            <w:tcW w:w="4322" w:type="dxa"/>
            <w:tcBorders>
              <w:bottom w:val="nil"/>
              <w:right w:val="nil"/>
            </w:tcBorders>
          </w:tcPr>
          <w:p w14:paraId="45F42A07" w14:textId="77777777" w:rsidR="006852B6" w:rsidRDefault="006852B6" w:rsidP="00916A2D">
            <w:pPr>
              <w:keepNext/>
              <w:spacing w:after="0"/>
              <w:rPr>
                <w:rFonts w:cs="Times New Roman"/>
                <w:lang w:val="es-ES"/>
              </w:rPr>
            </w:pPr>
            <w:r>
              <w:rPr>
                <w:rFonts w:cs="Times New Roman"/>
                <w:lang w:val="es-ES"/>
              </w:rPr>
              <w:t>Ahorro neto</w:t>
            </w:r>
          </w:p>
          <w:p w14:paraId="1F2A7074" w14:textId="318EDC03" w:rsidR="006852B6" w:rsidRDefault="006852B6" w:rsidP="00916A2D">
            <w:pPr>
              <w:keepNext/>
              <w:spacing w:after="0"/>
              <w:rPr>
                <w:rFonts w:cs="Times New Roman"/>
                <w:spacing w:val="-5"/>
                <w:lang w:val="es-ES"/>
              </w:rPr>
            </w:pPr>
            <w:r>
              <w:rPr>
                <w:rFonts w:cs="Times New Roman"/>
                <w:spacing w:val="-5"/>
                <w:lang w:val="es-ES"/>
              </w:rPr>
              <w:t>Transferencias de capital (recibidas</w:t>
            </w:r>
            <w:r w:rsidR="008506B5">
              <w:rPr>
                <w:rFonts w:cs="Times New Roman"/>
                <w:spacing w:val="-5"/>
                <w:lang w:val="es-ES"/>
              </w:rPr>
              <w:t>, +</w:t>
            </w:r>
            <w:r>
              <w:rPr>
                <w:rFonts w:cs="Times New Roman"/>
                <w:spacing w:val="-5"/>
                <w:lang w:val="es-ES"/>
              </w:rPr>
              <w:t>)</w:t>
            </w:r>
          </w:p>
          <w:p w14:paraId="77A405B6" w14:textId="4C72E966" w:rsidR="008506B5" w:rsidRPr="0066567D" w:rsidRDefault="008506B5" w:rsidP="00916A2D">
            <w:pPr>
              <w:keepNext/>
              <w:spacing w:after="0"/>
              <w:rPr>
                <w:rFonts w:cs="Times New Roman"/>
                <w:spacing w:val="-5"/>
                <w:lang w:val="es-ES"/>
              </w:rPr>
            </w:pPr>
            <w:r>
              <w:rPr>
                <w:rFonts w:cs="Times New Roman"/>
                <w:spacing w:val="-5"/>
                <w:lang w:val="es-ES"/>
              </w:rPr>
              <w:t>Transferencias de capital (pagadas, −)</w:t>
            </w:r>
          </w:p>
        </w:tc>
      </w:tr>
      <w:tr w:rsidR="006852B6" w:rsidRPr="0066567D" w14:paraId="1B8F4648" w14:textId="77777777" w:rsidTr="00AB0E6F">
        <w:trPr>
          <w:jc w:val="center"/>
        </w:trPr>
        <w:tc>
          <w:tcPr>
            <w:tcW w:w="4322" w:type="dxa"/>
            <w:tcBorders>
              <w:left w:val="nil"/>
              <w:bottom w:val="nil"/>
            </w:tcBorders>
          </w:tcPr>
          <w:p w14:paraId="724D26E7" w14:textId="5AD7716E" w:rsidR="006852B6" w:rsidRPr="0066567D" w:rsidRDefault="006852B6" w:rsidP="00AB0E6F">
            <w:pPr>
              <w:spacing w:after="0"/>
              <w:rPr>
                <w:rFonts w:cs="Times New Roman"/>
                <w:i/>
                <w:spacing w:val="-6"/>
                <w:lang w:val="es-ES"/>
              </w:rPr>
            </w:pPr>
            <w:r>
              <w:rPr>
                <w:rFonts w:cs="Times New Roman"/>
                <w:i/>
                <w:spacing w:val="-6"/>
                <w:lang w:val="es-ES"/>
              </w:rPr>
              <w:t xml:space="preserve">Variación del Patrimonio Neto debido al Ahorro y </w:t>
            </w:r>
            <w:r w:rsidR="009D193A">
              <w:rPr>
                <w:rFonts w:cs="Times New Roman"/>
                <w:i/>
                <w:spacing w:val="-6"/>
                <w:lang w:val="es-ES"/>
              </w:rPr>
              <w:t xml:space="preserve">a las </w:t>
            </w:r>
            <w:r>
              <w:rPr>
                <w:rFonts w:cs="Times New Roman"/>
                <w:i/>
                <w:spacing w:val="-6"/>
                <w:lang w:val="es-ES"/>
              </w:rPr>
              <w:t xml:space="preserve">Transferencias de </w:t>
            </w:r>
            <w:r w:rsidR="009D193A">
              <w:rPr>
                <w:rFonts w:cs="Times New Roman"/>
                <w:i/>
                <w:spacing w:val="-6"/>
                <w:lang w:val="es-ES"/>
              </w:rPr>
              <w:t>C</w:t>
            </w:r>
            <w:r>
              <w:rPr>
                <w:rFonts w:cs="Times New Roman"/>
                <w:i/>
                <w:spacing w:val="-6"/>
                <w:lang w:val="es-ES"/>
              </w:rPr>
              <w:t>apital (VPNDAYTK)</w:t>
            </w:r>
          </w:p>
        </w:tc>
        <w:tc>
          <w:tcPr>
            <w:tcW w:w="4322" w:type="dxa"/>
            <w:tcBorders>
              <w:bottom w:val="nil"/>
              <w:right w:val="nil"/>
            </w:tcBorders>
          </w:tcPr>
          <w:p w14:paraId="14DA738B" w14:textId="77777777" w:rsidR="006852B6" w:rsidRPr="0066567D" w:rsidRDefault="006852B6" w:rsidP="00AB0E6F">
            <w:pPr>
              <w:spacing w:after="0"/>
              <w:rPr>
                <w:rFonts w:cs="Times New Roman"/>
                <w:lang w:val="es-ES"/>
              </w:rPr>
            </w:pPr>
          </w:p>
        </w:tc>
      </w:tr>
    </w:tbl>
    <w:p w14:paraId="57FCDACA" w14:textId="4FD4AA01" w:rsidR="00B15FF7" w:rsidRPr="00CB3EC7" w:rsidRDefault="00B15FF7" w:rsidP="00821DCE">
      <w:pPr>
        <w:pStyle w:val="Nivel3SM"/>
        <w:keepNext/>
        <w:rPr>
          <w:b/>
        </w:rPr>
      </w:pPr>
      <w:r>
        <w:t>Variación de pasivos:</w:t>
      </w:r>
    </w:p>
    <w:p w14:paraId="1A625C17" w14:textId="77777777" w:rsidR="00B15FF7" w:rsidRPr="00CB3EC7" w:rsidRDefault="00B15FF7" w:rsidP="00821DCE">
      <w:pPr>
        <w:pStyle w:val="Nivel4"/>
        <w:ind w:left="1474"/>
        <w:rPr>
          <w:b/>
        </w:rPr>
      </w:pPr>
      <w:r>
        <w:t>Ahorro neto (saldo de la última cuenta de las cuentas corrientes).</w:t>
      </w:r>
    </w:p>
    <w:p w14:paraId="4A7396A0" w14:textId="75EE3E30" w:rsidR="00B15FF7" w:rsidRPr="004D6CD6" w:rsidRDefault="00B15FF7" w:rsidP="00821DCE">
      <w:pPr>
        <w:pStyle w:val="Nivel4"/>
        <w:keepNext/>
        <w:ind w:left="1474"/>
        <w:rPr>
          <w:b/>
        </w:rPr>
      </w:pPr>
      <w:r>
        <w:t>Transferencias de capital recibidas</w:t>
      </w:r>
    </w:p>
    <w:p w14:paraId="4F6661C6" w14:textId="77777777" w:rsidR="00B15FF7" w:rsidRPr="00CB3EC7" w:rsidRDefault="004F3B5A" w:rsidP="00821DCE">
      <w:pPr>
        <w:pStyle w:val="Nivel5"/>
        <w:ind w:left="1871"/>
      </w:pPr>
      <w:r w:rsidRPr="0003695A">
        <w:rPr>
          <w:highlight w:val="yellow"/>
        </w:rPr>
        <w:t>FEDER y FCH</w:t>
      </w:r>
      <w:r w:rsidR="00B15FF7">
        <w:t>.</w:t>
      </w:r>
    </w:p>
    <w:p w14:paraId="25C1C71E" w14:textId="4742D4CE" w:rsidR="00B15FF7" w:rsidRPr="00CB3EC7" w:rsidRDefault="00B15FF7" w:rsidP="00821DCE">
      <w:pPr>
        <w:pStyle w:val="Nivel3SM"/>
        <w:keepNext/>
        <w:rPr>
          <w:b/>
        </w:rPr>
      </w:pPr>
      <w:r>
        <w:t>Variación de activos:</w:t>
      </w:r>
    </w:p>
    <w:p w14:paraId="160089BD" w14:textId="677B07FC" w:rsidR="00B15FF7" w:rsidRPr="004D6CD6" w:rsidRDefault="00B15FF7" w:rsidP="00821DCE">
      <w:pPr>
        <w:pStyle w:val="Nivel4"/>
        <w:keepNext/>
        <w:ind w:left="1474"/>
        <w:rPr>
          <w:b/>
        </w:rPr>
      </w:pPr>
      <w:r>
        <w:t>Transferencias de capital pagadas</w:t>
      </w:r>
    </w:p>
    <w:p w14:paraId="2DB0E836" w14:textId="42558FD0" w:rsidR="00B15FF7" w:rsidRPr="00CB3EC7" w:rsidRDefault="00B15FF7" w:rsidP="00821DCE">
      <w:pPr>
        <w:pStyle w:val="Nivel5"/>
        <w:ind w:left="1871"/>
        <w:rPr>
          <w:b/>
        </w:rPr>
      </w:pPr>
      <w:r>
        <w:t>Transferencias de cooperación al desarrollo.</w:t>
      </w:r>
    </w:p>
    <w:p w14:paraId="76C91D35" w14:textId="1376743A" w:rsidR="00B15FF7" w:rsidRPr="004D6CD6" w:rsidRDefault="00B15FF7" w:rsidP="00821DCE">
      <w:pPr>
        <w:pStyle w:val="Nivel3SM"/>
        <w:keepNext/>
        <w:rPr>
          <w:b/>
        </w:rPr>
      </w:pPr>
      <w:r>
        <w:t>Saldo:</w:t>
      </w:r>
    </w:p>
    <w:p w14:paraId="1C725FEF" w14:textId="77777777" w:rsidR="00B15FF7" w:rsidRPr="00CB3EC7" w:rsidRDefault="00B15FF7" w:rsidP="00821DCE">
      <w:pPr>
        <w:pStyle w:val="Nivel4"/>
        <w:ind w:left="1474"/>
        <w:rPr>
          <w:b/>
        </w:rPr>
      </w:pPr>
      <w:r>
        <w:t>Variaciones del patrimonio neto debido al ahorro y a transferencias del capital (</w:t>
      </w:r>
      <w:r w:rsidRPr="00821DCE">
        <w:t>VPNDAYTK), lo cual refleja la variación del patrimonio neto de las AAPP en el ejercicio contable</w:t>
      </w:r>
      <w:r>
        <w:t xml:space="preserve"> correspondiente.</w:t>
      </w:r>
    </w:p>
    <w:p w14:paraId="1D438A00" w14:textId="09CA3DCB" w:rsidR="00B15FF7" w:rsidRPr="00821DCE" w:rsidRDefault="00B15FF7" w:rsidP="00EF31CC">
      <w:pPr>
        <w:pStyle w:val="Ttulo6"/>
        <w:numPr>
          <w:ilvl w:val="0"/>
          <w:numId w:val="53"/>
        </w:numPr>
        <w:ind w:left="0" w:hanging="284"/>
      </w:pPr>
      <w:bookmarkStart w:id="67" w:name="_Toc151113597"/>
      <w:r w:rsidRPr="00821DCE">
        <w:t>Cuenta de adquisiciones de activos no financieros</w:t>
      </w:r>
      <w:bookmarkEnd w:id="67"/>
    </w:p>
    <w:p w14:paraId="1F0391D0" w14:textId="07658BA8" w:rsidR="00B15FF7" w:rsidRDefault="00B15FF7" w:rsidP="00821DCE">
      <w:pPr>
        <w:pStyle w:val="Nivel2SM"/>
      </w:pPr>
      <w:r>
        <w:t>Teniendo en cuenta la variación del patrimonio neto de las AAPP (VPNDAYTK) éstas llevarán a cabo inversiones en capital fijo y adquisiciones de activos no financieros no producidos (AANFNP) como por ejemplo terrenos. Si la variación del patrimonio es mayor que la FBK y las adquisiciones, las AAPP presentarán capacidad de financiación. En caso contrario, presentarán necesidad de financiación.</w:t>
      </w:r>
    </w:p>
    <w:tbl>
      <w:tblPr>
        <w:tblStyle w:val="Tablaconcuadrcula"/>
        <w:tblW w:w="0" w:type="auto"/>
        <w:jc w:val="center"/>
        <w:tblLook w:val="04A0" w:firstRow="1" w:lastRow="0" w:firstColumn="1" w:lastColumn="0" w:noHBand="0" w:noVBand="1"/>
      </w:tblPr>
      <w:tblGrid>
        <w:gridCol w:w="4322"/>
        <w:gridCol w:w="4322"/>
      </w:tblGrid>
      <w:tr w:rsidR="006852B6" w:rsidRPr="0066567D" w14:paraId="336B797C" w14:textId="77777777" w:rsidTr="00AB0E6F">
        <w:trPr>
          <w:jc w:val="center"/>
        </w:trPr>
        <w:tc>
          <w:tcPr>
            <w:tcW w:w="4322" w:type="dxa"/>
            <w:tcBorders>
              <w:left w:val="nil"/>
            </w:tcBorders>
          </w:tcPr>
          <w:p w14:paraId="48BF6FE3" w14:textId="77777777" w:rsidR="006852B6" w:rsidRPr="0066567D" w:rsidRDefault="006852B6" w:rsidP="00804C37">
            <w:pPr>
              <w:keepNext/>
              <w:spacing w:after="0"/>
              <w:jc w:val="center"/>
              <w:rPr>
                <w:rFonts w:cs="Times New Roman"/>
                <w:b/>
              </w:rPr>
            </w:pPr>
            <w:proofErr w:type="spellStart"/>
            <w:r>
              <w:rPr>
                <w:rFonts w:cs="Times New Roman"/>
                <w:b/>
              </w:rPr>
              <w:t>Variación</w:t>
            </w:r>
            <w:proofErr w:type="spellEnd"/>
            <w:r>
              <w:rPr>
                <w:rFonts w:cs="Times New Roman"/>
                <w:b/>
              </w:rPr>
              <w:t xml:space="preserve"> de Activos</w:t>
            </w:r>
          </w:p>
        </w:tc>
        <w:tc>
          <w:tcPr>
            <w:tcW w:w="4322" w:type="dxa"/>
            <w:tcBorders>
              <w:right w:val="nil"/>
            </w:tcBorders>
          </w:tcPr>
          <w:p w14:paraId="73342B3B" w14:textId="77777777" w:rsidR="006852B6" w:rsidRPr="0066567D" w:rsidRDefault="006852B6" w:rsidP="00804C37">
            <w:pPr>
              <w:keepNext/>
              <w:spacing w:after="0"/>
              <w:jc w:val="center"/>
              <w:rPr>
                <w:rFonts w:cs="Times New Roman"/>
                <w:b/>
              </w:rPr>
            </w:pPr>
            <w:proofErr w:type="spellStart"/>
            <w:r>
              <w:rPr>
                <w:rFonts w:cs="Times New Roman"/>
                <w:b/>
              </w:rPr>
              <w:t>Variación</w:t>
            </w:r>
            <w:proofErr w:type="spellEnd"/>
            <w:r>
              <w:rPr>
                <w:rFonts w:cs="Times New Roman"/>
                <w:b/>
              </w:rPr>
              <w:t xml:space="preserve"> de </w:t>
            </w:r>
            <w:proofErr w:type="spellStart"/>
            <w:r>
              <w:rPr>
                <w:rFonts w:cs="Times New Roman"/>
                <w:b/>
              </w:rPr>
              <w:t>Pasivos</w:t>
            </w:r>
            <w:proofErr w:type="spellEnd"/>
          </w:p>
        </w:tc>
      </w:tr>
      <w:tr w:rsidR="006852B6" w:rsidRPr="0066567D" w14:paraId="44D806FF" w14:textId="77777777" w:rsidTr="00AB0E6F">
        <w:trPr>
          <w:jc w:val="center"/>
        </w:trPr>
        <w:tc>
          <w:tcPr>
            <w:tcW w:w="4322" w:type="dxa"/>
            <w:tcBorders>
              <w:left w:val="nil"/>
              <w:bottom w:val="nil"/>
            </w:tcBorders>
          </w:tcPr>
          <w:p w14:paraId="1F55F680" w14:textId="3A77526F" w:rsidR="006852B6" w:rsidRDefault="006852B6" w:rsidP="00804C37">
            <w:pPr>
              <w:keepNext/>
              <w:spacing w:after="0"/>
              <w:rPr>
                <w:rFonts w:cs="Times New Roman"/>
                <w:spacing w:val="-5"/>
                <w:lang w:val="es-ES"/>
              </w:rPr>
            </w:pPr>
            <w:r>
              <w:rPr>
                <w:rFonts w:cs="Times New Roman"/>
                <w:spacing w:val="-5"/>
                <w:lang w:val="es-ES"/>
              </w:rPr>
              <w:t>Formación Bruta de Capital Fijo (FBKF)</w:t>
            </w:r>
          </w:p>
          <w:p w14:paraId="7F59CE3B" w14:textId="3BE9745F" w:rsidR="006852B6" w:rsidRDefault="006852B6" w:rsidP="00804C37">
            <w:pPr>
              <w:keepNext/>
              <w:spacing w:after="0"/>
              <w:rPr>
                <w:rFonts w:cs="Times New Roman"/>
                <w:spacing w:val="-5"/>
                <w:lang w:val="es-ES"/>
              </w:rPr>
            </w:pPr>
            <w:r>
              <w:rPr>
                <w:rFonts w:cs="Times New Roman"/>
                <w:spacing w:val="-5"/>
                <w:lang w:val="es-ES"/>
              </w:rPr>
              <w:t>Variación de Existencias</w:t>
            </w:r>
          </w:p>
          <w:p w14:paraId="3D20580C" w14:textId="7D5CD3A1" w:rsidR="006852B6" w:rsidRPr="00C82831" w:rsidRDefault="006852B6" w:rsidP="00804C37">
            <w:pPr>
              <w:keepNext/>
              <w:spacing w:after="0"/>
              <w:rPr>
                <w:rFonts w:cs="Times New Roman"/>
                <w:sz w:val="19"/>
                <w:szCs w:val="19"/>
                <w:lang w:val="es-ES"/>
              </w:rPr>
            </w:pPr>
            <w:r>
              <w:rPr>
                <w:rFonts w:cs="Times New Roman"/>
                <w:spacing w:val="-5"/>
                <w:lang w:val="es-ES"/>
              </w:rPr>
              <w:t>Adquisición de Activos No Financieros No Producidos (AANFNP)</w:t>
            </w:r>
          </w:p>
        </w:tc>
        <w:tc>
          <w:tcPr>
            <w:tcW w:w="4322" w:type="dxa"/>
            <w:tcBorders>
              <w:bottom w:val="nil"/>
              <w:right w:val="nil"/>
            </w:tcBorders>
          </w:tcPr>
          <w:p w14:paraId="23E93662" w14:textId="6916319F" w:rsidR="006852B6" w:rsidRPr="009D193A" w:rsidRDefault="006852B6" w:rsidP="00804C37">
            <w:pPr>
              <w:keepNext/>
              <w:spacing w:after="0"/>
              <w:rPr>
                <w:rFonts w:cs="Times New Roman"/>
                <w:iCs/>
                <w:spacing w:val="-8"/>
                <w:lang w:val="es-ES"/>
              </w:rPr>
            </w:pPr>
            <w:r w:rsidRPr="009D193A">
              <w:rPr>
                <w:rFonts w:cs="Times New Roman"/>
                <w:iCs/>
                <w:spacing w:val="-8"/>
                <w:sz w:val="21"/>
                <w:szCs w:val="21"/>
                <w:lang w:val="es-ES"/>
              </w:rPr>
              <w:t xml:space="preserve">Variación del Patrimonio Neto debido al Ahorro y </w:t>
            </w:r>
            <w:r w:rsidR="009D193A" w:rsidRPr="009D193A">
              <w:rPr>
                <w:rFonts w:cs="Times New Roman"/>
                <w:iCs/>
                <w:spacing w:val="-8"/>
                <w:sz w:val="21"/>
                <w:szCs w:val="21"/>
                <w:lang w:val="es-ES"/>
              </w:rPr>
              <w:t xml:space="preserve">a las </w:t>
            </w:r>
            <w:r w:rsidRPr="009D193A">
              <w:rPr>
                <w:rFonts w:cs="Times New Roman"/>
                <w:iCs/>
                <w:spacing w:val="-8"/>
                <w:sz w:val="21"/>
                <w:szCs w:val="21"/>
                <w:lang w:val="es-ES"/>
              </w:rPr>
              <w:t xml:space="preserve">Transferencias de </w:t>
            </w:r>
            <w:r w:rsidR="009D193A" w:rsidRPr="009D193A">
              <w:rPr>
                <w:rFonts w:cs="Times New Roman"/>
                <w:iCs/>
                <w:spacing w:val="-8"/>
                <w:sz w:val="21"/>
                <w:szCs w:val="21"/>
                <w:lang w:val="es-ES"/>
              </w:rPr>
              <w:t>C</w:t>
            </w:r>
            <w:r w:rsidRPr="009D193A">
              <w:rPr>
                <w:rFonts w:cs="Times New Roman"/>
                <w:iCs/>
                <w:spacing w:val="-8"/>
                <w:sz w:val="21"/>
                <w:szCs w:val="21"/>
                <w:lang w:val="es-ES"/>
              </w:rPr>
              <w:t xml:space="preserve">apital </w:t>
            </w:r>
            <w:r w:rsidRPr="009D193A">
              <w:rPr>
                <w:rFonts w:cs="Times New Roman"/>
                <w:iCs/>
                <w:spacing w:val="-8"/>
                <w:sz w:val="19"/>
                <w:szCs w:val="19"/>
                <w:lang w:val="es-ES"/>
              </w:rPr>
              <w:t>(VPNDAYTK)</w:t>
            </w:r>
          </w:p>
        </w:tc>
      </w:tr>
      <w:tr w:rsidR="006852B6" w:rsidRPr="0066567D" w14:paraId="4745A102" w14:textId="77777777" w:rsidTr="00AB0E6F">
        <w:trPr>
          <w:jc w:val="center"/>
        </w:trPr>
        <w:tc>
          <w:tcPr>
            <w:tcW w:w="4322" w:type="dxa"/>
            <w:tcBorders>
              <w:left w:val="nil"/>
              <w:bottom w:val="nil"/>
            </w:tcBorders>
          </w:tcPr>
          <w:p w14:paraId="2E9143B9" w14:textId="55DEBB99" w:rsidR="006852B6" w:rsidRPr="0066567D" w:rsidRDefault="006852B6" w:rsidP="00AB0E6F">
            <w:pPr>
              <w:spacing w:after="0"/>
              <w:rPr>
                <w:rFonts w:cs="Times New Roman"/>
                <w:i/>
                <w:spacing w:val="-6"/>
                <w:lang w:val="es-ES"/>
              </w:rPr>
            </w:pPr>
            <w:r>
              <w:rPr>
                <w:rFonts w:cs="Times New Roman"/>
                <w:i/>
                <w:spacing w:val="-6"/>
                <w:lang w:val="es-ES"/>
              </w:rPr>
              <w:t>Capacidad/Necesidad de Financiación</w:t>
            </w:r>
          </w:p>
        </w:tc>
        <w:tc>
          <w:tcPr>
            <w:tcW w:w="4322" w:type="dxa"/>
            <w:tcBorders>
              <w:bottom w:val="nil"/>
              <w:right w:val="nil"/>
            </w:tcBorders>
          </w:tcPr>
          <w:p w14:paraId="15DFD6F1" w14:textId="77777777" w:rsidR="006852B6" w:rsidRPr="0066567D" w:rsidRDefault="006852B6" w:rsidP="00AB0E6F">
            <w:pPr>
              <w:spacing w:after="0"/>
              <w:rPr>
                <w:rFonts w:cs="Times New Roman"/>
                <w:lang w:val="es-ES"/>
              </w:rPr>
            </w:pPr>
          </w:p>
        </w:tc>
      </w:tr>
    </w:tbl>
    <w:p w14:paraId="41A36880" w14:textId="77777777" w:rsidR="00B15FF7" w:rsidRDefault="00B15FF7" w:rsidP="00821DCE">
      <w:pPr>
        <w:pStyle w:val="Nivel3SM"/>
      </w:pPr>
      <w:r w:rsidRPr="008506B5">
        <w:rPr>
          <w:i/>
          <w:iCs/>
          <w:u w:val="single"/>
        </w:rPr>
        <w:t>Variación de pasivos</w:t>
      </w:r>
      <w:r>
        <w:t>: VPNDAYTK</w:t>
      </w:r>
    </w:p>
    <w:p w14:paraId="34ECBD4F" w14:textId="7F10635B" w:rsidR="00B15FF7" w:rsidRDefault="00B15FF7" w:rsidP="00821DCE">
      <w:pPr>
        <w:pStyle w:val="Nivel3SM"/>
        <w:keepNext/>
      </w:pPr>
      <w:r w:rsidRPr="008506B5">
        <w:rPr>
          <w:i/>
          <w:iCs/>
          <w:u w:val="single"/>
        </w:rPr>
        <w:t>Variación de activos</w:t>
      </w:r>
      <w:r>
        <w:t>:</w:t>
      </w:r>
    </w:p>
    <w:p w14:paraId="79274C1F" w14:textId="70775047" w:rsidR="00B15FF7" w:rsidRDefault="00B15FF7" w:rsidP="00821DCE">
      <w:pPr>
        <w:pStyle w:val="Nivel4"/>
        <w:ind w:left="1474"/>
      </w:pPr>
      <w:r>
        <w:t>Formación bruta de capital fijo (FBK</w:t>
      </w:r>
      <w:r w:rsidR="008506B5">
        <w:t>F</w:t>
      </w:r>
      <w:r>
        <w:t>)</w:t>
      </w:r>
      <w:r w:rsidR="006852B6">
        <w:t>.</w:t>
      </w:r>
    </w:p>
    <w:p w14:paraId="69ACBCCD" w14:textId="0ED597D0" w:rsidR="006852B6" w:rsidRDefault="006852B6" w:rsidP="00821DCE">
      <w:pPr>
        <w:pStyle w:val="Nivel4"/>
        <w:ind w:left="1474"/>
      </w:pPr>
      <w:r>
        <w:t>Variación de existencias.</w:t>
      </w:r>
    </w:p>
    <w:p w14:paraId="73A04BF3" w14:textId="7D9CF3E9" w:rsidR="00B15FF7" w:rsidRDefault="00B15FF7" w:rsidP="00821DCE">
      <w:pPr>
        <w:pStyle w:val="Nivel4"/>
        <w:ind w:left="1474"/>
      </w:pPr>
      <w:r>
        <w:t>Adquisición de activos no financieros no producidos (AANFNP)</w:t>
      </w:r>
      <w:r w:rsidR="006852B6">
        <w:t>.</w:t>
      </w:r>
    </w:p>
    <w:p w14:paraId="684A96F2" w14:textId="75B1EF3A" w:rsidR="00B15FF7" w:rsidRDefault="00B15FF7" w:rsidP="00821DCE">
      <w:pPr>
        <w:pStyle w:val="Nivel3SM"/>
      </w:pPr>
      <w:r w:rsidRPr="008506B5">
        <w:rPr>
          <w:i/>
          <w:iCs/>
          <w:u w:val="single"/>
        </w:rPr>
        <w:t>Saldo</w:t>
      </w:r>
      <w:r>
        <w:t>: Capacidad/necesidad de financiación</w:t>
      </w:r>
    </w:p>
    <w:p w14:paraId="108DA114" w14:textId="77777777" w:rsidR="00B15FF7" w:rsidRDefault="00B15FF7" w:rsidP="00821DCE">
      <w:pPr>
        <w:pStyle w:val="Nivel2SM"/>
      </w:pPr>
      <w:r>
        <w:t xml:space="preserve">Por tanto, el saldo de esta cuenta refleja la capacidad/necesidad de financiación de las AAPP, que es la medida </w:t>
      </w:r>
      <w:r w:rsidRPr="007D5743">
        <w:rPr>
          <w:u w:val="single"/>
        </w:rPr>
        <w:t>contable</w:t>
      </w:r>
      <w:r>
        <w:t xml:space="preserve"> más próxima del </w:t>
      </w:r>
      <w:r w:rsidRPr="007D5743">
        <w:rPr>
          <w:u w:val="single"/>
        </w:rPr>
        <w:t>superávit/déficit público</w:t>
      </w:r>
      <w:r>
        <w:t>.</w:t>
      </w:r>
    </w:p>
    <w:p w14:paraId="20DD4CC5" w14:textId="145BDA4E" w:rsidR="00B15FF7" w:rsidRPr="00D02B16" w:rsidRDefault="00B15FF7" w:rsidP="00EF31CC">
      <w:pPr>
        <w:pStyle w:val="Ttulo3"/>
      </w:pPr>
      <w:bookmarkStart w:id="68" w:name="_Toc151113598"/>
      <w:r>
        <w:t>Cuenta Financiera</w:t>
      </w:r>
      <w:bookmarkEnd w:id="68"/>
    </w:p>
    <w:p w14:paraId="64D6D989" w14:textId="77777777" w:rsidR="00B15FF7" w:rsidRDefault="00B15FF7" w:rsidP="00821DCE">
      <w:pPr>
        <w:pStyle w:val="Nivel2SM"/>
        <w:keepNext/>
        <w:spacing w:after="0"/>
      </w:pPr>
      <w:r>
        <w:t xml:space="preserve">Muestra </w:t>
      </w:r>
      <w:r w:rsidRPr="00823A04">
        <w:t>en qué activos se materializa la capacidad/necesidad de financiación</w:t>
      </w:r>
      <w:r>
        <w:t>.</w:t>
      </w:r>
    </w:p>
    <w:p w14:paraId="2080C2F4" w14:textId="63781BE9" w:rsidR="00B15FF7" w:rsidRDefault="00B15FF7" w:rsidP="00821DCE">
      <w:pPr>
        <w:pStyle w:val="Nivel3SM"/>
      </w:pPr>
      <w:r>
        <w:t>Oro, DEG, Efectivo, Obligaciones, Valores de renta variable…</w:t>
      </w:r>
    </w:p>
    <w:tbl>
      <w:tblPr>
        <w:tblStyle w:val="Tablaconcuadrcula"/>
        <w:tblW w:w="0" w:type="auto"/>
        <w:jc w:val="center"/>
        <w:tblLook w:val="04A0" w:firstRow="1" w:lastRow="0" w:firstColumn="1" w:lastColumn="0" w:noHBand="0" w:noVBand="1"/>
      </w:tblPr>
      <w:tblGrid>
        <w:gridCol w:w="4322"/>
        <w:gridCol w:w="4322"/>
      </w:tblGrid>
      <w:tr w:rsidR="009638D9" w:rsidRPr="0066567D" w14:paraId="4CDA8FE3" w14:textId="77777777" w:rsidTr="00AB0E6F">
        <w:trPr>
          <w:jc w:val="center"/>
        </w:trPr>
        <w:tc>
          <w:tcPr>
            <w:tcW w:w="4322" w:type="dxa"/>
            <w:tcBorders>
              <w:left w:val="nil"/>
            </w:tcBorders>
          </w:tcPr>
          <w:p w14:paraId="3BEB1EB0" w14:textId="77777777" w:rsidR="009638D9" w:rsidRPr="0066567D" w:rsidRDefault="009638D9" w:rsidP="00804C37">
            <w:pPr>
              <w:keepNext/>
              <w:spacing w:after="0"/>
              <w:jc w:val="center"/>
              <w:rPr>
                <w:rFonts w:cs="Times New Roman"/>
                <w:b/>
              </w:rPr>
            </w:pPr>
            <w:proofErr w:type="spellStart"/>
            <w:r>
              <w:rPr>
                <w:rFonts w:cs="Times New Roman"/>
                <w:b/>
              </w:rPr>
              <w:lastRenderedPageBreak/>
              <w:t>Variación</w:t>
            </w:r>
            <w:proofErr w:type="spellEnd"/>
            <w:r>
              <w:rPr>
                <w:rFonts w:cs="Times New Roman"/>
                <w:b/>
              </w:rPr>
              <w:t xml:space="preserve"> de Activos</w:t>
            </w:r>
          </w:p>
        </w:tc>
        <w:tc>
          <w:tcPr>
            <w:tcW w:w="4322" w:type="dxa"/>
            <w:tcBorders>
              <w:right w:val="nil"/>
            </w:tcBorders>
          </w:tcPr>
          <w:p w14:paraId="46051A9B" w14:textId="77777777" w:rsidR="009638D9" w:rsidRPr="0066567D" w:rsidRDefault="009638D9" w:rsidP="00804C37">
            <w:pPr>
              <w:keepNext/>
              <w:spacing w:after="0"/>
              <w:jc w:val="center"/>
              <w:rPr>
                <w:rFonts w:cs="Times New Roman"/>
                <w:b/>
              </w:rPr>
            </w:pPr>
            <w:proofErr w:type="spellStart"/>
            <w:r>
              <w:rPr>
                <w:rFonts w:cs="Times New Roman"/>
                <w:b/>
              </w:rPr>
              <w:t>Variación</w:t>
            </w:r>
            <w:proofErr w:type="spellEnd"/>
            <w:r>
              <w:rPr>
                <w:rFonts w:cs="Times New Roman"/>
                <w:b/>
              </w:rPr>
              <w:t xml:space="preserve"> de </w:t>
            </w:r>
            <w:proofErr w:type="spellStart"/>
            <w:r>
              <w:rPr>
                <w:rFonts w:cs="Times New Roman"/>
                <w:b/>
              </w:rPr>
              <w:t>Pasivos</w:t>
            </w:r>
            <w:proofErr w:type="spellEnd"/>
          </w:p>
        </w:tc>
      </w:tr>
      <w:tr w:rsidR="009638D9" w:rsidRPr="0066567D" w14:paraId="10255B91" w14:textId="77777777" w:rsidTr="00AB0E6F">
        <w:trPr>
          <w:jc w:val="center"/>
        </w:trPr>
        <w:tc>
          <w:tcPr>
            <w:tcW w:w="4322" w:type="dxa"/>
            <w:tcBorders>
              <w:left w:val="nil"/>
              <w:bottom w:val="nil"/>
            </w:tcBorders>
          </w:tcPr>
          <w:p w14:paraId="77CEE0A9" w14:textId="34E75802" w:rsidR="009638D9" w:rsidRPr="00C82831" w:rsidRDefault="009638D9" w:rsidP="00AB0E6F">
            <w:pPr>
              <w:spacing w:after="0"/>
              <w:rPr>
                <w:rFonts w:cs="Times New Roman"/>
                <w:sz w:val="19"/>
                <w:szCs w:val="19"/>
                <w:lang w:val="es-ES"/>
              </w:rPr>
            </w:pPr>
            <w:r>
              <w:rPr>
                <w:rFonts w:cs="Times New Roman"/>
                <w:spacing w:val="-5"/>
                <w:lang w:val="es-ES"/>
              </w:rPr>
              <w:t>Adquisición neta de activos financieros</w:t>
            </w:r>
            <w:r>
              <w:rPr>
                <w:rFonts w:cs="Times New Roman"/>
                <w:spacing w:val="-5"/>
                <w:lang w:val="es-ES"/>
              </w:rPr>
              <w:br/>
              <w:t>(Oro, DEG, Efectivo, Obligaciones)</w:t>
            </w:r>
          </w:p>
        </w:tc>
        <w:tc>
          <w:tcPr>
            <w:tcW w:w="4322" w:type="dxa"/>
            <w:tcBorders>
              <w:bottom w:val="nil"/>
              <w:right w:val="nil"/>
            </w:tcBorders>
          </w:tcPr>
          <w:p w14:paraId="2347E8D9" w14:textId="77777777" w:rsidR="009638D9" w:rsidRDefault="009638D9" w:rsidP="00AB0E6F">
            <w:pPr>
              <w:spacing w:after="0"/>
              <w:rPr>
                <w:rFonts w:cs="Times New Roman"/>
                <w:lang w:val="es-ES"/>
              </w:rPr>
            </w:pPr>
            <w:r>
              <w:rPr>
                <w:rFonts w:cs="Times New Roman"/>
                <w:lang w:val="es-ES"/>
              </w:rPr>
              <w:t>Capacidad/Necesidad de Financiación</w:t>
            </w:r>
          </w:p>
          <w:p w14:paraId="155244C8" w14:textId="37536777" w:rsidR="009638D9" w:rsidRPr="0066567D" w:rsidRDefault="009638D9" w:rsidP="00AB0E6F">
            <w:pPr>
              <w:spacing w:after="0"/>
              <w:rPr>
                <w:rFonts w:cs="Times New Roman"/>
                <w:spacing w:val="-5"/>
                <w:lang w:val="es-ES"/>
              </w:rPr>
            </w:pPr>
            <w:r>
              <w:rPr>
                <w:rFonts w:cs="Times New Roman"/>
                <w:spacing w:val="-5"/>
                <w:lang w:val="es-ES"/>
              </w:rPr>
              <w:t>Incremento neto de pasivos financieros</w:t>
            </w:r>
          </w:p>
        </w:tc>
      </w:tr>
    </w:tbl>
    <w:p w14:paraId="0D24F294" w14:textId="7D98B234" w:rsidR="00B15FF7" w:rsidRDefault="00B15FF7" w:rsidP="00821DCE">
      <w:pPr>
        <w:pStyle w:val="Nivel3SM"/>
      </w:pPr>
      <w:r>
        <w:t>D</w:t>
      </w:r>
      <w:r w:rsidR="00754F16">
        <w:t>o</w:t>
      </w:r>
      <w:r>
        <w:t xml:space="preserve">nde el saldo de esta cuenta coincide con el saldo de la cuenta de capital y es el </w:t>
      </w:r>
      <w:r w:rsidRPr="009864CA">
        <w:rPr>
          <w:u w:val="single"/>
        </w:rPr>
        <w:t>déficit o superávit</w:t>
      </w:r>
      <w:r>
        <w:t xml:space="preserve"> de las cuentas públicas.</w:t>
      </w:r>
    </w:p>
    <w:p w14:paraId="449CDE10" w14:textId="17C5B141" w:rsidR="00BB2302" w:rsidRDefault="00BB2302" w:rsidP="00821DCE">
      <w:pPr>
        <w:pStyle w:val="Nivel3SM"/>
      </w:pPr>
      <w:r>
        <w:t>En España, en 2022, el déficit fue del 4,8 % del PIB.</w:t>
      </w:r>
    </w:p>
    <w:p w14:paraId="3880E436" w14:textId="2F287783" w:rsidR="00B15FF7" w:rsidRPr="00D02B16" w:rsidRDefault="00B15FF7" w:rsidP="00EF31CC">
      <w:pPr>
        <w:pStyle w:val="Ttulo6"/>
      </w:pPr>
      <w:bookmarkStart w:id="69" w:name="_Toc151113599"/>
      <w:r w:rsidRPr="00F054D1">
        <w:t>Déficit Público</w:t>
      </w:r>
      <w:bookmarkEnd w:id="69"/>
    </w:p>
    <w:p w14:paraId="308AF9B8" w14:textId="7A5F2557" w:rsidR="00B15FF7" w:rsidRDefault="00B15FF7" w:rsidP="00821DCE">
      <w:pPr>
        <w:pStyle w:val="Nivel2SM"/>
        <w:keepNext/>
        <w:spacing w:after="0"/>
      </w:pPr>
      <w:bookmarkStart w:id="70" w:name="_Hlk146278048"/>
      <w:r>
        <w:t>La capacidad o necesidad de financiación que acabamos de obtener equivale al déficit público. No obstante,</w:t>
      </w:r>
      <w:r w:rsidR="00870CD4">
        <w:t xml:space="preserve"> existen diferentes</w:t>
      </w:r>
      <w:r w:rsidR="00725373">
        <w:t xml:space="preserve"> medidas.</w:t>
      </w:r>
    </w:p>
    <w:p w14:paraId="69A81665" w14:textId="77777777" w:rsidR="00821DCE" w:rsidRDefault="00821DCE" w:rsidP="00821DCE">
      <w:pPr>
        <w:pStyle w:val="Nivel3SM"/>
        <w:keepNext/>
      </w:pPr>
      <w:r w:rsidRPr="00082E23">
        <w:rPr>
          <w:i/>
          <w:iCs/>
          <w:u w:val="single"/>
        </w:rPr>
        <w:t>Según las instituciones públicas consideradas</w:t>
      </w:r>
      <w:r>
        <w:t>:</w:t>
      </w:r>
    </w:p>
    <w:p w14:paraId="70700372" w14:textId="77777777" w:rsidR="00821DCE" w:rsidRDefault="00821DCE" w:rsidP="00821DCE">
      <w:pPr>
        <w:pStyle w:val="Nivel4"/>
        <w:ind w:left="1474"/>
      </w:pPr>
      <w:r>
        <w:t>Saldo de las AA.PP., del Estado, de las CC.AA…</w:t>
      </w:r>
    </w:p>
    <w:p w14:paraId="144115B1" w14:textId="77777777" w:rsidR="00821DCE" w:rsidRDefault="00821DCE" w:rsidP="00821DCE">
      <w:pPr>
        <w:pStyle w:val="Nivel3SM"/>
        <w:keepNext/>
      </w:pPr>
      <w:r w:rsidRPr="00082E23">
        <w:rPr>
          <w:i/>
          <w:iCs/>
          <w:u w:val="single"/>
        </w:rPr>
        <w:t>Según la naturaleza de las operaciones</w:t>
      </w:r>
      <w:r>
        <w:t>:</w:t>
      </w:r>
    </w:p>
    <w:p w14:paraId="6AAB8841" w14:textId="642CACA9" w:rsidR="00821DCE" w:rsidRPr="00082E23" w:rsidRDefault="00821DCE" w:rsidP="00082E23">
      <w:pPr>
        <w:pStyle w:val="Nivel4"/>
        <w:ind w:left="1474"/>
      </w:pPr>
      <w:r w:rsidRPr="00082E23">
        <w:rPr>
          <w:i/>
          <w:iCs/>
        </w:rPr>
        <w:t>Saldo del sector público</w:t>
      </w:r>
      <w:r w:rsidR="00082E23">
        <w:t xml:space="preserve"> = </w:t>
      </w:r>
      <w:r>
        <w:t>Ingresos – G</w:t>
      </w:r>
      <w:r w:rsidRPr="00082E23">
        <w:t>astos</w:t>
      </w:r>
    </w:p>
    <w:p w14:paraId="2C482EFB" w14:textId="4CD16282" w:rsidR="00821DCE" w:rsidRPr="00082E23" w:rsidRDefault="00821DCE" w:rsidP="00082E23">
      <w:pPr>
        <w:pStyle w:val="Nivel4"/>
        <w:ind w:left="1474"/>
      </w:pPr>
      <w:r w:rsidRPr="00082E23">
        <w:rPr>
          <w:i/>
          <w:iCs/>
        </w:rPr>
        <w:t>Saldo cíclicamente ajustado</w:t>
      </w:r>
      <w:r w:rsidR="00082E23">
        <w:t xml:space="preserve"> = </w:t>
      </w:r>
      <w:r w:rsidRPr="00082E23">
        <w:t>Saldo – efectos estabilizadores automáticos</w:t>
      </w:r>
    </w:p>
    <w:p w14:paraId="5A1F5751" w14:textId="309BC127" w:rsidR="00821DCE" w:rsidRPr="00082E23" w:rsidRDefault="00821DCE" w:rsidP="00082E23">
      <w:pPr>
        <w:pStyle w:val="Nivel4"/>
        <w:ind w:left="1474"/>
      </w:pPr>
      <w:r w:rsidRPr="00082E23">
        <w:rPr>
          <w:i/>
          <w:iCs/>
        </w:rPr>
        <w:t>Saldo estructural</w:t>
      </w:r>
      <w:r w:rsidR="00082E23">
        <w:t xml:space="preserve"> = </w:t>
      </w:r>
      <w:r w:rsidRPr="00082E23">
        <w:t xml:space="preserve">Saldo – efectos estabilizadores automáticos – </w:t>
      </w:r>
      <w:proofErr w:type="spellStart"/>
      <w:r w:rsidRPr="00264456">
        <w:rPr>
          <w:i/>
          <w:iCs/>
        </w:rPr>
        <w:t>one-offs</w:t>
      </w:r>
      <w:proofErr w:type="spellEnd"/>
    </w:p>
    <w:p w14:paraId="79A02293" w14:textId="64CD656C" w:rsidR="00821DCE" w:rsidRPr="00082E23" w:rsidRDefault="00821DCE" w:rsidP="00082E23">
      <w:pPr>
        <w:pStyle w:val="Nivel4"/>
        <w:ind w:left="1474"/>
      </w:pPr>
      <w:r w:rsidRPr="00082E23">
        <w:rPr>
          <w:i/>
          <w:iCs/>
        </w:rPr>
        <w:t>Saldo primario</w:t>
      </w:r>
      <w:r w:rsidR="00082E23">
        <w:t xml:space="preserve"> = </w:t>
      </w:r>
      <w:r w:rsidRPr="00082E23">
        <w:t>Saldo – servicio al pago de la deuda</w:t>
      </w:r>
    </w:p>
    <w:p w14:paraId="2AD2FD0A" w14:textId="4D06BF7A" w:rsidR="00821DCE" w:rsidRDefault="00821DCE" w:rsidP="00082E23">
      <w:pPr>
        <w:pStyle w:val="Nivel4"/>
        <w:ind w:left="1474"/>
      </w:pPr>
      <w:r w:rsidRPr="00082E23">
        <w:rPr>
          <w:i/>
          <w:iCs/>
        </w:rPr>
        <w:t>Saldo primario cíclicamente ajustado</w:t>
      </w:r>
      <w:r w:rsidR="00082E23">
        <w:t xml:space="preserve"> = </w:t>
      </w:r>
      <w:r w:rsidRPr="004F2446">
        <w:t>Saldo</w:t>
      </w:r>
      <w:r>
        <w:t xml:space="preserve"> </w:t>
      </w:r>
      <w:r w:rsidRPr="004F2446">
        <w:t>– efectos del ciclo – servicio deuda</w:t>
      </w:r>
    </w:p>
    <w:p w14:paraId="53859B31" w14:textId="77777777" w:rsidR="00082E23" w:rsidRPr="009638D9" w:rsidRDefault="00082E23" w:rsidP="00082E23">
      <w:pPr>
        <w:pStyle w:val="Nivel4"/>
        <w:ind w:left="1474"/>
      </w:pPr>
      <w:r w:rsidRPr="00082E23">
        <w:rPr>
          <w:i/>
          <w:iCs/>
        </w:rPr>
        <w:t>Saldo primario estructural</w:t>
      </w:r>
      <w:r>
        <w:t xml:space="preserve"> = </w:t>
      </w:r>
      <w:r w:rsidRPr="00082E23">
        <w:t xml:space="preserve">Saldo – efectos del ciclo – servicio deuda – </w:t>
      </w:r>
      <w:proofErr w:type="spellStart"/>
      <w:r w:rsidRPr="00264456">
        <w:rPr>
          <w:i/>
          <w:iCs/>
        </w:rPr>
        <w:t>one-offs</w:t>
      </w:r>
      <w:proofErr w:type="spellEnd"/>
    </w:p>
    <w:p w14:paraId="73DC845C" w14:textId="5BBD2770" w:rsidR="009638D9" w:rsidRDefault="009638D9" w:rsidP="009638D9">
      <w:pPr>
        <w:pStyle w:val="Ttulo3"/>
      </w:pPr>
      <w:bookmarkStart w:id="71" w:name="_Toc151113600"/>
      <w:r>
        <w:t>Cuenta de otras variaciones de activos</w:t>
      </w:r>
      <w:bookmarkEnd w:id="71"/>
    </w:p>
    <w:p w14:paraId="03F437FA" w14:textId="1CB77706" w:rsidR="009638D9" w:rsidRDefault="009638D9" w:rsidP="009638D9">
      <w:pPr>
        <w:pStyle w:val="Nivel1SM"/>
        <w:keepNext/>
        <w:spacing w:before="0" w:after="0"/>
      </w:pPr>
      <w:r>
        <w:t>Las cuentas de otras variaciones de activos registran variaciones de los activos y pasivos y, por ende, de los cambios en el valor neto como consecuencia d eflujos que no constituyen transacciones (intercambios o transferencias), ni variaciones de existencia ni depreciación del capital ordinario.</w:t>
      </w:r>
    </w:p>
    <w:p w14:paraId="10B760E4" w14:textId="77777777" w:rsidR="009638D9" w:rsidRDefault="009638D9" w:rsidP="009638D9">
      <w:pPr>
        <w:pStyle w:val="Nivel2SM"/>
        <w:keepNext/>
        <w:spacing w:after="0"/>
      </w:pPr>
      <w:r>
        <w:t>Se distinguen 2 cuentas:</w:t>
      </w:r>
    </w:p>
    <w:p w14:paraId="64021289" w14:textId="254C34FF" w:rsidR="009638D9" w:rsidRDefault="009638D9" w:rsidP="009638D9">
      <w:pPr>
        <w:pStyle w:val="Nivel3SM"/>
      </w:pPr>
      <w:r>
        <w:t>Cuenta de otras variaciones de volumen de activos.</w:t>
      </w:r>
    </w:p>
    <w:p w14:paraId="01F6ADC8" w14:textId="1B2256F5" w:rsidR="009638D9" w:rsidRDefault="009638D9" w:rsidP="009638D9">
      <w:pPr>
        <w:pStyle w:val="Nivel3SM"/>
        <w:keepNext/>
      </w:pPr>
      <w:r>
        <w:t>Cuenta de revalorización:</w:t>
      </w:r>
    </w:p>
    <w:p w14:paraId="4DF6E672" w14:textId="0DB732F1" w:rsidR="009638D9" w:rsidRDefault="009638D9" w:rsidP="009638D9">
      <w:pPr>
        <w:pStyle w:val="Nivel4"/>
        <w:ind w:left="1474"/>
      </w:pPr>
      <w:r>
        <w:t>Cuenta de ganancias y pérdidas de posesión neutrales.</w:t>
      </w:r>
    </w:p>
    <w:p w14:paraId="13F376E3" w14:textId="1002B106" w:rsidR="009638D9" w:rsidRDefault="009638D9" w:rsidP="009638D9">
      <w:pPr>
        <w:pStyle w:val="Nivel4"/>
        <w:ind w:left="1474"/>
      </w:pPr>
      <w:r>
        <w:t>Cuenta de ganancias y pérdidas de posesión reales.</w:t>
      </w:r>
    </w:p>
    <w:p w14:paraId="7E5DFEAA" w14:textId="48040B6C" w:rsidR="009638D9" w:rsidRDefault="009638D9">
      <w:pPr>
        <w:pStyle w:val="Ttulo6"/>
        <w:numPr>
          <w:ilvl w:val="0"/>
          <w:numId w:val="23"/>
        </w:numPr>
        <w:ind w:left="0" w:hanging="284"/>
      </w:pPr>
      <w:bookmarkStart w:id="72" w:name="_Toc151113601"/>
      <w:r w:rsidRPr="009638D9">
        <w:t>Cuenta</w:t>
      </w:r>
      <w:r>
        <w:t xml:space="preserve"> de otras variaciones del volumen de activos</w:t>
      </w:r>
      <w:bookmarkEnd w:id="72"/>
    </w:p>
    <w:p w14:paraId="2D4CB234" w14:textId="647E8C7A" w:rsidR="009638D9" w:rsidRDefault="009638D9" w:rsidP="009638D9">
      <w:pPr>
        <w:pStyle w:val="Nivel1SM"/>
        <w:spacing w:before="0"/>
      </w:pPr>
      <w:r>
        <w:t xml:space="preserve">La </w:t>
      </w:r>
      <w:r w:rsidRPr="000F23CF">
        <w:rPr>
          <w:i/>
          <w:iCs/>
        </w:rPr>
        <w:t>cuenta de otras variaciones del volumen de los activos</w:t>
      </w:r>
      <w:r>
        <w:t xml:space="preserve"> registra variaciones en el volumen de los activos y pasivos como consecuencia de acontecimientos excepcionales (p.ej. guerras y </w:t>
      </w:r>
      <w:r w:rsidRPr="009638D9">
        <w:t>terremotos</w:t>
      </w:r>
      <w:r>
        <w:t>).</w:t>
      </w:r>
    </w:p>
    <w:p w14:paraId="72A29C15" w14:textId="634ABFFF" w:rsidR="009638D9" w:rsidRDefault="009638D9" w:rsidP="009638D9">
      <w:pPr>
        <w:pStyle w:val="Nivel1SM"/>
        <w:spacing w:before="0"/>
      </w:pPr>
      <w:r>
        <w:t>Las partidas correspondientes a las variaciones de los activos se registran en el lado izquierdo y las partidas para las variaciones de los pasivos y el patrimonio neto se registran en el lado derecho.</w:t>
      </w:r>
    </w:p>
    <w:p w14:paraId="6183DBE6" w14:textId="77777777" w:rsidR="009638D9" w:rsidRPr="00C65362" w:rsidRDefault="009638D9" w:rsidP="009638D9">
      <w:pPr>
        <w:pStyle w:val="Nivel1SM"/>
        <w:spacing w:before="0"/>
      </w:pPr>
      <w:r>
        <w:t xml:space="preserve">Como </w:t>
      </w:r>
      <w:r>
        <w:rPr>
          <w:i/>
          <w:iCs/>
        </w:rPr>
        <w:t>saldo contable</w:t>
      </w:r>
      <w:r>
        <w:t xml:space="preserve"> se obtienen las </w:t>
      </w:r>
      <w:r>
        <w:rPr>
          <w:b/>
          <w:bCs/>
        </w:rPr>
        <w:t>variaciones del valor neto debidas a otras variaciones del volumen de activos</w:t>
      </w:r>
      <w:r w:rsidRPr="000F23CF">
        <w:t>.</w:t>
      </w:r>
    </w:p>
    <w:p w14:paraId="2330CF58" w14:textId="0BFBC32E" w:rsidR="009638D9" w:rsidRDefault="009638D9">
      <w:pPr>
        <w:pStyle w:val="Ttulo6"/>
        <w:numPr>
          <w:ilvl w:val="0"/>
          <w:numId w:val="23"/>
        </w:numPr>
        <w:ind w:left="0" w:hanging="284"/>
      </w:pPr>
      <w:bookmarkStart w:id="73" w:name="_Toc151113602"/>
      <w:r>
        <w:t>Cuentas de revalorización</w:t>
      </w:r>
      <w:bookmarkEnd w:id="73"/>
    </w:p>
    <w:p w14:paraId="3F0EAC93" w14:textId="77777777" w:rsidR="009638D9" w:rsidRPr="00C65362" w:rsidRDefault="009638D9" w:rsidP="009638D9">
      <w:pPr>
        <w:pStyle w:val="Nivel1SM"/>
        <w:spacing w:before="0"/>
      </w:pPr>
      <w:r>
        <w:t xml:space="preserve">Las </w:t>
      </w:r>
      <w:r w:rsidRPr="000F23CF">
        <w:rPr>
          <w:i/>
          <w:iCs/>
        </w:rPr>
        <w:t>cuentas de revalorización</w:t>
      </w:r>
      <w:r>
        <w:t xml:space="preserve"> registran las variaciones que se producen en el valor nominal de los activos reales y financieros ya existentes al principio del período (es decir, por la tenencia de </w:t>
      </w:r>
      <w:proofErr w:type="gramStart"/>
      <w:r>
        <w:t>los mismos</w:t>
      </w:r>
      <w:proofErr w:type="gramEnd"/>
      <w:r>
        <w:t>).</w:t>
      </w:r>
    </w:p>
    <w:p w14:paraId="08894D21" w14:textId="77777777" w:rsidR="00746138" w:rsidRDefault="00746138" w:rsidP="00746138">
      <w:pPr>
        <w:pStyle w:val="Ttulo7"/>
      </w:pPr>
      <w:bookmarkStart w:id="74" w:name="_Ref118724288"/>
      <w:bookmarkStart w:id="75" w:name="_Toc134456378"/>
      <w:r>
        <w:t>Cuenta de ganancias y pérdidas de posesión neutrales (C.III.3.2.1)</w:t>
      </w:r>
      <w:bookmarkEnd w:id="74"/>
      <w:bookmarkEnd w:id="75"/>
    </w:p>
    <w:p w14:paraId="1660939A" w14:textId="77777777" w:rsidR="00746138" w:rsidRPr="007404F7" w:rsidRDefault="00746138" w:rsidP="00746138">
      <w:pPr>
        <w:pStyle w:val="Nivel1SM"/>
        <w:spacing w:before="0"/>
      </w:pPr>
      <w:r>
        <w:t>Revalorización proporcional al nivel general de precios que se obtiene aplicando un índice de la variación del nivel general de precios al valor inicial de todos los activos y pasivos. Afecta a todos los activos y pasivos de la misma forma.</w:t>
      </w:r>
    </w:p>
    <w:p w14:paraId="120B3FA8" w14:textId="77777777" w:rsidR="00746138" w:rsidRDefault="00746138" w:rsidP="00746138">
      <w:pPr>
        <w:pStyle w:val="Ttulo7"/>
      </w:pPr>
      <w:bookmarkStart w:id="76" w:name="_Ref118724291"/>
      <w:bookmarkStart w:id="77" w:name="_Toc134456379"/>
      <w:r>
        <w:t>Cuenta de ganancias y pérdidas de posesión reales (C.III.3.2.2)</w:t>
      </w:r>
      <w:bookmarkEnd w:id="76"/>
      <w:bookmarkEnd w:id="77"/>
    </w:p>
    <w:p w14:paraId="5495D929" w14:textId="77777777" w:rsidR="00746138" w:rsidRPr="00C65362" w:rsidRDefault="00746138" w:rsidP="00746138">
      <w:pPr>
        <w:pStyle w:val="Nivel1SM"/>
        <w:spacing w:before="0"/>
      </w:pPr>
      <w:r>
        <w:t xml:space="preserve">Las ganancias y pérdidas de posesión reales miden la diferencia entre las ganancias y las pérdidas de posesión nominales y las ganancias y pérdidas de posesión neutrales. Se refiere a incrementos y </w:t>
      </w:r>
      <w:r>
        <w:lastRenderedPageBreak/>
        <w:t>disminuciones del precio relativo de un activo, es decir, si el precio efectivo del activo ha aumentado más rápidamente que el nivel general de precios.</w:t>
      </w:r>
    </w:p>
    <w:p w14:paraId="29B8C48D" w14:textId="3B1453F2" w:rsidR="009638D9" w:rsidRDefault="009638D9" w:rsidP="009638D9">
      <w:pPr>
        <w:pStyle w:val="Ttulo3"/>
      </w:pPr>
      <w:bookmarkStart w:id="78" w:name="_Toc151113603"/>
      <w:r>
        <w:t>Balance</w:t>
      </w:r>
      <w:bookmarkEnd w:id="78"/>
    </w:p>
    <w:p w14:paraId="6BB30771" w14:textId="77777777" w:rsidR="00746138" w:rsidRPr="007D42C7" w:rsidRDefault="00746138" w:rsidP="00746138">
      <w:pPr>
        <w:pStyle w:val="Nivel1SM"/>
        <w:spacing w:before="0"/>
      </w:pPr>
      <w:r>
        <w:t>Los balances tienen por objetivo describir los activos, los pasivos y el patrimonio neto de las unidades al principio y al final del ejercicio contable, así como las variaciones que tienen lugar durante dicho periodo.</w:t>
      </w:r>
    </w:p>
    <w:p w14:paraId="4E317442" w14:textId="77777777" w:rsidR="00746138" w:rsidRDefault="00746138">
      <w:pPr>
        <w:pStyle w:val="Ttulo6"/>
        <w:numPr>
          <w:ilvl w:val="0"/>
          <w:numId w:val="24"/>
        </w:numPr>
        <w:ind w:left="511" w:hanging="227"/>
        <w:rPr>
          <w:b w:val="0"/>
          <w:bCs/>
          <w:u w:val="none"/>
        </w:rPr>
      </w:pPr>
      <w:bookmarkStart w:id="79" w:name="_Toc134456382"/>
      <w:bookmarkStart w:id="80" w:name="_Toc151113604"/>
      <w:r>
        <w:t>Balance inicial</w:t>
      </w:r>
      <w:r w:rsidRPr="007C2BD1">
        <w:rPr>
          <w:u w:val="none"/>
        </w:rPr>
        <w:t xml:space="preserve"> (C.IV.1)</w:t>
      </w:r>
      <w:bookmarkEnd w:id="79"/>
      <w:bookmarkEnd w:id="80"/>
    </w:p>
    <w:p w14:paraId="5A45EBB4" w14:textId="77777777" w:rsidR="00746138" w:rsidRPr="00763554" w:rsidRDefault="00746138" w:rsidP="00746138">
      <w:pPr>
        <w:pStyle w:val="Nivel1SM"/>
        <w:spacing w:before="0"/>
        <w:rPr>
          <w:b/>
        </w:rPr>
      </w:pPr>
      <w:r w:rsidRPr="00AA05B4">
        <w:rPr>
          <w:bCs/>
        </w:rPr>
        <w:t>R</w:t>
      </w:r>
      <w:r>
        <w:t xml:space="preserve">egistra el valor de los activos y pasivos que poseen las unidades al principio del ejercicio contable. La diferencia entre los activos y los pasivos (el </w:t>
      </w:r>
      <w:r w:rsidRPr="00AA05B4">
        <w:rPr>
          <w:i/>
          <w:iCs/>
        </w:rPr>
        <w:t>saldo contable</w:t>
      </w:r>
      <w:r>
        <w:t xml:space="preserve">) es el </w:t>
      </w:r>
      <w:r w:rsidRPr="00AA05B4">
        <w:rPr>
          <w:i/>
          <w:iCs/>
        </w:rPr>
        <w:t>patrimonio inicial neto</w:t>
      </w:r>
      <w:r>
        <w:t>.</w:t>
      </w:r>
    </w:p>
    <w:p w14:paraId="68490F1B" w14:textId="30B4A53D" w:rsidR="00763554" w:rsidRPr="007D42C7" w:rsidRDefault="00763554" w:rsidP="00763554">
      <w:pPr>
        <w:pStyle w:val="Nivel1SM"/>
        <w:numPr>
          <w:ilvl w:val="0"/>
          <w:numId w:val="0"/>
        </w:numPr>
        <w:spacing w:before="0"/>
        <w:jc w:val="center"/>
        <w:rPr>
          <w:b/>
        </w:rPr>
      </w:pPr>
      <w:r>
        <w:rPr>
          <w:noProof/>
        </w:rPr>
        <w:drawing>
          <wp:inline distT="0" distB="0" distL="0" distR="0" wp14:anchorId="1D33DE38" wp14:editId="5E58715B">
            <wp:extent cx="2820769" cy="939476"/>
            <wp:effectExtent l="0" t="0" r="0" b="0"/>
            <wp:docPr id="184433343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3434" name="Imagen 1" descr="Texto&#10;&#10;Descripción generada automáticamente con confianza media"/>
                    <pic:cNvPicPr/>
                  </pic:nvPicPr>
                  <pic:blipFill>
                    <a:blip r:embed="rId27"/>
                    <a:stretch>
                      <a:fillRect/>
                    </a:stretch>
                  </pic:blipFill>
                  <pic:spPr>
                    <a:xfrm>
                      <a:off x="0" y="0"/>
                      <a:ext cx="2837294" cy="944980"/>
                    </a:xfrm>
                    <a:prstGeom prst="rect">
                      <a:avLst/>
                    </a:prstGeom>
                  </pic:spPr>
                </pic:pic>
              </a:graphicData>
            </a:graphic>
          </wp:inline>
        </w:drawing>
      </w:r>
    </w:p>
    <w:p w14:paraId="47704F87" w14:textId="77777777" w:rsidR="00746138" w:rsidRPr="00FA29F5" w:rsidRDefault="00746138">
      <w:pPr>
        <w:pStyle w:val="Ttulo6"/>
        <w:numPr>
          <w:ilvl w:val="0"/>
          <w:numId w:val="24"/>
        </w:numPr>
        <w:ind w:left="511" w:hanging="227"/>
      </w:pPr>
      <w:bookmarkStart w:id="81" w:name="_Toc134456383"/>
      <w:bookmarkStart w:id="82" w:name="_Toc151113605"/>
      <w:r>
        <w:t>Variaciones del balance</w:t>
      </w:r>
      <w:r w:rsidRPr="007C2BD1">
        <w:rPr>
          <w:u w:val="none"/>
        </w:rPr>
        <w:t xml:space="preserve"> (C.IV.2)</w:t>
      </w:r>
      <w:bookmarkEnd w:id="81"/>
      <w:bookmarkEnd w:id="82"/>
    </w:p>
    <w:p w14:paraId="3AA7C08A" w14:textId="77777777" w:rsidR="00746138" w:rsidRDefault="00746138" w:rsidP="00746138">
      <w:pPr>
        <w:pStyle w:val="Nivel1SM"/>
        <w:spacing w:before="0"/>
      </w:pPr>
      <w:r>
        <w:t>Registran las variaciones del valor de los activos y pasivos durante el ejercicio contable y agregan los montantes registrados en las diversas cuentas de acumulación, es decir, las variaciones del patrimonio neto debidas al ahorro y a las transferencias de capital, las variaciones del patrimonio neto debidas a otras variaciones del volumen de los activos y las variaciones del patrimonio neto debidas a ganancias y pérdidas de posesión nominales.</w:t>
      </w:r>
    </w:p>
    <w:p w14:paraId="50924772" w14:textId="77777777" w:rsidR="00746138" w:rsidRDefault="00746138">
      <w:pPr>
        <w:pStyle w:val="Ttulo6"/>
        <w:numPr>
          <w:ilvl w:val="0"/>
          <w:numId w:val="24"/>
        </w:numPr>
        <w:ind w:left="482" w:hanging="198"/>
        <w:rPr>
          <w:b w:val="0"/>
          <w:bCs/>
          <w:u w:val="none"/>
        </w:rPr>
      </w:pPr>
      <w:bookmarkStart w:id="83" w:name="_Toc134456384"/>
      <w:bookmarkStart w:id="84" w:name="_Toc151113606"/>
      <w:r>
        <w:t>Balance final</w:t>
      </w:r>
      <w:r w:rsidRPr="007C2BD1">
        <w:rPr>
          <w:u w:val="none"/>
        </w:rPr>
        <w:t xml:space="preserve"> (C.IV.3)</w:t>
      </w:r>
      <w:bookmarkEnd w:id="83"/>
      <w:bookmarkEnd w:id="84"/>
    </w:p>
    <w:p w14:paraId="16CBCE09" w14:textId="77777777" w:rsidR="00746138" w:rsidRPr="007D42C7" w:rsidRDefault="00746138" w:rsidP="00746138">
      <w:pPr>
        <w:pStyle w:val="Nivel1SM"/>
        <w:spacing w:before="0"/>
        <w:rPr>
          <w:b/>
        </w:rPr>
      </w:pPr>
      <w:r>
        <w:t xml:space="preserve">Registra el valor de los activos y pasivos que poseen las unidades al final del ejercicio contable. Estas partidas se clasifican según la misma nomenclatura utilizada en el balance inicial y se valoran a precios corrientes de final del periodo. La diferencia entre los activos y los pasivos (el </w:t>
      </w:r>
      <w:r>
        <w:rPr>
          <w:i/>
          <w:iCs/>
        </w:rPr>
        <w:t>saldo contable</w:t>
      </w:r>
      <w:r>
        <w:t xml:space="preserve">) es el </w:t>
      </w:r>
      <w:r w:rsidRPr="00AA05B4">
        <w:rPr>
          <w:i/>
          <w:iCs/>
        </w:rPr>
        <w:t>patrimonio final neto</w:t>
      </w:r>
      <w:r>
        <w:t>. El valor de un activo o pasivo en el balance final será igual a la suma de su valor en el balance inicial y del importe registrado para dicho activo o pasivo en la cuenta de variaciones del balance.</w:t>
      </w:r>
    </w:p>
    <w:p w14:paraId="30352C76" w14:textId="6D499F45" w:rsidR="009638D9" w:rsidRDefault="009638D9" w:rsidP="009638D9">
      <w:pPr>
        <w:pStyle w:val="Ttulo7"/>
      </w:pPr>
      <w:r>
        <w:t>Deuda pública</w:t>
      </w:r>
    </w:p>
    <w:p w14:paraId="61A249AE" w14:textId="6FB71539" w:rsidR="00746138" w:rsidRDefault="00746138" w:rsidP="006D3FDC">
      <w:pPr>
        <w:pStyle w:val="Nivel1SM"/>
        <w:keepNext/>
        <w:spacing w:before="0" w:after="0"/>
      </w:pPr>
      <w:r>
        <w:t>El balance permite ver la posición acreedora o deudora de las AAPP y cómo está estructurada.</w:t>
      </w:r>
    </w:p>
    <w:p w14:paraId="46E212DF" w14:textId="705C11CB" w:rsidR="00746138" w:rsidRDefault="00746138" w:rsidP="006D3FDC">
      <w:pPr>
        <w:pStyle w:val="Nivel2SM"/>
      </w:pPr>
      <w:r>
        <w:t>Distinguimos</w:t>
      </w:r>
      <w:r w:rsidR="00251A09">
        <w:t xml:space="preserve"> la </w:t>
      </w:r>
      <w:r w:rsidR="00251A09" w:rsidRPr="006D3FDC">
        <w:rPr>
          <w:i/>
          <w:iCs/>
        </w:rPr>
        <w:t>deuda pública según el SEC</w:t>
      </w:r>
      <w:r w:rsidR="00251A09">
        <w:t xml:space="preserve"> y la </w:t>
      </w:r>
      <w:r w:rsidR="00251A09" w:rsidRPr="006D3FDC">
        <w:rPr>
          <w:i/>
          <w:iCs/>
        </w:rPr>
        <w:t>deuda pública según las reglas fiscales europeas</w:t>
      </w:r>
      <w:r w:rsidR="00251A09">
        <w:t>.</w:t>
      </w:r>
    </w:p>
    <w:p w14:paraId="460FC710" w14:textId="77777777" w:rsidR="00746138" w:rsidRDefault="00746138" w:rsidP="00746138">
      <w:pPr>
        <w:pStyle w:val="Ttulo8"/>
      </w:pPr>
      <w:r>
        <w:t>Deuda pública según el SEC</w:t>
      </w:r>
    </w:p>
    <w:p w14:paraId="5B280789" w14:textId="131F102A" w:rsidR="003D5DBA" w:rsidRDefault="003D5DBA" w:rsidP="00F02890">
      <w:pPr>
        <w:pStyle w:val="Nivel1SM"/>
        <w:spacing w:before="0"/>
      </w:pPr>
      <w:r>
        <w:t>Saldo en circulación de los pasivos en forma de deuda de las AAPP.</w:t>
      </w:r>
      <w:r w:rsidR="00F02890">
        <w:t xml:space="preserve"> </w:t>
      </w:r>
      <w:r>
        <w:t>Se valoran los títulos de deuda a precios de m</w:t>
      </w:r>
      <w:r w:rsidR="00F02890">
        <w:t>erca</w:t>
      </w:r>
      <w:r>
        <w:t>do</w:t>
      </w:r>
      <w:r w:rsidR="00F02890">
        <w:t>.</w:t>
      </w:r>
    </w:p>
    <w:p w14:paraId="29B5E6B1" w14:textId="77777777" w:rsidR="003D5DBA" w:rsidRDefault="003D5DBA" w:rsidP="00F02890">
      <w:pPr>
        <w:pStyle w:val="Nivel1SM"/>
        <w:keepNext/>
        <w:spacing w:after="0"/>
      </w:pPr>
      <w:r>
        <w:t>La deuda pública puede aumentar por:</w:t>
      </w:r>
    </w:p>
    <w:p w14:paraId="425FD890" w14:textId="2C600BE1" w:rsidR="003D5DBA" w:rsidRDefault="003D5DBA" w:rsidP="00F02890">
      <w:pPr>
        <w:pStyle w:val="Nivel2SM"/>
      </w:pPr>
      <w:r>
        <w:t>Necesidad neta de financiación</w:t>
      </w:r>
      <w:r w:rsidR="00611195">
        <w:t>.</w:t>
      </w:r>
    </w:p>
    <w:p w14:paraId="7203D1FE" w14:textId="306BA32F" w:rsidR="003D5DBA" w:rsidRDefault="003D5DBA" w:rsidP="00F02890">
      <w:pPr>
        <w:pStyle w:val="Nivel2SM"/>
      </w:pPr>
      <w:r>
        <w:t>Ajustes por cambios de valoración</w:t>
      </w:r>
      <w:r w:rsidR="00611195">
        <w:t>.</w:t>
      </w:r>
    </w:p>
    <w:p w14:paraId="61058D1E" w14:textId="59ABD733" w:rsidR="003D5DBA" w:rsidRPr="003D5DBA" w:rsidRDefault="003D5DBA" w:rsidP="00F02890">
      <w:pPr>
        <w:pStyle w:val="Nivel2SM"/>
      </w:pPr>
      <w:r>
        <w:t>Entradas de entidades en el sector de las AAPP</w:t>
      </w:r>
      <w:r w:rsidR="00F02890">
        <w:t xml:space="preserve"> </w:t>
      </w:r>
      <w:r>
        <w:t>(</w:t>
      </w:r>
      <w:r w:rsidR="00611195">
        <w:t xml:space="preserve">p.ej. </w:t>
      </w:r>
      <w:r>
        <w:t>Sareb).</w:t>
      </w:r>
    </w:p>
    <w:p w14:paraId="38D6C837" w14:textId="5ACF15DF" w:rsidR="00746138" w:rsidRDefault="00746138" w:rsidP="00746138">
      <w:pPr>
        <w:pStyle w:val="Ttulo8"/>
      </w:pPr>
      <w:r>
        <w:t>Deuda pública según las reglas fiscales europeas</w:t>
      </w:r>
    </w:p>
    <w:p w14:paraId="3E7D0E23" w14:textId="24912D24" w:rsidR="003D5DBA" w:rsidRDefault="003D5DBA" w:rsidP="00F02890">
      <w:pPr>
        <w:pStyle w:val="Nivel1SM"/>
        <w:keepNext/>
        <w:spacing w:before="0" w:after="0"/>
      </w:pPr>
      <w:r>
        <w:t>Es importante aclarar que la deuda de Maastricht que se notifican en el marco del PDE no</w:t>
      </w:r>
      <w:r w:rsidR="00611195">
        <w:t> </w:t>
      </w:r>
      <w:r>
        <w:t>coincide con la deuda q</w:t>
      </w:r>
      <w:r w:rsidR="00AC32E1">
        <w:t>ue</w:t>
      </w:r>
      <w:r>
        <w:t xml:space="preserve"> aparece en las cuentas nacionales en el marco del SEC, siendo esta última mayor. </w:t>
      </w:r>
      <w:r w:rsidR="00F02890">
        <w:t>¿Por qué?</w:t>
      </w:r>
    </w:p>
    <w:p w14:paraId="770FA0A4" w14:textId="5B890AC1" w:rsidR="003D5DBA" w:rsidRDefault="003D5DBA" w:rsidP="00F02890">
      <w:pPr>
        <w:pStyle w:val="Nivel2SM"/>
      </w:pPr>
      <w:r>
        <w:t>La deuda de Maastricht está consolidada, es decir, se cancelan los pasivos q</w:t>
      </w:r>
      <w:r w:rsidR="00611195">
        <w:t>ue</w:t>
      </w:r>
      <w:r>
        <w:t xml:space="preserve"> una unidad de la AAPP tiene frente a otra (p.ej. un préstamo otorgado por el Estado a la S</w:t>
      </w:r>
      <w:r w:rsidR="00611195">
        <w:t xml:space="preserve">eguridad </w:t>
      </w:r>
      <w:r>
        <w:t>S</w:t>
      </w:r>
      <w:r w:rsidR="00611195">
        <w:t>ocial</w:t>
      </w:r>
      <w:r>
        <w:t xml:space="preserve"> no</w:t>
      </w:r>
      <w:r w:rsidR="00611195">
        <w:t> </w:t>
      </w:r>
      <w:r>
        <w:t>computa como deuda de Maastricht).</w:t>
      </w:r>
    </w:p>
    <w:p w14:paraId="6F2A7B6F" w14:textId="0336052F" w:rsidR="003D5DBA" w:rsidRDefault="003D5DBA" w:rsidP="00F02890">
      <w:pPr>
        <w:pStyle w:val="Nivel2SM"/>
      </w:pPr>
      <w:r>
        <w:lastRenderedPageBreak/>
        <w:t>La deuda de Maastricht se valora al valor facial</w:t>
      </w:r>
      <w:r w:rsidR="00F02890">
        <w:t xml:space="preserve"> </w:t>
      </w:r>
      <w:r>
        <w:t>(</w:t>
      </w:r>
      <w:r w:rsidR="00BF5214">
        <w:t xml:space="preserve">i.e. </w:t>
      </w:r>
      <w:r>
        <w:t>valor nominal, lo que debe pagar el emisor a vencimiento) y no al valor de mercado</w:t>
      </w:r>
      <w:r w:rsidR="006D75B3">
        <w:rPr>
          <w:rStyle w:val="Refdenotaalpie"/>
        </w:rPr>
        <w:footnoteReference w:id="33"/>
      </w:r>
      <w:r>
        <w:t>.</w:t>
      </w:r>
    </w:p>
    <w:p w14:paraId="50BBB319" w14:textId="238ACA63" w:rsidR="003D5DBA" w:rsidRPr="003D5DBA" w:rsidRDefault="003D5DBA" w:rsidP="00F02890">
      <w:pPr>
        <w:pStyle w:val="Nivel2SM"/>
      </w:pPr>
      <w:r>
        <w:t>No forman parte los créditos comerciales y facturas sin pagar</w:t>
      </w:r>
      <w:r w:rsidR="006D75B3">
        <w:rPr>
          <w:rStyle w:val="Refdenotaalpie"/>
        </w:rPr>
        <w:footnoteReference w:id="34"/>
      </w:r>
      <w:r w:rsidR="00F02890">
        <w:t>.</w:t>
      </w:r>
    </w:p>
    <w:p w14:paraId="3F50D4B8" w14:textId="6ADB3F4B" w:rsidR="00746138" w:rsidRDefault="00746138" w:rsidP="00746138">
      <w:pPr>
        <w:pStyle w:val="Ttulo8"/>
      </w:pPr>
      <w:r>
        <w:t>Pasivos contingentes</w:t>
      </w:r>
    </w:p>
    <w:p w14:paraId="6C0FA5C4" w14:textId="68FBC5E8" w:rsidR="003D5DBA" w:rsidRDefault="003D5DBA" w:rsidP="00F02890">
      <w:pPr>
        <w:pStyle w:val="Nivel1SM"/>
        <w:keepNext/>
        <w:spacing w:before="0" w:after="0"/>
      </w:pPr>
      <w:r>
        <w:t>Sirve para contemplar una posible situación de gastos extraordinarios que conlleva una incertidumbre financiera sobre el balance. El Estado cuenta con avales, préstamos y deuda empresarial, que si bien tampoco cuenta como deuda, supone un sustancial compromiso financiero implícito. Entre otras partidas se destacan</w:t>
      </w:r>
      <w:r w:rsidR="00F02890">
        <w:t>:</w:t>
      </w:r>
    </w:p>
    <w:p w14:paraId="2F5739EE" w14:textId="1F147959" w:rsidR="003D5DBA" w:rsidRDefault="003D5DBA">
      <w:pPr>
        <w:pStyle w:val="Prrafodelista"/>
        <w:numPr>
          <w:ilvl w:val="0"/>
          <w:numId w:val="25"/>
        </w:numPr>
        <w:spacing w:after="100"/>
        <w:ind w:left="567" w:hanging="113"/>
      </w:pPr>
      <w:r w:rsidRPr="00BF5214">
        <w:rPr>
          <w:i/>
          <w:iCs/>
        </w:rPr>
        <w:t>Avales</w:t>
      </w:r>
      <w:r>
        <w:t xml:space="preserve">: </w:t>
      </w:r>
      <w:r w:rsidR="00BF5214">
        <w:t>S</w:t>
      </w:r>
      <w:r>
        <w:t>olo impactan en déficit en caso de activarse</w:t>
      </w:r>
      <w:r w:rsidR="00F02890">
        <w:t>.</w:t>
      </w:r>
    </w:p>
    <w:p w14:paraId="40561E53" w14:textId="051DE326" w:rsidR="003D5DBA" w:rsidRDefault="00F02890">
      <w:pPr>
        <w:pStyle w:val="Prrafodelista"/>
        <w:numPr>
          <w:ilvl w:val="0"/>
          <w:numId w:val="25"/>
        </w:numPr>
        <w:spacing w:after="100"/>
        <w:ind w:left="567" w:hanging="113"/>
      </w:pPr>
      <w:r w:rsidRPr="00BF5214">
        <w:rPr>
          <w:i/>
          <w:iCs/>
        </w:rPr>
        <w:t>FROB</w:t>
      </w:r>
      <w:r w:rsidR="003D5DBA">
        <w:t xml:space="preserve">: </w:t>
      </w:r>
      <w:r w:rsidR="00BF5214">
        <w:t>I</w:t>
      </w:r>
      <w:r w:rsidR="003D5DBA">
        <w:t>nyecciones en entidades con problemas.</w:t>
      </w:r>
    </w:p>
    <w:p w14:paraId="42D63F34" w14:textId="005DD442" w:rsidR="003D5DBA" w:rsidRDefault="003D5DBA">
      <w:pPr>
        <w:pStyle w:val="Prrafodelista"/>
        <w:numPr>
          <w:ilvl w:val="0"/>
          <w:numId w:val="25"/>
        </w:numPr>
        <w:spacing w:after="100"/>
        <w:ind w:left="567" w:hanging="113"/>
      </w:pPr>
      <w:r w:rsidRPr="00BF5214">
        <w:rPr>
          <w:i/>
          <w:iCs/>
        </w:rPr>
        <w:t>ICO</w:t>
      </w:r>
      <w:r>
        <w:t xml:space="preserve">: </w:t>
      </w:r>
      <w:r w:rsidR="00BF5214">
        <w:t>A</w:t>
      </w:r>
      <w:r>
        <w:t>lgunas préstamos del ICO cuentan con la garantía del Estado</w:t>
      </w:r>
      <w:r w:rsidR="00F02890">
        <w:t>.</w:t>
      </w:r>
    </w:p>
    <w:p w14:paraId="30437AB2" w14:textId="1ED03D43" w:rsidR="003D5DBA" w:rsidRDefault="003D5DBA">
      <w:pPr>
        <w:pStyle w:val="Prrafodelista"/>
        <w:numPr>
          <w:ilvl w:val="0"/>
          <w:numId w:val="25"/>
        </w:numPr>
        <w:spacing w:after="100"/>
        <w:ind w:left="567" w:hanging="113"/>
      </w:pPr>
      <w:r w:rsidRPr="00BF5214">
        <w:rPr>
          <w:i/>
          <w:iCs/>
        </w:rPr>
        <w:t>Déficit de tarifa</w:t>
      </w:r>
      <w:r w:rsidR="00BF5214">
        <w:t>: E</w:t>
      </w:r>
      <w:r>
        <w:t>l dinero q</w:t>
      </w:r>
      <w:r w:rsidR="00BF5214">
        <w:t>ue</w:t>
      </w:r>
      <w:r>
        <w:t xml:space="preserve"> se le adeuda a las eléctricas</w:t>
      </w:r>
      <w:r w:rsidR="00F02890">
        <w:t xml:space="preserve"> </w:t>
      </w:r>
      <w:r>
        <w:t xml:space="preserve">+ </w:t>
      </w:r>
      <w:r w:rsidR="00BF5214">
        <w:t>C</w:t>
      </w:r>
      <w:r>
        <w:t>ompromiso del gobierno de rescatar a las concesionarias de autopistas.</w:t>
      </w:r>
    </w:p>
    <w:p w14:paraId="6313DC09" w14:textId="7E6B490C" w:rsidR="00746138" w:rsidRPr="00746138" w:rsidRDefault="003D5DBA" w:rsidP="003D5DBA">
      <w:pPr>
        <w:pStyle w:val="Nivel1SM"/>
      </w:pPr>
      <w:r>
        <w:t>No impactan en el déficit ni por tanto en la deuda, sólo en caso de activarse</w:t>
      </w:r>
      <w:r w:rsidR="00F02890">
        <w:t>.</w:t>
      </w:r>
    </w:p>
    <w:p w14:paraId="04D755E1" w14:textId="27A85FC3" w:rsidR="00F054D1" w:rsidRDefault="00547B56" w:rsidP="00D02B16">
      <w:pPr>
        <w:pStyle w:val="Ttulo2"/>
      </w:pPr>
      <w:bookmarkStart w:id="85" w:name="_Toc151113607"/>
      <w:bookmarkEnd w:id="70"/>
      <w:r>
        <w:t>Cuentas integradas: Estadísticas de Finanzas Públicas (EFP)</w:t>
      </w:r>
      <w:bookmarkEnd w:id="85"/>
    </w:p>
    <w:p w14:paraId="57994549" w14:textId="4E39C4FB" w:rsidR="0058434F" w:rsidRDefault="0058434F" w:rsidP="0058434F">
      <w:pPr>
        <w:pStyle w:val="Nivel2SM"/>
      </w:pPr>
      <w:r>
        <w:t xml:space="preserve">Hasta ahora hemos visto la sucesión ordenada de cuentas en forma de </w:t>
      </w:r>
      <w:r w:rsidRPr="0058434F">
        <w:rPr>
          <w:i/>
          <w:iCs/>
        </w:rPr>
        <w:t>T</w:t>
      </w:r>
      <w:r>
        <w:t xml:space="preserve"> interrelacionadas. Sin embargo, también podemos presentar la información en </w:t>
      </w:r>
      <w:r w:rsidRPr="0058434F">
        <w:rPr>
          <w:b/>
          <w:bCs/>
        </w:rPr>
        <w:t>cuentas integradas</w:t>
      </w:r>
      <w:r>
        <w:t>, que dan una imagen completa de las cuentas de las AAPP (incluidos los balances), en un formato que permite mostrar las principales relaciones económicas y los principales agregados.</w:t>
      </w:r>
    </w:p>
    <w:p w14:paraId="4A5A917A" w14:textId="6AB20525" w:rsidR="0058434F" w:rsidRDefault="0058434F" w:rsidP="0058434F">
      <w:pPr>
        <w:pStyle w:val="Nivel2SM"/>
        <w:keepNext/>
        <w:spacing w:after="0"/>
      </w:pPr>
      <w:r>
        <w:t xml:space="preserve">En el caso de las AAPP haríamos referencia a las </w:t>
      </w:r>
      <w:r w:rsidRPr="0058434F">
        <w:rPr>
          <w:b/>
          <w:bCs/>
        </w:rPr>
        <w:t>Estadísticas de Finanzas Públicas (EFP)</w:t>
      </w:r>
      <w:r>
        <w:t xml:space="preserve"> e incluyen todas las operaciones no financieras del marco general en una única cuenta. Así, se incluyen:</w:t>
      </w:r>
    </w:p>
    <w:p w14:paraId="1AD952B8" w14:textId="3256F512" w:rsidR="0058434F" w:rsidRDefault="0058434F" w:rsidP="0058434F">
      <w:pPr>
        <w:pStyle w:val="Nivel3SM"/>
      </w:pPr>
      <w:r>
        <w:rPr>
          <w:i/>
          <w:iCs/>
        </w:rPr>
        <w:t>Ingresos</w:t>
      </w:r>
      <w:r>
        <w:t>: Impuestos, cotizaciones sociales, venta de bienes y servicios, otros ingresos corrientes, ingresos por transferencias de capital, etc.</w:t>
      </w:r>
    </w:p>
    <w:p w14:paraId="342DFCDD" w14:textId="161787F1" w:rsidR="0058434F" w:rsidRDefault="0058434F" w:rsidP="0058434F">
      <w:pPr>
        <w:pStyle w:val="Nivel3SM"/>
      </w:pPr>
      <w:r>
        <w:rPr>
          <w:i/>
          <w:iCs/>
        </w:rPr>
        <w:t>Gastos</w:t>
      </w:r>
      <w:r>
        <w:t>: Consumos intermedios, remuneración de asalariados, intereses, subvenciones, prestaciones sociales, otros gastos corrientes, gastos por transferencias de capital, formación bruta de capital fijo, etc.</w:t>
      </w:r>
    </w:p>
    <w:p w14:paraId="4D14623C" w14:textId="39B3DAA3" w:rsidR="00F52ACF" w:rsidRDefault="00F52ACF" w:rsidP="00F52ACF">
      <w:pPr>
        <w:pStyle w:val="Notaalopositor"/>
      </w:pPr>
      <w:r>
        <w:t>Importante: Para la regla de gasto no figuran empleos los gastos de capital ni los intereses de la deuda.</w:t>
      </w:r>
    </w:p>
    <w:p w14:paraId="5B020B09" w14:textId="77777777" w:rsidR="0058434F" w:rsidRPr="0058434F" w:rsidRDefault="0058434F" w:rsidP="0058434F">
      <w:pPr>
        <w:pStyle w:val="Nivel3SM"/>
      </w:pPr>
      <w:r>
        <w:rPr>
          <w:i/>
          <w:iCs/>
        </w:rPr>
        <w:t>Déficit/Superávit</w:t>
      </w:r>
      <w:r w:rsidRPr="0058434F">
        <w:t>.</w:t>
      </w:r>
    </w:p>
    <w:p w14:paraId="0722F5D6" w14:textId="43136B24" w:rsidR="0058434F" w:rsidRDefault="0058434F" w:rsidP="0058434F">
      <w:pPr>
        <w:pStyle w:val="Nivel3SM"/>
      </w:pPr>
      <w:r>
        <w:rPr>
          <w:i/>
          <w:iCs/>
        </w:rPr>
        <w:t>Balance</w:t>
      </w:r>
      <w:r>
        <w:t>.</w:t>
      </w:r>
    </w:p>
    <w:p w14:paraId="189F262C" w14:textId="0E738C94" w:rsidR="00547B56" w:rsidRPr="00547B56" w:rsidRDefault="00547B56" w:rsidP="00547B56">
      <w:pPr>
        <w:jc w:val="center"/>
      </w:pPr>
      <w:r>
        <w:rPr>
          <w:noProof/>
        </w:rPr>
        <w:lastRenderedPageBreak/>
        <w:drawing>
          <wp:inline distT="0" distB="0" distL="0" distR="0" wp14:anchorId="01E4BC59" wp14:editId="431B24CB">
            <wp:extent cx="3710500" cy="4292600"/>
            <wp:effectExtent l="0" t="0" r="4445" b="0"/>
            <wp:docPr id="139943794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37940" name="Imagen 1" descr="Diagrama&#10;&#10;Descripción generada automáticamente"/>
                    <pic:cNvPicPr/>
                  </pic:nvPicPr>
                  <pic:blipFill>
                    <a:blip r:embed="rId28"/>
                    <a:stretch>
                      <a:fillRect/>
                    </a:stretch>
                  </pic:blipFill>
                  <pic:spPr>
                    <a:xfrm>
                      <a:off x="0" y="0"/>
                      <a:ext cx="3713774" cy="4296388"/>
                    </a:xfrm>
                    <a:prstGeom prst="rect">
                      <a:avLst/>
                    </a:prstGeom>
                  </pic:spPr>
                </pic:pic>
              </a:graphicData>
            </a:graphic>
          </wp:inline>
        </w:drawing>
      </w:r>
    </w:p>
    <w:p w14:paraId="703F9379" w14:textId="424BB8F7" w:rsidR="004A09C8" w:rsidRDefault="00A762AF" w:rsidP="00D636B8">
      <w:pPr>
        <w:pStyle w:val="Ttulo1"/>
      </w:pPr>
      <w:bookmarkStart w:id="86" w:name="_Toc151113608"/>
      <w:r>
        <w:t>C</w:t>
      </w:r>
      <w:r w:rsidR="0058408C">
        <w:t>OMPARACIONES INTERNACIONALES</w:t>
      </w:r>
      <w:bookmarkEnd w:id="86"/>
    </w:p>
    <w:p w14:paraId="0E585AE3" w14:textId="0BAF6D31" w:rsidR="00C42975" w:rsidRDefault="00C42975" w:rsidP="00C42975">
      <w:pPr>
        <w:pStyle w:val="Notaalopositor"/>
      </w:pPr>
      <w:r>
        <w:t>Ver por el tema de Juan Luis.</w:t>
      </w:r>
    </w:p>
    <w:p w14:paraId="5D67CB6F" w14:textId="527B55BB" w:rsidR="00E843D4" w:rsidRPr="001172DE" w:rsidRDefault="00E843D4" w:rsidP="001172DE">
      <w:pPr>
        <w:pStyle w:val="Nivel1SM"/>
        <w:keepNext/>
        <w:spacing w:before="0" w:after="0"/>
        <w:rPr>
          <w:u w:val="single"/>
        </w:rPr>
      </w:pPr>
      <w:r>
        <w:t>Habiendo llevado a cabo un análisis exhaustivo de las principales operaciones y cuentas del sector público, pasamos a la última sección de la exposición, en la que estudiaremos la dimensión del sector público y realizaremos comparaciones internacionales (utilizando datos de Eurostat y de la OCDE).</w:t>
      </w:r>
    </w:p>
    <w:p w14:paraId="40E2BD0A" w14:textId="4C937522" w:rsidR="001172DE" w:rsidRDefault="006A2353" w:rsidP="001172DE">
      <w:pPr>
        <w:pStyle w:val="Nivel2SM"/>
        <w:keepNext/>
        <w:spacing w:after="0"/>
      </w:pPr>
      <w:r>
        <w:t>Como hemos visto, e</w:t>
      </w:r>
      <w:r w:rsidR="001172DE">
        <w:t xml:space="preserve">l marco donde se detallan las reglas que hemos utilizado es el </w:t>
      </w:r>
      <w:r w:rsidR="001172DE" w:rsidRPr="001172DE">
        <w:rPr>
          <w:i/>
          <w:iCs/>
        </w:rPr>
        <w:t>Sistema Europeo de Cuentas de 2010</w:t>
      </w:r>
      <w:r w:rsidR="001172DE">
        <w:t xml:space="preserve">, aprobado mediante Reglamento para la elaboración de las cuentas nacionales de la UE (y siguiendo las directrices del </w:t>
      </w:r>
      <w:r w:rsidR="001172DE" w:rsidRPr="001172DE">
        <w:rPr>
          <w:i/>
          <w:iCs/>
        </w:rPr>
        <w:t>Sistema de Cuentas Nacionales de 2008</w:t>
      </w:r>
      <w:r w:rsidR="001172DE">
        <w:t xml:space="preserve"> elaborado por las Naciones Unidas).</w:t>
      </w:r>
    </w:p>
    <w:p w14:paraId="557B088A" w14:textId="77777777" w:rsidR="001172DE" w:rsidRDefault="001172DE" w:rsidP="001172DE">
      <w:pPr>
        <w:pStyle w:val="Nivel3SM"/>
      </w:pPr>
      <w:r>
        <w:t>Dada la homogeneidad en la metodología, este marco no ha permitido realizar ejercicios de comparación entre países europeos.</w:t>
      </w:r>
    </w:p>
    <w:p w14:paraId="52054578" w14:textId="14225ECC" w:rsidR="00B201A5" w:rsidRPr="00D02B16" w:rsidRDefault="00A762AF" w:rsidP="00D02B16">
      <w:pPr>
        <w:pStyle w:val="Ttulo2"/>
      </w:pPr>
      <w:bookmarkStart w:id="87" w:name="_Toc151113609"/>
      <w:r>
        <w:t>Dimensión del sector público</w:t>
      </w:r>
      <w:bookmarkEnd w:id="87"/>
    </w:p>
    <w:p w14:paraId="2F46F33F" w14:textId="63FEC7B9" w:rsidR="00D03B0D" w:rsidRDefault="00D03B0D" w:rsidP="00A762AF">
      <w:pPr>
        <w:pStyle w:val="Nivel2SM"/>
        <w:keepNext/>
        <w:spacing w:after="0"/>
      </w:pPr>
      <w:bookmarkStart w:id="88" w:name="_Hlk146470576"/>
      <w:r>
        <w:t xml:space="preserve">El </w:t>
      </w:r>
      <w:r w:rsidRPr="00A762AF">
        <w:rPr>
          <w:b/>
          <w:bCs/>
        </w:rPr>
        <w:t xml:space="preserve">peso del </w:t>
      </w:r>
      <w:r w:rsidR="00A762AF" w:rsidRPr="00A762AF">
        <w:rPr>
          <w:b/>
          <w:bCs/>
        </w:rPr>
        <w:t>sector público</w:t>
      </w:r>
      <w:r w:rsidRPr="00A762AF">
        <w:t xml:space="preserve"> dentro de la economía es una cuestión importante</w:t>
      </w:r>
      <w:r>
        <w:t xml:space="preserve"> para valorar el papel de la actividad pública.</w:t>
      </w:r>
      <w:r w:rsidR="003017AE">
        <w:t xml:space="preserve"> Dicho </w:t>
      </w:r>
      <w:r w:rsidR="00F054D1">
        <w:t xml:space="preserve">peso </w:t>
      </w:r>
      <w:r w:rsidR="003017AE">
        <w:t xml:space="preserve">podría medirse mediante indicadores que pueden dividirse en </w:t>
      </w:r>
      <w:r w:rsidR="00D02B16">
        <w:t>3 </w:t>
      </w:r>
      <w:r w:rsidR="003017AE">
        <w:t>tipos:</w:t>
      </w:r>
    </w:p>
    <w:p w14:paraId="4FEE8BE1" w14:textId="77777777" w:rsidR="003017AE" w:rsidRDefault="003017AE">
      <w:pPr>
        <w:pStyle w:val="Prrafodelista"/>
        <w:numPr>
          <w:ilvl w:val="0"/>
          <w:numId w:val="26"/>
        </w:numPr>
        <w:spacing w:after="0"/>
        <w:ind w:left="1134" w:hanging="113"/>
      </w:pPr>
      <w:r w:rsidRPr="00A762AF">
        <w:rPr>
          <w:i/>
          <w:iCs/>
        </w:rPr>
        <w:t>Indicadores por el lado del gasto</w:t>
      </w:r>
      <w:r w:rsidR="00A453AA">
        <w:t>.</w:t>
      </w:r>
    </w:p>
    <w:p w14:paraId="0D792855" w14:textId="77777777" w:rsidR="003017AE" w:rsidRDefault="003017AE">
      <w:pPr>
        <w:pStyle w:val="Prrafodelista"/>
        <w:numPr>
          <w:ilvl w:val="0"/>
          <w:numId w:val="26"/>
        </w:numPr>
        <w:spacing w:after="0"/>
        <w:ind w:left="1134" w:hanging="113"/>
      </w:pPr>
      <w:r w:rsidRPr="00A762AF">
        <w:rPr>
          <w:i/>
          <w:iCs/>
        </w:rPr>
        <w:t>Indicadores por el lado de los ingresos</w:t>
      </w:r>
      <w:r w:rsidR="00A453AA">
        <w:t>.</w:t>
      </w:r>
    </w:p>
    <w:p w14:paraId="1ABCF46B" w14:textId="303C8BDE" w:rsidR="003017AE" w:rsidRDefault="003017AE">
      <w:pPr>
        <w:pStyle w:val="Prrafodelista"/>
        <w:numPr>
          <w:ilvl w:val="0"/>
          <w:numId w:val="26"/>
        </w:numPr>
        <w:spacing w:after="0"/>
        <w:ind w:left="1134" w:hanging="113"/>
      </w:pPr>
      <w:r w:rsidRPr="00A762AF">
        <w:rPr>
          <w:i/>
          <w:iCs/>
        </w:rPr>
        <w:t>Otros indicadores</w:t>
      </w:r>
      <w:r w:rsidR="00A453AA">
        <w:t>.</w:t>
      </w:r>
    </w:p>
    <w:bookmarkEnd w:id="88"/>
    <w:p w14:paraId="4786D33D" w14:textId="1E1B7699" w:rsidR="00C32F90" w:rsidRPr="00D02B16" w:rsidRDefault="003017AE" w:rsidP="00487BD2">
      <w:pPr>
        <w:pStyle w:val="Nivel2SM"/>
      </w:pPr>
      <w:r>
        <w:t>Analizaremos estos indicadores algo más en profundidad a continuación a la vez que llevaremos a cabo comparaciones de la dimensión del sector público en España con otros países internacionales.</w:t>
      </w:r>
    </w:p>
    <w:p w14:paraId="564C7811" w14:textId="33BA8426" w:rsidR="006256F9" w:rsidRPr="00D02B16" w:rsidRDefault="00103C9A" w:rsidP="00A762AF">
      <w:pPr>
        <w:pStyle w:val="Ttulo3"/>
      </w:pPr>
      <w:bookmarkStart w:id="89" w:name="_Toc151113610"/>
      <w:r>
        <w:lastRenderedPageBreak/>
        <w:t>Indicadores por el lado de los gastos</w:t>
      </w:r>
      <w:bookmarkEnd w:id="89"/>
    </w:p>
    <w:p w14:paraId="78742539" w14:textId="581A03A6" w:rsidR="00622FDE" w:rsidRDefault="00D0760D" w:rsidP="00224BF4">
      <w:pPr>
        <w:pStyle w:val="Ttulo6"/>
        <w:spacing w:before="0"/>
      </w:pPr>
      <w:bookmarkStart w:id="90" w:name="_Toc151113611"/>
      <w:r>
        <w:t>Tamaño presupuestario</w:t>
      </w:r>
      <w:bookmarkEnd w:id="90"/>
    </w:p>
    <w:p w14:paraId="129C2469" w14:textId="1BD95388" w:rsidR="003017AE" w:rsidRDefault="00103C9A" w:rsidP="007F49FE">
      <w:pPr>
        <w:pStyle w:val="Nivel2SM"/>
        <w:keepNext/>
        <w:spacing w:after="0"/>
      </w:pPr>
      <w:r w:rsidRPr="00103C9A">
        <w:t xml:space="preserve">Una </w:t>
      </w:r>
      <w:r>
        <w:t xml:space="preserve">primera </w:t>
      </w:r>
      <w:r w:rsidRPr="00103C9A">
        <w:t xml:space="preserve">medida intuitiva </w:t>
      </w:r>
      <w:r>
        <w:t>es la que relaciona el</w:t>
      </w:r>
      <w:r w:rsidRPr="00103C9A">
        <w:t xml:space="preserve"> </w:t>
      </w:r>
      <w:r w:rsidR="00725373">
        <w:rPr>
          <w:u w:val="single"/>
        </w:rPr>
        <w:t>gasto</w:t>
      </w:r>
      <w:r w:rsidRPr="00F054D1">
        <w:rPr>
          <w:u w:val="single"/>
        </w:rPr>
        <w:t xml:space="preserve"> público</w:t>
      </w:r>
      <w:r w:rsidR="00725373">
        <w:rPr>
          <w:u w:val="single"/>
        </w:rPr>
        <w:t xml:space="preserve"> total</w:t>
      </w:r>
      <w:r>
        <w:t xml:space="preserve"> </w:t>
      </w:r>
      <w:r w:rsidRPr="00103C9A">
        <w:t>con el nivel de</w:t>
      </w:r>
      <w:r>
        <w:t xml:space="preserve"> producción del país. Es decir:</w:t>
      </w:r>
    </w:p>
    <w:p w14:paraId="6E3E83FD" w14:textId="1E10E7E3" w:rsidR="00103C9A" w:rsidRDefault="00C07581" w:rsidP="007F49FE">
      <w:pPr>
        <w:spacing w:after="0"/>
        <w:jc w:val="center"/>
      </w:pPr>
      <w:r>
        <w:rPr>
          <w:noProof/>
        </w:rPr>
        <w:drawing>
          <wp:inline distT="0" distB="0" distL="0" distR="0" wp14:anchorId="083DCC8C" wp14:editId="13C68C74">
            <wp:extent cx="2301240" cy="421473"/>
            <wp:effectExtent l="0" t="0" r="3810" b="0"/>
            <wp:docPr id="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10674" cy="423201"/>
                    </a:xfrm>
                    <a:prstGeom prst="rect">
                      <a:avLst/>
                    </a:prstGeom>
                    <a:noFill/>
                    <a:ln>
                      <a:noFill/>
                    </a:ln>
                  </pic:spPr>
                </pic:pic>
              </a:graphicData>
            </a:graphic>
          </wp:inline>
        </w:drawing>
      </w:r>
    </w:p>
    <w:p w14:paraId="6F5A750C" w14:textId="099CA20C" w:rsidR="00103C9A" w:rsidRDefault="00103C9A" w:rsidP="007F49FE">
      <w:pPr>
        <w:pStyle w:val="Nivel3SM"/>
      </w:pPr>
      <w:r>
        <w:t>D</w:t>
      </w:r>
      <w:r w:rsidRPr="00103C9A">
        <w:t xml:space="preserve">onde </w:t>
      </w:r>
      <w:r w:rsidRPr="00B23483">
        <w:rPr>
          <w:i/>
          <w:iCs/>
        </w:rPr>
        <w:t>P</w:t>
      </w:r>
      <w:r w:rsidRPr="00103C9A">
        <w:t xml:space="preserve"> representa la suma de todas las partidas de gasto</w:t>
      </w:r>
      <w:r>
        <w:t>.</w:t>
      </w:r>
    </w:p>
    <w:p w14:paraId="20967D11" w14:textId="77777777" w:rsidR="00503C98" w:rsidRDefault="00A101B0" w:rsidP="007F49FE">
      <w:pPr>
        <w:pStyle w:val="Nivel2SM"/>
        <w:keepNext/>
        <w:spacing w:after="0"/>
      </w:pPr>
      <w:r w:rsidRPr="00D0760D">
        <w:rPr>
          <w:b/>
          <w:bCs/>
        </w:rPr>
        <w:t>Críticas</w:t>
      </w:r>
      <w:r w:rsidR="00503C98">
        <w:t>:</w:t>
      </w:r>
    </w:p>
    <w:p w14:paraId="2704DA22" w14:textId="5070128D" w:rsidR="00894F73" w:rsidRDefault="00503C98" w:rsidP="007F49FE">
      <w:pPr>
        <w:pStyle w:val="Nivel3SM"/>
      </w:pPr>
      <w:r>
        <w:t>E</w:t>
      </w:r>
      <w:r w:rsidR="00103C9A" w:rsidRPr="00103C9A">
        <w:t xml:space="preserve">stá </w:t>
      </w:r>
      <w:r w:rsidR="00103C9A" w:rsidRPr="00D0760D">
        <w:rPr>
          <w:i/>
          <w:iCs/>
        </w:rPr>
        <w:t>muy afectad</w:t>
      </w:r>
      <w:r w:rsidR="00B23483" w:rsidRPr="00D0760D">
        <w:rPr>
          <w:i/>
          <w:iCs/>
        </w:rPr>
        <w:t>o</w:t>
      </w:r>
      <w:r w:rsidR="00103C9A" w:rsidRPr="00D0760D">
        <w:rPr>
          <w:i/>
          <w:iCs/>
        </w:rPr>
        <w:t xml:space="preserve"> por las cuentas de endeudamiento</w:t>
      </w:r>
      <w:r w:rsidR="00103C9A">
        <w:t xml:space="preserve">, que no son </w:t>
      </w:r>
      <w:r w:rsidR="00103C9A" w:rsidRPr="00103C9A">
        <w:t>propiamente medidas de gasto público.</w:t>
      </w:r>
    </w:p>
    <w:p w14:paraId="774F0897" w14:textId="12E9F197" w:rsidR="00894F73" w:rsidRPr="000F6281" w:rsidRDefault="00D0760D" w:rsidP="00224BF4">
      <w:pPr>
        <w:pStyle w:val="Ttulo6"/>
      </w:pPr>
      <w:bookmarkStart w:id="91" w:name="_Toc151113612"/>
      <w:r>
        <w:t>Tamaño presupuestario no financiero</w:t>
      </w:r>
      <w:bookmarkEnd w:id="91"/>
    </w:p>
    <w:p w14:paraId="40295595" w14:textId="23790976" w:rsidR="003017AE" w:rsidRDefault="00894F73" w:rsidP="007F49FE">
      <w:pPr>
        <w:pStyle w:val="Nivel2SM"/>
        <w:keepNext/>
        <w:spacing w:after="0"/>
      </w:pPr>
      <w:r>
        <w:t xml:space="preserve">Por ello, un segundo indicador, más extendido, es el que se basa en el gasto público </w:t>
      </w:r>
      <w:r w:rsidRPr="00894F73">
        <w:rPr>
          <w:u w:val="single"/>
        </w:rPr>
        <w:t>no</w:t>
      </w:r>
      <w:r w:rsidR="00AB32F2">
        <w:rPr>
          <w:u w:val="single"/>
        </w:rPr>
        <w:t> </w:t>
      </w:r>
      <w:r w:rsidRPr="00894F73">
        <w:rPr>
          <w:u w:val="single"/>
        </w:rPr>
        <w:t>financiero</w:t>
      </w:r>
      <w:r w:rsidR="00F27A55">
        <w:rPr>
          <w:u w:val="single"/>
        </w:rPr>
        <w:t xml:space="preserve"> (corrientes y de capital)</w:t>
      </w:r>
      <w:r>
        <w:t>:</w:t>
      </w:r>
    </w:p>
    <w:p w14:paraId="7C77CD4F" w14:textId="35494327" w:rsidR="009B44B5" w:rsidRDefault="00C07581" w:rsidP="007F49FE">
      <w:pPr>
        <w:spacing w:after="0"/>
        <w:jc w:val="center"/>
      </w:pPr>
      <w:r>
        <w:rPr>
          <w:noProof/>
        </w:rPr>
        <w:drawing>
          <wp:inline distT="0" distB="0" distL="0" distR="0" wp14:anchorId="45DCD978" wp14:editId="70383158">
            <wp:extent cx="3032760" cy="467819"/>
            <wp:effectExtent l="0" t="0" r="0" b="8890"/>
            <wp:docPr id="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99520" cy="478117"/>
                    </a:xfrm>
                    <a:prstGeom prst="rect">
                      <a:avLst/>
                    </a:prstGeom>
                    <a:noFill/>
                    <a:ln>
                      <a:noFill/>
                    </a:ln>
                  </pic:spPr>
                </pic:pic>
              </a:graphicData>
            </a:graphic>
          </wp:inline>
        </w:drawing>
      </w:r>
    </w:p>
    <w:p w14:paraId="1B0C4AE2" w14:textId="56A1FFB7" w:rsidR="002B08AA" w:rsidRDefault="009B44B5" w:rsidP="007F49FE">
      <w:pPr>
        <w:pStyle w:val="Nivel3SM"/>
      </w:pPr>
      <w:r>
        <w:t>Representa la “</w:t>
      </w:r>
      <w:r w:rsidRPr="00627FD3">
        <w:rPr>
          <w:b/>
        </w:rPr>
        <w:t>cifra de negocio</w:t>
      </w:r>
      <w:r>
        <w:t>” de las AAPP.</w:t>
      </w:r>
    </w:p>
    <w:p w14:paraId="6D681D91" w14:textId="70F47649" w:rsidR="003017AE" w:rsidRDefault="009B44B5" w:rsidP="007F49FE">
      <w:pPr>
        <w:pStyle w:val="Nivel3SM"/>
      </w:pPr>
      <w:r>
        <w:t xml:space="preserve">Por tanto, un valor elevado de este índice reflejará una </w:t>
      </w:r>
      <w:r w:rsidRPr="004F3B5A">
        <w:rPr>
          <w:u w:val="single"/>
        </w:rPr>
        <w:t>elevada capacidad de las AAPP para influir en la asignación de recursos</w:t>
      </w:r>
      <w:r>
        <w:t xml:space="preserve"> de la sociedad en la que intervienen.</w:t>
      </w:r>
    </w:p>
    <w:p w14:paraId="4E434587" w14:textId="77777777" w:rsidR="00214E4A" w:rsidRDefault="00214E4A" w:rsidP="007F49FE">
      <w:pPr>
        <w:pStyle w:val="Nivel2SM"/>
        <w:keepNext/>
        <w:spacing w:after="0"/>
      </w:pPr>
      <w:r w:rsidRPr="00D0760D">
        <w:rPr>
          <w:b/>
          <w:bCs/>
        </w:rPr>
        <w:t>Críticas</w:t>
      </w:r>
      <w:r>
        <w:t>:</w:t>
      </w:r>
    </w:p>
    <w:p w14:paraId="75B0EEFF" w14:textId="03030D58" w:rsidR="00214E4A" w:rsidRPr="00AB32F2" w:rsidRDefault="00725373" w:rsidP="00AB32F2">
      <w:pPr>
        <w:pStyle w:val="Nivel3SM"/>
      </w:pPr>
      <w:r w:rsidRPr="00AB32F2">
        <w:rPr>
          <w:i/>
          <w:iCs/>
        </w:rPr>
        <w:t>Variable stock vs. variable flujo</w:t>
      </w:r>
      <w:r w:rsidR="00AB32F2">
        <w:t xml:space="preserve">: </w:t>
      </w:r>
      <w:r w:rsidR="00214E4A">
        <w:t xml:space="preserve">El gasto público es una variable flujo, pero la </w:t>
      </w:r>
      <w:r w:rsidR="00214E4A" w:rsidRPr="00AB32F2">
        <w:t>dimensión del sector público es una variable stock.</w:t>
      </w:r>
    </w:p>
    <w:p w14:paraId="2F4D12C9" w14:textId="3F35A956" w:rsidR="00503C98" w:rsidRPr="00AB32F2" w:rsidRDefault="005368C8" w:rsidP="00AB32F2">
      <w:pPr>
        <w:pStyle w:val="Nivel3SM"/>
      </w:pPr>
      <w:r w:rsidRPr="00F225F8">
        <w:rPr>
          <w:i/>
          <w:iCs/>
        </w:rPr>
        <w:t>No refleja el efecto económico del gasto</w:t>
      </w:r>
      <w:r w:rsidRPr="00AB32F2">
        <w:t xml:space="preserve"> (porque este efecto no sólo depende de su volumen, sino también de su estructura</w:t>
      </w:r>
      <w:r w:rsidR="00F2375F" w:rsidRPr="00AB32F2">
        <w:t xml:space="preserve"> y eficiencia</w:t>
      </w:r>
      <w:r w:rsidRPr="00AB32F2">
        <w:t>).</w:t>
      </w:r>
    </w:p>
    <w:p w14:paraId="51E5A96A" w14:textId="08AE0C5B" w:rsidR="00AD6CC2" w:rsidRPr="00AB32F2" w:rsidRDefault="00AD6CC2" w:rsidP="00AB32F2">
      <w:pPr>
        <w:pStyle w:val="Nivel3SM"/>
      </w:pPr>
      <w:r w:rsidRPr="00F225F8">
        <w:rPr>
          <w:i/>
          <w:iCs/>
        </w:rPr>
        <w:t>Se ve afectado por los estabilizadores automáticos</w:t>
      </w:r>
      <w:r w:rsidRPr="00AB32F2">
        <w:t>.</w:t>
      </w:r>
    </w:p>
    <w:p w14:paraId="298390C6" w14:textId="209DDC12" w:rsidR="00725373" w:rsidRDefault="00503C98" w:rsidP="00AB32F2">
      <w:pPr>
        <w:pStyle w:val="Nivel3SM"/>
        <w:keepNext/>
      </w:pPr>
      <w:r w:rsidRPr="00024F9E">
        <w:rPr>
          <w:i/>
          <w:iCs/>
        </w:rPr>
        <w:t>I</w:t>
      </w:r>
      <w:r w:rsidR="00D65F24" w:rsidRPr="00024F9E">
        <w:rPr>
          <w:i/>
          <w:iCs/>
        </w:rPr>
        <w:t>ncluye las transferencias</w:t>
      </w:r>
      <w:r w:rsidR="00D65F24" w:rsidRPr="00AB32F2">
        <w:t>, cuyo destino final no controla directamente el sector público, sino que son utilizadas por individuos o instituciones, por lo que</w:t>
      </w:r>
      <w:r w:rsidR="00D65F24" w:rsidRPr="00D65F24">
        <w:t xml:space="preserve"> este índice tiend</w:t>
      </w:r>
      <w:r w:rsidR="00D65F24">
        <w:t>e a sobre</w:t>
      </w:r>
      <w:r w:rsidR="00D65F24" w:rsidRPr="00D65F24">
        <w:t>valorar el tamaño del sector público.</w:t>
      </w:r>
    </w:p>
    <w:p w14:paraId="719DC7C1" w14:textId="11277450" w:rsidR="00D65F24" w:rsidRPr="00DD1F7C" w:rsidRDefault="00D65F24" w:rsidP="003C5A4C">
      <w:pPr>
        <w:pStyle w:val="Nivel4"/>
        <w:keepNext/>
        <w:ind w:left="1474"/>
        <w:rPr>
          <w:spacing w:val="-2"/>
        </w:rPr>
      </w:pPr>
      <w:r w:rsidRPr="00DD1F7C">
        <w:rPr>
          <w:spacing w:val="-2"/>
        </w:rPr>
        <w:t>Para solventar este problema se puede utilizar otro indicador que sólo incluya el gasto:</w:t>
      </w:r>
    </w:p>
    <w:p w14:paraId="5B75B830" w14:textId="31A5EDDD" w:rsidR="00D65F24" w:rsidRDefault="00C07581" w:rsidP="003C5A4C">
      <w:pPr>
        <w:pStyle w:val="Nivel3SM"/>
        <w:numPr>
          <w:ilvl w:val="0"/>
          <w:numId w:val="0"/>
        </w:numPr>
        <w:ind w:left="1474" w:hanging="198"/>
        <w:jc w:val="center"/>
      </w:pPr>
      <w:r>
        <w:rPr>
          <w:noProof/>
        </w:rPr>
        <w:drawing>
          <wp:inline distT="0" distB="0" distL="0" distR="0" wp14:anchorId="448FBCCA" wp14:editId="5D56DFE5">
            <wp:extent cx="2263140" cy="395151"/>
            <wp:effectExtent l="0" t="0" r="3810" b="5080"/>
            <wp:docPr id="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7873" cy="402962"/>
                    </a:xfrm>
                    <a:prstGeom prst="rect">
                      <a:avLst/>
                    </a:prstGeom>
                    <a:noFill/>
                    <a:ln>
                      <a:noFill/>
                    </a:ln>
                  </pic:spPr>
                </pic:pic>
              </a:graphicData>
            </a:graphic>
          </wp:inline>
        </w:drawing>
      </w:r>
    </w:p>
    <w:p w14:paraId="700C9580" w14:textId="43072394" w:rsidR="00A453AA" w:rsidRDefault="00D65F24" w:rsidP="003C5A4C">
      <w:pPr>
        <w:pStyle w:val="Nivel4"/>
        <w:ind w:left="1474"/>
      </w:pPr>
      <w:r>
        <w:t>Además, e</w:t>
      </w:r>
      <w:r w:rsidR="00A129BB">
        <w:t>ste indicador tiene la ventaja de que compara 2</w:t>
      </w:r>
      <w:r w:rsidR="00024F9E">
        <w:t> </w:t>
      </w:r>
      <w:r w:rsidR="00A129BB">
        <w:t>magnitudes homogéneas (porque el PIB no incluye las transferencias)</w:t>
      </w:r>
      <w:r>
        <w:t>.</w:t>
      </w:r>
    </w:p>
    <w:p w14:paraId="27BA4A50" w14:textId="45A31818" w:rsidR="00A101B0" w:rsidRPr="000F6281" w:rsidRDefault="00A101B0" w:rsidP="00224BF4">
      <w:pPr>
        <w:pStyle w:val="Ttulo6"/>
      </w:pPr>
      <w:bookmarkStart w:id="92" w:name="_Toc151113613"/>
      <w:r w:rsidRPr="00A101B0">
        <w:t>Comparativas internacionales</w:t>
      </w:r>
      <w:bookmarkEnd w:id="92"/>
    </w:p>
    <w:p w14:paraId="1E2BCCAC" w14:textId="77777777" w:rsidR="005C73E1" w:rsidRDefault="005C73E1" w:rsidP="005C73E1">
      <w:pPr>
        <w:pStyle w:val="Nivel2SM"/>
        <w:keepNext/>
        <w:spacing w:after="0"/>
      </w:pPr>
      <w:r w:rsidRPr="007F49FE">
        <w:rPr>
          <w:u w:val="single"/>
        </w:rPr>
        <w:t>Comparativa internacional (G / PIB)</w:t>
      </w:r>
      <w:r>
        <w:t>:</w:t>
      </w:r>
    </w:p>
    <w:p w14:paraId="1157B775" w14:textId="77777777" w:rsidR="005C73E1" w:rsidRDefault="005C73E1" w:rsidP="005C73E1">
      <w:pPr>
        <w:pStyle w:val="Nivel3SM"/>
      </w:pPr>
      <w:r>
        <w:t>España: 50,6 %.</w:t>
      </w:r>
    </w:p>
    <w:p w14:paraId="6D25B63A" w14:textId="77777777" w:rsidR="005C73E1" w:rsidRDefault="005C73E1" w:rsidP="005C73E1">
      <w:pPr>
        <w:pStyle w:val="Nivel3SM"/>
      </w:pPr>
      <w:r>
        <w:t>OCDE: Algo inferior a España.</w:t>
      </w:r>
    </w:p>
    <w:p w14:paraId="5ACCCE26" w14:textId="77777777" w:rsidR="005C73E1" w:rsidRDefault="005C73E1" w:rsidP="005C73E1">
      <w:pPr>
        <w:pStyle w:val="Nivel3SM"/>
      </w:pPr>
      <w:r>
        <w:t>UE: Superior a España (51,5 %).</w:t>
      </w:r>
    </w:p>
    <w:p w14:paraId="628E943D" w14:textId="77777777" w:rsidR="005C73E1" w:rsidRPr="007F49FE" w:rsidRDefault="005C73E1" w:rsidP="005C73E1">
      <w:pPr>
        <w:pStyle w:val="Nivel2SM"/>
        <w:keepNext/>
        <w:spacing w:after="0"/>
        <w:rPr>
          <w:u w:val="single"/>
        </w:rPr>
      </w:pPr>
      <w:r w:rsidRPr="007F49FE">
        <w:rPr>
          <w:u w:val="single"/>
        </w:rPr>
        <w:t>¿Qué elemento del gasto público marca la diferencia con la UE?</w:t>
      </w:r>
    </w:p>
    <w:p w14:paraId="12D9D196" w14:textId="77777777" w:rsidR="005C73E1" w:rsidRDefault="005C73E1" w:rsidP="005C73E1">
      <w:pPr>
        <w:pStyle w:val="Nivel3SM"/>
      </w:pPr>
      <w:r w:rsidRPr="001C3E91">
        <w:rPr>
          <w:i/>
          <w:iCs/>
        </w:rPr>
        <w:t>Consumo público</w:t>
      </w:r>
      <w:r w:rsidRPr="00B107F2">
        <w:t>:</w:t>
      </w:r>
      <w:r>
        <w:t xml:space="preserve"> </w:t>
      </w:r>
      <w:r w:rsidRPr="005F66B5">
        <w:t>El consumo público es comparable entre España y la UE (19-20</w:t>
      </w:r>
      <w:r>
        <w:t> </w:t>
      </w:r>
      <w:r w:rsidRPr="005F66B5">
        <w:t>%</w:t>
      </w:r>
      <w:r>
        <w:t xml:space="preserve"> </w:t>
      </w:r>
      <w:r w:rsidRPr="005F66B5">
        <w:t>PIB).</w:t>
      </w:r>
    </w:p>
    <w:p w14:paraId="494A30C6" w14:textId="77777777" w:rsidR="005C73E1" w:rsidRDefault="005C73E1" w:rsidP="005C73E1">
      <w:pPr>
        <w:pStyle w:val="Nivel3SM"/>
      </w:pPr>
      <w:r w:rsidRPr="001C3E91">
        <w:rPr>
          <w:i/>
          <w:iCs/>
        </w:rPr>
        <w:t>Gastos en transferencias</w:t>
      </w:r>
      <w:r>
        <w:t xml:space="preserve">: Son menores en España. </w:t>
      </w:r>
      <w:r w:rsidRPr="00A101B0">
        <w:t>Y concretamente, son las transferencias a los hogares las que en última instancia crean la diferencia.</w:t>
      </w:r>
    </w:p>
    <w:p w14:paraId="3E3DE822" w14:textId="77777777" w:rsidR="005C73E1" w:rsidRPr="00240A1E" w:rsidRDefault="005C73E1" w:rsidP="005C73E1">
      <w:pPr>
        <w:pStyle w:val="Nivel2SM"/>
        <w:keepNext/>
        <w:spacing w:after="0"/>
      </w:pPr>
      <w:r w:rsidRPr="00240A1E">
        <w:t xml:space="preserve">Por partidas del </w:t>
      </w:r>
      <w:r>
        <w:t>gasto público:</w:t>
      </w:r>
    </w:p>
    <w:p w14:paraId="67FF2FC6" w14:textId="77777777" w:rsidR="005C73E1" w:rsidRDefault="005C73E1" w:rsidP="005C73E1">
      <w:pPr>
        <w:pStyle w:val="Nivel3SM"/>
        <w:keepNext/>
      </w:pPr>
      <w:r w:rsidRPr="00240A1E">
        <w:t xml:space="preserve">El peso del </w:t>
      </w:r>
      <w:r>
        <w:t>gasto público</w:t>
      </w:r>
      <w:r w:rsidRPr="00240A1E">
        <w:t xml:space="preserve"> español es menor en</w:t>
      </w:r>
      <w:r>
        <w:t>:</w:t>
      </w:r>
    </w:p>
    <w:p w14:paraId="43D8AD73" w14:textId="77777777" w:rsidR="005C73E1" w:rsidRDefault="005C73E1" w:rsidP="005C73E1">
      <w:pPr>
        <w:pStyle w:val="Nivel4"/>
        <w:ind w:left="1474"/>
      </w:pPr>
      <w:r>
        <w:t>Defensa.</w:t>
      </w:r>
    </w:p>
    <w:p w14:paraId="6A82EB8B" w14:textId="77777777" w:rsidR="005C73E1" w:rsidRDefault="005C73E1" w:rsidP="005C73E1">
      <w:pPr>
        <w:pStyle w:val="Nivel4"/>
        <w:ind w:left="1474"/>
      </w:pPr>
      <w:r>
        <w:t>Salud.</w:t>
      </w:r>
    </w:p>
    <w:p w14:paraId="3B931A60" w14:textId="77777777" w:rsidR="005C73E1" w:rsidRDefault="005C73E1" w:rsidP="005C73E1">
      <w:pPr>
        <w:pStyle w:val="Nivel4"/>
        <w:ind w:left="1474"/>
      </w:pPr>
      <w:r>
        <w:t>Educación.</w:t>
      </w:r>
    </w:p>
    <w:p w14:paraId="1567976A" w14:textId="77777777" w:rsidR="005C73E1" w:rsidRDefault="005C73E1" w:rsidP="005C73E1">
      <w:pPr>
        <w:pStyle w:val="Nivel3SM"/>
        <w:keepNext/>
      </w:pPr>
      <w:r w:rsidRPr="00240A1E">
        <w:lastRenderedPageBreak/>
        <w:t xml:space="preserve">El </w:t>
      </w:r>
      <w:r>
        <w:t>gasto público</w:t>
      </w:r>
      <w:r w:rsidRPr="00240A1E">
        <w:t xml:space="preserve"> español con respecto al PIB es mayor en</w:t>
      </w:r>
      <w:r>
        <w:t>:</w:t>
      </w:r>
    </w:p>
    <w:p w14:paraId="42287C5F" w14:textId="77777777" w:rsidR="005C73E1" w:rsidRDefault="005C73E1" w:rsidP="005C73E1">
      <w:pPr>
        <w:pStyle w:val="Nivel4"/>
        <w:ind w:left="1474"/>
      </w:pPr>
      <w:r>
        <w:t>Orden público y seguridad.</w:t>
      </w:r>
    </w:p>
    <w:p w14:paraId="26383190" w14:textId="77777777" w:rsidR="005C73E1" w:rsidRPr="000F6281" w:rsidRDefault="005C73E1" w:rsidP="005C73E1">
      <w:pPr>
        <w:pStyle w:val="Nivel4"/>
        <w:ind w:left="1474"/>
      </w:pPr>
      <w:r>
        <w:t>Protección del medioambiente.</w:t>
      </w:r>
    </w:p>
    <w:p w14:paraId="428F0936" w14:textId="43347358" w:rsidR="00114FE8" w:rsidRPr="00C75DC0" w:rsidRDefault="00114FE8" w:rsidP="00114FE8">
      <w:pPr>
        <w:pStyle w:val="Ttuloimagen"/>
        <w:rPr>
          <w:smallCaps w:val="0"/>
        </w:rPr>
      </w:pPr>
      <w:r>
        <w:t>Imagen </w:t>
      </w:r>
      <w:r>
        <w:fldChar w:fldCharType="begin"/>
      </w:r>
      <w:r>
        <w:instrText xml:space="preserve"> SEQ Ilustración \* ARABIC </w:instrText>
      </w:r>
      <w:r>
        <w:fldChar w:fldCharType="separate"/>
      </w:r>
      <w:r w:rsidR="0021538E">
        <w:t>7</w:t>
      </w:r>
      <w:r>
        <w:fldChar w:fldCharType="end"/>
      </w:r>
      <w:r>
        <w:rPr>
          <w:smallCaps w:val="0"/>
        </w:rPr>
        <w:t xml:space="preserve">.– </w:t>
      </w:r>
      <w:r>
        <w:rPr>
          <w:i/>
          <w:iCs/>
          <w:smallCaps w:val="0"/>
        </w:rPr>
        <w:t>Comparación internacional del peso del sector público en la economía</w:t>
      </w:r>
    </w:p>
    <w:p w14:paraId="046129F2" w14:textId="77777777" w:rsidR="00114FE8" w:rsidRDefault="00114FE8" w:rsidP="00114FE8">
      <w:pPr>
        <w:pStyle w:val="Imagen"/>
      </w:pPr>
      <w:r w:rsidRPr="00A37063">
        <w:drawing>
          <wp:inline distT="0" distB="0" distL="0" distR="0" wp14:anchorId="05B89C00" wp14:editId="16456207">
            <wp:extent cx="3804943" cy="2140527"/>
            <wp:effectExtent l="0" t="0" r="5080" b="0"/>
            <wp:docPr id="1051458606"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8606" name="Imagen 1" descr="Gráfico, Gráfico de barras&#10;&#10;Descripción generada automáticamente"/>
                    <pic:cNvPicPr/>
                  </pic:nvPicPr>
                  <pic:blipFill>
                    <a:blip r:embed="rId32"/>
                    <a:stretch>
                      <a:fillRect/>
                    </a:stretch>
                  </pic:blipFill>
                  <pic:spPr>
                    <a:xfrm>
                      <a:off x="0" y="0"/>
                      <a:ext cx="3821694" cy="2149951"/>
                    </a:xfrm>
                    <a:prstGeom prst="rect">
                      <a:avLst/>
                    </a:prstGeom>
                  </pic:spPr>
                </pic:pic>
              </a:graphicData>
            </a:graphic>
          </wp:inline>
        </w:drawing>
      </w:r>
      <w:r w:rsidRPr="00A37063">
        <w:drawing>
          <wp:inline distT="0" distB="0" distL="0" distR="0" wp14:anchorId="7ECE5897" wp14:editId="4D29A5F2">
            <wp:extent cx="3804943" cy="2140527"/>
            <wp:effectExtent l="0" t="0" r="5080" b="0"/>
            <wp:docPr id="36499165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91650" name="Imagen 1" descr="Gráfico&#10;&#10;Descripción generada automáticamente"/>
                    <pic:cNvPicPr/>
                  </pic:nvPicPr>
                  <pic:blipFill>
                    <a:blip r:embed="rId33"/>
                    <a:stretch>
                      <a:fillRect/>
                    </a:stretch>
                  </pic:blipFill>
                  <pic:spPr>
                    <a:xfrm>
                      <a:off x="0" y="0"/>
                      <a:ext cx="3810336" cy="2143561"/>
                    </a:xfrm>
                    <a:prstGeom prst="rect">
                      <a:avLst/>
                    </a:prstGeom>
                  </pic:spPr>
                </pic:pic>
              </a:graphicData>
            </a:graphic>
          </wp:inline>
        </w:drawing>
      </w:r>
    </w:p>
    <w:p w14:paraId="44E1C87E" w14:textId="3229DB82" w:rsidR="00114FE8" w:rsidRDefault="00114FE8" w:rsidP="00114FE8">
      <w:pPr>
        <w:pStyle w:val="PiedeImagen"/>
        <w:rPr>
          <w:i w:val="0"/>
          <w:iCs/>
          <w:spacing w:val="-2"/>
          <w:lang w:val="en-US"/>
        </w:rPr>
      </w:pPr>
      <w:r w:rsidRPr="00114FE8">
        <w:rPr>
          <w:spacing w:val="-2"/>
          <w:lang w:val="en-US"/>
        </w:rPr>
        <w:t>Fuente</w:t>
      </w:r>
      <w:r w:rsidRPr="00114FE8">
        <w:rPr>
          <w:i w:val="0"/>
          <w:iCs/>
          <w:spacing w:val="-2"/>
          <w:lang w:val="en-US"/>
        </w:rPr>
        <w:t xml:space="preserve">: OECD (2023). </w:t>
      </w:r>
      <w:r w:rsidRPr="00114FE8">
        <w:rPr>
          <w:spacing w:val="-2"/>
          <w:lang w:val="en-US"/>
        </w:rPr>
        <w:t>General government spending (indicator)</w:t>
      </w:r>
      <w:r w:rsidRPr="00114FE8">
        <w:rPr>
          <w:i w:val="0"/>
          <w:iCs/>
          <w:spacing w:val="-2"/>
          <w:lang w:val="en-US"/>
        </w:rPr>
        <w:t xml:space="preserve">. doi: 10.1787/a31cbf4d-en </w:t>
      </w:r>
      <w:hyperlink r:id="rId34" w:history="1">
        <w:r w:rsidRPr="00114FE8">
          <w:rPr>
            <w:rStyle w:val="Hipervnculo"/>
            <w:bCs/>
            <w:i w:val="0"/>
            <w:iCs/>
            <w:spacing w:val="-2"/>
            <w:lang w:val="en-US"/>
          </w:rPr>
          <w:t>https://data.oecd.org/gga/general-government-spending.htm</w:t>
        </w:r>
      </w:hyperlink>
    </w:p>
    <w:p w14:paraId="60EC24DF" w14:textId="3CAA8606" w:rsidR="00873449" w:rsidRPr="00873449" w:rsidRDefault="00873449" w:rsidP="00873449">
      <w:pPr>
        <w:pStyle w:val="Ttuloimagen"/>
        <w:rPr>
          <w:i/>
          <w:iCs/>
          <w:smallCaps w:val="0"/>
          <w:spacing w:val="-3"/>
        </w:rPr>
      </w:pPr>
      <w:r>
        <w:t>Imagen </w:t>
      </w:r>
      <w:r>
        <w:fldChar w:fldCharType="begin"/>
      </w:r>
      <w:r>
        <w:instrText xml:space="preserve"> SEQ Ilustración \* ARABIC </w:instrText>
      </w:r>
      <w:r>
        <w:fldChar w:fldCharType="separate"/>
      </w:r>
      <w:r w:rsidR="0021538E">
        <w:t>8</w:t>
      </w:r>
      <w:r>
        <w:fldChar w:fldCharType="end"/>
      </w:r>
      <w:r w:rsidRPr="00873449">
        <w:rPr>
          <w:smallCaps w:val="0"/>
        </w:rPr>
        <w:t xml:space="preserve">.– </w:t>
      </w:r>
      <w:r w:rsidRPr="00873449">
        <w:rPr>
          <w:i/>
          <w:iCs/>
          <w:smallCaps w:val="0"/>
        </w:rPr>
        <w:t>Porcentaje del gasto público sobre el PIB en la Unión Europea</w:t>
      </w:r>
    </w:p>
    <w:p w14:paraId="5E4F5A33" w14:textId="77777777" w:rsidR="00873449" w:rsidRDefault="00873449" w:rsidP="00873449">
      <w:pPr>
        <w:pStyle w:val="Imagen"/>
        <w:rPr>
          <w:spacing w:val="-3"/>
        </w:rPr>
      </w:pPr>
      <w:r>
        <w:drawing>
          <wp:inline distT="0" distB="0" distL="0" distR="0" wp14:anchorId="4453B412" wp14:editId="5A2FEB82">
            <wp:extent cx="4740910" cy="2308968"/>
            <wp:effectExtent l="0" t="0" r="2540" b="0"/>
            <wp:docPr id="1804564511" name="Imagen 1" descr="Gráfico de bar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64511" name="Imagen 1" descr="Gráfico de barras&#10;&#10;Descripción generada automáticamente con confianza medi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48810" cy="2312816"/>
                    </a:xfrm>
                    <a:prstGeom prst="rect">
                      <a:avLst/>
                    </a:prstGeom>
                    <a:noFill/>
                    <a:ln>
                      <a:noFill/>
                    </a:ln>
                  </pic:spPr>
                </pic:pic>
              </a:graphicData>
            </a:graphic>
          </wp:inline>
        </w:drawing>
      </w:r>
    </w:p>
    <w:p w14:paraId="2544328B" w14:textId="3A9B436A" w:rsidR="00873449" w:rsidRPr="00F6604F" w:rsidRDefault="00873449" w:rsidP="00873449">
      <w:pPr>
        <w:pStyle w:val="PiedeImagen"/>
      </w:pPr>
      <w:r>
        <w:t>Fuente</w:t>
      </w:r>
      <w:r>
        <w:rPr>
          <w:i w:val="0"/>
          <w:iCs/>
        </w:rPr>
        <w:t xml:space="preserve">: </w:t>
      </w:r>
      <w:hyperlink r:id="rId36" w:anchor="General_government_expenditure_by_function" w:history="1">
        <w:r w:rsidRPr="00515B8A">
          <w:rPr>
            <w:rStyle w:val="Hipervnculo"/>
            <w:i w:val="0"/>
            <w:iCs/>
          </w:rPr>
          <w:t>https://ec.europa.eu/eurostat/statistics-explained/index.php/Government_expenditure_by_function_%E2%80%93_COFOG#General_government_expenditure_by_function</w:t>
        </w:r>
      </w:hyperlink>
    </w:p>
    <w:p w14:paraId="7A568309" w14:textId="522687D1" w:rsidR="00A11F7B" w:rsidRPr="00C75DC0" w:rsidRDefault="00A11F7B" w:rsidP="00A11F7B">
      <w:pPr>
        <w:pStyle w:val="Ttuloimagen"/>
        <w:rPr>
          <w:smallCaps w:val="0"/>
        </w:rPr>
      </w:pPr>
      <w:r>
        <w:lastRenderedPageBreak/>
        <w:t>Imagen </w:t>
      </w:r>
      <w:r>
        <w:fldChar w:fldCharType="begin"/>
      </w:r>
      <w:r>
        <w:instrText xml:space="preserve"> SEQ Ilustración \* ARABIC </w:instrText>
      </w:r>
      <w:r>
        <w:fldChar w:fldCharType="separate"/>
      </w:r>
      <w:r w:rsidR="0021538E">
        <w:t>9</w:t>
      </w:r>
      <w:r>
        <w:fldChar w:fldCharType="end"/>
      </w:r>
      <w:r>
        <w:rPr>
          <w:smallCaps w:val="0"/>
        </w:rPr>
        <w:t xml:space="preserve">.– </w:t>
      </w:r>
      <w:r>
        <w:rPr>
          <w:i/>
          <w:iCs/>
          <w:smallCaps w:val="0"/>
        </w:rPr>
        <w:t>Comparación internacional del peso del sector público en la economía</w:t>
      </w:r>
    </w:p>
    <w:p w14:paraId="63EDDABE" w14:textId="6237AEC0" w:rsidR="00A11F7B" w:rsidRPr="00883505" w:rsidRDefault="00A11F7B" w:rsidP="00A11F7B">
      <w:pPr>
        <w:pStyle w:val="Imagen"/>
        <w:rPr>
          <w:lang w:val="en-US"/>
        </w:rPr>
      </w:pPr>
      <w:r w:rsidRPr="00A11F7B">
        <w:rPr>
          <w:lang w:val="en-US"/>
        </w:rPr>
        <w:drawing>
          <wp:inline distT="0" distB="0" distL="0" distR="0" wp14:anchorId="468DC22E" wp14:editId="7DBAA8E9">
            <wp:extent cx="3056400" cy="1222496"/>
            <wp:effectExtent l="0" t="0" r="0" b="0"/>
            <wp:docPr id="77408682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86821" name="Imagen 1" descr="Gráfico&#10;&#10;Descripción generada automáticamente"/>
                    <pic:cNvPicPr/>
                  </pic:nvPicPr>
                  <pic:blipFill>
                    <a:blip r:embed="rId37"/>
                    <a:stretch>
                      <a:fillRect/>
                    </a:stretch>
                  </pic:blipFill>
                  <pic:spPr>
                    <a:xfrm>
                      <a:off x="0" y="0"/>
                      <a:ext cx="3056400" cy="1222496"/>
                    </a:xfrm>
                    <a:prstGeom prst="rect">
                      <a:avLst/>
                    </a:prstGeom>
                  </pic:spPr>
                </pic:pic>
              </a:graphicData>
            </a:graphic>
          </wp:inline>
        </w:drawing>
      </w:r>
      <w:r w:rsidR="00ED71B5" w:rsidRPr="00ED71B5">
        <w:drawing>
          <wp:inline distT="0" distB="0" distL="0" distR="0" wp14:anchorId="3336403A" wp14:editId="0EF7E02C">
            <wp:extent cx="3056400" cy="1210763"/>
            <wp:effectExtent l="0" t="0" r="0" b="8890"/>
            <wp:docPr id="1617449909"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9909" name="Imagen 1" descr="Gráfico, Gráfico de barras&#10;&#10;Descripción generada automáticamente"/>
                    <pic:cNvPicPr/>
                  </pic:nvPicPr>
                  <pic:blipFill>
                    <a:blip r:embed="rId38"/>
                    <a:stretch>
                      <a:fillRect/>
                    </a:stretch>
                  </pic:blipFill>
                  <pic:spPr>
                    <a:xfrm>
                      <a:off x="0" y="0"/>
                      <a:ext cx="3056400" cy="1210763"/>
                    </a:xfrm>
                    <a:prstGeom prst="rect">
                      <a:avLst/>
                    </a:prstGeom>
                  </pic:spPr>
                </pic:pic>
              </a:graphicData>
            </a:graphic>
          </wp:inline>
        </w:drawing>
      </w:r>
      <w:r w:rsidR="00ED71B5" w:rsidRPr="00820E90">
        <w:rPr>
          <w:lang w:val="en-US"/>
        </w:rPr>
        <w:t xml:space="preserve"> </w:t>
      </w:r>
      <w:r w:rsidR="00ED71B5" w:rsidRPr="00ED71B5">
        <w:drawing>
          <wp:inline distT="0" distB="0" distL="0" distR="0" wp14:anchorId="4CBB30D2" wp14:editId="45998982">
            <wp:extent cx="4320000" cy="1708188"/>
            <wp:effectExtent l="0" t="0" r="4445" b="6350"/>
            <wp:docPr id="822853525"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53525" name="Imagen 1" descr="Gráfico, Gráfico de dispersión&#10;&#10;Descripción generada automáticamente"/>
                    <pic:cNvPicPr/>
                  </pic:nvPicPr>
                  <pic:blipFill>
                    <a:blip r:embed="rId39"/>
                    <a:stretch>
                      <a:fillRect/>
                    </a:stretch>
                  </pic:blipFill>
                  <pic:spPr>
                    <a:xfrm>
                      <a:off x="0" y="0"/>
                      <a:ext cx="4320000" cy="1708188"/>
                    </a:xfrm>
                    <a:prstGeom prst="rect">
                      <a:avLst/>
                    </a:prstGeom>
                  </pic:spPr>
                </pic:pic>
              </a:graphicData>
            </a:graphic>
          </wp:inline>
        </w:drawing>
      </w:r>
      <w:r w:rsidR="00ED71B5" w:rsidRPr="00820E90">
        <w:rPr>
          <w:lang w:val="en-US"/>
        </w:rPr>
        <w:t xml:space="preserve"> </w:t>
      </w:r>
      <w:r w:rsidR="00ED71B5" w:rsidRPr="00ED71B5">
        <w:drawing>
          <wp:inline distT="0" distB="0" distL="0" distR="0" wp14:anchorId="4272BE4E" wp14:editId="1B5C0B66">
            <wp:extent cx="4320000" cy="1797385"/>
            <wp:effectExtent l="0" t="0" r="4445" b="0"/>
            <wp:docPr id="663603809"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03809" name="Imagen 1" descr="Gráfico, Gráfico de dispersión&#10;&#10;Descripción generada automáticamente"/>
                    <pic:cNvPicPr/>
                  </pic:nvPicPr>
                  <pic:blipFill>
                    <a:blip r:embed="rId40"/>
                    <a:stretch>
                      <a:fillRect/>
                    </a:stretch>
                  </pic:blipFill>
                  <pic:spPr>
                    <a:xfrm>
                      <a:off x="0" y="0"/>
                      <a:ext cx="4320000" cy="1797385"/>
                    </a:xfrm>
                    <a:prstGeom prst="rect">
                      <a:avLst/>
                    </a:prstGeom>
                  </pic:spPr>
                </pic:pic>
              </a:graphicData>
            </a:graphic>
          </wp:inline>
        </w:drawing>
      </w:r>
      <w:r w:rsidR="00ED71B5" w:rsidRPr="00820E90">
        <w:rPr>
          <w:lang w:val="en-US"/>
        </w:rPr>
        <w:t xml:space="preserve"> </w:t>
      </w:r>
      <w:r w:rsidR="00ED71B5" w:rsidRPr="00ED71B5">
        <w:drawing>
          <wp:inline distT="0" distB="0" distL="0" distR="0" wp14:anchorId="5C29D7AD" wp14:editId="799AB877">
            <wp:extent cx="4320000" cy="1826072"/>
            <wp:effectExtent l="0" t="0" r="4445" b="3175"/>
            <wp:docPr id="104905570"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5570" name="Imagen 1" descr="Gráfico, Gráfico de dispersión&#10;&#10;Descripción generada automáticamente"/>
                    <pic:cNvPicPr/>
                  </pic:nvPicPr>
                  <pic:blipFill>
                    <a:blip r:embed="rId41"/>
                    <a:stretch>
                      <a:fillRect/>
                    </a:stretch>
                  </pic:blipFill>
                  <pic:spPr>
                    <a:xfrm>
                      <a:off x="0" y="0"/>
                      <a:ext cx="4320000" cy="1826072"/>
                    </a:xfrm>
                    <a:prstGeom prst="rect">
                      <a:avLst/>
                    </a:prstGeom>
                  </pic:spPr>
                </pic:pic>
              </a:graphicData>
            </a:graphic>
          </wp:inline>
        </w:drawing>
      </w:r>
      <w:r w:rsidR="00ED71B5" w:rsidRPr="00820E90">
        <w:rPr>
          <w:lang w:val="en-US"/>
        </w:rPr>
        <w:t xml:space="preserve"> </w:t>
      </w:r>
    </w:p>
    <w:p w14:paraId="36ED8936" w14:textId="0E98D2FA" w:rsidR="00A11F7B" w:rsidRPr="00482B74" w:rsidRDefault="00A11F7B" w:rsidP="00A11F7B">
      <w:pPr>
        <w:pStyle w:val="PiedeImagen"/>
        <w:rPr>
          <w:i w:val="0"/>
          <w:iCs/>
          <w:spacing w:val="-2"/>
        </w:rPr>
      </w:pPr>
      <w:r w:rsidRPr="00114FE8">
        <w:rPr>
          <w:spacing w:val="-2"/>
          <w:lang w:val="en-US"/>
        </w:rPr>
        <w:t>Fuente</w:t>
      </w:r>
      <w:r w:rsidRPr="00114FE8">
        <w:rPr>
          <w:i w:val="0"/>
          <w:iCs/>
          <w:spacing w:val="-2"/>
          <w:lang w:val="en-US"/>
        </w:rPr>
        <w:t xml:space="preserve">: </w:t>
      </w:r>
      <w:r w:rsidRPr="00A11F7B">
        <w:rPr>
          <w:i w:val="0"/>
          <w:iCs/>
          <w:spacing w:val="-2"/>
          <w:lang w:val="en-US"/>
        </w:rPr>
        <w:t xml:space="preserve">OECD. (2023). </w:t>
      </w:r>
      <w:r w:rsidRPr="00A11F7B">
        <w:rPr>
          <w:spacing w:val="-2"/>
          <w:lang w:val="en-US"/>
        </w:rPr>
        <w:t>Government at a Glance 2023</w:t>
      </w:r>
      <w:r w:rsidRPr="00A11F7B">
        <w:rPr>
          <w:i w:val="0"/>
          <w:iCs/>
          <w:spacing w:val="-2"/>
          <w:lang w:val="en-US"/>
        </w:rPr>
        <w:t xml:space="preserve">. </w:t>
      </w:r>
      <w:r w:rsidRPr="00A11F7B">
        <w:rPr>
          <w:i w:val="0"/>
          <w:iCs/>
          <w:spacing w:val="-2"/>
        </w:rPr>
        <w:t xml:space="preserve">OECD. </w:t>
      </w:r>
      <w:hyperlink r:id="rId42" w:history="1">
        <w:r w:rsidRPr="00A11F7B">
          <w:rPr>
            <w:rStyle w:val="Hipervnculo"/>
            <w:i w:val="0"/>
            <w:iCs/>
            <w:spacing w:val="-2"/>
          </w:rPr>
          <w:t>https://doi.org/10.1787/3d5c5d31-en</w:t>
        </w:r>
      </w:hyperlink>
    </w:p>
    <w:p w14:paraId="12CAC5F4" w14:textId="3CFDDD46" w:rsidR="00BA027F" w:rsidRPr="000F6281" w:rsidRDefault="00B129CE" w:rsidP="00A762AF">
      <w:pPr>
        <w:pStyle w:val="Ttulo3"/>
      </w:pPr>
      <w:bookmarkStart w:id="93" w:name="_Toc151113614"/>
      <w:r>
        <w:t>Indicadores por el lado de los ingresos</w:t>
      </w:r>
      <w:bookmarkEnd w:id="93"/>
    </w:p>
    <w:p w14:paraId="3C6CA94B" w14:textId="2C163772" w:rsidR="00BB6775" w:rsidRDefault="00BB6775" w:rsidP="00224BF4">
      <w:pPr>
        <w:pStyle w:val="Ttulo6"/>
        <w:spacing w:before="0"/>
      </w:pPr>
      <w:bookmarkStart w:id="94" w:name="_Toc151113615"/>
      <w:r w:rsidRPr="00BB6775">
        <w:t xml:space="preserve">Indicador </w:t>
      </w:r>
      <w:r w:rsidR="005A12B5">
        <w:t>1: Presión fiscal</w:t>
      </w:r>
      <w:bookmarkEnd w:id="94"/>
    </w:p>
    <w:p w14:paraId="2FA7806F" w14:textId="77777777" w:rsidR="00BA027F" w:rsidRPr="007F3200" w:rsidRDefault="00FA56D3" w:rsidP="007F49FE">
      <w:pPr>
        <w:pStyle w:val="Nivel2SM"/>
        <w:keepNext/>
        <w:spacing w:after="0"/>
        <w:rPr>
          <w:u w:val="single"/>
        </w:rPr>
      </w:pPr>
      <w:r>
        <w:t>Es el indicador más popular por el lado de los ingresos</w:t>
      </w:r>
      <w:r w:rsidR="007F3200">
        <w:t>.</w:t>
      </w:r>
    </w:p>
    <w:p w14:paraId="654F35CE" w14:textId="071BB809" w:rsidR="006A489D" w:rsidRPr="000F6281" w:rsidRDefault="007F3200" w:rsidP="003C43E0">
      <w:pPr>
        <w:pStyle w:val="Nivel3SM"/>
        <w:keepNext/>
        <w:rPr>
          <w:u w:val="single"/>
        </w:rPr>
      </w:pPr>
      <w:r>
        <w:t>Se define del siguiente modo:</w:t>
      </w:r>
    </w:p>
    <w:p w14:paraId="4EA925F2" w14:textId="0DB720DD" w:rsidR="006A489D" w:rsidRPr="004F3B5A" w:rsidRDefault="00000000" w:rsidP="003C43E0">
      <w:pPr>
        <w:spacing w:after="0"/>
        <w:ind w:left="963" w:hanging="198"/>
      </w:pPr>
      <m:oMathPara>
        <m:oMath>
          <m:d>
            <m:dPr>
              <m:ctrlPr>
                <w:rPr>
                  <w:rFonts w:ascii="Cambria Math" w:hAnsi="Cambria Math"/>
                  <w:i/>
                  <w:iCs/>
                </w:rPr>
              </m:ctrlPr>
            </m:dPr>
            <m:e>
              <m:f>
                <m:fPr>
                  <m:type m:val="lin"/>
                  <m:ctrlPr>
                    <w:rPr>
                      <w:rFonts w:ascii="Cambria Math" w:hAnsi="Cambria Math"/>
                      <w:i/>
                      <w:iCs/>
                    </w:rPr>
                  </m:ctrlPr>
                </m:fPr>
                <m:num>
                  <m:r>
                    <m:rPr>
                      <m:nor/>
                    </m:rPr>
                    <w:rPr>
                      <w:i/>
                      <w:iCs/>
                    </w:rPr>
                    <m:t>T</m:t>
                  </m:r>
                </m:num>
                <m:den>
                  <m:r>
                    <m:rPr>
                      <m:nor/>
                    </m:rPr>
                    <w:rPr>
                      <w:i/>
                      <w:iCs/>
                    </w:rPr>
                    <m:t>PIB</m:t>
                  </m:r>
                </m:den>
              </m:f>
            </m:e>
          </m:d>
          <m:r>
            <w:rPr>
              <w:rFonts w:ascii="Cambria Math" w:hAnsi="Cambria Math"/>
            </w:rPr>
            <m:t>·</m:t>
          </m:r>
          <m:r>
            <m:rPr>
              <m:nor/>
            </m:rPr>
            <w:rPr>
              <w:i/>
              <w:iCs/>
            </w:rPr>
            <m:t>100</m:t>
          </m:r>
          <m:r>
            <m:rPr>
              <m:sty m:val="p"/>
            </m:rPr>
            <w:rPr>
              <w:rFonts w:ascii="Cambria Math" w:hAnsi="Cambria Math"/>
            </w:rPr>
            <w:br/>
          </m:r>
        </m:oMath>
      </m:oMathPara>
      <w:r w:rsidR="003C43E0">
        <w:t>d</w:t>
      </w:r>
      <w:r w:rsidR="00CD2A43">
        <w:t xml:space="preserve">onde </w:t>
      </w:r>
      <w:r w:rsidR="00CD2A43" w:rsidRPr="00E67002">
        <w:rPr>
          <w:i/>
          <w:iCs/>
        </w:rPr>
        <w:t>T</w:t>
      </w:r>
      <w:r w:rsidR="00CD2A43">
        <w:t xml:space="preserve"> </w:t>
      </w:r>
      <w:r w:rsidR="003C43E0">
        <w:t>es</w:t>
      </w:r>
      <w:r w:rsidR="00CD2A43">
        <w:t xml:space="preserve"> </w:t>
      </w:r>
      <w:r w:rsidR="003C43E0">
        <w:t>la r</w:t>
      </w:r>
      <w:r w:rsidR="00CD2A43">
        <w:t xml:space="preserve">ecaudación </w:t>
      </w:r>
      <w:r w:rsidR="00860CEE">
        <w:t xml:space="preserve">de </w:t>
      </w:r>
      <w:r w:rsidR="00860CEE" w:rsidRPr="004F3B5A">
        <w:t>ingresos coactivos</w:t>
      </w:r>
      <w:r w:rsidR="00CD2A43">
        <w:t>.</w:t>
      </w:r>
    </w:p>
    <w:p w14:paraId="4A218F5A" w14:textId="77777777" w:rsidR="007960C9" w:rsidRDefault="007960C9" w:rsidP="007F49FE">
      <w:pPr>
        <w:pStyle w:val="Nivel3SM"/>
      </w:pPr>
      <w:r>
        <w:t xml:space="preserve">El hecho de centrarse en los ingresos coactivos (ingresos tributarios + cotizaciones sociales) es que esto nos da una </w:t>
      </w:r>
      <w:r w:rsidR="008B05E2">
        <w:t xml:space="preserve">especie de </w:t>
      </w:r>
      <w:r w:rsidR="008B05E2" w:rsidRPr="004F3B5A">
        <w:t xml:space="preserve">medida de en qué </w:t>
      </w:r>
      <w:r w:rsidR="008B05E2" w:rsidRPr="00627FD3">
        <w:rPr>
          <w:b/>
        </w:rPr>
        <w:t>grado controla el sector público los recursos de una economía</w:t>
      </w:r>
      <w:r w:rsidR="008B05E2">
        <w:t>.</w:t>
      </w:r>
    </w:p>
    <w:p w14:paraId="09C46E8A" w14:textId="77777777" w:rsidR="00B00AFB" w:rsidRDefault="00725373" w:rsidP="007F49FE">
      <w:pPr>
        <w:pStyle w:val="Nivel2SM"/>
        <w:keepNext/>
        <w:spacing w:after="0"/>
      </w:pPr>
      <w:r w:rsidRPr="007F49FE">
        <w:rPr>
          <w:u w:val="single"/>
        </w:rPr>
        <w:t>Críticas</w:t>
      </w:r>
      <w:r w:rsidR="00B00AFB">
        <w:t>:</w:t>
      </w:r>
    </w:p>
    <w:p w14:paraId="2BD03C38" w14:textId="2AF053BD" w:rsidR="00801F73" w:rsidRPr="00935FBF" w:rsidRDefault="00725373" w:rsidP="00935FBF">
      <w:pPr>
        <w:pStyle w:val="Nivel3SM"/>
      </w:pPr>
      <w:r w:rsidRPr="00935FBF">
        <w:rPr>
          <w:i/>
          <w:iCs/>
        </w:rPr>
        <w:t>Visión incompleta de la intervención pública</w:t>
      </w:r>
      <w:r w:rsidR="00935FBF">
        <w:t xml:space="preserve">: </w:t>
      </w:r>
      <w:r w:rsidR="00801F73">
        <w:t>Al elegir como referencia los ingresos fiscales en vez del gasto, estamos obteniendo sólo una visión parcial de la influencia del sector público, porque éste puede realizar gasto que se financie con deuda (o incluso con otros ing</w:t>
      </w:r>
      <w:r w:rsidR="00801F73" w:rsidRPr="00935FBF">
        <w:t>resos públicos no impositivos).</w:t>
      </w:r>
    </w:p>
    <w:p w14:paraId="7C01CA53" w14:textId="6A2A781C" w:rsidR="00794118" w:rsidRDefault="00725373" w:rsidP="00935FBF">
      <w:pPr>
        <w:pStyle w:val="Nivel3SM"/>
      </w:pPr>
      <w:r w:rsidRPr="00935FBF">
        <w:rPr>
          <w:i/>
          <w:iCs/>
        </w:rPr>
        <w:lastRenderedPageBreak/>
        <w:t xml:space="preserve">Stock vs. </w:t>
      </w:r>
      <w:r w:rsidR="00935FBF" w:rsidRPr="00935FBF">
        <w:rPr>
          <w:i/>
          <w:iCs/>
        </w:rPr>
        <w:t>F</w:t>
      </w:r>
      <w:r w:rsidRPr="00935FBF">
        <w:rPr>
          <w:i/>
          <w:iCs/>
        </w:rPr>
        <w:t>lujo</w:t>
      </w:r>
      <w:r w:rsidR="00935FBF" w:rsidRPr="00935FBF">
        <w:t>:</w:t>
      </w:r>
      <w:r w:rsidR="00935FBF">
        <w:t xml:space="preserve"> </w:t>
      </w:r>
      <w:r w:rsidR="004844D9" w:rsidRPr="00935FBF">
        <w:t>Los ingresos corrientes son una variable flujo, pero la dimensión del sector público es una variable</w:t>
      </w:r>
      <w:r w:rsidR="004844D9">
        <w:t xml:space="preserve"> stock.</w:t>
      </w:r>
    </w:p>
    <w:p w14:paraId="209B7222" w14:textId="77777777" w:rsidR="00FB1848" w:rsidRDefault="00BB6775" w:rsidP="007F49FE">
      <w:pPr>
        <w:pStyle w:val="Nivel2SM"/>
        <w:keepNext/>
        <w:spacing w:after="0"/>
      </w:pPr>
      <w:r w:rsidRPr="007F49FE">
        <w:rPr>
          <w:u w:val="single"/>
        </w:rPr>
        <w:t>Comparación internacional</w:t>
      </w:r>
      <w:r w:rsidR="004F3B5A" w:rsidRPr="004F3B5A">
        <w:t>:</w:t>
      </w:r>
    </w:p>
    <w:p w14:paraId="06764E8F" w14:textId="7A4EBD69" w:rsidR="00627FD3" w:rsidRDefault="00627FD3" w:rsidP="007F49FE">
      <w:pPr>
        <w:pStyle w:val="Nivel3SM"/>
        <w:keepNext/>
      </w:pPr>
      <w:r>
        <w:t xml:space="preserve">España: </w:t>
      </w:r>
      <w:r w:rsidR="00240A1E">
        <w:t>3</w:t>
      </w:r>
      <w:r w:rsidR="004F3B5A">
        <w:t>5</w:t>
      </w:r>
      <w:r w:rsidR="000F6281">
        <w:t> </w:t>
      </w:r>
      <w:r w:rsidR="00240A1E">
        <w:t>%</w:t>
      </w:r>
      <w:r w:rsidR="00935FBF">
        <w:t>.</w:t>
      </w:r>
    </w:p>
    <w:p w14:paraId="4429A501" w14:textId="59D10700" w:rsidR="00AD5D92" w:rsidRDefault="00AD5D92" w:rsidP="007F49FE">
      <w:pPr>
        <w:pStyle w:val="Nivel4"/>
        <w:ind w:left="1474"/>
      </w:pPr>
      <w:r>
        <w:t>En España la ratio de ingresos/PIB está muy por debajo de la de la UE y la Eurozona (sin embargo, niveles similares a los países de la OCDE). En los años previos a la crisis, la brecha estaba cerca de 2 puntos porcentuales. En cualquier caso, como consecuencia de la crisis, la recaudación como porcentaje del PIB cató en más de 6 puntos (una reducción no observada en ningún otro país de nuestro entorno). Esto provoca que la brecha aumentara significativamente alcanzándose cotas de hasta 7 puntos porcentuales que siguen manteniéndose.</w:t>
      </w:r>
    </w:p>
    <w:p w14:paraId="03B06D04" w14:textId="430680A3" w:rsidR="00627FD3" w:rsidRDefault="00627FD3" w:rsidP="007F49FE">
      <w:pPr>
        <w:pStyle w:val="Nivel4"/>
        <w:ind w:left="1474"/>
      </w:pPr>
      <w:r>
        <w:t>Se prevé que la presión fiscal aumente hasta un 37</w:t>
      </w:r>
      <w:r w:rsidR="000F6281">
        <w:t> </w:t>
      </w:r>
      <w:r>
        <w:t>% en 2022 debido a la implementación de nuevos impuestos y reformas de los actuales de acuerdo al último Plan de Estabilidad emitido por el gobierno.</w:t>
      </w:r>
    </w:p>
    <w:p w14:paraId="2252D43F" w14:textId="4AE1AF4B" w:rsidR="00627FD3" w:rsidRDefault="00627FD3" w:rsidP="007F49FE">
      <w:pPr>
        <w:pStyle w:val="Nivel3SM"/>
      </w:pPr>
      <w:r>
        <w:t>OCDE:</w:t>
      </w:r>
      <w:r w:rsidR="00240A1E">
        <w:t xml:space="preserve"> </w:t>
      </w:r>
      <w:r>
        <w:t>C</w:t>
      </w:r>
      <w:r w:rsidR="00240A1E">
        <w:t>ifra similar</w:t>
      </w:r>
    </w:p>
    <w:p w14:paraId="5EA54BA7" w14:textId="7EB7198D" w:rsidR="00240A1E" w:rsidRDefault="00627FD3" w:rsidP="007F49FE">
      <w:pPr>
        <w:pStyle w:val="Nivel3SM"/>
        <w:keepNext/>
      </w:pPr>
      <w:r>
        <w:t>UE: M</w:t>
      </w:r>
      <w:r w:rsidR="00240A1E">
        <w:t>uy inferior a la media Europea (40</w:t>
      </w:r>
      <w:r w:rsidR="000F6281">
        <w:t> </w:t>
      </w:r>
      <w:r w:rsidR="00240A1E">
        <w:t>%)</w:t>
      </w:r>
    </w:p>
    <w:p w14:paraId="06542C8C" w14:textId="4CFB63C3" w:rsidR="00627FD3" w:rsidRDefault="00627FD3" w:rsidP="007F49FE">
      <w:pPr>
        <w:pStyle w:val="Nivel4"/>
        <w:ind w:left="1474"/>
      </w:pPr>
      <w:r>
        <w:t>Ahora bien, a pesar de las diferencias en los principales impuestos, un factor adicional que explica la gran diferencia en términos de presión fiscal reside en la importante disminución de los ingresos vía Impuesto de Transmisiones Patrimoniales y Actos Jurídicos Documentados (ITPAJD) post estallido de la burbuja. Concretamente l</w:t>
      </w:r>
      <w:r w:rsidRPr="00231DAB">
        <w:t xml:space="preserve">a caída de los ingresos provenientes de </w:t>
      </w:r>
      <w:r>
        <w:t xml:space="preserve">ésta entre </w:t>
      </w:r>
      <w:r w:rsidRPr="00231DAB">
        <w:t>los años 2007 y 2012 se estima</w:t>
      </w:r>
      <w:r>
        <w:t>ron</w:t>
      </w:r>
      <w:r w:rsidRPr="00231DAB">
        <w:t xml:space="preserve"> en 4</w:t>
      </w:r>
      <w:r w:rsidR="000F6281">
        <w:t> </w:t>
      </w:r>
      <w:r w:rsidRPr="00231DAB">
        <w:t>puntos</w:t>
      </w:r>
      <w:r w:rsidR="007835E2">
        <w:t xml:space="preserve"> porcentuales</w:t>
      </w:r>
      <w:r w:rsidRPr="00231DAB">
        <w:t xml:space="preserve"> de PIB.</w:t>
      </w:r>
    </w:p>
    <w:p w14:paraId="68FE3CEB" w14:textId="77777777" w:rsidR="005C6499" w:rsidRDefault="00530840" w:rsidP="00224BF4">
      <w:pPr>
        <w:pStyle w:val="Ttulo6"/>
      </w:pPr>
      <w:bookmarkStart w:id="95" w:name="_Toc151113616"/>
      <w:r>
        <w:t>Indicador 2: Esfuerzo fiscal</w:t>
      </w:r>
      <w:r w:rsidR="009440AE">
        <w:t xml:space="preserve"> (también llamado “</w:t>
      </w:r>
      <w:r w:rsidR="00860D07">
        <w:t>Índice</w:t>
      </w:r>
      <w:r w:rsidR="009440AE">
        <w:t xml:space="preserve"> de Frank”</w:t>
      </w:r>
      <w:r w:rsidR="00F73932">
        <w:t>, en honor al economista inglés Frank Ramsey</w:t>
      </w:r>
      <w:r w:rsidR="009440AE">
        <w:t>)</w:t>
      </w:r>
      <w:bookmarkEnd w:id="95"/>
    </w:p>
    <w:p w14:paraId="223E1227" w14:textId="1DE62E64" w:rsidR="00FB1848" w:rsidRDefault="00FB1848" w:rsidP="00224BF4">
      <w:pPr>
        <w:pStyle w:val="Nivel2SM"/>
        <w:keepNext/>
        <w:spacing w:after="0"/>
      </w:pPr>
      <w:r>
        <w:t>Analíticamente el esfuerzo fiscal se calcula como:</w:t>
      </w:r>
    </w:p>
    <w:p w14:paraId="5A7DD394" w14:textId="58009190" w:rsidR="00713633" w:rsidRDefault="00C07581" w:rsidP="00E67002">
      <w:pPr>
        <w:spacing w:after="0"/>
        <w:jc w:val="center"/>
      </w:pPr>
      <w:r>
        <w:rPr>
          <w:noProof/>
        </w:rPr>
        <w:drawing>
          <wp:inline distT="0" distB="0" distL="0" distR="0" wp14:anchorId="130AADB7" wp14:editId="3F004497">
            <wp:extent cx="3086100" cy="1003404"/>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97421" cy="1007085"/>
                    </a:xfrm>
                    <a:prstGeom prst="rect">
                      <a:avLst/>
                    </a:prstGeom>
                    <a:noFill/>
                    <a:ln>
                      <a:noFill/>
                    </a:ln>
                  </pic:spPr>
                </pic:pic>
              </a:graphicData>
            </a:graphic>
          </wp:inline>
        </w:drawing>
      </w:r>
    </w:p>
    <w:p w14:paraId="0C02B93F" w14:textId="54E5D5EC" w:rsidR="001134C9" w:rsidRDefault="00713633" w:rsidP="007F49FE">
      <w:pPr>
        <w:pStyle w:val="Nivel3SM"/>
      </w:pPr>
      <w:r>
        <w:t xml:space="preserve">Si dos países tienen la misma presión fiscal (mismo numerador), el país que tenga una mayor renta per cápita (mayor denominador) los </w:t>
      </w:r>
      <w:r w:rsidRPr="00AE602D">
        <w:rPr>
          <w:u w:val="single"/>
        </w:rPr>
        <w:t>residentes realizarán un menor sacrificio en el pago de impuestos</w:t>
      </w:r>
      <w:r>
        <w:t>.</w:t>
      </w:r>
    </w:p>
    <w:p w14:paraId="5F895F21" w14:textId="77777777" w:rsidR="002A347E" w:rsidRDefault="002A347E" w:rsidP="007F49FE">
      <w:pPr>
        <w:pStyle w:val="Nivel2SM"/>
        <w:keepNext/>
        <w:spacing w:after="0"/>
      </w:pPr>
      <w:r>
        <w:t>Fijarnos en este indicador es interesante:</w:t>
      </w:r>
    </w:p>
    <w:p w14:paraId="68363979" w14:textId="251A209F" w:rsidR="00156A36" w:rsidRDefault="002A347E" w:rsidP="007F49FE">
      <w:pPr>
        <w:pStyle w:val="Nivel3SM"/>
      </w:pPr>
      <w:r>
        <w:t>Por ejemplo, en 2007, Alemania tenía una presión fiscal del 36</w:t>
      </w:r>
      <w:r w:rsidR="00346968">
        <w:t> </w:t>
      </w:r>
      <w:r>
        <w:t>% y España, del 37</w:t>
      </w:r>
      <w:r w:rsidR="00346968">
        <w:t> </w:t>
      </w:r>
      <w:r>
        <w:t>%. En cambio, en 2009 la presión fiscal se mantenía casi inalterada en Alemania (37</w:t>
      </w:r>
      <w:r w:rsidR="00346968">
        <w:t> </w:t>
      </w:r>
      <w:r>
        <w:t>%) pero en España había caído hasta el 30</w:t>
      </w:r>
      <w:r w:rsidR="00346968">
        <w:t> </w:t>
      </w:r>
      <w:r>
        <w:t>%.</w:t>
      </w:r>
      <w:r w:rsidR="00CD2A43">
        <w:t xml:space="preserve"> Esto nos puede llevar a pensar que sería una buena idea subir los impuestos en España.</w:t>
      </w:r>
      <w:r w:rsidR="008D6BEA">
        <w:t xml:space="preserve"> </w:t>
      </w:r>
      <w:r w:rsidR="008D6BEA" w:rsidRPr="008D6BEA">
        <w:rPr>
          <w:u w:val="single"/>
        </w:rPr>
        <w:t>No obstante</w:t>
      </w:r>
      <w:r w:rsidR="00341098" w:rsidRPr="008D6BEA">
        <w:rPr>
          <w:u w:val="single"/>
        </w:rPr>
        <w:t xml:space="preserve"> pese a que la presión fiscal era ese año mucho menor en España que en Alemania, el esfuerzo fiscal era superior en nuestro país</w:t>
      </w:r>
      <w:r w:rsidR="00341098">
        <w:t>.</w:t>
      </w:r>
    </w:p>
    <w:p w14:paraId="72EB7609" w14:textId="104CA52A" w:rsidR="006A489D" w:rsidRPr="000F6281" w:rsidRDefault="00240A1E" w:rsidP="00224BF4">
      <w:pPr>
        <w:pStyle w:val="Ttulo6"/>
      </w:pPr>
      <w:bookmarkStart w:id="96" w:name="_Toc151113617"/>
      <w:r>
        <w:t xml:space="preserve">Indicador 3: </w:t>
      </w:r>
      <w:r w:rsidR="00156A36" w:rsidRPr="00156A36">
        <w:t>Carga Fiscal</w:t>
      </w:r>
      <w:bookmarkEnd w:id="96"/>
    </w:p>
    <w:p w14:paraId="2767353A" w14:textId="47A21131" w:rsidR="00156A36" w:rsidRPr="000F6281" w:rsidRDefault="008D6BEA" w:rsidP="00307366">
      <w:pPr>
        <w:pStyle w:val="Nivel2SM"/>
        <w:keepNext/>
        <w:spacing w:after="0"/>
      </w:pPr>
      <w:r>
        <w:t>Un indicador adicional es la Carga Fiscal.</w:t>
      </w:r>
    </w:p>
    <w:p w14:paraId="4D898AC7" w14:textId="2F7A64A3" w:rsidR="00156A36" w:rsidRPr="00307366" w:rsidRDefault="00156A36" w:rsidP="00E67002">
      <w:pPr>
        <w:keepNext/>
        <w:spacing w:after="0"/>
        <w:ind w:left="720"/>
        <w:jc w:val="center"/>
        <w:rPr>
          <w:i/>
          <w:iCs/>
        </w:rPr>
      </w:pPr>
      <w:r w:rsidRPr="00307366">
        <w:rPr>
          <w:bCs/>
          <w:i/>
          <w:iCs/>
        </w:rPr>
        <w:t>Impuestos / (Renta – Mínimo Vital)</w:t>
      </w:r>
    </w:p>
    <w:p w14:paraId="309DDDF1" w14:textId="77777777" w:rsidR="00156A36" w:rsidRPr="00156A36" w:rsidRDefault="00156A36" w:rsidP="00307366">
      <w:pPr>
        <w:pStyle w:val="Nivel3SM"/>
      </w:pPr>
      <w:r>
        <w:t>Para una renta cercana al mínimo vital la carga fiscal sería insoportable, justificando la introducción de exenciones fiscales hasta un determinado nivel de ingresos.</w:t>
      </w:r>
    </w:p>
    <w:p w14:paraId="2E1BF98A" w14:textId="77777777" w:rsidR="00EC4613" w:rsidRPr="00BB6775" w:rsidRDefault="00EC4613" w:rsidP="00EC4613">
      <w:pPr>
        <w:pStyle w:val="Ttulo6"/>
        <w:spacing w:before="0"/>
      </w:pPr>
      <w:bookmarkStart w:id="97" w:name="_Toc151113618"/>
      <w:r>
        <w:lastRenderedPageBreak/>
        <w:t>Ingresos totales</w:t>
      </w:r>
      <w:bookmarkEnd w:id="97"/>
    </w:p>
    <w:p w14:paraId="0240E18D" w14:textId="77777777" w:rsidR="00EC4613" w:rsidRPr="00F27A55" w:rsidRDefault="00EC4613" w:rsidP="00EC4613">
      <w:pPr>
        <w:pStyle w:val="Nivel2SM"/>
        <w:keepNext/>
        <w:spacing w:after="0"/>
        <w:rPr>
          <w:u w:val="single"/>
        </w:rPr>
      </w:pPr>
      <w:r>
        <w:t>Consiste en utilizar como numerador el total de ingresos, en vez de sólo los coactivos.</w:t>
      </w:r>
    </w:p>
    <w:p w14:paraId="0E199D77" w14:textId="77777777" w:rsidR="00EC4613" w:rsidRPr="00307366" w:rsidRDefault="00EC4613" w:rsidP="00EC4613">
      <w:pPr>
        <w:keepNext/>
        <w:spacing w:after="0"/>
        <w:jc w:val="center"/>
        <w:rPr>
          <w:i/>
          <w:iCs/>
        </w:rPr>
      </w:pPr>
      <w:r w:rsidRPr="00307366">
        <w:rPr>
          <w:i/>
          <w:iCs/>
        </w:rPr>
        <w:t>(Ingresos totales / PIB)·100</w:t>
      </w:r>
    </w:p>
    <w:p w14:paraId="07BA9D67" w14:textId="3D403A90" w:rsidR="00EC4613" w:rsidRDefault="00EC4613" w:rsidP="00EC4613">
      <w:pPr>
        <w:pStyle w:val="Nivel3SM"/>
        <w:rPr>
          <w:u w:val="single"/>
        </w:rPr>
      </w:pPr>
      <w:r>
        <w:t xml:space="preserve">De nuevo tiene problemas parecidos a los indicadores anteriores. El </w:t>
      </w:r>
      <w:r w:rsidR="003F0EBE">
        <w:t>sector público</w:t>
      </w:r>
      <w:r>
        <w:t xml:space="preserve"> podría también financiarse mediante deuda pública por lo que muestra una idea insuficiente del </w:t>
      </w:r>
      <w:r w:rsidR="003F0EBE">
        <w:t>sector público</w:t>
      </w:r>
      <w:r>
        <w:t>.</w:t>
      </w:r>
    </w:p>
    <w:p w14:paraId="1A49943B" w14:textId="11E574C8" w:rsidR="00EC4613" w:rsidRDefault="00EC4613" w:rsidP="00EC4613">
      <w:bookmarkStart w:id="98" w:name="_Hlk146470770"/>
      <w:r>
        <w:rPr>
          <w:noProof/>
        </w:rPr>
        <w:drawing>
          <wp:inline distT="0" distB="0" distL="0" distR="0" wp14:anchorId="2BB0BA76" wp14:editId="52CBED26">
            <wp:extent cx="2880000" cy="3052716"/>
            <wp:effectExtent l="0" t="0" r="0" b="0"/>
            <wp:docPr id="871999564"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80000" cy="3052716"/>
                    </a:xfrm>
                    <a:prstGeom prst="rect">
                      <a:avLst/>
                    </a:prstGeom>
                    <a:noFill/>
                    <a:ln>
                      <a:noFill/>
                    </a:ln>
                  </pic:spPr>
                </pic:pic>
              </a:graphicData>
            </a:graphic>
          </wp:inline>
        </w:drawing>
      </w:r>
      <w:r>
        <w:t>De los países de la UE, España es uno de los que más ha aumentado el tamaño de su sector público desde 2019.</w:t>
      </w:r>
    </w:p>
    <w:p w14:paraId="60544540" w14:textId="1D352142" w:rsidR="00515427" w:rsidRDefault="00A762AF" w:rsidP="00A762AF">
      <w:pPr>
        <w:pStyle w:val="Ttulo3"/>
      </w:pPr>
      <w:bookmarkStart w:id="99" w:name="_Toc151113619"/>
      <w:r>
        <w:t xml:space="preserve">Comodín: </w:t>
      </w:r>
      <w:r w:rsidR="00515427">
        <w:t>La dimensión óptima del sector público</w:t>
      </w:r>
      <w:bookmarkEnd w:id="99"/>
    </w:p>
    <w:p w14:paraId="57EEADAD" w14:textId="1759757B" w:rsidR="0016066A" w:rsidRPr="0016066A" w:rsidRDefault="0016066A" w:rsidP="0016066A">
      <w:pPr>
        <w:pStyle w:val="Notaalopositor"/>
      </w:pPr>
      <w:r>
        <w:t>Evitar cantar esto, si se canta que sea más tirar la caña y 2 minutos.</w:t>
      </w:r>
    </w:p>
    <w:p w14:paraId="7687D82D" w14:textId="43306204" w:rsidR="00770C03" w:rsidRPr="00770C03" w:rsidRDefault="00770C03" w:rsidP="00770C03">
      <w:pPr>
        <w:pStyle w:val="Nivel1SM"/>
        <w:spacing w:before="0"/>
      </w:pPr>
      <w:r w:rsidRPr="00770C03">
        <w:t>¿Cómo se determina la dimensión óptima del sector público? Se trata de una tarea enormemente compleja en la práctica (pues requiere contar con mucha información difícilmente observable y cuantificable). A continuación presentamos algunos modelos muy simplificadores de la realidad pero que otorgan al menos indicios de dicha aproximación.</w:t>
      </w:r>
    </w:p>
    <w:p w14:paraId="1B017F11" w14:textId="68D23CC7" w:rsidR="00854A2D" w:rsidRPr="00885352" w:rsidRDefault="00854A2D" w:rsidP="00A762AF">
      <w:pPr>
        <w:pStyle w:val="Ttulo6"/>
        <w:spacing w:before="0"/>
      </w:pPr>
      <w:bookmarkStart w:id="100" w:name="_Toc151113620"/>
      <w:r w:rsidRPr="00854A2D">
        <w:t>Dos primeras formas</w:t>
      </w:r>
      <w:bookmarkEnd w:id="100"/>
    </w:p>
    <w:p w14:paraId="42193C6D" w14:textId="7D005BFC" w:rsidR="00854A2D" w:rsidRDefault="00A838D3" w:rsidP="00307366">
      <w:pPr>
        <w:pStyle w:val="Nivel1SM"/>
        <w:keepNext/>
        <w:spacing w:before="0" w:after="0"/>
      </w:pPr>
      <w:r>
        <w:t xml:space="preserve">Existen </w:t>
      </w:r>
      <w:r w:rsidR="00307366">
        <w:t>2 </w:t>
      </w:r>
      <w:r>
        <w:t>formas principales de determinar, teóricamente, la dimensión óptima del sector público.</w:t>
      </w:r>
    </w:p>
    <w:p w14:paraId="5D300986" w14:textId="77777777" w:rsidR="00A838D3" w:rsidRDefault="00A838D3" w:rsidP="00307366">
      <w:pPr>
        <w:pStyle w:val="Nivel2SM"/>
        <w:keepNext/>
        <w:spacing w:after="0"/>
      </w:pPr>
      <w:r w:rsidRPr="004106E7">
        <w:t>Primera forma</w:t>
      </w:r>
      <w:r>
        <w:t>:</w:t>
      </w:r>
    </w:p>
    <w:p w14:paraId="31686B42" w14:textId="6EDF1DB9" w:rsidR="00065023" w:rsidRDefault="00A838D3" w:rsidP="00307366">
      <w:pPr>
        <w:pStyle w:val="Nivel3SM"/>
      </w:pPr>
      <w:r>
        <w:t xml:space="preserve">El tamaño óptimo del sector público será aquel que iguale el </w:t>
      </w:r>
      <w:proofErr w:type="spellStart"/>
      <w:r>
        <w:t>CMg</w:t>
      </w:r>
      <w:proofErr w:type="spellEnd"/>
      <w:r>
        <w:t xml:space="preserve"> social al </w:t>
      </w:r>
      <w:proofErr w:type="spellStart"/>
      <w:r>
        <w:t>BMg</w:t>
      </w:r>
      <w:proofErr w:type="spellEnd"/>
      <w:r>
        <w:t xml:space="preserve"> social.</w:t>
      </w:r>
    </w:p>
    <w:p w14:paraId="0DE78AE9" w14:textId="40FDDA66" w:rsidR="00065023" w:rsidRDefault="00C07581" w:rsidP="00307366">
      <w:pPr>
        <w:pStyle w:val="Nivel3SM"/>
        <w:numPr>
          <w:ilvl w:val="0"/>
          <w:numId w:val="0"/>
        </w:numPr>
        <w:ind w:left="963"/>
        <w:jc w:val="center"/>
      </w:pPr>
      <w:r>
        <w:rPr>
          <w:noProof/>
        </w:rPr>
        <w:drawing>
          <wp:inline distT="0" distB="0" distL="0" distR="0" wp14:anchorId="0074C60C" wp14:editId="27EFEE20">
            <wp:extent cx="3009900" cy="211455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BEBA8EAE-BF5A-486C-A8C5-ECC9F3942E4B}">
                          <a14:imgProps xmlns:a14="http://schemas.microsoft.com/office/drawing/2010/main">
                            <a14:imgLayer r:embed="rId46">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009900" cy="2114550"/>
                    </a:xfrm>
                    <a:prstGeom prst="rect">
                      <a:avLst/>
                    </a:prstGeom>
                    <a:noFill/>
                    <a:ln>
                      <a:noFill/>
                    </a:ln>
                  </pic:spPr>
                </pic:pic>
              </a:graphicData>
            </a:graphic>
          </wp:inline>
        </w:drawing>
      </w:r>
    </w:p>
    <w:p w14:paraId="60A71E1A" w14:textId="3DEB7E1A" w:rsidR="00502C69" w:rsidRDefault="00F24E10" w:rsidP="00307366">
      <w:pPr>
        <w:pStyle w:val="Nivel3SM"/>
      </w:pPr>
      <w:r>
        <w:t>P.ej.</w:t>
      </w:r>
      <w:r w:rsidR="00502C69">
        <w:t xml:space="preserve"> Imaginemos que estamos midiendo el tamaño del sector público en términos de gasto público.</w:t>
      </w:r>
      <w:r w:rsidR="00F27830">
        <w:t xml:space="preserve"> El </w:t>
      </w:r>
      <w:proofErr w:type="spellStart"/>
      <w:r w:rsidR="00F27830">
        <w:t>BMg</w:t>
      </w:r>
      <w:proofErr w:type="spellEnd"/>
      <w:r w:rsidR="00F27830">
        <w:t xml:space="preserve"> social será decreciente (gasto público adicional será más valorado cuando sea más escaso). El CMg social será creciente (derivado de ineficiencias, freno a la actividad privada, mayores impuestos</w:t>
      </w:r>
      <w:r w:rsidR="00885352">
        <w:t>…</w:t>
      </w:r>
      <w:r w:rsidR="00F27830">
        <w:t>)</w:t>
      </w:r>
      <w:r w:rsidR="00E845A9">
        <w:t>. Por tanto, habrá un nivel de gasto público óptimo.</w:t>
      </w:r>
    </w:p>
    <w:p w14:paraId="063AB33A" w14:textId="77777777" w:rsidR="008D2734" w:rsidRDefault="008D2734" w:rsidP="00307366">
      <w:pPr>
        <w:pStyle w:val="Nivel3SM"/>
        <w:keepNext/>
      </w:pPr>
      <w:r>
        <w:lastRenderedPageBreak/>
        <w:t xml:space="preserve">Limitación: Dificultad para estimar </w:t>
      </w:r>
      <w:r w:rsidR="00C865DB">
        <w:t xml:space="preserve">correctamente </w:t>
      </w:r>
      <w:r>
        <w:t xml:space="preserve">el </w:t>
      </w:r>
      <w:proofErr w:type="spellStart"/>
      <w:r>
        <w:t>BMg</w:t>
      </w:r>
      <w:proofErr w:type="spellEnd"/>
      <w:r>
        <w:t xml:space="preserve"> </w:t>
      </w:r>
      <w:r w:rsidR="00854A2D">
        <w:t xml:space="preserve">y </w:t>
      </w:r>
      <w:r>
        <w:t xml:space="preserve">el </w:t>
      </w:r>
      <w:proofErr w:type="spellStart"/>
      <w:r>
        <w:t>CMg</w:t>
      </w:r>
      <w:proofErr w:type="spellEnd"/>
      <w:r>
        <w:t>.</w:t>
      </w:r>
    </w:p>
    <w:p w14:paraId="14FA5B24" w14:textId="77777777" w:rsidR="00C865DB" w:rsidRDefault="00C865DB" w:rsidP="00307366">
      <w:pPr>
        <w:pStyle w:val="Nivel4"/>
        <w:ind w:left="1474"/>
      </w:pPr>
      <w:r>
        <w:t>Los intervencionistas tenderán a subestimar los costes y sobrestimar los beneficios, mientras que los defensores de un sector público pequeño tenderán a hacer lo contrario.</w:t>
      </w:r>
    </w:p>
    <w:p w14:paraId="5310C3BD" w14:textId="77777777" w:rsidR="000745FB" w:rsidRDefault="000745FB" w:rsidP="00307366">
      <w:pPr>
        <w:pStyle w:val="Nivel2SM"/>
        <w:keepNext/>
        <w:spacing w:after="0"/>
      </w:pPr>
      <w:r w:rsidRPr="00854A2D">
        <w:t>Segunda forma</w:t>
      </w:r>
      <w:r>
        <w:t>:</w:t>
      </w:r>
    </w:p>
    <w:p w14:paraId="453218EE" w14:textId="77777777" w:rsidR="00426AF7" w:rsidRDefault="00426AF7" w:rsidP="00307366">
      <w:pPr>
        <w:pStyle w:val="Nivel3SM"/>
      </w:pPr>
      <w:r>
        <w:t>Partiendo de los recursos disponibles en un país, se puede construir una frontera de posibilidades de producción que dependa de cómo se asignen estos recursos entre el sector público y el privado.</w:t>
      </w:r>
      <w:r w:rsidR="00E375DF">
        <w:t xml:space="preserve"> Construyendo curvas de indiferencia social, se puede encontrar el punto socialmente óptimo.</w:t>
      </w:r>
    </w:p>
    <w:p w14:paraId="65D9191A" w14:textId="64BCB3D7" w:rsidR="00065023" w:rsidRDefault="00C07581" w:rsidP="00D636B8">
      <w:pPr>
        <w:ind w:left="1440"/>
        <w:jc w:val="center"/>
      </w:pPr>
      <w:r>
        <w:rPr>
          <w:noProof/>
        </w:rPr>
        <w:drawing>
          <wp:inline distT="0" distB="0" distL="0" distR="0" wp14:anchorId="1ADE611A" wp14:editId="08906E9B">
            <wp:extent cx="2466975" cy="2143125"/>
            <wp:effectExtent l="0" t="0" r="9525" b="9525"/>
            <wp:docPr id="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BEBA8EAE-BF5A-486C-A8C5-ECC9F3942E4B}">
                          <a14:imgProps xmlns:a14="http://schemas.microsoft.com/office/drawing/2010/main">
                            <a14:imgLayer r:embed="rId48">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66975" cy="2143125"/>
                    </a:xfrm>
                    <a:prstGeom prst="rect">
                      <a:avLst/>
                    </a:prstGeom>
                    <a:noFill/>
                    <a:ln>
                      <a:noFill/>
                    </a:ln>
                  </pic:spPr>
                </pic:pic>
              </a:graphicData>
            </a:graphic>
          </wp:inline>
        </w:drawing>
      </w:r>
    </w:p>
    <w:p w14:paraId="554245BB" w14:textId="68553FD8" w:rsidR="00C65AF4" w:rsidRDefault="00D71DA1" w:rsidP="00307366">
      <w:pPr>
        <w:pStyle w:val="Nivel3SM"/>
      </w:pPr>
      <w:r>
        <w:t>Limitación: De nuevo dificultades para calcularlo en la práctica.</w:t>
      </w:r>
    </w:p>
    <w:p w14:paraId="633C0BEB" w14:textId="0AD204E1" w:rsidR="00950DA0" w:rsidRPr="00D32322" w:rsidRDefault="00950DA0" w:rsidP="00A762AF">
      <w:pPr>
        <w:pStyle w:val="Ttulo6"/>
      </w:pPr>
      <w:bookmarkStart w:id="101" w:name="_Toc151113621"/>
      <w:bookmarkEnd w:id="98"/>
      <w:r w:rsidRPr="00D32322">
        <w:t xml:space="preserve">Modelo </w:t>
      </w:r>
      <w:r w:rsidR="00A35C94" w:rsidRPr="00D32322">
        <w:t>AK con gasto público productivo (</w:t>
      </w:r>
      <w:r w:rsidRPr="00D32322">
        <w:rPr>
          <w:smallCaps/>
        </w:rPr>
        <w:t>Barro</w:t>
      </w:r>
      <w:r w:rsidR="00A35C94" w:rsidRPr="00D32322">
        <w:t>, 1990)</w:t>
      </w:r>
      <w:bookmarkEnd w:id="101"/>
    </w:p>
    <w:p w14:paraId="76CFEAEE" w14:textId="77777777" w:rsidR="00041142" w:rsidRDefault="00041142" w:rsidP="00A762AF">
      <w:pPr>
        <w:pStyle w:val="Ttulo7"/>
        <w:spacing w:before="0"/>
        <w:rPr>
          <w:rFonts w:eastAsiaTheme="minorEastAsia"/>
        </w:rPr>
      </w:pPr>
      <w:bookmarkStart w:id="102" w:name="_Toc141368103"/>
      <w:r>
        <w:rPr>
          <w:rFonts w:eastAsiaTheme="minorEastAsia"/>
        </w:rPr>
        <w:t>Idea</w:t>
      </w:r>
      <w:bookmarkEnd w:id="102"/>
    </w:p>
    <w:p w14:paraId="4E2BA365" w14:textId="03F01628" w:rsidR="00D409DE" w:rsidRPr="003D2077" w:rsidRDefault="00D409DE" w:rsidP="003D2077">
      <w:pPr>
        <w:pStyle w:val="Nivel1SM"/>
        <w:spacing w:before="0"/>
        <w:rPr>
          <w:spacing w:val="-2"/>
        </w:rPr>
      </w:pPr>
      <w:r w:rsidRPr="003D2077">
        <w:rPr>
          <w:spacing w:val="-2"/>
        </w:rPr>
        <w:t xml:space="preserve">Otro modelo que nos permite estudiar el </w:t>
      </w:r>
      <w:r w:rsidRPr="003D2077">
        <w:rPr>
          <w:i/>
          <w:iCs/>
          <w:spacing w:val="-2"/>
          <w:u w:val="single"/>
        </w:rPr>
        <w:t>tamaño óptimo del sector público</w:t>
      </w:r>
      <w:r w:rsidRPr="003D2077">
        <w:rPr>
          <w:spacing w:val="-2"/>
        </w:rPr>
        <w:t xml:space="preserve">, prestando especial atención a las </w:t>
      </w:r>
      <w:r w:rsidRPr="003D2077">
        <w:rPr>
          <w:i/>
          <w:iCs/>
          <w:spacing w:val="-2"/>
        </w:rPr>
        <w:t>implicaciones sobre el crecimiento económico en el largo plazo</w:t>
      </w:r>
      <w:r w:rsidRPr="003D2077">
        <w:rPr>
          <w:spacing w:val="-2"/>
        </w:rPr>
        <w:t xml:space="preserve">, fue propuesto por </w:t>
      </w:r>
      <w:r w:rsidRPr="003D2077">
        <w:rPr>
          <w:smallCaps/>
          <w:spacing w:val="-2"/>
        </w:rPr>
        <w:t>Robert</w:t>
      </w:r>
      <w:r w:rsidRPr="003D2077">
        <w:rPr>
          <w:spacing w:val="-2"/>
        </w:rPr>
        <w:t xml:space="preserve"> </w:t>
      </w:r>
      <w:r w:rsidRPr="003D2077">
        <w:rPr>
          <w:smallCaps/>
          <w:spacing w:val="-2"/>
        </w:rPr>
        <w:t>Barro</w:t>
      </w:r>
      <w:r w:rsidRPr="003D2077">
        <w:rPr>
          <w:spacing w:val="-2"/>
        </w:rPr>
        <w:t xml:space="preserve"> (1990).</w:t>
      </w:r>
    </w:p>
    <w:p w14:paraId="21749177" w14:textId="4C1B4B7C" w:rsidR="00041142" w:rsidRPr="00E755ED" w:rsidRDefault="00041142" w:rsidP="00041142">
      <w:pPr>
        <w:pStyle w:val="Nivel1SM"/>
        <w:keepNext/>
        <w:spacing w:before="0" w:after="0"/>
        <w:rPr>
          <w:rFonts w:eastAsiaTheme="minorEastAsia"/>
        </w:rPr>
      </w:pPr>
      <w:r>
        <w:t>En este apartado estudiaremos los efectos que el gasto público y los impuestos necesarios para financiar dicho gasto tienen en la economía y, en particular, en el crecimiento económico.</w:t>
      </w:r>
    </w:p>
    <w:p w14:paraId="0FFD5661" w14:textId="77777777" w:rsidR="00041142" w:rsidRPr="00E755ED" w:rsidRDefault="00041142" w:rsidP="00041142">
      <w:pPr>
        <w:pStyle w:val="Nivel2SM"/>
        <w:rPr>
          <w:rFonts w:eastAsiaTheme="minorEastAsia"/>
        </w:rPr>
      </w:pPr>
      <w:r>
        <w:t>Con este objetivo, compararemos los aspectos positivos de tener un gasto público elevado con los aspectos negativos que conlleva la financiación de dicho gasto a través de impuestos.</w:t>
      </w:r>
    </w:p>
    <w:p w14:paraId="04E77A0B" w14:textId="77777777" w:rsidR="00041142" w:rsidRPr="00326375" w:rsidRDefault="00041142" w:rsidP="00041142">
      <w:pPr>
        <w:pStyle w:val="Nivel2SM"/>
        <w:rPr>
          <w:rFonts w:eastAsiaTheme="minorEastAsia"/>
        </w:rPr>
      </w:pPr>
      <w:r>
        <w:t xml:space="preserve">Para ello, deberemos trabajar bajo el supuesto de que el gasto público es deseable (si no, la conclusión será inmediata: lo mejor sería reducir el tamaño del gasto público a cero, ya que no genera beneficios y su financiación comporta pérdidas). En términos de nuestros modelos de crecimiento, una manera de que el gasto público sea deseable es </w:t>
      </w:r>
      <w:r>
        <w:rPr>
          <w:i/>
          <w:iCs/>
        </w:rPr>
        <w:t>introducirlo como argumento en la función de producción</w:t>
      </w:r>
      <w:r w:rsidRPr="00E755ED">
        <w:rPr>
          <w:rStyle w:val="Refdenotaalpie"/>
        </w:rPr>
        <w:footnoteReference w:id="35"/>
      </w:r>
      <w:r>
        <w:t>.</w:t>
      </w:r>
    </w:p>
    <w:p w14:paraId="3F41B151" w14:textId="77777777" w:rsidR="00041142" w:rsidRDefault="00041142" w:rsidP="00A762AF">
      <w:pPr>
        <w:pStyle w:val="Ttulo7"/>
        <w:rPr>
          <w:rFonts w:eastAsiaTheme="minorEastAsia"/>
        </w:rPr>
      </w:pPr>
      <w:bookmarkStart w:id="103" w:name="_Toc141368104"/>
      <w:r>
        <w:rPr>
          <w:rFonts w:eastAsiaTheme="minorEastAsia"/>
        </w:rPr>
        <w:t>Modelo</w:t>
      </w:r>
      <w:bookmarkEnd w:id="103"/>
    </w:p>
    <w:p w14:paraId="563C488A" w14:textId="77777777" w:rsidR="00041142" w:rsidRDefault="00041142" w:rsidP="00A762AF">
      <w:pPr>
        <w:pStyle w:val="Ttulo8"/>
        <w:spacing w:before="0"/>
      </w:pPr>
      <w:bookmarkStart w:id="104" w:name="_Toc141368105"/>
      <w:r>
        <w:t>Supuestos</w:t>
      </w:r>
      <w:bookmarkEnd w:id="104"/>
    </w:p>
    <w:p w14:paraId="61B7C759" w14:textId="77777777" w:rsidR="00041142" w:rsidRPr="00E755ED" w:rsidRDefault="00041142" w:rsidP="00041142">
      <w:pPr>
        <w:pStyle w:val="Nivel1SM"/>
        <w:keepNext/>
        <w:spacing w:before="0" w:after="0"/>
        <w:rPr>
          <w:rFonts w:eastAsiaTheme="minorEastAsia"/>
          <w:iCs/>
        </w:rPr>
      </w:pPr>
      <w:r>
        <w:t xml:space="preserve">Aquí, seguiremos a </w:t>
      </w:r>
      <w:r>
        <w:rPr>
          <w:smallCaps/>
        </w:rPr>
        <w:t>Barro</w:t>
      </w:r>
      <w:r>
        <w:t xml:space="preserve"> (1990) y partiremos de los siguientes supuestos:</w:t>
      </w:r>
    </w:p>
    <w:p w14:paraId="62678CC7" w14:textId="77777777" w:rsidR="00041142" w:rsidRDefault="00041142" w:rsidP="00041142">
      <w:pPr>
        <w:pStyle w:val="Nivel2SM"/>
        <w:keepNext/>
        <w:spacing w:after="0"/>
        <w:rPr>
          <w:rFonts w:eastAsiaTheme="minorEastAsia"/>
          <w:iCs/>
        </w:rPr>
      </w:pPr>
      <w:r>
        <w:t xml:space="preserve">La producción de la economía es una función del stock de capital privado,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y del flujo de bienes suministrados por el gobierno, </w:t>
      </w:r>
      <m:oMath>
        <m:sSub>
          <m:sSubPr>
            <m:ctrlPr>
              <w:rPr>
                <w:rFonts w:ascii="Cambria Math" w:hAnsi="Cambria Math"/>
                <w:i/>
                <w:iCs/>
              </w:rPr>
            </m:ctrlPr>
          </m:sSubPr>
          <m:e>
            <m:r>
              <m:rPr>
                <m:nor/>
              </m:rPr>
              <w:rPr>
                <w:i/>
                <w:iCs/>
              </w:rPr>
              <m:t>G</m:t>
            </m:r>
          </m:e>
          <m:sub>
            <m:r>
              <m:rPr>
                <m:nor/>
              </m:rPr>
              <w:rPr>
                <w:i/>
                <w:iCs/>
              </w:rPr>
              <m:t>t</m:t>
            </m:r>
          </m:sub>
        </m:sSub>
      </m:oMath>
      <w:r>
        <w:rPr>
          <w:rFonts w:eastAsiaTheme="minorEastAsia"/>
          <w:iCs/>
        </w:rPr>
        <w:t>:</w:t>
      </w:r>
    </w:p>
    <w:p w14:paraId="39909A44" w14:textId="77777777" w:rsidR="00041142" w:rsidRPr="00473303" w:rsidRDefault="00000000" w:rsidP="00041142">
      <w:pPr>
        <w:spacing w:after="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G</m:t>
                  </m:r>
                </m:e>
                <m:sub>
                  <m:r>
                    <m:rPr>
                      <m:nor/>
                    </m:rPr>
                    <w:rPr>
                      <w:i/>
                      <w:iCs/>
                    </w:rPr>
                    <m:t>t</m:t>
                  </m:r>
                </m:sub>
              </m:sSub>
            </m:e>
            <m:sup>
              <m:r>
                <m:rPr>
                  <m:nor/>
                </m:rPr>
                <w:rPr>
                  <w:i/>
                </w:rPr>
                <m:t>1</m:t>
              </m:r>
              <m:r>
                <w:rPr>
                  <w:rFonts w:ascii="Cambria Math" w:eastAsia="Times New Roman" w:hAnsi="Cambria Math"/>
                  <w:vertAlign w:val="superscript"/>
                </w:rPr>
                <m:t>-</m:t>
              </m:r>
              <m:r>
                <m:rPr>
                  <m:nor/>
                </m:rPr>
                <w:rPr>
                  <w:i/>
                </w:rPr>
                <m:t>α</m:t>
              </m:r>
            </m:sup>
          </m:sSup>
        </m:oMath>
      </m:oMathPara>
    </w:p>
    <w:p w14:paraId="7B7AF2B9" w14:textId="77777777" w:rsidR="00041142" w:rsidRDefault="00041142" w:rsidP="00041142">
      <w:pPr>
        <w:pStyle w:val="Nivel2SM"/>
        <w:keepNext/>
        <w:spacing w:after="0"/>
      </w:pPr>
      <w:r w:rsidRPr="00C458C8">
        <w:t>Para financiar el g</w:t>
      </w:r>
      <w:r>
        <w:t xml:space="preserve">asto público, </w:t>
      </w:r>
      <m:oMath>
        <m:sSub>
          <m:sSubPr>
            <m:ctrlPr>
              <w:rPr>
                <w:rFonts w:ascii="Cambria Math" w:hAnsi="Cambria Math"/>
                <w:i/>
              </w:rPr>
            </m:ctrlPr>
          </m:sSubPr>
          <m:e>
            <m:r>
              <m:rPr>
                <m:nor/>
              </m:rPr>
              <w:rPr>
                <w:i/>
              </w:rPr>
              <m:t>G</m:t>
            </m:r>
          </m:e>
          <m:sub>
            <m:r>
              <m:rPr>
                <m:nor/>
              </m:rPr>
              <w:rPr>
                <w:i/>
              </w:rPr>
              <m:t>t</m:t>
            </m:r>
          </m:sub>
        </m:sSub>
      </m:oMath>
      <w:r>
        <w:t xml:space="preserve">, el gobierno impone un impuesto sobre la renta (o, lo que es lo mismo, sobre la producción). Para simplificar el análisis, consideraremos que el impuesto es proporcional y el tipo impositivo es constante en el tiempo. Este tipo impositivo será denotado con la letra </w:t>
      </w:r>
      <m:oMath>
        <m:r>
          <m:rPr>
            <m:nor/>
          </m:rPr>
          <w:rPr>
            <w:i/>
          </w:rPr>
          <m:t>τ</m:t>
        </m:r>
      </m:oMath>
      <w:r>
        <w:t>. La renta disponible de los individuos es, pues:</w:t>
      </w:r>
    </w:p>
    <w:p w14:paraId="36BEA31C" w14:textId="77777777" w:rsidR="00041142" w:rsidRPr="00C458C8" w:rsidRDefault="00000000" w:rsidP="00041142">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4A844569" w14:textId="77777777" w:rsidR="00041142" w:rsidRPr="00E755ED" w:rsidRDefault="00041142" w:rsidP="00041142">
      <w:pPr>
        <w:pStyle w:val="Nivel3SM"/>
      </w:pPr>
      <w:r>
        <w:lastRenderedPageBreak/>
        <w:t xml:space="preserve">La parte de la renta que “no es disponible”, </w:t>
      </w:r>
      <m:oMath>
        <m:r>
          <m:rPr>
            <m:nor/>
          </m:rPr>
          <w:rPr>
            <w:i/>
          </w:rPr>
          <m:t>τ</m:t>
        </m:r>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oMath>
      <w:r>
        <w:rPr>
          <w:iCs/>
        </w:rPr>
        <w:t>, es la que se apropia el gobierno como recaudación impositiva.</w:t>
      </w:r>
    </w:p>
    <w:p w14:paraId="4F67979F" w14:textId="77777777" w:rsidR="00041142" w:rsidRDefault="00041142" w:rsidP="00041142">
      <w:pPr>
        <w:pStyle w:val="Nivel3SM"/>
        <w:keepNext/>
      </w:pPr>
      <w:r>
        <w:rPr>
          <w:iCs/>
        </w:rPr>
        <w:t xml:space="preserve">Si denotamos con </w:t>
      </w:r>
      <m:oMath>
        <m:r>
          <m:rPr>
            <m:nor/>
          </m:rPr>
          <w:rPr>
            <w:i/>
          </w:rPr>
          <m:t>g</m:t>
        </m:r>
      </m:oMath>
      <w:r>
        <w:t xml:space="preserve"> minúscula el gasto público por persona,</w:t>
      </w:r>
      <m:oMath>
        <m:r>
          <w:rPr>
            <w:rFonts w:ascii="Cambria Math" w:hAnsi="Cambria Math"/>
          </w:rPr>
          <m:t xml:space="preserve"> </m:t>
        </m:r>
        <m:r>
          <m:rPr>
            <m:nor/>
          </m:rPr>
          <w:rPr>
            <w:i/>
          </w:rPr>
          <m:t>g</m:t>
        </m:r>
        <m:r>
          <w:rPr>
            <w:rFonts w:ascii="Cambria Math" w:hAnsi="Cambria Math"/>
          </w:rPr>
          <m:t>=</m:t>
        </m:r>
        <m:f>
          <m:fPr>
            <m:type m:val="lin"/>
            <m:ctrlPr>
              <w:rPr>
                <w:rFonts w:ascii="Cambria Math" w:hAnsi="Cambria Math"/>
                <w:i/>
              </w:rPr>
            </m:ctrlPr>
          </m:fPr>
          <m:num>
            <m:r>
              <m:rPr>
                <m:nor/>
              </m:rPr>
              <w:rPr>
                <w:i/>
              </w:rPr>
              <m:t>G</m:t>
            </m:r>
          </m:num>
          <m:den>
            <m:r>
              <m:rPr>
                <m:nor/>
              </m:rPr>
              <w:rPr>
                <w:i/>
              </w:rPr>
              <m:t>L</m:t>
            </m:r>
          </m:den>
        </m:f>
      </m:oMath>
      <w:r>
        <w:t>, entonces la renta disponible por persona se puede escribir como:</w:t>
      </w:r>
    </w:p>
    <w:p w14:paraId="54309DBB" w14:textId="77777777" w:rsidR="00041142" w:rsidRPr="00C458C8" w:rsidRDefault="00000000" w:rsidP="00041142">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681FE925" w14:textId="77777777" w:rsidR="00041142" w:rsidRDefault="00041142" w:rsidP="00041142">
      <w:pPr>
        <w:pStyle w:val="Nivel2SM"/>
        <w:spacing w:after="0"/>
      </w:pPr>
      <w:r w:rsidRPr="00C458C8">
        <w:t>Al igual que e</w:t>
      </w:r>
      <w:r>
        <w:t>n el modelo de Solow-Swan, suponemos que los consumidores ahorran (e invierten) una fracción constante de la renta disponible. La ecuación fundamental de Solow-Swan nos dice que el aumento en el stock de capital es la diferencia entre el ahorro y la depreciación, por lo que en este modelo se puede escribir como:</w:t>
      </w:r>
    </w:p>
    <w:p w14:paraId="2B4024F5" w14:textId="77777777" w:rsidR="00041142" w:rsidRPr="00C458C8" w:rsidRDefault="00000000" w:rsidP="00041142">
      <w:pPr>
        <w:spacing w:after="100"/>
        <w:rPr>
          <w:rFonts w:eastAsiaTheme="minorEastAsia"/>
          <w:lang w:val="fr-FR"/>
        </w:rPr>
      </w:pPr>
      <m:oMathPara>
        <m:oMath>
          <m:borderBox>
            <m:borderBoxPr>
              <m:ctrlPr>
                <w:rPr>
                  <w:rFonts w:ascii="Cambria Math" w:hAnsi="Cambria Math"/>
                  <w:i/>
                  <w:iCs/>
                </w:rPr>
              </m:ctrlPr>
            </m:borderBoxPr>
            <m:e>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r>
                <w:rPr>
                  <w:rFonts w:ascii="Cambria Math" w:eastAsiaTheme="minorEastAsia" w:hAnsi="Cambria Math"/>
                  <w:lang w:val="fr-FR"/>
                </w:rPr>
                <m:t>=</m:t>
              </m:r>
              <m:sSubSup>
                <m:sSubSupPr>
                  <m:ctrlPr>
                    <w:rPr>
                      <w:rFonts w:ascii="Cambria Math" w:hAnsi="Cambria Math"/>
                      <w:i/>
                      <w:iCs/>
                    </w:rPr>
                  </m:ctrlPr>
                </m:sSubSupPr>
                <m:e>
                  <m:r>
                    <m:rPr>
                      <m:nor/>
                    </m:rPr>
                    <w:rPr>
                      <w:i/>
                      <w:lang w:val="fr-FR"/>
                    </w:rPr>
                    <m:t>s</m:t>
                  </m:r>
                  <m:r>
                    <w:rPr>
                      <w:rFonts w:ascii="Cambria Math" w:hAnsi="Cambria Math"/>
                      <w:lang w:val="fr-FR"/>
                    </w:rPr>
                    <m:t>∙</m:t>
                  </m:r>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56D68FC9" w14:textId="77777777" w:rsidR="00041142" w:rsidRDefault="00041142" w:rsidP="00A762AF">
      <w:pPr>
        <w:pStyle w:val="Ttulo8"/>
      </w:pPr>
      <w:bookmarkStart w:id="105" w:name="_Toc141368106"/>
      <w:r>
        <w:t>Desarrollo</w:t>
      </w:r>
      <w:bookmarkEnd w:id="105"/>
    </w:p>
    <w:p w14:paraId="0057087C" w14:textId="77777777" w:rsidR="00041142" w:rsidRDefault="00041142" w:rsidP="00041142">
      <w:pPr>
        <w:pStyle w:val="Nivel1SM"/>
        <w:keepNext/>
        <w:spacing w:before="0" w:after="0"/>
      </w:pPr>
      <w:r w:rsidRPr="00C458C8">
        <w:t>Dividiendo los dos lados d</w:t>
      </w:r>
      <w:r>
        <w:t xml:space="preserve">e la expresión anterior por </w:t>
      </w:r>
      <m:oMath>
        <m:sSub>
          <m:sSubPr>
            <m:ctrlPr>
              <w:rPr>
                <w:rFonts w:ascii="Cambria Math" w:hAnsi="Cambria Math"/>
                <w:i/>
              </w:rPr>
            </m:ctrlPr>
          </m:sSubPr>
          <m:e>
            <m:r>
              <m:rPr>
                <m:nor/>
              </m:rPr>
              <w:rPr>
                <w:i/>
              </w:rPr>
              <m:t>k</m:t>
            </m:r>
          </m:e>
          <m:sub>
            <m:r>
              <m:rPr>
                <m:nor/>
              </m:rPr>
              <w:rPr>
                <w:i/>
              </w:rPr>
              <m:t>t</m:t>
            </m:r>
          </m:sub>
        </m:sSub>
      </m:oMath>
      <w:r>
        <w:t xml:space="preserve"> obtenemos una expresión para la tasa de crecimiento del capital por persona:</w:t>
      </w:r>
    </w:p>
    <w:p w14:paraId="25ED3731" w14:textId="77777777" w:rsidR="00041142" w:rsidRPr="00C458C8" w:rsidRDefault="00000000" w:rsidP="00041142">
      <w:pPr>
        <w:keepNext/>
        <w:spacing w:after="0"/>
        <w:rPr>
          <w:rFonts w:eastAsiaTheme="minorEastAsia"/>
          <w:lang w:val="fr-FR"/>
        </w:rPr>
      </w:pPr>
      <m:oMathPara>
        <m:oMath>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f>
            <m:fPr>
              <m:ctrlPr>
                <w:rPr>
                  <w:rFonts w:ascii="Cambria Math" w:eastAsiaTheme="minorEastAsia" w:hAnsi="Cambria Math"/>
                  <w:i/>
                  <w:iCs/>
                  <w:lang w:val="fr-FR"/>
                </w:rPr>
              </m:ctrlPr>
            </m:fPr>
            <m:num>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f>
            <m:fPr>
              <m:ctrlPr>
                <w:rPr>
                  <w:rFonts w:ascii="Cambria Math" w:eastAsiaTheme="minorEastAsia" w:hAnsi="Cambria Math"/>
                  <w:i/>
                  <w:iCs/>
                  <w:lang w:val="fr-FR"/>
                </w:rPr>
              </m:ctrlPr>
            </m:fPr>
            <m:num>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borderBox>
            <m:borderBoxPr>
              <m:ctrlPr>
                <w:rPr>
                  <w:rFonts w:ascii="Cambria Math" w:hAnsi="Cambria Math"/>
                  <w:i/>
                  <w:iCs/>
                </w:rPr>
              </m:ctrlPr>
            </m:borderBoxPr>
            <m:e>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d>
                    <m:dPr>
                      <m:ctrlPr>
                        <w:rPr>
                          <w:rFonts w:ascii="Cambria Math" w:hAnsi="Cambria Math"/>
                          <w:i/>
                          <w:iCs/>
                          <w:lang w:val="fr-FR"/>
                        </w:rPr>
                      </m:ctrlPr>
                    </m:dPr>
                    <m:e>
                      <m:f>
                        <m:fPr>
                          <m:ctrlPr>
                            <w:rPr>
                              <w:rFonts w:ascii="Cambria Math" w:hAnsi="Cambria Math"/>
                              <w:i/>
                              <w:iCs/>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e>
          </m:borderBox>
        </m:oMath>
      </m:oMathPara>
    </w:p>
    <w:p w14:paraId="186B2AD9" w14:textId="77777777" w:rsidR="00041142" w:rsidRDefault="00041142" w:rsidP="00041142">
      <w:pPr>
        <w:pStyle w:val="Nivel2SM"/>
        <w:keepNext/>
        <w:spacing w:after="0"/>
      </w:pPr>
      <w:r w:rsidRPr="00C458C8">
        <w:t>Esta ecuación indica q</w:t>
      </w:r>
      <w:r>
        <w:t xml:space="preserve">ue la tasa de crecimiento depende </w:t>
      </w:r>
      <w:r>
        <w:rPr>
          <w:i/>
        </w:rPr>
        <w:t xml:space="preserve">positivamente del gasto público, </w:t>
      </w:r>
      <m:oMath>
        <m:sSub>
          <m:sSubPr>
            <m:ctrlPr>
              <w:rPr>
                <w:rFonts w:ascii="Cambria Math" w:hAnsi="Cambria Math"/>
                <w:i/>
              </w:rPr>
            </m:ctrlPr>
          </m:sSubPr>
          <m:e>
            <m:r>
              <m:rPr>
                <m:nor/>
              </m:rPr>
              <w:rPr>
                <w:i/>
              </w:rPr>
              <m:t>g</m:t>
            </m:r>
          </m:e>
          <m:sub>
            <m:r>
              <m:rPr>
                <m:nor/>
              </m:rPr>
              <w:rPr>
                <w:i/>
              </w:rPr>
              <m:t>t</m:t>
            </m:r>
          </m:sub>
        </m:sSub>
      </m:oMath>
      <w:r>
        <w:rPr>
          <w:i/>
        </w:rPr>
        <w:t xml:space="preserve"> y negativamente del tipo impositivo, </w:t>
      </w:r>
      <m:oMath>
        <m:r>
          <m:rPr>
            <m:nor/>
          </m:rPr>
          <w:rPr>
            <w:i/>
          </w:rPr>
          <m:t>τ</m:t>
        </m:r>
      </m:oMath>
      <w:r>
        <w:t xml:space="preserve">. Ahora bien, el impuesto y el gasto público no son independientes, dado que, para poder gastar, el gobierno debe recaudar. Para obtener la relación entre gasto e impuestos basta con utilizar la </w:t>
      </w:r>
      <w:r w:rsidRPr="00EA18C9">
        <w:rPr>
          <w:i/>
          <w:iCs/>
        </w:rPr>
        <w:t>restricción presupuestaria del gobierno</w:t>
      </w:r>
      <w:r>
        <w:t>.</w:t>
      </w:r>
    </w:p>
    <w:p w14:paraId="625772BD" w14:textId="77777777" w:rsidR="00041142" w:rsidRDefault="00041142" w:rsidP="00041142">
      <w:pPr>
        <w:pStyle w:val="Nivel3SM"/>
      </w:pPr>
      <w:r>
        <w:t xml:space="preserve">Los gobiernos, en la vida real, pueden pedir prestado (tener un déficit), por lo que no debe ser necesariamente cierto que el gasto sea siempre igual al ingreso. Lo que sí debe ser cierto es que, a largo plazo, lo que se pide prestado se debe devolver o, dicho de otro modo, a largo plazo debe ser cierto que, más o menos, los gastos públicos sean iguales a los ingresos impositivos </w:t>
      </w:r>
      <w:r w:rsidRPr="000506CA">
        <w:rPr>
          <w:color w:val="767171" w:themeColor="background2" w:themeShade="80"/>
          <w:sz w:val="19"/>
          <w:szCs w:val="19"/>
        </w:rPr>
        <w:t>[ver tema 3.A.38]</w:t>
      </w:r>
      <w:r>
        <w:t>. Como estamos interesados en el crecimiento a largo plazo, omitiremos aquí la posibilidad de mantener déficit.</w:t>
      </w:r>
    </w:p>
    <w:p w14:paraId="4FD9A76F" w14:textId="77777777" w:rsidR="00041142" w:rsidRDefault="00041142" w:rsidP="00041142">
      <w:pPr>
        <w:pStyle w:val="Nivel3SM"/>
        <w:keepNext/>
      </w:pPr>
      <w:r>
        <w:t xml:space="preserve">La restricción del gobierno será </w:t>
      </w:r>
      <m:oMath>
        <m:sSub>
          <m:sSubPr>
            <m:ctrlPr>
              <w:rPr>
                <w:rFonts w:ascii="Cambria Math" w:hAnsi="Cambria Math"/>
                <w:i/>
              </w:rPr>
            </m:ctrlPr>
          </m:sSubPr>
          <m:e>
            <m:r>
              <m:rPr>
                <m:nor/>
              </m:rPr>
              <w:rPr>
                <w:i/>
              </w:rPr>
              <m:t>G</m:t>
            </m:r>
          </m:e>
          <m:sub>
            <m:r>
              <m:rPr>
                <m:nor/>
              </m:rPr>
              <w:rPr>
                <w:i/>
              </w:rPr>
              <m:t>t</m:t>
            </m:r>
          </m:sub>
        </m:sSub>
        <m:r>
          <w:rPr>
            <w:rFonts w:ascii="Cambria Math" w:hAnsi="Cambria Math"/>
          </w:rPr>
          <m:t>=</m:t>
        </m:r>
        <m:r>
          <m:rPr>
            <m:nor/>
          </m:rPr>
          <w:rPr>
            <w:i/>
          </w:rPr>
          <m:t>τ</m:t>
        </m:r>
        <m:r>
          <w:rPr>
            <w:rFonts w:ascii="Cambria Math" w:hAnsi="Cambria Math"/>
          </w:rPr>
          <m:t>∙</m:t>
        </m:r>
        <m:sSub>
          <m:sSubPr>
            <m:ctrlPr>
              <w:rPr>
                <w:rFonts w:ascii="Cambria Math" w:hAnsi="Cambria Math"/>
                <w:i/>
              </w:rPr>
            </m:ctrlPr>
          </m:sSubPr>
          <m:e>
            <m:r>
              <m:rPr>
                <m:nor/>
              </m:rPr>
              <w:rPr>
                <w:i/>
              </w:rPr>
              <m:t>Y</m:t>
            </m:r>
          </m:e>
          <m:sub>
            <m:r>
              <m:rPr>
                <m:nor/>
              </m:rPr>
              <w:rPr>
                <w:i/>
              </w:rPr>
              <m:t>t</m:t>
            </m:r>
          </m:sub>
        </m:sSub>
      </m:oMath>
      <w:r>
        <w:t xml:space="preserve">. Dividiendo en los dos lados por </w:t>
      </w:r>
      <m:oMath>
        <m:sSub>
          <m:sSubPr>
            <m:ctrlPr>
              <w:rPr>
                <w:rFonts w:ascii="Cambria Math" w:hAnsi="Cambria Math"/>
                <w:i/>
              </w:rPr>
            </m:ctrlPr>
          </m:sSubPr>
          <m:e>
            <m:r>
              <m:rPr>
                <m:nor/>
              </m:rPr>
              <w:rPr>
                <w:i/>
              </w:rPr>
              <m:t>L</m:t>
            </m:r>
          </m:e>
          <m:sub>
            <m:r>
              <m:rPr>
                <m:nor/>
              </m:rPr>
              <w:rPr>
                <w:i/>
              </w:rPr>
              <m:t>t</m:t>
            </m:r>
          </m:sub>
        </m:sSub>
      </m:oMath>
      <w:r>
        <w:t xml:space="preserve"> para expresar la restricción en términos per cápita y utilizando la función de producción en términos per cápita,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A</m:t>
        </m:r>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k</m:t>
                </m:r>
              </m:e>
              <m:sub>
                <m:r>
                  <m:rPr>
                    <m:nor/>
                  </m:rPr>
                  <w:rPr>
                    <w:i/>
                  </w:rPr>
                  <m:t>t</m:t>
                </m:r>
              </m:sub>
            </m:sSub>
          </m:e>
          <m:sup>
            <m:r>
              <m:rPr>
                <m:nor/>
              </m:rPr>
              <w:rPr>
                <w:i/>
              </w:rPr>
              <m:t>α</m:t>
            </m:r>
          </m:sup>
        </m:sSup>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g</m:t>
                </m:r>
              </m:e>
              <m:sub>
                <m:r>
                  <m:rPr>
                    <m:nor/>
                  </m:rPr>
                  <w:rPr>
                    <w:i/>
                  </w:rPr>
                  <m:t>t</m:t>
                </m:r>
              </m:sub>
            </m:sSub>
          </m:e>
          <m:sup>
            <m:r>
              <m:rPr>
                <m:nor/>
              </m:rPr>
              <w:rPr>
                <w:i/>
              </w:rPr>
              <m:t>1</m:t>
            </m:r>
            <m:r>
              <w:rPr>
                <w:rFonts w:ascii="Cambria Math" w:eastAsia="Times New Roman" w:hAnsi="Cambria Math"/>
                <w:vertAlign w:val="superscript"/>
              </w:rPr>
              <m:t>-</m:t>
            </m:r>
            <m:r>
              <m:rPr>
                <m:nor/>
              </m:rPr>
              <w:rPr>
                <w:i/>
              </w:rPr>
              <m:t>α</m:t>
            </m:r>
          </m:sup>
        </m:sSup>
      </m:oMath>
      <w:r w:rsidRPr="000506CA">
        <w:t>,</w:t>
      </w:r>
      <w:r>
        <w:t xml:space="preserve"> podemos reescribir la restricción presupuestaria del gobierno como:</w:t>
      </w:r>
    </w:p>
    <w:p w14:paraId="6BF920F1" w14:textId="77777777" w:rsidR="00041142" w:rsidRPr="000506CA" w:rsidRDefault="00000000" w:rsidP="00041142">
      <w:pPr>
        <w:spacing w:after="0"/>
        <w:rPr>
          <w:rFonts w:eastAsiaTheme="minorEastAsia"/>
          <w:iCs/>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r>
            <m:rPr>
              <m:nor/>
            </m:rPr>
            <w:rPr>
              <w:i/>
            </w:rPr>
            <m:t>τ</m:t>
          </m:r>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rPr>
            <m:t>⟹</m:t>
          </m:r>
          <m:r>
            <m:rPr>
              <m:sty m:val="p"/>
            </m:rPr>
            <w:rPr>
              <w:rFonts w:ascii="Cambria Math" w:hAnsi="Cambria Math"/>
              <w:lang w:val="fr-FR"/>
            </w:rPr>
            <w:br/>
          </m:r>
        </m:oMath>
        <m:oMath>
          <m:r>
            <w:rPr>
              <w:rFonts w:ascii="Cambria Math" w:hAnsi="Cambria Math"/>
            </w:rPr>
            <m:t>⟹</m:t>
          </m:r>
          <m:f>
            <m:fPr>
              <m:type m:val="lin"/>
              <m:ctrlPr>
                <w:rPr>
                  <w:rFonts w:ascii="Cambria Math" w:hAnsi="Cambria Math"/>
                  <w:i/>
                  <w:lang w:val="fr-FR"/>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den>
          </m:f>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rPr>
                <m:t>α</m:t>
              </m:r>
            </m:sup>
          </m:sSup>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e>
              </m:d>
            </m:e>
            <m:sup>
              <m:f>
                <m:fPr>
                  <m:type m:val="lin"/>
                  <m:ctrlPr>
                    <w:rPr>
                      <w:rFonts w:ascii="Cambria Math" w:hAnsi="Cambria Math"/>
                      <w:i/>
                    </w:rPr>
                  </m:ctrlPr>
                </m:fPr>
                <m:num>
                  <m:r>
                    <m:rPr>
                      <m:nor/>
                    </m:rPr>
                    <w:rPr>
                      <w:i/>
                      <w:lang w:val="fr-FR"/>
                    </w:rPr>
                    <m:t>1</m:t>
                  </m:r>
                </m:num>
                <m:den>
                  <m:r>
                    <m:rPr>
                      <m:nor/>
                    </m:rPr>
                    <w:rPr>
                      <w:i/>
                    </w:rPr>
                    <m:t>α</m:t>
                  </m:r>
                </m:den>
              </m:f>
            </m:sup>
          </m:sSup>
          <m:r>
            <w:rPr>
              <w:rFonts w:ascii="Cambria Math" w:hAnsi="Cambria Math"/>
            </w:rPr>
            <m:t>⟹</m:t>
          </m:r>
          <m:r>
            <m:rPr>
              <m:sty m:val="p"/>
            </m:rPr>
            <w:rPr>
              <w:rFonts w:ascii="Cambria Math" w:hAnsi="Cambria Math"/>
              <w:lang w:val="fr-FR"/>
            </w:rPr>
            <w:br/>
          </m:r>
        </m:oMath>
        <m:oMath>
          <m:r>
            <w:rPr>
              <w:rFonts w:ascii="Cambria Math" w:hAnsi="Cambria Math"/>
            </w:rPr>
            <m:t>⟹</m:t>
          </m:r>
          <m:borderBox>
            <m:borderBoxPr>
              <m:ctrlPr>
                <w:rPr>
                  <w:rFonts w:ascii="Cambria Math" w:hAnsi="Cambria Math"/>
                  <w:i/>
                  <w:iCs/>
                </w:rPr>
              </m:ctrlPr>
            </m:borderBoxPr>
            <m:e>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p>
                <m:sSupPr>
                  <m:ctrlPr>
                    <w:rPr>
                      <w:rFonts w:ascii="Cambria Math" w:hAnsi="Cambria Math"/>
                      <w:i/>
                      <w:iCs/>
                      <w:lang w:val="fr-FR"/>
                    </w:rPr>
                  </m:ctrlPr>
                </m:sSupPr>
                <m:e>
                  <m:r>
                    <m:rPr>
                      <m:nor/>
                    </m:rPr>
                    <w:rPr>
                      <w:i/>
                      <w:iCs/>
                      <w:lang w:val="fr-FR"/>
                    </w:rPr>
                    <m:t>A</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oMath>
      </m:oMathPara>
    </w:p>
    <w:p w14:paraId="4F71B2AA" w14:textId="77777777" w:rsidR="00041142" w:rsidRPr="00ED698B" w:rsidRDefault="00041142" w:rsidP="00041142">
      <w:pPr>
        <w:pStyle w:val="Nivel2SM"/>
        <w:keepNext/>
        <w:spacing w:after="0"/>
        <w:rPr>
          <w:spacing w:val="-2"/>
        </w:rPr>
      </w:pPr>
      <w:r w:rsidRPr="00ED698B">
        <w:rPr>
          <w:spacing w:val="-2"/>
        </w:rPr>
        <w:t xml:space="preserve">Esta expresión se puede utilizar en nuestra </w:t>
      </w:r>
      <w:r w:rsidRPr="00ED698B">
        <w:rPr>
          <w:i/>
          <w:iCs/>
          <w:spacing w:val="-2"/>
        </w:rPr>
        <w:t>ecuación de la tasa de crecimiento del capital per cápita</w:t>
      </w:r>
      <w:r w:rsidRPr="00ED698B">
        <w:rPr>
          <w:spacing w:val="-2"/>
        </w:rPr>
        <w:t>:</w:t>
      </w:r>
    </w:p>
    <w:p w14:paraId="57DFFA00" w14:textId="77777777" w:rsidR="00041142" w:rsidRPr="0021538E" w:rsidRDefault="00000000" w:rsidP="00041142">
      <w:pPr>
        <w:spacing w:after="0"/>
        <w:rPr>
          <w:rFonts w:eastAsiaTheme="minorEastAsia"/>
          <w:iCs/>
          <w:lang w:val="en-US"/>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k</m:t>
                  </m:r>
                </m:sub>
              </m:sSub>
              <m:r>
                <w:rPr>
                  <w:rFonts w:ascii="Cambria Math" w:eastAsiaTheme="minorEastAsia" w:hAnsi="Cambria Math"/>
                  <w:lang w:val="en-US"/>
                </w:rPr>
                <m:t>=</m:t>
              </m:r>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en-US"/>
                            </w:rPr>
                            <m:t>k</m:t>
                          </m:r>
                        </m:e>
                        <m:sub>
                          <m:r>
                            <m:rPr>
                              <m:nor/>
                            </m:rPr>
                            <w:rPr>
                              <w:i/>
                              <w:iCs/>
                              <w:lang w:val="en-US"/>
                            </w:rPr>
                            <m:t>t</m:t>
                          </m:r>
                        </m:sub>
                      </m:sSub>
                    </m:e>
                  </m:acc>
                </m:num>
                <m:den>
                  <m:sSub>
                    <m:sSubPr>
                      <m:ctrlPr>
                        <w:rPr>
                          <w:rFonts w:ascii="Cambria Math" w:hAnsi="Cambria Math"/>
                          <w:i/>
                          <w:iCs/>
                        </w:rPr>
                      </m:ctrlPr>
                    </m:sSubPr>
                    <m:e>
                      <m:r>
                        <m:rPr>
                          <m:nor/>
                        </m:rPr>
                        <w:rPr>
                          <w:i/>
                          <w:iCs/>
                          <w:lang w:val="en-US"/>
                        </w:rPr>
                        <m:t>k</m:t>
                      </m:r>
                    </m:e>
                    <m:sub>
                      <m:r>
                        <m:rPr>
                          <m:nor/>
                        </m:rPr>
                        <w:rPr>
                          <w:i/>
                          <w:iCs/>
                          <w:lang w:val="en-US"/>
                        </w:rPr>
                        <m:t>t</m:t>
                      </m:r>
                    </m:sub>
                  </m:sSub>
                </m:den>
              </m:f>
              <m:r>
                <w:rPr>
                  <w:rFonts w:ascii="Cambria Math" w:eastAsiaTheme="minorEastAsia" w:hAnsi="Cambria Math"/>
                  <w:lang w:val="en-US"/>
                </w:rPr>
                <m:t>=</m:t>
              </m:r>
              <m:r>
                <m:rPr>
                  <m:nor/>
                </m:rPr>
                <w:rPr>
                  <w:i/>
                  <w:lang w:val="en-US"/>
                </w:rPr>
                <m:t>s</m:t>
              </m:r>
              <m:r>
                <w:rPr>
                  <w:rFonts w:ascii="Cambria Math" w:hAnsi="Cambria Math"/>
                  <w:lang w:val="en-US"/>
                </w:rPr>
                <m:t>∙</m:t>
              </m:r>
              <m:d>
                <m:dPr>
                  <m:ctrlPr>
                    <w:rPr>
                      <w:rFonts w:ascii="Cambria Math" w:hAnsi="Cambria Math"/>
                      <w:i/>
                      <w:iCs/>
                      <w:lang w:val="fr-FR"/>
                    </w:rPr>
                  </m:ctrlPr>
                </m:dPr>
                <m:e>
                  <m:r>
                    <m:rPr>
                      <m:nor/>
                    </m:rPr>
                    <w:rPr>
                      <w:i/>
                      <w:lang w:val="en-US"/>
                    </w:rPr>
                    <m:t>1</m:t>
                  </m:r>
                  <m:r>
                    <w:rPr>
                      <w:rFonts w:ascii="Cambria Math" w:hAnsi="Cambria Math"/>
                      <w:lang w:val="en-US"/>
                    </w:rPr>
                    <m:t>-</m:t>
                  </m:r>
                  <m:r>
                    <m:rPr>
                      <m:nor/>
                    </m:rPr>
                    <w:rPr>
                      <w:i/>
                    </w:rPr>
                    <m:t>τ</m:t>
                  </m:r>
                </m:e>
              </m:d>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e>
          </m:borderBox>
        </m:oMath>
      </m:oMathPara>
    </w:p>
    <w:p w14:paraId="4686AE76" w14:textId="77777777" w:rsidR="00041142" w:rsidRPr="0000494E" w:rsidRDefault="00041142" w:rsidP="00041142">
      <w:pPr>
        <w:pStyle w:val="Nivel3SM"/>
        <w:rPr>
          <w:spacing w:val="-1"/>
        </w:rPr>
      </w:pPr>
      <w:r w:rsidRPr="0000494E">
        <w:rPr>
          <w:spacing w:val="-1"/>
        </w:rPr>
        <w:t xml:space="preserve">La tasa de crecimiento del capital depende de factores como tasas de ahorro, depreciación, crecimiento de la población y el nivel tecnológico. La novedad respecto a otros modelos de crecimiento es que ahora el crecimiento también depende del impuesto sobre la renta, </w:t>
      </w:r>
      <m:oMath>
        <m:r>
          <m:rPr>
            <m:nor/>
          </m:rPr>
          <w:rPr>
            <w:i/>
            <w:spacing w:val="-1"/>
          </w:rPr>
          <m:t>τ</m:t>
        </m:r>
      </m:oMath>
      <w:r w:rsidRPr="0000494E">
        <w:rPr>
          <w:spacing w:val="-1"/>
        </w:rPr>
        <w:t>. Como este impuesto es constante, la tasa de crecimiento del capital es constante.</w:t>
      </w:r>
    </w:p>
    <w:p w14:paraId="37DFC440" w14:textId="77777777" w:rsidR="00041142" w:rsidRDefault="00041142" w:rsidP="00041142">
      <w:pPr>
        <w:pStyle w:val="Nivel3SM"/>
      </w:pPr>
      <w:r>
        <w:t xml:space="preserve">Si tomamos logaritmos y derivamos en la restricción presupuestaria del gobierno en términos per cápita, </w:t>
      </w:r>
      <m:oMath>
        <m:sSub>
          <m:sSubPr>
            <m:ctrlPr>
              <w:rPr>
                <w:rFonts w:ascii="Cambria Math" w:hAnsi="Cambria Math"/>
                <w:i/>
                <w:iCs/>
              </w:rPr>
            </m:ctrlPr>
          </m:sSubPr>
          <m:e>
            <m:r>
              <m:rPr>
                <m:nor/>
              </m:rPr>
              <w:rPr>
                <w:i/>
                <w:iCs/>
              </w:rPr>
              <m:t>g</m:t>
            </m:r>
          </m:e>
          <m:sub>
            <m:r>
              <m:rPr>
                <m:nor/>
              </m:rPr>
              <w:rPr>
                <w:i/>
                <w:iCs/>
              </w:rPr>
              <m:t>t</m:t>
            </m:r>
          </m:sub>
        </m:sSub>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oMath>
      <w:r>
        <w:t xml:space="preserve">, vemos que la tasa de crecimiento del gasto público es idéntica a la tasa de crecimiento del capital, </w:t>
      </w:r>
      <m:oMath>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oMath>
      <w:r>
        <w:t>:</w:t>
      </w:r>
    </w:p>
    <w:p w14:paraId="1E78ADDC" w14:textId="77777777" w:rsidR="00041142" w:rsidRPr="00A833CD" w:rsidRDefault="00000000" w:rsidP="00041142">
      <w:pPr>
        <w:pStyle w:val="Nivel3SM"/>
        <w:numPr>
          <w:ilvl w:val="0"/>
          <w:numId w:val="0"/>
        </w:numPr>
        <w:ind w:left="963"/>
        <w:rPr>
          <w:lang w:val="fr-FR"/>
        </w:rPr>
      </w:pPr>
      <m:oMathPara>
        <m:oMath>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g</m:t>
                              </m:r>
                            </m:e>
                            <m:sub>
                              <m:r>
                                <m:rPr>
                                  <m:nor/>
                                </m:rPr>
                                <w:rPr>
                                  <w:i/>
                                  <w:iCs/>
                                  <w:lang w:val="fr-FR"/>
                                </w:rPr>
                                <m:t>t</m:t>
                              </m:r>
                            </m:sub>
                          </m:sSub>
                        </m:e>
                      </m:acc>
                    </m:num>
                    <m:den>
                      <m:sSub>
                        <m:sSubPr>
                          <m:ctrlPr>
                            <w:rPr>
                              <w:rFonts w:ascii="Cambria Math" w:hAnsi="Cambria Math"/>
                              <w:i/>
                              <w:iCs/>
                            </w:rPr>
                          </m:ctrlPr>
                        </m:sSubPr>
                        <m:e>
                          <m:r>
                            <m:rPr>
                              <m:nor/>
                            </m:rPr>
                            <w:rPr>
                              <w:i/>
                              <w:iCs/>
                              <w:lang w:val="fr-FR"/>
                            </w:rPr>
                            <m:t>g</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lang w:val="fr-FR"/>
                    </w:rPr>
                    <m:t>g</m:t>
                  </m:r>
                </m:sub>
              </m:sSub>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rPr>
                            <m:t>τ</m:t>
                          </m:r>
                        </m:e>
                      </m:acc>
                    </m:num>
                    <m:den>
                      <m:r>
                        <m:rPr>
                          <m:nor/>
                        </m:rPr>
                        <w:rPr>
                          <w:i/>
                        </w:rPr>
                        <m:t>τ</m:t>
                      </m:r>
                    </m:den>
                  </m:f>
                </m:e>
              </m:groupChr>
            </m:e>
            <m:lim>
              <m:r>
                <w:rPr>
                  <w:rFonts w:ascii="Cambria Math" w:hAnsi="Cambria Math"/>
                  <w:lang w:val="fr-FR"/>
                </w:rPr>
                <m:t>=</m:t>
              </m:r>
              <m:r>
                <m:rPr>
                  <m:nor/>
                </m:rPr>
                <w:rPr>
                  <w:i/>
                  <w:lang w:val="fr-FR"/>
                </w:rPr>
                <m:t>0</m:t>
              </m:r>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lang w:val="fr-FR"/>
                            </w:rPr>
                            <m:t>A</m:t>
                          </m:r>
                        </m:e>
                      </m:acc>
                    </m:num>
                    <m:den>
                      <m:r>
                        <m:rPr>
                          <m:nor/>
                        </m:rPr>
                        <w:rPr>
                          <w:i/>
                          <w:lang w:val="fr-FR"/>
                        </w:rPr>
                        <m:t>A</m:t>
                      </m:r>
                    </m:den>
                  </m:f>
                </m:e>
              </m:groupChr>
            </m:e>
            <m:lim>
              <m:r>
                <w:rPr>
                  <w:rFonts w:ascii="Cambria Math" w:hAnsi="Cambria Math"/>
                  <w:lang w:val="fr-FR"/>
                </w:rPr>
                <m:t>=</m:t>
              </m:r>
              <m:r>
                <m:rPr>
                  <m:nor/>
                </m:rPr>
                <w:rPr>
                  <w:i/>
                  <w:lang w:val="fr-FR"/>
                </w:rPr>
                <m:t>0</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iCs/>
                      <w:lang w:val="fr-FR"/>
                    </w:rPr>
                    <m:t>k</m:t>
                  </m:r>
                </m:sub>
              </m:sSub>
            </m:lim>
          </m:limLow>
          <m:r>
            <w:rPr>
              <w:rFonts w:ascii="Cambria Math" w:hAnsi="Cambria Math"/>
            </w:rPr>
            <m:t>⟹</m:t>
          </m:r>
          <m:sSub>
            <m:sSubPr>
              <m:ctrlPr>
                <w:rPr>
                  <w:rFonts w:ascii="Cambria Math" w:hAnsi="Cambria Math"/>
                  <w:i/>
                </w:rPr>
              </m:ctrlPr>
            </m:sSubPr>
            <m:e>
              <m:r>
                <m:rPr>
                  <m:nor/>
                </m:rPr>
                <w:rPr>
                  <w:i/>
                </w:rPr>
                <m:t>γ</m:t>
              </m:r>
            </m:e>
            <m:sub>
              <m:r>
                <m:rPr>
                  <m:nor/>
                </m:rPr>
                <w:rPr>
                  <w:i/>
                  <w:lang w:val="fr-FR"/>
                </w:rPr>
                <m:t>g</m:t>
              </m:r>
            </m:sub>
          </m:sSub>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k</m:t>
              </m:r>
            </m:sub>
          </m:sSub>
        </m:oMath>
      </m:oMathPara>
    </w:p>
    <w:p w14:paraId="16B285E6" w14:textId="77777777" w:rsidR="00041142" w:rsidRPr="0000494E" w:rsidRDefault="00041142" w:rsidP="00041142">
      <w:pPr>
        <w:pStyle w:val="Nivel3SM"/>
        <w:keepNext/>
      </w:pPr>
      <w:r>
        <w:t xml:space="preserve">Si tomamos logaritmos y derivadas de la función de producción respecto al tiempo, obtenemos </w:t>
      </w:r>
      <m:oMath>
        <m:sSub>
          <m:sSubPr>
            <m:ctrlPr>
              <w:rPr>
                <w:rFonts w:ascii="Cambria Math" w:hAnsi="Cambria Math"/>
                <w:i/>
              </w:rPr>
            </m:ctrlPr>
          </m:sSubPr>
          <m:e>
            <m:r>
              <m:rPr>
                <m:nor/>
              </m:rPr>
              <w:rPr>
                <w:i/>
              </w:rPr>
              <m:t>γ</m:t>
            </m:r>
          </m:e>
          <m:sub>
            <m:r>
              <m:rPr>
                <m:nor/>
              </m:rPr>
              <w:rPr>
                <w:i/>
              </w:rPr>
              <m:t>y</m:t>
            </m:r>
          </m:sub>
        </m:sSub>
        <m:r>
          <w:rPr>
            <w:rFonts w:ascii="Cambria Math" w:hAnsi="Cambria Math"/>
          </w:rPr>
          <m:t>=</m:t>
        </m:r>
        <m:r>
          <m:rPr>
            <m:nor/>
          </m:rPr>
          <w:rPr>
            <w:i/>
          </w:rPr>
          <m:t>α</m:t>
        </m:r>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r>
          <w:rPr>
            <w:rFonts w:ascii="Cambria Math" w:hAnsi="Cambria Math"/>
          </w:rPr>
          <m:t>∙</m:t>
        </m:r>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sSub>
          <m:sSubPr>
            <m:ctrlPr>
              <w:rPr>
                <w:rFonts w:ascii="Cambria Math" w:hAnsi="Cambria Math"/>
                <w:i/>
              </w:rPr>
            </m:ctrlPr>
          </m:sSubPr>
          <m:e>
            <m:r>
              <m:rPr>
                <m:nor/>
              </m:rPr>
              <w:rPr>
                <w:i/>
              </w:rPr>
              <m:t>γ</m:t>
            </m:r>
          </m:e>
          <m:sub>
            <m:r>
              <m:rPr>
                <m:nor/>
              </m:rPr>
              <w:rPr>
                <w:i/>
              </w:rPr>
              <m:t>g</m:t>
            </m:r>
          </m:sub>
        </m:sSub>
      </m:oMath>
      <w:r>
        <w:t xml:space="preserve">. Finalmente, como el consumo es proporcional al PIB per cápita </w:t>
      </w:r>
      <m:oMath>
        <m:sSub>
          <m:sSubPr>
            <m:ctrlPr>
              <w:rPr>
                <w:rFonts w:ascii="Cambria Math" w:hAnsi="Cambria Math"/>
                <w:i/>
              </w:rPr>
            </m:ctrlPr>
          </m:sSubPr>
          <m:e>
            <m:r>
              <m:rPr>
                <m:nor/>
              </m:rPr>
              <w:rPr>
                <w:i/>
              </w:rPr>
              <m:t>γ</m:t>
            </m:r>
          </m:e>
          <m:sub>
            <m:r>
              <m:rPr>
                <m:nor/>
              </m:rPr>
              <w:rPr>
                <w:i/>
              </w:rPr>
              <m:t>c</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oMath>
      <w:r>
        <w:t>. En resumen:</w:t>
      </w:r>
    </w:p>
    <w:p w14:paraId="59C78C24" w14:textId="77777777" w:rsidR="00041142" w:rsidRPr="0000494E" w:rsidRDefault="00000000" w:rsidP="00041142">
      <w:pPr>
        <w:keepNext/>
        <w:spacing w:after="0"/>
        <w:ind w:left="963" w:hanging="198"/>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575814C6" w14:textId="77777777" w:rsidR="00041142" w:rsidRDefault="00041142" w:rsidP="00041142">
      <w:pPr>
        <w:pStyle w:val="Nivel4"/>
        <w:keepNext/>
        <w:ind w:left="1474"/>
      </w:pPr>
      <w:r>
        <w:t>Las variables agregadas crecen todas a la misma tasa que las variables per cápita más la tasa de crecimiento de la población. Es decir,</w:t>
      </w:r>
    </w:p>
    <w:p w14:paraId="6921C5A5" w14:textId="77777777" w:rsidR="00041142" w:rsidRDefault="00000000" w:rsidP="00041142">
      <w:pPr>
        <w:pStyle w:val="Nivel4"/>
        <w:numPr>
          <w:ilvl w:val="0"/>
          <w:numId w:val="0"/>
        </w:numPr>
        <w:ind w:left="1474"/>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lang w:val="fr-FR"/>
                </w:rPr>
              </m:ctrlPr>
            </m:dPr>
            <m:e>
              <m:r>
                <m:rPr>
                  <m:nor/>
                </m:rPr>
                <w:rPr>
                  <w:i/>
                </w:rPr>
                <m:t>1</m:t>
              </m:r>
              <m:r>
                <w:rPr>
                  <w:rFonts w:ascii="Cambria Math" w:hAnsi="Cambria Math"/>
                </w:rPr>
                <m:t>-</m:t>
              </m:r>
              <m:r>
                <m:rPr>
                  <m:nor/>
                </m:rPr>
                <w:rPr>
                  <w:i/>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r>
            <m:rPr>
              <m:nor/>
            </m:rPr>
            <w:rPr>
              <w:i/>
              <w:lang w:val="fr-FR"/>
            </w:rPr>
            <m:t>δ</m:t>
          </m:r>
        </m:oMath>
      </m:oMathPara>
    </w:p>
    <w:p w14:paraId="4FA8435A" w14:textId="77777777" w:rsidR="00041142" w:rsidRDefault="00041142" w:rsidP="00041142">
      <w:pPr>
        <w:pStyle w:val="Nivel4"/>
        <w:keepNext/>
        <w:ind w:left="1474"/>
      </w:pPr>
      <w:r>
        <w:t>Vemos, pues, que en este modelo, todas las tasas de crecimiento son constantes en todo momento (i.e. no hay transición hacia el estado estacionario), propiedad que comparten con el modelo </w:t>
      </w:r>
      <w:r>
        <w:rPr>
          <w:i/>
        </w:rPr>
        <w:t>AK</w:t>
      </w:r>
      <w:r>
        <w:t>.</w:t>
      </w:r>
    </w:p>
    <w:p w14:paraId="052CA991" w14:textId="77777777" w:rsidR="00041142" w:rsidRPr="0000494E" w:rsidRDefault="00041142" w:rsidP="00041142">
      <w:pPr>
        <w:pStyle w:val="Nivel5"/>
        <w:keepNext/>
        <w:ind w:left="1871"/>
        <w:rPr>
          <w:spacing w:val="-2"/>
        </w:rPr>
      </w:pPr>
      <w:r w:rsidRPr="0000494E">
        <w:rPr>
          <w:spacing w:val="-2"/>
        </w:rPr>
        <w:t xml:space="preserve">La explicación de esta similitud es que </w:t>
      </w:r>
      <w:r w:rsidRPr="003959C8">
        <w:rPr>
          <w:spacing w:val="-2"/>
          <w:u w:val="single"/>
        </w:rPr>
        <w:t>este modelo es, en realidad, el modelo</w:t>
      </w:r>
      <w:r>
        <w:rPr>
          <w:spacing w:val="-2"/>
          <w:u w:val="single"/>
        </w:rPr>
        <w:t> </w:t>
      </w:r>
      <w:r w:rsidRPr="003959C8">
        <w:rPr>
          <w:i/>
          <w:spacing w:val="-2"/>
          <w:u w:val="single"/>
        </w:rPr>
        <w:t>AK</w:t>
      </w:r>
      <w:r w:rsidRPr="0000494E">
        <w:rPr>
          <w:spacing w:val="-2"/>
        </w:rPr>
        <w:t>. Esto se puede ver en que si partimos de la ecuación de producción</w:t>
      </w:r>
      <w:r>
        <w:rPr>
          <w:spacing w:val="-2"/>
        </w:rPr>
        <w:t xml:space="preserve"> per cápita</w:t>
      </w:r>
      <w:r w:rsidRPr="0000494E">
        <w:rPr>
          <w:spacing w:val="-2"/>
        </w:rPr>
        <w:t xml:space="preserve"> y sustituimos haciendo uso de la restricción presupuestaria del gobierno obtenemos lo siguiente:</w:t>
      </w:r>
    </w:p>
    <w:p w14:paraId="1D71D94C" w14:textId="77777777" w:rsidR="00041142" w:rsidRDefault="00000000" w:rsidP="00041142">
      <w:pPr>
        <w:ind w:left="1871" w:hanging="17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e>
                      </m:d>
                    </m:e>
                  </m:groupChr>
                </m:e>
                <m:lim>
                  <m:sSub>
                    <m:sSubPr>
                      <m:ctrlPr>
                        <w:rPr>
                          <w:rFonts w:ascii="Cambria Math" w:hAnsi="Cambria Math"/>
                          <w:i/>
                          <w:iCs/>
                        </w:rPr>
                      </m:ctrlPr>
                    </m:sSubPr>
                    <m:e>
                      <m:r>
                        <m:rPr>
                          <m:nor/>
                        </m:rPr>
                        <w:rPr>
                          <w:i/>
                          <w:iCs/>
                        </w:rPr>
                        <m:t>g</m:t>
                      </m:r>
                    </m:e>
                    <m:sub>
                      <m:r>
                        <m:rPr>
                          <m:nor/>
                        </m:rPr>
                        <w:rPr>
                          <w:i/>
                          <w:iCs/>
                        </w:rPr>
                        <m:t>t</m:t>
                      </m:r>
                    </m:sub>
                  </m:sSub>
                </m:lim>
              </m:limLow>
            </m:e>
            <m:sup>
              <m:r>
                <m:rPr>
                  <m:nor/>
                </m:rPr>
                <w:rPr>
                  <w:i/>
                </w:rPr>
                <m:t>1</m:t>
              </m:r>
              <m:r>
                <w:rPr>
                  <w:rFonts w:ascii="Cambria Math" w:eastAsia="Times New Roman" w:hAnsi="Cambria Math"/>
                  <w:vertAlign w:val="superscript"/>
                </w:rPr>
                <m:t>-</m:t>
              </m:r>
              <m:r>
                <m:rPr>
                  <m:nor/>
                </m:rPr>
                <w:rPr>
                  <w:i/>
                </w:rPr>
                <m:t>α</m:t>
              </m:r>
            </m:sup>
          </m:sSup>
          <m:r>
            <w:rPr>
              <w:rFonts w:ascii="Cambria Math" w:hAnsi="Cambria Math"/>
            </w:rPr>
            <m:t>=</m:t>
          </m:r>
          <m:limLow>
            <m:limLowPr>
              <m:ctrlPr>
                <w:rPr>
                  <w:rFonts w:ascii="Cambria Math" w:hAnsi="Cambria Math"/>
                  <w:i/>
                  <w:iCs/>
                  <w:lang w:val="fr-FR"/>
                </w:rPr>
              </m:ctrlPr>
            </m:limLowPr>
            <m:e>
              <m:groupChr>
                <m:groupChrPr>
                  <m:ctrlPr>
                    <w:rPr>
                      <w:rFonts w:ascii="Cambria Math" w:hAnsi="Cambria Math"/>
                      <w:i/>
                      <w:iCs/>
                      <w:lang w:val="fr-FR"/>
                    </w:rPr>
                  </m:ctrlPr>
                </m:groupChr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e>
              </m:groupChr>
            </m:e>
            <m:lim>
              <m:acc>
                <m:accPr>
                  <m:chr m:val="̅"/>
                  <m:ctrlPr>
                    <w:rPr>
                      <w:rFonts w:ascii="Cambria Math" w:hAnsi="Cambria Math"/>
                      <w:i/>
                      <w:iCs/>
                      <w:lang w:val="fr-FR"/>
                    </w:rPr>
                  </m:ctrlPr>
                </m:accPr>
                <m:e>
                  <m:r>
                    <m:rPr>
                      <m:nor/>
                    </m:rPr>
                    <w:rPr>
                      <w:i/>
                      <w:iCs/>
                    </w:rPr>
                    <m:t>A</m:t>
                  </m:r>
                </m:e>
              </m:acc>
            </m:lim>
          </m:limLow>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r>
            <m:rPr>
              <m:sty m:val="p"/>
            </m:rPr>
            <w:rPr>
              <w:rFonts w:ascii="Cambria Math" w:eastAsiaTheme="minorEastAsia" w:hAnsi="Cambria Math"/>
            </w:rPr>
            <w:br/>
          </m:r>
        </m:oMath>
      </m:oMathPara>
      <w:r w:rsidR="00041142" w:rsidRPr="000506CA">
        <w:rPr>
          <w:rFonts w:eastAsiaTheme="minorEastAsia"/>
          <w:iCs/>
        </w:rPr>
        <w:t xml:space="preserve">donde </w:t>
      </w:r>
      <m:oMath>
        <m:acc>
          <m:accPr>
            <m:chr m:val="̅"/>
            <m:ctrlPr>
              <w:rPr>
                <w:rFonts w:ascii="Cambria Math" w:hAnsi="Cambria Math"/>
                <w:i/>
                <w:iCs/>
                <w:lang w:val="fr-FR"/>
              </w:rPr>
            </m:ctrlPr>
          </m:accPr>
          <m:e>
            <m:r>
              <m:rPr>
                <m:nor/>
              </m:rPr>
              <w:rPr>
                <w:i/>
                <w:iCs/>
              </w:rPr>
              <m:t>A</m:t>
            </m:r>
          </m:e>
        </m:acc>
      </m:oMath>
      <w:r w:rsidR="00041142" w:rsidRPr="000506CA">
        <w:rPr>
          <w:rFonts w:eastAsiaTheme="minorEastAsia"/>
          <w:iCs/>
        </w:rPr>
        <w:t xml:space="preserve"> es u</w:t>
      </w:r>
      <w:r w:rsidR="00041142">
        <w:rPr>
          <w:rFonts w:eastAsiaTheme="minorEastAsia"/>
          <w:iCs/>
        </w:rPr>
        <w:t>n</w:t>
      </w:r>
      <w:r w:rsidR="00041142" w:rsidRPr="000506CA">
        <w:rPr>
          <w:rFonts w:eastAsiaTheme="minorEastAsia"/>
          <w:iCs/>
        </w:rPr>
        <w:t>a co</w:t>
      </w:r>
      <w:r w:rsidR="00041142">
        <w:rPr>
          <w:rFonts w:eastAsiaTheme="minorEastAsia"/>
          <w:iCs/>
        </w:rPr>
        <w:t>nstante. Es decir, una vez incorporada la restricción presupuestaria en la función de producción, esta se convierte en una función lineal en el capital, en una función </w:t>
      </w:r>
      <w:r w:rsidR="00041142">
        <w:rPr>
          <w:rFonts w:eastAsiaTheme="minorEastAsia"/>
          <w:i/>
        </w:rPr>
        <w:t>AK</w:t>
      </w:r>
      <w:r w:rsidR="00041142">
        <w:rPr>
          <w:rFonts w:eastAsiaTheme="minorEastAsia"/>
          <w:iCs/>
        </w:rPr>
        <w:t>.</w:t>
      </w:r>
    </w:p>
    <w:p w14:paraId="33AA063C" w14:textId="77777777" w:rsidR="00041142" w:rsidRPr="00616BCB" w:rsidRDefault="00041142" w:rsidP="00041142">
      <w:pPr>
        <w:pStyle w:val="Nivel1SM"/>
        <w:keepNext/>
        <w:spacing w:after="0"/>
      </w:pPr>
      <w:r>
        <w:t>Vamos como la expresión que determina el crecimiento de las variables del modelo en términos per cápita es la siguiente:</w:t>
      </w:r>
    </w:p>
    <w:p w14:paraId="1CBE0C88" w14:textId="77777777" w:rsidR="00041142" w:rsidRPr="00616BCB" w:rsidRDefault="00000000" w:rsidP="00041142">
      <w:pPr>
        <w:keepNext/>
        <w:spacing w:after="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41F383FD" w14:textId="77777777" w:rsidR="00041142" w:rsidRDefault="00041142" w:rsidP="00041142">
      <w:pPr>
        <w:pStyle w:val="Nivel2SM"/>
        <w:keepNext/>
        <w:spacing w:after="0"/>
      </w:pPr>
      <w:r>
        <w:t>La novedad que caracteriza la tasa de crecimiento de la economía cuando existen bienes públicos productivos financiados con impuestos sobre la renta es que el tipo impositivo afecta al crecimiento económico. Y lo hace de dos maneras distintas:</w:t>
      </w:r>
    </w:p>
    <w:p w14:paraId="361B5ECC" w14:textId="77777777" w:rsidR="00041142" w:rsidRPr="00616BCB" w:rsidRDefault="00041142" w:rsidP="00041142">
      <w:pPr>
        <w:pStyle w:val="Nivel3SM"/>
      </w:pPr>
      <w:r>
        <w:t xml:space="preserve">En primer lugar, lo hace de manera negativa a través del término, </w:t>
      </w:r>
      <m:oMath>
        <m:d>
          <m:dPr>
            <m:ctrlPr>
              <w:rPr>
                <w:rFonts w:ascii="Cambria Math" w:hAnsi="Cambria Math"/>
                <w:i/>
                <w:color w:val="C00000"/>
                <w:lang w:val="fr-FR"/>
              </w:rPr>
            </m:ctrlPr>
          </m:dPr>
          <m:e>
            <m:r>
              <m:rPr>
                <m:nor/>
              </m:rPr>
              <w:rPr>
                <w:i/>
                <w:color w:val="C00000"/>
              </w:rPr>
              <m:t>1</m:t>
            </m:r>
            <m:r>
              <w:rPr>
                <w:rFonts w:ascii="Cambria Math" w:hAnsi="Cambria Math"/>
                <w:color w:val="C00000"/>
              </w:rPr>
              <m:t>-</m:t>
            </m:r>
            <m:r>
              <m:rPr>
                <m:nor/>
              </m:rPr>
              <w:rPr>
                <w:i/>
                <w:color w:val="C00000"/>
              </w:rPr>
              <m:t>τ</m:t>
            </m:r>
          </m:e>
        </m:d>
      </m:oMath>
      <w:r>
        <w:t>. Este término refleja el hecho de que los impuestos reducen la renta disponible y, con ello el ahorro y la inversión de la economía. Esto reduce el crecimiento de la economía.</w:t>
      </w:r>
    </w:p>
    <w:p w14:paraId="53108270" w14:textId="77777777" w:rsidR="00041142" w:rsidRDefault="00041142" w:rsidP="00041142">
      <w:pPr>
        <w:pStyle w:val="Nivel3SM"/>
      </w:pPr>
      <w:r>
        <w:t xml:space="preserve">En segundo lugar, lo hace de manera positiva a través de término, </w:t>
      </w:r>
      <m:oMath>
        <m:sSup>
          <m:sSupPr>
            <m:ctrlPr>
              <w:rPr>
                <w:rFonts w:ascii="Cambria Math" w:hAnsi="Cambria Math"/>
                <w:i/>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oMath>
      <w:r>
        <w:t>. Este término refleja el hecho de que un mayor tipo impositivo permite al gobierno proporcionar un mayor nivel de gasto público productivo, lo que aumenta la producción y la capacidad de ahorrar e invertir. Esto afecta la tasa de crecimiento de manera positiva.</w:t>
      </w:r>
    </w:p>
    <w:p w14:paraId="3B68E3B8" w14:textId="77777777" w:rsidR="00041142" w:rsidRDefault="00041142" w:rsidP="00041142">
      <w:pPr>
        <w:pStyle w:val="Nivel2SM"/>
        <w:keepNext/>
        <w:spacing w:after="0"/>
      </w:pPr>
      <w:r>
        <w:t>El efecto agregado de un aumento en el tipo impositivo es ambiguo, dependiendo de si el efecto positivo domina al negativo o viceversa</w:t>
      </w:r>
      <w:r>
        <w:rPr>
          <w:rStyle w:val="Refdenotaalpie"/>
        </w:rPr>
        <w:footnoteReference w:id="36"/>
      </w:r>
      <w:r>
        <w:t>.</w:t>
      </w:r>
    </w:p>
    <w:p w14:paraId="41F4EC4D" w14:textId="77777777" w:rsidR="00041142" w:rsidRDefault="00041142" w:rsidP="00041142">
      <w:pPr>
        <w:pStyle w:val="Nivel3SM"/>
      </w:pPr>
      <w:r>
        <w:t>Para niveles bajos de tipo impositivo, aumentarlo tendrá efectos positivos sobre la tasa de crecimiento económico, puesto que dominarán los efectos del gasto público sobre la productividad del capital privado.</w:t>
      </w:r>
    </w:p>
    <w:p w14:paraId="6C1A135F" w14:textId="77777777" w:rsidR="00041142" w:rsidRDefault="00041142" w:rsidP="00041142">
      <w:pPr>
        <w:pStyle w:val="Nivel3SM"/>
        <w:keepNext/>
      </w:pPr>
      <w:r>
        <w:lastRenderedPageBreak/>
        <w:t>A medida que el tipo impositivo va aumentando, el efecto positivo se ve compensado por los efectos negativos que genera una mayor presión fiscal.</w:t>
      </w:r>
    </w:p>
    <w:p w14:paraId="3F6615B4" w14:textId="77777777" w:rsidR="00041142" w:rsidRDefault="00041142" w:rsidP="00041142">
      <w:pPr>
        <w:pStyle w:val="Nivel4"/>
        <w:keepNext/>
        <w:ind w:left="1474"/>
      </w:pPr>
      <w:r>
        <w:t>De hecho, existe un tamaño óptimo que puede calcularse derivando la ecuación respecto al tipo impositivo, lo que da lugar a que el valor óptimo del tipo impositivo que maximiza la tasa de crecimiento del PIB sea</w:t>
      </w:r>
      <w:r>
        <w:rPr>
          <w:rStyle w:val="Refdenotaalpie"/>
        </w:rPr>
        <w:footnoteReference w:id="37"/>
      </w:r>
      <w:r>
        <w:t>:</w:t>
      </w:r>
    </w:p>
    <w:p w14:paraId="4A5B6D56" w14:textId="77777777" w:rsidR="00041142" w:rsidRPr="00A833CD" w:rsidRDefault="00041142" w:rsidP="00041142">
      <w:pPr>
        <w:pStyle w:val="Nivel3SM"/>
        <w:keepNext/>
        <w:numPr>
          <w:ilvl w:val="0"/>
          <w:numId w:val="0"/>
        </w:numPr>
        <w:ind w:left="1474" w:firstLine="720"/>
      </w:pPr>
      <m:oMathPara>
        <m:oMath>
          <m:r>
            <m:rPr>
              <m:nor/>
            </m:rPr>
            <w:rPr>
              <w:rFonts w:ascii="Cambria Math"/>
              <w:iCs/>
            </w:rPr>
            <m:t xml:space="preserve"> </m:t>
          </m:r>
          <m:r>
            <m:rPr>
              <m:nor/>
            </m:rPr>
            <w:rPr>
              <w:i/>
            </w:rPr>
            <m:t>τ*</m:t>
          </m:r>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oMath>
      </m:oMathPara>
    </w:p>
    <w:p w14:paraId="307E5901" w14:textId="287501E4" w:rsidR="00041142" w:rsidRDefault="00041142" w:rsidP="00413891">
      <w:pPr>
        <w:pStyle w:val="Nivel3SM"/>
        <w:keepNext/>
        <w:numPr>
          <w:ilvl w:val="0"/>
          <w:numId w:val="0"/>
        </w:numPr>
        <w:ind w:left="1474"/>
      </w:pPr>
      <w:r>
        <w:t>Lo cual coincide con su contribución en la función de producción.</w:t>
      </w:r>
    </w:p>
    <w:p w14:paraId="55014D42" w14:textId="6311245A" w:rsidR="00413891" w:rsidRDefault="00413891" w:rsidP="00413891">
      <w:pPr>
        <w:pStyle w:val="Nivel5"/>
        <w:ind w:left="1871"/>
      </w:pPr>
      <w:r>
        <w:t xml:space="preserve">Nótese que </w:t>
      </w:r>
      <m:oMath>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oMath>
      <w:r>
        <w:rPr>
          <w:rFonts w:eastAsiaTheme="minorEastAsia"/>
        </w:rPr>
        <w:t xml:space="preserve"> no es más que la elasticidad de la producción con respecto al gasto público. Por tanto, la condición de optimización nos está indicando que el nivel impositivo tiene que ser aquel que se iguale a la contribución del gasto a la producción, lo cual es bastante intuitivo.</w:t>
      </w:r>
    </w:p>
    <w:p w14:paraId="7A295041" w14:textId="77777777" w:rsidR="00041142" w:rsidRDefault="00041142" w:rsidP="00041142">
      <w:pPr>
        <w:pStyle w:val="Nivel1SM"/>
        <w:keepNext/>
        <w:spacing w:after="0"/>
        <w:rPr>
          <w:rFonts w:eastAsiaTheme="minorEastAsia"/>
        </w:rPr>
      </w:pPr>
      <w:r>
        <w:t xml:space="preserve">Podemos representar la relación existente entre </w:t>
      </w:r>
      <m:oMath>
        <m:r>
          <m:rPr>
            <m:nor/>
          </m:rPr>
          <w:rPr>
            <w:i/>
          </w:rPr>
          <m:t>τ</m:t>
        </m:r>
      </m:oMath>
      <w:r>
        <w:rPr>
          <w:rFonts w:eastAsiaTheme="minorEastAsia"/>
        </w:rPr>
        <w:t xml:space="preserve"> y la tasa de crecimiento:</w:t>
      </w:r>
    </w:p>
    <w:p w14:paraId="1DF8C61A" w14:textId="55B740E9" w:rsidR="00041142" w:rsidRPr="00C549C8" w:rsidRDefault="00041142" w:rsidP="00041142">
      <w:pPr>
        <w:pStyle w:val="Ttuloimagen"/>
        <w:rPr>
          <w:i/>
          <w:iCs/>
          <w:smallCaps w:val="0"/>
        </w:rPr>
      </w:pPr>
      <w:r>
        <w:t>Imagen</w:t>
      </w:r>
      <w:r>
        <w:rPr>
          <w:b/>
        </w:rPr>
        <w:t> </w:t>
      </w:r>
      <w:r>
        <w:fldChar w:fldCharType="begin"/>
      </w:r>
      <w:r>
        <w:instrText xml:space="preserve"> SEQ Ilustración \* ARABIC </w:instrText>
      </w:r>
      <w:r>
        <w:fldChar w:fldCharType="separate"/>
      </w:r>
      <w:r w:rsidR="0021538E">
        <w:t>10</w:t>
      </w:r>
      <w:r>
        <w:fldChar w:fldCharType="end"/>
      </w:r>
      <w:r>
        <w:rPr>
          <w:smallCaps w:val="0"/>
        </w:rPr>
        <w:t xml:space="preserve">.– </w:t>
      </w:r>
      <w:r>
        <w:rPr>
          <w:i/>
          <w:iCs/>
          <w:smallCaps w:val="0"/>
        </w:rPr>
        <w:t>Relación entre la tasa de crecimiento y el tipo impositivo</w:t>
      </w:r>
    </w:p>
    <w:p w14:paraId="6BD489EA" w14:textId="77777777" w:rsidR="00041142" w:rsidRDefault="00041142" w:rsidP="00041142">
      <w:pPr>
        <w:pStyle w:val="Imagen"/>
      </w:pPr>
      <w:r>
        <w:drawing>
          <wp:inline distT="0" distB="0" distL="0" distR="0" wp14:anchorId="3535651A" wp14:editId="5C7470E2">
            <wp:extent cx="2109633" cy="1800000"/>
            <wp:effectExtent l="0" t="0" r="5080" b="0"/>
            <wp:docPr id="724638005" name="Imagen 72463800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49"/>
                    <a:stretch>
                      <a:fillRect/>
                    </a:stretch>
                  </pic:blipFill>
                  <pic:spPr>
                    <a:xfrm>
                      <a:off x="0" y="0"/>
                      <a:ext cx="2109633" cy="1800000"/>
                    </a:xfrm>
                    <a:prstGeom prst="rect">
                      <a:avLst/>
                    </a:prstGeom>
                  </pic:spPr>
                </pic:pic>
              </a:graphicData>
            </a:graphic>
          </wp:inline>
        </w:drawing>
      </w:r>
    </w:p>
    <w:p w14:paraId="53BBD83B" w14:textId="77777777" w:rsidR="00041142" w:rsidRDefault="00041142" w:rsidP="00041142">
      <w:pPr>
        <w:pStyle w:val="PiedeImagen"/>
        <w:rPr>
          <w:i w:val="0"/>
          <w:iCs/>
        </w:rPr>
      </w:pPr>
      <w:r>
        <w:t>Fuente</w:t>
      </w:r>
      <w:r>
        <w:rPr>
          <w:i w:val="0"/>
          <w:iCs/>
        </w:rPr>
        <w:t xml:space="preserve">: </w:t>
      </w:r>
      <w:r w:rsidRPr="00C549C8">
        <w:rPr>
          <w:i w:val="0"/>
          <w:iCs/>
        </w:rPr>
        <w:t xml:space="preserve">Sala i Martín, X. (1999). </w:t>
      </w:r>
      <w:r w:rsidRPr="00C549C8">
        <w:t>Apuntes de crecimiento económico</w:t>
      </w:r>
      <w:r w:rsidRPr="00C549C8">
        <w:rPr>
          <w:i w:val="0"/>
          <w:iCs/>
        </w:rPr>
        <w:t>. Antoni Bosch.</w:t>
      </w:r>
    </w:p>
    <w:p w14:paraId="686343F2" w14:textId="77777777" w:rsidR="00041142" w:rsidRDefault="00041142" w:rsidP="00A762AF">
      <w:pPr>
        <w:pStyle w:val="Ttulo8"/>
      </w:pPr>
      <w:bookmarkStart w:id="106" w:name="_Toc141368107"/>
      <w:r>
        <w:t>Implicaciones</w:t>
      </w:r>
      <w:bookmarkEnd w:id="106"/>
    </w:p>
    <w:p w14:paraId="43328610" w14:textId="77777777" w:rsidR="00041142" w:rsidRDefault="00041142" w:rsidP="00041142">
      <w:pPr>
        <w:pStyle w:val="Nivel1SM"/>
        <w:keepNext/>
        <w:spacing w:before="0" w:after="0"/>
      </w:pPr>
      <w:r>
        <w:t>Este modelo implica que el sector público juega un papel importante en la tasa de crecimiento si el gasto público es productivo.</w:t>
      </w:r>
    </w:p>
    <w:p w14:paraId="044DE3EA" w14:textId="77777777" w:rsidR="00041142" w:rsidRDefault="00041142" w:rsidP="00041142">
      <w:pPr>
        <w:pStyle w:val="Nivel2SM"/>
      </w:pPr>
      <w:r>
        <w:t>En sentido amplio, la literatura ha considerado como gasto productivo el gasto en seguridad, justicia, defensa, sanidad, transporte, comunicaciones, infraestructura, subsidios a la investigación y el desarrollo, etc.</w:t>
      </w:r>
    </w:p>
    <w:p w14:paraId="3B2D4227" w14:textId="77777777" w:rsidR="00041142" w:rsidRDefault="00041142" w:rsidP="00041142">
      <w:pPr>
        <w:pStyle w:val="Nivel2SM"/>
        <w:keepNext/>
        <w:spacing w:after="0"/>
      </w:pPr>
      <w:r>
        <w:t>Sin embargo, es necesario hacer algunas matizaciones:</w:t>
      </w:r>
    </w:p>
    <w:p w14:paraId="524FAA35" w14:textId="77777777" w:rsidR="00041142" w:rsidRDefault="00041142" w:rsidP="00041142">
      <w:pPr>
        <w:pStyle w:val="Nivel3SM"/>
      </w:pPr>
      <w:r>
        <w:t>Este gasto público adicional debe ser compaginado con reformas desde el lado de la oferta que permitan que los nuevos factores y tecnologías sean empleadas (p.ej. invertir en educación es menos rentable si existen rigideces considerables en el mercado de trabajo).</w:t>
      </w:r>
    </w:p>
    <w:p w14:paraId="55419D80" w14:textId="77777777" w:rsidR="00041142" w:rsidRPr="00A833CD" w:rsidRDefault="00041142" w:rsidP="00041142">
      <w:pPr>
        <w:pStyle w:val="Nivel3SM"/>
        <w:rPr>
          <w:smallCaps/>
        </w:rPr>
      </w:pPr>
      <w:r>
        <w:rPr>
          <w:smallCaps/>
        </w:rPr>
        <w:t>Baxter</w:t>
      </w:r>
      <w:r>
        <w:t xml:space="preserve"> y </w:t>
      </w:r>
      <w:r>
        <w:rPr>
          <w:smallCaps/>
        </w:rPr>
        <w:t>King</w:t>
      </w:r>
      <w:r>
        <w:t xml:space="preserve"> muestran que los efectos del gasto público se hacen visibles a largo plazo.</w:t>
      </w:r>
    </w:p>
    <w:p w14:paraId="51442711" w14:textId="77777777" w:rsidR="00041142" w:rsidRPr="00A833CD" w:rsidRDefault="00041142" w:rsidP="00041142">
      <w:pPr>
        <w:pStyle w:val="Nivel3SM"/>
      </w:pPr>
      <w:r>
        <w:t>Hemos trabajado con tipo impositivo en general, pero no todos los impuestos tienen el mismo efecto sobre el crecimiento.</w:t>
      </w:r>
    </w:p>
    <w:p w14:paraId="3E9BA2C6" w14:textId="77777777" w:rsidR="00041142" w:rsidRPr="00C458C8" w:rsidRDefault="00041142" w:rsidP="00A762AF">
      <w:pPr>
        <w:pStyle w:val="Ttulo7"/>
      </w:pPr>
      <w:bookmarkStart w:id="107" w:name="_Toc141368108"/>
      <w:r w:rsidRPr="00C458C8">
        <w:t>Valoración</w:t>
      </w:r>
      <w:bookmarkStart w:id="108" w:name="_Hlk146470960"/>
      <w:bookmarkEnd w:id="107"/>
    </w:p>
    <w:p w14:paraId="32BDF833" w14:textId="40F6AC42" w:rsidR="00854A2D" w:rsidRPr="009530EF" w:rsidRDefault="00854A2D" w:rsidP="00041142">
      <w:pPr>
        <w:pStyle w:val="Nivel1SM"/>
      </w:pPr>
    </w:p>
    <w:p w14:paraId="44855035" w14:textId="77777777" w:rsidR="0061540F" w:rsidRPr="00405E72" w:rsidRDefault="0061540F" w:rsidP="0061540F">
      <w:pPr>
        <w:pStyle w:val="Ttulo2"/>
      </w:pPr>
      <w:bookmarkStart w:id="109" w:name="_Toc151113622"/>
      <w:bookmarkEnd w:id="108"/>
      <w:r w:rsidRPr="00405E72">
        <w:lastRenderedPageBreak/>
        <w:t xml:space="preserve">Proporción del empleo </w:t>
      </w:r>
      <w:r>
        <w:t>de las AAPP en el empleo total</w:t>
      </w:r>
      <w:bookmarkEnd w:id="109"/>
    </w:p>
    <w:p w14:paraId="4962D28D" w14:textId="77777777" w:rsidR="0061540F" w:rsidRDefault="0061540F" w:rsidP="0061540F">
      <w:pPr>
        <w:pStyle w:val="Nivel2SM"/>
        <w:keepNext/>
        <w:spacing w:after="0"/>
      </w:pPr>
      <w:r>
        <w:t>Datos nacionales:</w:t>
      </w:r>
    </w:p>
    <w:p w14:paraId="6F345398" w14:textId="77777777" w:rsidR="0061540F" w:rsidRDefault="0061540F" w:rsidP="0061540F">
      <w:pPr>
        <w:pStyle w:val="Nivel3SM"/>
      </w:pPr>
      <w:r>
        <w:t>Aproximadamente 2,5 millones de empleados públicos de los cuales cerca de 500 mil de la CCLL, 500 mil de Administración Central y casi 1,5 millones de las CCAA.</w:t>
      </w:r>
    </w:p>
    <w:p w14:paraId="4577EF65" w14:textId="77777777" w:rsidR="0061540F" w:rsidRDefault="0061540F" w:rsidP="0061540F">
      <w:pPr>
        <w:pStyle w:val="Nivel2SM"/>
        <w:keepNext/>
        <w:spacing w:after="0"/>
      </w:pPr>
      <w:r w:rsidRPr="00860D07">
        <w:t>Esto equivale a</w:t>
      </w:r>
      <w:r>
        <w:t>:</w:t>
      </w:r>
    </w:p>
    <w:p w14:paraId="2527D53A" w14:textId="77777777" w:rsidR="0061540F" w:rsidRPr="003F526F" w:rsidRDefault="0061540F" w:rsidP="0061540F">
      <w:pPr>
        <w:pStyle w:val="Nivel3SM"/>
        <w:keepNext/>
      </w:pPr>
      <w:r w:rsidRPr="003F526F">
        <w:t>Número de habitantes por funcionario</w:t>
      </w:r>
    </w:p>
    <w:p w14:paraId="042BDC41" w14:textId="77777777" w:rsidR="0061540F" w:rsidRDefault="0061540F" w:rsidP="0061540F">
      <w:pPr>
        <w:pStyle w:val="Nivel4"/>
        <w:ind w:left="1474"/>
      </w:pPr>
      <w:r>
        <w:t>1 funcionario por cada 16 habitantes.</w:t>
      </w:r>
    </w:p>
    <w:p w14:paraId="21AD5659" w14:textId="77777777" w:rsidR="0061540F" w:rsidRDefault="0061540F" w:rsidP="0061540F">
      <w:pPr>
        <w:pStyle w:val="Nivel4"/>
        <w:ind w:left="1474"/>
      </w:pPr>
      <w:r>
        <w:t xml:space="preserve">España es el </w:t>
      </w:r>
      <w:r w:rsidRPr="001134C9">
        <w:t>4º</w:t>
      </w:r>
      <w:r>
        <w:t> </w:t>
      </w:r>
      <w:r w:rsidRPr="001134C9">
        <w:t xml:space="preserve">país </w:t>
      </w:r>
      <w:r>
        <w:t xml:space="preserve">de la UE </w:t>
      </w:r>
      <w:r w:rsidRPr="00860D07">
        <w:rPr>
          <w:b/>
        </w:rPr>
        <w:t>con menos</w:t>
      </w:r>
      <w:r w:rsidRPr="001134C9">
        <w:t xml:space="preserve"> funcionarios después de Italia, Austria y Portugal</w:t>
      </w:r>
      <w:r>
        <w:t>.</w:t>
      </w:r>
    </w:p>
    <w:p w14:paraId="11D658AB" w14:textId="77777777" w:rsidR="0061540F" w:rsidRDefault="0061540F" w:rsidP="0061540F">
      <w:pPr>
        <w:pStyle w:val="Nivel3SM"/>
        <w:keepNext/>
      </w:pPr>
      <w:r>
        <w:t>P</w:t>
      </w:r>
      <w:r w:rsidRPr="003F526F">
        <w:t>orcentaje sobre el total de la fuerza laboral</w:t>
      </w:r>
      <w:r>
        <w:t>:</w:t>
      </w:r>
    </w:p>
    <w:p w14:paraId="671464C5" w14:textId="77777777" w:rsidR="0061540F" w:rsidRDefault="0061540F" w:rsidP="0061540F">
      <w:pPr>
        <w:pStyle w:val="Nivel4"/>
        <w:ind w:left="1474"/>
      </w:pPr>
      <w:r w:rsidRPr="008D6BEA">
        <w:t>España</w:t>
      </w:r>
      <w:r>
        <w:t>: 13 %, menor que Italia, Francia, Reino Unido y los países nórdicos, aunque mayor que Alemania.</w:t>
      </w:r>
    </w:p>
    <w:p w14:paraId="146AD2CE" w14:textId="77777777" w:rsidR="0061540F" w:rsidRDefault="0061540F" w:rsidP="0061540F">
      <w:pPr>
        <w:pStyle w:val="Nivel4"/>
        <w:ind w:left="1474"/>
      </w:pPr>
      <w:r w:rsidRPr="008D6BEA">
        <w:t>OCDE:</w:t>
      </w:r>
      <w:r>
        <w:t xml:space="preserve"> 16 %.</w:t>
      </w:r>
    </w:p>
    <w:p w14:paraId="6125D844" w14:textId="77777777" w:rsidR="0061540F" w:rsidRDefault="0061540F" w:rsidP="0061540F">
      <w:pPr>
        <w:pStyle w:val="Nivel2SM"/>
      </w:pPr>
      <w:r w:rsidRPr="00985F21">
        <w:t xml:space="preserve">Crítica: </w:t>
      </w:r>
      <w:r>
        <w:t>Este indicador puede ser cada vez más distorsionante, ya que, con el fin de ahorrar costes, el sector público cada vez recurre más a modelos de sector público con gestión privada, subcontratación… Esto implica que el peso del sector público en términos de empleo puede ir reduciéndose sin que esto implique una menor influencia del sector público sobre la actividad económica.</w:t>
      </w:r>
    </w:p>
    <w:p w14:paraId="105DC42D" w14:textId="77777777" w:rsidR="00A762AF" w:rsidRDefault="00A762AF" w:rsidP="005C010F">
      <w:pPr>
        <w:pStyle w:val="Ttulo2"/>
      </w:pPr>
      <w:bookmarkStart w:id="110" w:name="_Toc151113623"/>
      <w:r>
        <w:t>Déficit público, deuda pública y niveles de descentralización</w:t>
      </w:r>
      <w:bookmarkEnd w:id="110"/>
    </w:p>
    <w:p w14:paraId="23D5C825" w14:textId="77777777" w:rsidR="00A762AF" w:rsidRDefault="00A762AF" w:rsidP="00A762AF">
      <w:pPr>
        <w:pStyle w:val="Ttulo3"/>
        <w:spacing w:before="0"/>
      </w:pPr>
      <w:bookmarkStart w:id="111" w:name="_Toc151113624"/>
      <w:r>
        <w:t>Déficit público</w:t>
      </w:r>
      <w:bookmarkEnd w:id="111"/>
    </w:p>
    <w:p w14:paraId="19575505" w14:textId="0E05B8B9" w:rsidR="00EC4613" w:rsidRPr="00EC4613" w:rsidRDefault="00EC4613" w:rsidP="00EC4613">
      <w:pPr>
        <w:jc w:val="center"/>
      </w:pPr>
      <w:r>
        <w:rPr>
          <w:noProof/>
        </w:rPr>
        <w:drawing>
          <wp:inline distT="0" distB="0" distL="0" distR="0" wp14:anchorId="24A92D2D" wp14:editId="2ABDEA22">
            <wp:extent cx="3085430" cy="3271747"/>
            <wp:effectExtent l="0" t="0" r="1270" b="5080"/>
            <wp:docPr id="837613850"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96564" cy="3283554"/>
                    </a:xfrm>
                    <a:prstGeom prst="rect">
                      <a:avLst/>
                    </a:prstGeom>
                    <a:noFill/>
                    <a:ln>
                      <a:noFill/>
                    </a:ln>
                  </pic:spPr>
                </pic:pic>
              </a:graphicData>
            </a:graphic>
          </wp:inline>
        </w:drawing>
      </w:r>
    </w:p>
    <w:p w14:paraId="74292245" w14:textId="77777777" w:rsidR="00EC4613" w:rsidRDefault="00EC4613" w:rsidP="00EC4613">
      <w:pPr>
        <w:pStyle w:val="Ttulo6"/>
      </w:pPr>
      <w:bookmarkStart w:id="112" w:name="_Toc151113625"/>
      <w:r w:rsidRPr="00F423C4">
        <w:t>Otros indicadores fundamentales de la actividad del sector público</w:t>
      </w:r>
      <w:bookmarkStart w:id="113" w:name="_Hlk146470612"/>
      <w:bookmarkEnd w:id="112"/>
    </w:p>
    <w:p w14:paraId="691495B1" w14:textId="77777777" w:rsidR="00EC4613" w:rsidRDefault="00EC4613" w:rsidP="00EC4613">
      <w:pPr>
        <w:pStyle w:val="Nivel2SM"/>
        <w:keepNext/>
        <w:spacing w:after="0"/>
      </w:pPr>
      <w:r>
        <w:t>Hay otros dos indicadores que son fundamentales en el análisis del sector público, aunque no son necesariamente representativos de su tamaño: se trata del déficit público y de la deuda pública (ambos como porcentaje del PIB).</w:t>
      </w:r>
    </w:p>
    <w:p w14:paraId="55BFA567" w14:textId="77777777" w:rsidR="00EC4613" w:rsidRDefault="00EC4613" w:rsidP="00EC4613">
      <w:pPr>
        <w:pStyle w:val="Nivel3SM"/>
      </w:pPr>
      <w:r>
        <w:t xml:space="preserve">Estos indicadores </w:t>
      </w:r>
      <w:r w:rsidRPr="00F45155">
        <w:rPr>
          <w:u w:val="single"/>
        </w:rPr>
        <w:t>ofrecen además información sobre las operaciones financieras del sector público</w:t>
      </w:r>
      <w:r>
        <w:t xml:space="preserve"> (a diferencia de los indicadores de gastos e ingresos) y por ello suelen presentarse como un complemento a los indicadores de tamaño.</w:t>
      </w:r>
    </w:p>
    <w:p w14:paraId="34395528" w14:textId="77777777" w:rsidR="00EC4613" w:rsidRPr="00307366" w:rsidRDefault="00EC4613">
      <w:pPr>
        <w:pStyle w:val="Prrafodelista"/>
        <w:keepNext/>
        <w:numPr>
          <w:ilvl w:val="0"/>
          <w:numId w:val="11"/>
        </w:numPr>
        <w:spacing w:after="0"/>
        <w:ind w:left="0" w:hanging="284"/>
        <w:rPr>
          <w:u w:val="single"/>
        </w:rPr>
      </w:pPr>
      <w:r w:rsidRPr="00307366">
        <w:rPr>
          <w:u w:val="single"/>
        </w:rPr>
        <w:lastRenderedPageBreak/>
        <w:t>Déficit Público</w:t>
      </w:r>
    </w:p>
    <w:p w14:paraId="1684B939" w14:textId="77777777" w:rsidR="00EC4613" w:rsidRPr="00914D37" w:rsidRDefault="00EC4613" w:rsidP="00EC4613">
      <w:pPr>
        <w:keepNext/>
        <w:spacing w:after="0"/>
        <w:jc w:val="center"/>
        <w:rPr>
          <w:i/>
          <w:iCs/>
        </w:rPr>
      </w:pPr>
      <w:r w:rsidRPr="00914D37">
        <w:rPr>
          <w:i/>
          <w:iCs/>
        </w:rPr>
        <w:t>(Déficit público / PIB)·100</w:t>
      </w:r>
    </w:p>
    <w:p w14:paraId="7CC28370" w14:textId="77777777" w:rsidR="00EC4613" w:rsidRDefault="00EC4613" w:rsidP="00EC4613">
      <w:pPr>
        <w:pStyle w:val="Nivel2SM"/>
        <w:keepNext/>
        <w:spacing w:after="0"/>
      </w:pPr>
      <w:r>
        <w:t>Un déficit público refleja que las AAPP están viviendo por encima de sus capacidades actuales, pero esto no será un problema siempre que el déficit se emplee en actividades que permitan registrar un mayor crecimiento de la renta en el futuro (“regla de oro”).</w:t>
      </w:r>
    </w:p>
    <w:p w14:paraId="4D3967AF" w14:textId="77777777" w:rsidR="00EC4613" w:rsidRDefault="00EC4613" w:rsidP="00EC4613">
      <w:pPr>
        <w:pStyle w:val="Nivel3SM"/>
      </w:pPr>
      <w:r>
        <w:t>En 2018, España registró un déficit del 2,5 %.</w:t>
      </w:r>
    </w:p>
    <w:p w14:paraId="2E4B7220" w14:textId="77777777" w:rsidR="00EC4613" w:rsidRPr="00885352" w:rsidRDefault="00EC4613" w:rsidP="00EC4613">
      <w:pPr>
        <w:pStyle w:val="Nivel3SM"/>
      </w:pPr>
      <w:r>
        <w:t>La media europea se sitúa, en el 1 %.</w:t>
      </w:r>
    </w:p>
    <w:p w14:paraId="1F660F64" w14:textId="77777777" w:rsidR="00EC4613" w:rsidRDefault="00EC4613">
      <w:pPr>
        <w:pStyle w:val="Prrafodelista"/>
        <w:keepNext/>
        <w:numPr>
          <w:ilvl w:val="0"/>
          <w:numId w:val="11"/>
        </w:numPr>
        <w:spacing w:after="0"/>
        <w:ind w:left="0" w:hanging="284"/>
      </w:pPr>
      <w:r w:rsidRPr="00307366">
        <w:rPr>
          <w:u w:val="single"/>
        </w:rPr>
        <w:t>Deuda pública</w:t>
      </w:r>
    </w:p>
    <w:p w14:paraId="29693A09" w14:textId="77777777" w:rsidR="00EC4613" w:rsidRPr="008E0E0F" w:rsidRDefault="00EC4613" w:rsidP="00EC4613">
      <w:pPr>
        <w:keepNext/>
        <w:spacing w:after="0"/>
        <w:jc w:val="center"/>
        <w:rPr>
          <w:i/>
          <w:iCs/>
        </w:rPr>
      </w:pPr>
      <w:r w:rsidRPr="008E0E0F">
        <w:rPr>
          <w:i/>
          <w:iCs/>
        </w:rPr>
        <w:t>(Deuda pública / PIB)·100</w:t>
      </w:r>
    </w:p>
    <w:p w14:paraId="44E4226B" w14:textId="77777777" w:rsidR="00EC4613" w:rsidRDefault="00EC4613" w:rsidP="00EC4613">
      <w:pPr>
        <w:pStyle w:val="Nivel2SM"/>
        <w:keepNext/>
        <w:spacing w:after="0"/>
      </w:pPr>
      <w:r>
        <w:t>El déficit público es una variable flujo que se transforma en deuda (variable stock).</w:t>
      </w:r>
    </w:p>
    <w:p w14:paraId="7F0930B8" w14:textId="77777777" w:rsidR="00EC4613" w:rsidRDefault="00EC4613" w:rsidP="00EC4613">
      <w:pPr>
        <w:pStyle w:val="Nivel3SM"/>
      </w:pPr>
      <w:r>
        <w:t>La deuda pública puede permitir que un país vea incrementarse su bienestar a largo plazo, pero también puede ocurrir lo contrario si la deuda pública alcanza niveles insostenibles.</w:t>
      </w:r>
    </w:p>
    <w:p w14:paraId="1E9EF87C" w14:textId="77777777" w:rsidR="00EC4613" w:rsidRDefault="00EC4613" w:rsidP="00EC4613">
      <w:pPr>
        <w:pStyle w:val="Nivel3SM"/>
      </w:pPr>
      <w:r>
        <w:t>En 2018, España registró un nivel de deuda del 97 %.</w:t>
      </w:r>
    </w:p>
    <w:p w14:paraId="53AF676A" w14:textId="77777777" w:rsidR="00EC4613" w:rsidRPr="00885352" w:rsidRDefault="00EC4613" w:rsidP="00EC4613">
      <w:pPr>
        <w:pStyle w:val="Nivel3SM"/>
      </w:pPr>
      <w:r>
        <w:t>La media europea se sitúa en el 82 %.</w:t>
      </w:r>
      <w:bookmarkEnd w:id="113"/>
    </w:p>
    <w:p w14:paraId="0C954093" w14:textId="77777777" w:rsidR="00A762AF" w:rsidRDefault="00A762AF" w:rsidP="00A762AF">
      <w:pPr>
        <w:pStyle w:val="Ttulo3"/>
      </w:pPr>
      <w:bookmarkStart w:id="114" w:name="_Toc151113626"/>
      <w:r>
        <w:t>Deuda pública</w:t>
      </w:r>
      <w:bookmarkEnd w:id="114"/>
    </w:p>
    <w:p w14:paraId="08C6E10B" w14:textId="77777777" w:rsidR="00244CDC" w:rsidRPr="00244CDC" w:rsidRDefault="00244CDC" w:rsidP="003029A5">
      <w:pPr>
        <w:pStyle w:val="Nivel2SM"/>
      </w:pPr>
    </w:p>
    <w:p w14:paraId="352BB8EB" w14:textId="77777777" w:rsidR="0061540F" w:rsidRDefault="0061540F" w:rsidP="0061540F">
      <w:pPr>
        <w:pStyle w:val="Ttulo3"/>
      </w:pPr>
      <w:bookmarkStart w:id="115" w:name="_Toc151113627"/>
      <w:r>
        <w:lastRenderedPageBreak/>
        <w:t>Niveles de descentralización</w:t>
      </w:r>
      <w:bookmarkEnd w:id="115"/>
    </w:p>
    <w:p w14:paraId="210A43EF" w14:textId="66EE3CF8" w:rsidR="0061540F" w:rsidRDefault="0061540F" w:rsidP="0061540F">
      <w:pPr>
        <w:pStyle w:val="Ttuloimagen"/>
        <w:rPr>
          <w:i/>
          <w:iCs/>
          <w:smallCaps w:val="0"/>
        </w:rPr>
      </w:pPr>
      <w:r>
        <w:t>Imagen </w:t>
      </w:r>
      <w:r>
        <w:fldChar w:fldCharType="begin"/>
      </w:r>
      <w:r>
        <w:instrText xml:space="preserve"> SEQ Ilustración \* ARABIC </w:instrText>
      </w:r>
      <w:r>
        <w:fldChar w:fldCharType="separate"/>
      </w:r>
      <w:r w:rsidR="0021538E">
        <w:t>11</w:t>
      </w:r>
      <w:r>
        <w:fldChar w:fldCharType="end"/>
      </w:r>
      <w:r>
        <w:rPr>
          <w:smallCaps w:val="0"/>
        </w:rPr>
        <w:t xml:space="preserve">.– </w:t>
      </w:r>
      <w:r>
        <w:rPr>
          <w:i/>
          <w:iCs/>
          <w:smallCaps w:val="0"/>
        </w:rPr>
        <w:t>Comparación internacional del peso del sector público en la economía</w:t>
      </w:r>
    </w:p>
    <w:tbl>
      <w:tblPr>
        <w:tblStyle w:val="Tablaconcuadrcula"/>
        <w:tblW w:w="9067" w:type="dxa"/>
        <w:jc w:val="center"/>
        <w:tblLook w:val="04A0" w:firstRow="1" w:lastRow="0" w:firstColumn="1" w:lastColumn="0" w:noHBand="0" w:noVBand="1"/>
      </w:tblPr>
      <w:tblGrid>
        <w:gridCol w:w="2263"/>
        <w:gridCol w:w="1134"/>
        <w:gridCol w:w="1134"/>
        <w:gridCol w:w="1134"/>
        <w:gridCol w:w="1134"/>
        <w:gridCol w:w="1134"/>
        <w:gridCol w:w="1134"/>
      </w:tblGrid>
      <w:tr w:rsidR="00244CDC" w14:paraId="6793634B" w14:textId="77777777" w:rsidTr="00244CDC">
        <w:trPr>
          <w:jc w:val="center"/>
        </w:trPr>
        <w:tc>
          <w:tcPr>
            <w:tcW w:w="9067" w:type="dxa"/>
            <w:gridSpan w:val="7"/>
            <w:tcBorders>
              <w:top w:val="nil"/>
              <w:left w:val="nil"/>
              <w:bottom w:val="nil"/>
              <w:right w:val="nil"/>
            </w:tcBorders>
            <w:vAlign w:val="center"/>
          </w:tcPr>
          <w:p w14:paraId="3F88362E" w14:textId="01E15702" w:rsidR="00244CDC" w:rsidRPr="00244CDC" w:rsidRDefault="00244CDC" w:rsidP="00244CDC">
            <w:pPr>
              <w:keepNext/>
              <w:spacing w:after="0"/>
              <w:jc w:val="center"/>
              <w:rPr>
                <w:i/>
                <w:iCs/>
                <w:lang w:val="es-ES"/>
              </w:rPr>
            </w:pPr>
            <w:r w:rsidRPr="00244CDC">
              <w:rPr>
                <w:i/>
                <w:iCs/>
                <w:lang w:val="es-ES"/>
              </w:rPr>
              <w:t>Distribución de l</w:t>
            </w:r>
            <w:r>
              <w:rPr>
                <w:i/>
                <w:iCs/>
                <w:lang w:val="es-ES"/>
              </w:rPr>
              <w:t>os</w:t>
            </w:r>
            <w:r w:rsidRPr="00244CDC">
              <w:rPr>
                <w:i/>
                <w:iCs/>
                <w:lang w:val="es-ES"/>
              </w:rPr>
              <w:t xml:space="preserve"> gasto</w:t>
            </w:r>
            <w:r>
              <w:rPr>
                <w:i/>
                <w:iCs/>
                <w:lang w:val="es-ES"/>
              </w:rPr>
              <w:t>s</w:t>
            </w:r>
            <w:r w:rsidRPr="00244CDC">
              <w:rPr>
                <w:i/>
                <w:iCs/>
                <w:lang w:val="es-ES"/>
              </w:rPr>
              <w:t xml:space="preserve"> público</w:t>
            </w:r>
            <w:r>
              <w:rPr>
                <w:i/>
                <w:iCs/>
                <w:lang w:val="es-ES"/>
              </w:rPr>
              <w:t>s</w:t>
            </w:r>
          </w:p>
        </w:tc>
      </w:tr>
      <w:tr w:rsidR="00244CDC" w14:paraId="2E0B6FD3" w14:textId="77777777" w:rsidTr="00244CDC">
        <w:trPr>
          <w:jc w:val="center"/>
        </w:trPr>
        <w:tc>
          <w:tcPr>
            <w:tcW w:w="2263" w:type="dxa"/>
            <w:tcBorders>
              <w:top w:val="nil"/>
              <w:left w:val="nil"/>
            </w:tcBorders>
            <w:vAlign w:val="center"/>
          </w:tcPr>
          <w:p w14:paraId="1BFA8F37" w14:textId="77777777" w:rsidR="00244CDC" w:rsidRPr="00244CDC" w:rsidRDefault="00244CDC" w:rsidP="00244CDC">
            <w:pPr>
              <w:keepNext/>
              <w:spacing w:after="0"/>
              <w:jc w:val="left"/>
              <w:rPr>
                <w:lang w:val="es-ES"/>
              </w:rPr>
            </w:pPr>
          </w:p>
        </w:tc>
        <w:tc>
          <w:tcPr>
            <w:tcW w:w="2268" w:type="dxa"/>
            <w:gridSpan w:val="2"/>
            <w:tcBorders>
              <w:top w:val="single" w:sz="4" w:space="0" w:color="auto"/>
            </w:tcBorders>
            <w:vAlign w:val="center"/>
          </w:tcPr>
          <w:p w14:paraId="7654F862" w14:textId="77777777" w:rsidR="00244CDC" w:rsidRPr="00244CDC" w:rsidRDefault="00244CDC" w:rsidP="00244CDC">
            <w:pPr>
              <w:keepNext/>
              <w:spacing w:after="0"/>
              <w:jc w:val="center"/>
              <w:rPr>
                <w:i/>
                <w:iCs/>
              </w:rPr>
            </w:pPr>
            <w:r w:rsidRPr="00244CDC">
              <w:rPr>
                <w:i/>
                <w:iCs/>
              </w:rPr>
              <w:t>España (2022)</w:t>
            </w:r>
          </w:p>
        </w:tc>
        <w:tc>
          <w:tcPr>
            <w:tcW w:w="2268" w:type="dxa"/>
            <w:gridSpan w:val="2"/>
            <w:tcBorders>
              <w:top w:val="single" w:sz="4" w:space="0" w:color="auto"/>
            </w:tcBorders>
            <w:vAlign w:val="center"/>
          </w:tcPr>
          <w:p w14:paraId="34C9CBC7" w14:textId="77777777" w:rsidR="00244CDC" w:rsidRPr="00244CDC" w:rsidRDefault="00244CDC" w:rsidP="00244CDC">
            <w:pPr>
              <w:keepNext/>
              <w:spacing w:after="0"/>
              <w:jc w:val="center"/>
              <w:rPr>
                <w:i/>
                <w:iCs/>
              </w:rPr>
            </w:pPr>
            <w:r w:rsidRPr="00244CDC">
              <w:rPr>
                <w:i/>
                <w:iCs/>
              </w:rPr>
              <w:t>UE (2022)</w:t>
            </w:r>
          </w:p>
        </w:tc>
        <w:tc>
          <w:tcPr>
            <w:tcW w:w="2268" w:type="dxa"/>
            <w:gridSpan w:val="2"/>
            <w:tcBorders>
              <w:top w:val="single" w:sz="4" w:space="0" w:color="auto"/>
            </w:tcBorders>
            <w:vAlign w:val="center"/>
          </w:tcPr>
          <w:p w14:paraId="3C9B54A7" w14:textId="77777777" w:rsidR="00244CDC" w:rsidRPr="00244CDC" w:rsidRDefault="00244CDC" w:rsidP="00244CDC">
            <w:pPr>
              <w:keepNext/>
              <w:spacing w:after="0"/>
              <w:jc w:val="center"/>
              <w:rPr>
                <w:i/>
                <w:iCs/>
              </w:rPr>
            </w:pPr>
            <w:r w:rsidRPr="00244CDC">
              <w:rPr>
                <w:i/>
                <w:iCs/>
              </w:rPr>
              <w:t>OCDE (2021)</w:t>
            </w:r>
          </w:p>
        </w:tc>
      </w:tr>
      <w:tr w:rsidR="00244CDC" w14:paraId="14A10D07" w14:textId="77777777" w:rsidTr="00E9757D">
        <w:trPr>
          <w:jc w:val="center"/>
        </w:trPr>
        <w:tc>
          <w:tcPr>
            <w:tcW w:w="2263" w:type="dxa"/>
            <w:vAlign w:val="center"/>
          </w:tcPr>
          <w:p w14:paraId="07CDAD60" w14:textId="77777777" w:rsidR="00244CDC" w:rsidRPr="00244CDC" w:rsidRDefault="00244CDC" w:rsidP="00244CDC">
            <w:pPr>
              <w:keepNext/>
              <w:spacing w:after="0"/>
              <w:jc w:val="left"/>
              <w:rPr>
                <w:i/>
                <w:iCs/>
              </w:rPr>
            </w:pPr>
            <w:r w:rsidRPr="00244CDC">
              <w:rPr>
                <w:i/>
                <w:iCs/>
              </w:rPr>
              <w:t>Central government</w:t>
            </w:r>
          </w:p>
        </w:tc>
        <w:tc>
          <w:tcPr>
            <w:tcW w:w="1134" w:type="dxa"/>
            <w:vAlign w:val="center"/>
          </w:tcPr>
          <w:p w14:paraId="7880E66E" w14:textId="77777777" w:rsidR="00244CDC" w:rsidRDefault="00244CDC" w:rsidP="00244CDC">
            <w:pPr>
              <w:keepNext/>
              <w:spacing w:after="0"/>
              <w:jc w:val="center"/>
            </w:pPr>
            <w:r>
              <w:t>24,1 %</w:t>
            </w:r>
          </w:p>
        </w:tc>
        <w:tc>
          <w:tcPr>
            <w:tcW w:w="1134" w:type="dxa"/>
            <w:vMerge w:val="restart"/>
            <w:vAlign w:val="center"/>
          </w:tcPr>
          <w:p w14:paraId="041510C3" w14:textId="77777777" w:rsidR="00244CDC" w:rsidRDefault="00244CDC" w:rsidP="00244CDC">
            <w:pPr>
              <w:keepNext/>
              <w:spacing w:after="0"/>
              <w:jc w:val="center"/>
            </w:pPr>
            <w:r>
              <w:t>56,7 %</w:t>
            </w:r>
          </w:p>
        </w:tc>
        <w:tc>
          <w:tcPr>
            <w:tcW w:w="1134" w:type="dxa"/>
            <w:vAlign w:val="center"/>
          </w:tcPr>
          <w:p w14:paraId="3730B3A0" w14:textId="77777777" w:rsidR="00244CDC" w:rsidRDefault="00244CDC" w:rsidP="00244CDC">
            <w:pPr>
              <w:keepNext/>
              <w:spacing w:after="0"/>
              <w:jc w:val="center"/>
            </w:pPr>
            <w:r>
              <w:t>33,8 %</w:t>
            </w:r>
          </w:p>
        </w:tc>
        <w:tc>
          <w:tcPr>
            <w:tcW w:w="1134" w:type="dxa"/>
            <w:vMerge w:val="restart"/>
            <w:vAlign w:val="center"/>
          </w:tcPr>
          <w:p w14:paraId="6267D019" w14:textId="77777777" w:rsidR="00244CDC" w:rsidRDefault="00244CDC" w:rsidP="00244CDC">
            <w:pPr>
              <w:keepNext/>
              <w:spacing w:after="0"/>
              <w:jc w:val="center"/>
            </w:pPr>
            <w:r>
              <w:t>69,1 %</w:t>
            </w:r>
          </w:p>
        </w:tc>
        <w:tc>
          <w:tcPr>
            <w:tcW w:w="1134" w:type="dxa"/>
            <w:vAlign w:val="center"/>
          </w:tcPr>
          <w:p w14:paraId="43A73A28" w14:textId="77777777" w:rsidR="00244CDC" w:rsidRDefault="00244CDC" w:rsidP="00244CDC">
            <w:pPr>
              <w:keepNext/>
              <w:spacing w:after="0"/>
              <w:jc w:val="center"/>
            </w:pPr>
            <w:r>
              <w:t>45,5 %</w:t>
            </w:r>
          </w:p>
        </w:tc>
        <w:tc>
          <w:tcPr>
            <w:tcW w:w="1134" w:type="dxa"/>
            <w:vMerge w:val="restart"/>
            <w:vAlign w:val="center"/>
          </w:tcPr>
          <w:p w14:paraId="016ED9AA" w14:textId="77777777" w:rsidR="00244CDC" w:rsidRDefault="00244CDC" w:rsidP="00244CDC">
            <w:pPr>
              <w:keepNext/>
              <w:spacing w:after="0"/>
              <w:jc w:val="center"/>
            </w:pPr>
            <w:r>
              <w:t>64,2 %</w:t>
            </w:r>
          </w:p>
        </w:tc>
      </w:tr>
      <w:tr w:rsidR="00244CDC" w14:paraId="46AF69E5" w14:textId="77777777" w:rsidTr="00E9757D">
        <w:trPr>
          <w:jc w:val="center"/>
        </w:trPr>
        <w:tc>
          <w:tcPr>
            <w:tcW w:w="2263" w:type="dxa"/>
            <w:vAlign w:val="center"/>
          </w:tcPr>
          <w:p w14:paraId="017D76DA" w14:textId="77777777" w:rsidR="00244CDC" w:rsidRPr="00244CDC" w:rsidRDefault="00244CDC" w:rsidP="00244CDC">
            <w:pPr>
              <w:keepNext/>
              <w:spacing w:after="0"/>
              <w:jc w:val="left"/>
              <w:rPr>
                <w:i/>
                <w:iCs/>
              </w:rPr>
            </w:pPr>
            <w:r w:rsidRPr="00244CDC">
              <w:rPr>
                <w:i/>
                <w:iCs/>
              </w:rPr>
              <w:t>Social security funds</w:t>
            </w:r>
          </w:p>
        </w:tc>
        <w:tc>
          <w:tcPr>
            <w:tcW w:w="1134" w:type="dxa"/>
            <w:vAlign w:val="center"/>
          </w:tcPr>
          <w:p w14:paraId="454535BD" w14:textId="77777777" w:rsidR="00244CDC" w:rsidRDefault="00244CDC" w:rsidP="00244CDC">
            <w:pPr>
              <w:keepNext/>
              <w:spacing w:after="0"/>
              <w:jc w:val="center"/>
            </w:pPr>
            <w:r>
              <w:t>32,6 %</w:t>
            </w:r>
          </w:p>
        </w:tc>
        <w:tc>
          <w:tcPr>
            <w:tcW w:w="1134" w:type="dxa"/>
            <w:vMerge/>
            <w:vAlign w:val="center"/>
          </w:tcPr>
          <w:p w14:paraId="0B2B8020" w14:textId="77777777" w:rsidR="00244CDC" w:rsidRDefault="00244CDC" w:rsidP="00244CDC">
            <w:pPr>
              <w:keepNext/>
              <w:spacing w:after="0"/>
              <w:jc w:val="center"/>
            </w:pPr>
          </w:p>
        </w:tc>
        <w:tc>
          <w:tcPr>
            <w:tcW w:w="1134" w:type="dxa"/>
            <w:vAlign w:val="center"/>
          </w:tcPr>
          <w:p w14:paraId="1EDEF48A" w14:textId="77777777" w:rsidR="00244CDC" w:rsidRDefault="00244CDC" w:rsidP="00244CDC">
            <w:pPr>
              <w:keepNext/>
              <w:spacing w:after="0"/>
              <w:jc w:val="center"/>
            </w:pPr>
            <w:r>
              <w:t>35,3 %</w:t>
            </w:r>
          </w:p>
        </w:tc>
        <w:tc>
          <w:tcPr>
            <w:tcW w:w="1134" w:type="dxa"/>
            <w:vMerge/>
            <w:vAlign w:val="center"/>
          </w:tcPr>
          <w:p w14:paraId="6A580C5A" w14:textId="77777777" w:rsidR="00244CDC" w:rsidRDefault="00244CDC" w:rsidP="00244CDC">
            <w:pPr>
              <w:keepNext/>
              <w:spacing w:after="0"/>
              <w:jc w:val="center"/>
            </w:pPr>
          </w:p>
        </w:tc>
        <w:tc>
          <w:tcPr>
            <w:tcW w:w="1134" w:type="dxa"/>
            <w:vAlign w:val="center"/>
          </w:tcPr>
          <w:p w14:paraId="4EDEB7B4" w14:textId="77777777" w:rsidR="00244CDC" w:rsidRDefault="00244CDC" w:rsidP="00244CDC">
            <w:pPr>
              <w:keepNext/>
              <w:spacing w:after="0"/>
              <w:jc w:val="center"/>
            </w:pPr>
            <w:r>
              <w:t>18,7 %</w:t>
            </w:r>
          </w:p>
        </w:tc>
        <w:tc>
          <w:tcPr>
            <w:tcW w:w="1134" w:type="dxa"/>
            <w:vMerge/>
            <w:vAlign w:val="center"/>
          </w:tcPr>
          <w:p w14:paraId="513A5A84" w14:textId="77777777" w:rsidR="00244CDC" w:rsidRDefault="00244CDC" w:rsidP="00244CDC">
            <w:pPr>
              <w:keepNext/>
              <w:spacing w:after="0"/>
              <w:jc w:val="center"/>
            </w:pPr>
          </w:p>
        </w:tc>
      </w:tr>
      <w:tr w:rsidR="00244CDC" w14:paraId="1AA18D74" w14:textId="77777777" w:rsidTr="00E9757D">
        <w:trPr>
          <w:jc w:val="center"/>
        </w:trPr>
        <w:tc>
          <w:tcPr>
            <w:tcW w:w="2263" w:type="dxa"/>
            <w:vAlign w:val="center"/>
          </w:tcPr>
          <w:p w14:paraId="527E5E44" w14:textId="77777777" w:rsidR="00244CDC" w:rsidRPr="00244CDC" w:rsidRDefault="00244CDC" w:rsidP="00244CDC">
            <w:pPr>
              <w:keepNext/>
              <w:spacing w:after="0"/>
              <w:jc w:val="left"/>
              <w:rPr>
                <w:i/>
                <w:iCs/>
              </w:rPr>
            </w:pPr>
            <w:r w:rsidRPr="00244CDC">
              <w:rPr>
                <w:i/>
                <w:iCs/>
              </w:rPr>
              <w:t>State government</w:t>
            </w:r>
          </w:p>
        </w:tc>
        <w:tc>
          <w:tcPr>
            <w:tcW w:w="1134" w:type="dxa"/>
            <w:vAlign w:val="center"/>
          </w:tcPr>
          <w:p w14:paraId="54F33C01" w14:textId="77777777" w:rsidR="00244CDC" w:rsidRDefault="00244CDC" w:rsidP="00244CDC">
            <w:pPr>
              <w:keepNext/>
              <w:spacing w:after="0"/>
              <w:jc w:val="center"/>
            </w:pPr>
            <w:r>
              <w:t>31,9 %</w:t>
            </w:r>
          </w:p>
        </w:tc>
        <w:tc>
          <w:tcPr>
            <w:tcW w:w="1134" w:type="dxa"/>
            <w:vMerge w:val="restart"/>
            <w:vAlign w:val="center"/>
          </w:tcPr>
          <w:p w14:paraId="1251E262" w14:textId="77777777" w:rsidR="00244CDC" w:rsidRDefault="00244CDC" w:rsidP="00244CDC">
            <w:pPr>
              <w:keepNext/>
              <w:spacing w:after="0"/>
              <w:jc w:val="center"/>
            </w:pPr>
            <w:r>
              <w:t>43,3 %</w:t>
            </w:r>
          </w:p>
        </w:tc>
        <w:tc>
          <w:tcPr>
            <w:tcW w:w="1134" w:type="dxa"/>
            <w:vAlign w:val="center"/>
          </w:tcPr>
          <w:p w14:paraId="6A669248" w14:textId="77777777" w:rsidR="00244CDC" w:rsidRDefault="00244CDC" w:rsidP="00244CDC">
            <w:pPr>
              <w:keepNext/>
              <w:spacing w:after="0"/>
              <w:jc w:val="center"/>
            </w:pPr>
            <w:r>
              <w:t>9,6 %</w:t>
            </w:r>
          </w:p>
        </w:tc>
        <w:tc>
          <w:tcPr>
            <w:tcW w:w="1134" w:type="dxa"/>
            <w:vMerge w:val="restart"/>
            <w:vAlign w:val="center"/>
          </w:tcPr>
          <w:p w14:paraId="7C06B556" w14:textId="77777777" w:rsidR="00244CDC" w:rsidRDefault="00244CDC" w:rsidP="00244CDC">
            <w:pPr>
              <w:keepNext/>
              <w:spacing w:after="0"/>
              <w:jc w:val="center"/>
            </w:pPr>
            <w:r>
              <w:t>30,9 %</w:t>
            </w:r>
          </w:p>
        </w:tc>
        <w:tc>
          <w:tcPr>
            <w:tcW w:w="1134" w:type="dxa"/>
            <w:vAlign w:val="center"/>
          </w:tcPr>
          <w:p w14:paraId="286794A3" w14:textId="77777777" w:rsidR="00244CDC" w:rsidRDefault="00244CDC" w:rsidP="00244CDC">
            <w:pPr>
              <w:keepNext/>
              <w:spacing w:after="0"/>
              <w:jc w:val="center"/>
            </w:pPr>
            <w:r>
              <w:t>21,5 %</w:t>
            </w:r>
          </w:p>
        </w:tc>
        <w:tc>
          <w:tcPr>
            <w:tcW w:w="1134" w:type="dxa"/>
            <w:vMerge w:val="restart"/>
            <w:vAlign w:val="center"/>
          </w:tcPr>
          <w:p w14:paraId="28BDF660" w14:textId="77777777" w:rsidR="00244CDC" w:rsidRDefault="00244CDC" w:rsidP="00244CDC">
            <w:pPr>
              <w:keepNext/>
              <w:spacing w:after="0"/>
              <w:jc w:val="center"/>
            </w:pPr>
            <w:r>
              <w:t>35,8 %</w:t>
            </w:r>
          </w:p>
        </w:tc>
      </w:tr>
      <w:tr w:rsidR="00244CDC" w14:paraId="293437B5" w14:textId="77777777" w:rsidTr="00E9757D">
        <w:trPr>
          <w:jc w:val="center"/>
        </w:trPr>
        <w:tc>
          <w:tcPr>
            <w:tcW w:w="2263" w:type="dxa"/>
            <w:vAlign w:val="center"/>
          </w:tcPr>
          <w:p w14:paraId="42BC670B" w14:textId="77777777" w:rsidR="00244CDC" w:rsidRPr="00244CDC" w:rsidRDefault="00244CDC" w:rsidP="00244CDC">
            <w:pPr>
              <w:keepNext/>
              <w:spacing w:after="0"/>
              <w:jc w:val="left"/>
              <w:rPr>
                <w:i/>
                <w:iCs/>
              </w:rPr>
            </w:pPr>
            <w:r w:rsidRPr="00244CDC">
              <w:rPr>
                <w:i/>
                <w:iCs/>
              </w:rPr>
              <w:t>Local government</w:t>
            </w:r>
          </w:p>
        </w:tc>
        <w:tc>
          <w:tcPr>
            <w:tcW w:w="1134" w:type="dxa"/>
            <w:vAlign w:val="center"/>
          </w:tcPr>
          <w:p w14:paraId="50C9EAE9" w14:textId="77777777" w:rsidR="00244CDC" w:rsidRDefault="00244CDC" w:rsidP="00244CDC">
            <w:pPr>
              <w:keepNext/>
              <w:spacing w:after="0"/>
              <w:jc w:val="center"/>
            </w:pPr>
            <w:r>
              <w:t>11,3 %</w:t>
            </w:r>
          </w:p>
        </w:tc>
        <w:tc>
          <w:tcPr>
            <w:tcW w:w="1134" w:type="dxa"/>
            <w:vMerge/>
          </w:tcPr>
          <w:p w14:paraId="6D45C548" w14:textId="77777777" w:rsidR="00244CDC" w:rsidRDefault="00244CDC" w:rsidP="00244CDC">
            <w:pPr>
              <w:keepNext/>
              <w:spacing w:after="0"/>
              <w:jc w:val="center"/>
            </w:pPr>
          </w:p>
        </w:tc>
        <w:tc>
          <w:tcPr>
            <w:tcW w:w="1134" w:type="dxa"/>
            <w:vAlign w:val="center"/>
          </w:tcPr>
          <w:p w14:paraId="28AE56CA" w14:textId="77777777" w:rsidR="00244CDC" w:rsidRDefault="00244CDC" w:rsidP="00244CDC">
            <w:pPr>
              <w:keepNext/>
              <w:spacing w:after="0"/>
              <w:jc w:val="center"/>
            </w:pPr>
            <w:r>
              <w:t>21,2 %</w:t>
            </w:r>
          </w:p>
        </w:tc>
        <w:tc>
          <w:tcPr>
            <w:tcW w:w="1134" w:type="dxa"/>
            <w:vMerge/>
          </w:tcPr>
          <w:p w14:paraId="43445222" w14:textId="77777777" w:rsidR="00244CDC" w:rsidRDefault="00244CDC" w:rsidP="00244CDC">
            <w:pPr>
              <w:keepNext/>
              <w:spacing w:after="0"/>
              <w:jc w:val="center"/>
            </w:pPr>
          </w:p>
        </w:tc>
        <w:tc>
          <w:tcPr>
            <w:tcW w:w="1134" w:type="dxa"/>
            <w:vAlign w:val="center"/>
          </w:tcPr>
          <w:p w14:paraId="2F0FB885" w14:textId="77777777" w:rsidR="00244CDC" w:rsidRDefault="00244CDC" w:rsidP="00244CDC">
            <w:pPr>
              <w:keepNext/>
              <w:spacing w:after="0"/>
              <w:jc w:val="center"/>
            </w:pPr>
            <w:r>
              <w:t>14,3 %</w:t>
            </w:r>
          </w:p>
        </w:tc>
        <w:tc>
          <w:tcPr>
            <w:tcW w:w="1134" w:type="dxa"/>
            <w:vMerge/>
          </w:tcPr>
          <w:p w14:paraId="09269BD0" w14:textId="77777777" w:rsidR="00244CDC" w:rsidRDefault="00244CDC" w:rsidP="00244CDC">
            <w:pPr>
              <w:keepNext/>
              <w:spacing w:after="0"/>
              <w:jc w:val="center"/>
            </w:pPr>
          </w:p>
        </w:tc>
      </w:tr>
    </w:tbl>
    <w:p w14:paraId="309C2E4B" w14:textId="77777777" w:rsidR="00244CDC" w:rsidRDefault="0061540F" w:rsidP="0061540F">
      <w:pPr>
        <w:pStyle w:val="Imagen"/>
        <w:rPr>
          <w:lang w:val="en-US"/>
        </w:rPr>
      </w:pPr>
      <w:r w:rsidRPr="00ED71B5">
        <w:drawing>
          <wp:inline distT="0" distB="0" distL="0" distR="0" wp14:anchorId="44C56EE9" wp14:editId="653CCBB7">
            <wp:extent cx="3996000" cy="2298088"/>
            <wp:effectExtent l="0" t="0" r="5080" b="6985"/>
            <wp:docPr id="1326967940"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67940" name="Imagen 1" descr="Gráfico, Gráfico de barras&#10;&#10;Descripción generada automáticamente"/>
                    <pic:cNvPicPr/>
                  </pic:nvPicPr>
                  <pic:blipFill rotWithShape="1">
                    <a:blip r:embed="rId51"/>
                    <a:srcRect l="2702" r="-1"/>
                    <a:stretch/>
                  </pic:blipFill>
                  <pic:spPr bwMode="auto">
                    <a:xfrm>
                      <a:off x="0" y="0"/>
                      <a:ext cx="3996000" cy="229808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9067" w:type="dxa"/>
        <w:jc w:val="center"/>
        <w:tblLook w:val="04A0" w:firstRow="1" w:lastRow="0" w:firstColumn="1" w:lastColumn="0" w:noHBand="0" w:noVBand="1"/>
      </w:tblPr>
      <w:tblGrid>
        <w:gridCol w:w="2263"/>
        <w:gridCol w:w="1134"/>
        <w:gridCol w:w="1134"/>
        <w:gridCol w:w="1134"/>
        <w:gridCol w:w="1134"/>
        <w:gridCol w:w="1134"/>
        <w:gridCol w:w="1134"/>
      </w:tblGrid>
      <w:tr w:rsidR="00244CDC" w14:paraId="525F4617" w14:textId="77777777" w:rsidTr="00244CDC">
        <w:trPr>
          <w:jc w:val="center"/>
        </w:trPr>
        <w:tc>
          <w:tcPr>
            <w:tcW w:w="9067" w:type="dxa"/>
            <w:gridSpan w:val="7"/>
            <w:tcBorders>
              <w:top w:val="nil"/>
              <w:left w:val="nil"/>
              <w:bottom w:val="nil"/>
              <w:right w:val="nil"/>
            </w:tcBorders>
            <w:vAlign w:val="center"/>
          </w:tcPr>
          <w:p w14:paraId="5FA830A6" w14:textId="13DFB048" w:rsidR="00244CDC" w:rsidRPr="00244CDC" w:rsidRDefault="00244CDC" w:rsidP="00244CDC">
            <w:pPr>
              <w:keepNext/>
              <w:spacing w:after="0"/>
              <w:jc w:val="center"/>
              <w:rPr>
                <w:i/>
                <w:iCs/>
                <w:lang w:val="es-ES"/>
              </w:rPr>
            </w:pPr>
            <w:r w:rsidRPr="00244CDC">
              <w:rPr>
                <w:i/>
                <w:iCs/>
                <w:lang w:val="es-ES"/>
              </w:rPr>
              <w:t>Distribución de</w:t>
            </w:r>
            <w:r>
              <w:rPr>
                <w:i/>
                <w:iCs/>
                <w:lang w:val="es-ES"/>
              </w:rPr>
              <w:t xml:space="preserve"> </w:t>
            </w:r>
            <w:r w:rsidRPr="00244CDC">
              <w:rPr>
                <w:i/>
                <w:iCs/>
                <w:lang w:val="es-ES"/>
              </w:rPr>
              <w:t>l</w:t>
            </w:r>
            <w:r>
              <w:rPr>
                <w:i/>
                <w:iCs/>
                <w:lang w:val="es-ES"/>
              </w:rPr>
              <w:t>os</w:t>
            </w:r>
            <w:r w:rsidRPr="00244CDC">
              <w:rPr>
                <w:i/>
                <w:iCs/>
                <w:lang w:val="es-ES"/>
              </w:rPr>
              <w:t xml:space="preserve"> </w:t>
            </w:r>
            <w:r>
              <w:rPr>
                <w:i/>
                <w:iCs/>
                <w:lang w:val="es-ES"/>
              </w:rPr>
              <w:t>ingresos</w:t>
            </w:r>
            <w:r w:rsidRPr="00244CDC">
              <w:rPr>
                <w:i/>
                <w:iCs/>
                <w:lang w:val="es-ES"/>
              </w:rPr>
              <w:t xml:space="preserve"> público</w:t>
            </w:r>
            <w:r>
              <w:rPr>
                <w:i/>
                <w:iCs/>
                <w:lang w:val="es-ES"/>
              </w:rPr>
              <w:t>s</w:t>
            </w:r>
          </w:p>
        </w:tc>
      </w:tr>
      <w:tr w:rsidR="00244CDC" w14:paraId="1ED5B3C9" w14:textId="77777777" w:rsidTr="00244CDC">
        <w:trPr>
          <w:jc w:val="center"/>
        </w:trPr>
        <w:tc>
          <w:tcPr>
            <w:tcW w:w="2263" w:type="dxa"/>
            <w:tcBorders>
              <w:top w:val="nil"/>
              <w:left w:val="nil"/>
            </w:tcBorders>
            <w:vAlign w:val="center"/>
          </w:tcPr>
          <w:p w14:paraId="72A8C25E" w14:textId="77777777" w:rsidR="00244CDC" w:rsidRPr="00244CDC" w:rsidRDefault="00244CDC" w:rsidP="00244CDC">
            <w:pPr>
              <w:keepNext/>
              <w:spacing w:after="0"/>
              <w:jc w:val="left"/>
              <w:rPr>
                <w:lang w:val="es-ES"/>
              </w:rPr>
            </w:pPr>
          </w:p>
        </w:tc>
        <w:tc>
          <w:tcPr>
            <w:tcW w:w="2268" w:type="dxa"/>
            <w:gridSpan w:val="2"/>
            <w:tcBorders>
              <w:top w:val="single" w:sz="4" w:space="0" w:color="auto"/>
            </w:tcBorders>
            <w:vAlign w:val="center"/>
          </w:tcPr>
          <w:p w14:paraId="4F358928" w14:textId="77777777" w:rsidR="00244CDC" w:rsidRPr="00244CDC" w:rsidRDefault="00244CDC" w:rsidP="00244CDC">
            <w:pPr>
              <w:keepNext/>
              <w:spacing w:after="0"/>
              <w:jc w:val="center"/>
              <w:rPr>
                <w:i/>
                <w:iCs/>
              </w:rPr>
            </w:pPr>
            <w:r w:rsidRPr="00244CDC">
              <w:rPr>
                <w:i/>
                <w:iCs/>
              </w:rPr>
              <w:t>España (2022)</w:t>
            </w:r>
          </w:p>
        </w:tc>
        <w:tc>
          <w:tcPr>
            <w:tcW w:w="2268" w:type="dxa"/>
            <w:gridSpan w:val="2"/>
            <w:tcBorders>
              <w:top w:val="single" w:sz="4" w:space="0" w:color="auto"/>
            </w:tcBorders>
            <w:vAlign w:val="center"/>
          </w:tcPr>
          <w:p w14:paraId="53DBAADB" w14:textId="77777777" w:rsidR="00244CDC" w:rsidRPr="00244CDC" w:rsidRDefault="00244CDC" w:rsidP="00244CDC">
            <w:pPr>
              <w:keepNext/>
              <w:spacing w:after="0"/>
              <w:jc w:val="center"/>
              <w:rPr>
                <w:i/>
                <w:iCs/>
              </w:rPr>
            </w:pPr>
            <w:r w:rsidRPr="00244CDC">
              <w:rPr>
                <w:i/>
                <w:iCs/>
              </w:rPr>
              <w:t>UE (2022)</w:t>
            </w:r>
          </w:p>
        </w:tc>
        <w:tc>
          <w:tcPr>
            <w:tcW w:w="2268" w:type="dxa"/>
            <w:gridSpan w:val="2"/>
            <w:tcBorders>
              <w:top w:val="single" w:sz="4" w:space="0" w:color="auto"/>
            </w:tcBorders>
            <w:vAlign w:val="center"/>
          </w:tcPr>
          <w:p w14:paraId="2D367FE8" w14:textId="77777777" w:rsidR="00244CDC" w:rsidRPr="00244CDC" w:rsidRDefault="00244CDC" w:rsidP="00244CDC">
            <w:pPr>
              <w:keepNext/>
              <w:spacing w:after="0"/>
              <w:jc w:val="center"/>
              <w:rPr>
                <w:i/>
                <w:iCs/>
              </w:rPr>
            </w:pPr>
            <w:r w:rsidRPr="00244CDC">
              <w:rPr>
                <w:i/>
                <w:iCs/>
              </w:rPr>
              <w:t>OCDE (2021)</w:t>
            </w:r>
          </w:p>
        </w:tc>
      </w:tr>
      <w:tr w:rsidR="00244CDC" w14:paraId="219A98E9" w14:textId="77777777" w:rsidTr="00E9757D">
        <w:trPr>
          <w:jc w:val="center"/>
        </w:trPr>
        <w:tc>
          <w:tcPr>
            <w:tcW w:w="2263" w:type="dxa"/>
            <w:vAlign w:val="center"/>
          </w:tcPr>
          <w:p w14:paraId="075EEAF5" w14:textId="77777777" w:rsidR="00244CDC" w:rsidRPr="00244CDC" w:rsidRDefault="00244CDC" w:rsidP="00244CDC">
            <w:pPr>
              <w:keepNext/>
              <w:spacing w:after="0"/>
              <w:jc w:val="left"/>
              <w:rPr>
                <w:i/>
                <w:iCs/>
              </w:rPr>
            </w:pPr>
            <w:r w:rsidRPr="00244CDC">
              <w:rPr>
                <w:i/>
                <w:iCs/>
              </w:rPr>
              <w:t>Central government</w:t>
            </w:r>
          </w:p>
        </w:tc>
        <w:tc>
          <w:tcPr>
            <w:tcW w:w="1134" w:type="dxa"/>
            <w:vAlign w:val="center"/>
          </w:tcPr>
          <w:p w14:paraId="5F6870AD" w14:textId="3987026D" w:rsidR="00244CDC" w:rsidRDefault="00244CDC" w:rsidP="00244CDC">
            <w:pPr>
              <w:keepNext/>
              <w:spacing w:after="0"/>
              <w:jc w:val="center"/>
            </w:pPr>
            <w:r>
              <w:t>43,4 %</w:t>
            </w:r>
          </w:p>
        </w:tc>
        <w:tc>
          <w:tcPr>
            <w:tcW w:w="1134" w:type="dxa"/>
            <w:vMerge w:val="restart"/>
            <w:vAlign w:val="center"/>
          </w:tcPr>
          <w:p w14:paraId="44B7751D" w14:textId="20FC5C62" w:rsidR="00244CDC" w:rsidRDefault="00244CDC" w:rsidP="00244CDC">
            <w:pPr>
              <w:keepNext/>
              <w:spacing w:after="0"/>
              <w:jc w:val="center"/>
            </w:pPr>
            <w:r>
              <w:t>73,3 %</w:t>
            </w:r>
          </w:p>
        </w:tc>
        <w:tc>
          <w:tcPr>
            <w:tcW w:w="1134" w:type="dxa"/>
            <w:vAlign w:val="center"/>
          </w:tcPr>
          <w:p w14:paraId="4D14B253" w14:textId="426BEE59" w:rsidR="00244CDC" w:rsidRDefault="00244CDC" w:rsidP="00244CDC">
            <w:pPr>
              <w:keepNext/>
              <w:spacing w:after="0"/>
              <w:jc w:val="center"/>
            </w:pPr>
            <w:r>
              <w:t>46,0 %</w:t>
            </w:r>
          </w:p>
        </w:tc>
        <w:tc>
          <w:tcPr>
            <w:tcW w:w="1134" w:type="dxa"/>
            <w:vMerge w:val="restart"/>
            <w:vAlign w:val="center"/>
          </w:tcPr>
          <w:p w14:paraId="2E09FD5C" w14:textId="516D9498" w:rsidR="00244CDC" w:rsidRDefault="00244CDC" w:rsidP="00244CDC">
            <w:pPr>
              <w:keepNext/>
              <w:spacing w:after="0"/>
              <w:jc w:val="center"/>
            </w:pPr>
            <w:r>
              <w:t>78,3 %</w:t>
            </w:r>
          </w:p>
        </w:tc>
        <w:tc>
          <w:tcPr>
            <w:tcW w:w="1134" w:type="dxa"/>
            <w:vAlign w:val="center"/>
          </w:tcPr>
          <w:p w14:paraId="504978C7" w14:textId="0D27836D" w:rsidR="00244CDC" w:rsidRDefault="00244CDC" w:rsidP="00244CDC">
            <w:pPr>
              <w:keepNext/>
              <w:spacing w:after="0"/>
              <w:jc w:val="center"/>
            </w:pPr>
            <w:r>
              <w:t>52,6 %</w:t>
            </w:r>
          </w:p>
        </w:tc>
        <w:tc>
          <w:tcPr>
            <w:tcW w:w="1134" w:type="dxa"/>
            <w:vMerge w:val="restart"/>
            <w:vAlign w:val="center"/>
          </w:tcPr>
          <w:p w14:paraId="2DAB59A3" w14:textId="7A3438B7" w:rsidR="00244CDC" w:rsidRDefault="00244CDC" w:rsidP="00244CDC">
            <w:pPr>
              <w:keepNext/>
              <w:spacing w:after="0"/>
              <w:jc w:val="center"/>
            </w:pPr>
            <w:r>
              <w:t>60,3 %</w:t>
            </w:r>
          </w:p>
        </w:tc>
      </w:tr>
      <w:tr w:rsidR="00244CDC" w14:paraId="04D4B476" w14:textId="77777777" w:rsidTr="00E9757D">
        <w:trPr>
          <w:jc w:val="center"/>
        </w:trPr>
        <w:tc>
          <w:tcPr>
            <w:tcW w:w="2263" w:type="dxa"/>
            <w:vAlign w:val="center"/>
          </w:tcPr>
          <w:p w14:paraId="42E8DC31" w14:textId="77777777" w:rsidR="00244CDC" w:rsidRPr="00244CDC" w:rsidRDefault="00244CDC" w:rsidP="00244CDC">
            <w:pPr>
              <w:keepNext/>
              <w:spacing w:after="0"/>
              <w:jc w:val="left"/>
              <w:rPr>
                <w:i/>
                <w:iCs/>
              </w:rPr>
            </w:pPr>
            <w:r w:rsidRPr="00244CDC">
              <w:rPr>
                <w:i/>
                <w:iCs/>
              </w:rPr>
              <w:t>Social security funds</w:t>
            </w:r>
          </w:p>
        </w:tc>
        <w:tc>
          <w:tcPr>
            <w:tcW w:w="1134" w:type="dxa"/>
            <w:vAlign w:val="center"/>
          </w:tcPr>
          <w:p w14:paraId="7A540A74" w14:textId="682267B2" w:rsidR="00244CDC" w:rsidRDefault="00244CDC" w:rsidP="00244CDC">
            <w:pPr>
              <w:keepNext/>
              <w:spacing w:after="0"/>
              <w:jc w:val="center"/>
            </w:pPr>
            <w:r>
              <w:t>29,9 %</w:t>
            </w:r>
          </w:p>
        </w:tc>
        <w:tc>
          <w:tcPr>
            <w:tcW w:w="1134" w:type="dxa"/>
            <w:vMerge/>
            <w:vAlign w:val="center"/>
          </w:tcPr>
          <w:p w14:paraId="05220F5C" w14:textId="77777777" w:rsidR="00244CDC" w:rsidRDefault="00244CDC" w:rsidP="00244CDC">
            <w:pPr>
              <w:keepNext/>
              <w:spacing w:after="0"/>
              <w:jc w:val="center"/>
            </w:pPr>
          </w:p>
        </w:tc>
        <w:tc>
          <w:tcPr>
            <w:tcW w:w="1134" w:type="dxa"/>
            <w:vAlign w:val="center"/>
          </w:tcPr>
          <w:p w14:paraId="06B402C9" w14:textId="597FF0A0" w:rsidR="00244CDC" w:rsidRDefault="00244CDC" w:rsidP="00244CDC">
            <w:pPr>
              <w:keepNext/>
              <w:spacing w:after="0"/>
              <w:jc w:val="center"/>
            </w:pPr>
            <w:r>
              <w:t>32,4 %</w:t>
            </w:r>
          </w:p>
        </w:tc>
        <w:tc>
          <w:tcPr>
            <w:tcW w:w="1134" w:type="dxa"/>
            <w:vMerge/>
            <w:vAlign w:val="center"/>
          </w:tcPr>
          <w:p w14:paraId="42DB7BA3" w14:textId="77777777" w:rsidR="00244CDC" w:rsidRDefault="00244CDC" w:rsidP="00244CDC">
            <w:pPr>
              <w:keepNext/>
              <w:spacing w:after="0"/>
              <w:jc w:val="center"/>
            </w:pPr>
          </w:p>
        </w:tc>
        <w:tc>
          <w:tcPr>
            <w:tcW w:w="1134" w:type="dxa"/>
            <w:vAlign w:val="center"/>
          </w:tcPr>
          <w:p w14:paraId="7922F2E7" w14:textId="2B889B1A" w:rsidR="00244CDC" w:rsidRDefault="00244CDC" w:rsidP="00244CDC">
            <w:pPr>
              <w:keepNext/>
              <w:spacing w:after="0"/>
              <w:jc w:val="center"/>
            </w:pPr>
            <w:r>
              <w:t>17,6 %</w:t>
            </w:r>
          </w:p>
        </w:tc>
        <w:tc>
          <w:tcPr>
            <w:tcW w:w="1134" w:type="dxa"/>
            <w:vMerge/>
            <w:vAlign w:val="center"/>
          </w:tcPr>
          <w:p w14:paraId="4CCD8E30" w14:textId="77777777" w:rsidR="00244CDC" w:rsidRDefault="00244CDC" w:rsidP="00244CDC">
            <w:pPr>
              <w:keepNext/>
              <w:spacing w:after="0"/>
              <w:jc w:val="center"/>
            </w:pPr>
          </w:p>
        </w:tc>
      </w:tr>
      <w:tr w:rsidR="00244CDC" w14:paraId="2FD8E8F8" w14:textId="77777777" w:rsidTr="00E9757D">
        <w:trPr>
          <w:jc w:val="center"/>
        </w:trPr>
        <w:tc>
          <w:tcPr>
            <w:tcW w:w="2263" w:type="dxa"/>
            <w:vAlign w:val="center"/>
          </w:tcPr>
          <w:p w14:paraId="6F1BD15B" w14:textId="77777777" w:rsidR="00244CDC" w:rsidRPr="00244CDC" w:rsidRDefault="00244CDC" w:rsidP="00244CDC">
            <w:pPr>
              <w:keepNext/>
              <w:spacing w:after="0"/>
              <w:jc w:val="left"/>
              <w:rPr>
                <w:i/>
                <w:iCs/>
              </w:rPr>
            </w:pPr>
            <w:r w:rsidRPr="00244CDC">
              <w:rPr>
                <w:i/>
                <w:iCs/>
              </w:rPr>
              <w:t>State government</w:t>
            </w:r>
          </w:p>
        </w:tc>
        <w:tc>
          <w:tcPr>
            <w:tcW w:w="1134" w:type="dxa"/>
            <w:vAlign w:val="center"/>
          </w:tcPr>
          <w:p w14:paraId="193B7CA2" w14:textId="435EB253" w:rsidR="00244CDC" w:rsidRDefault="00244CDC" w:rsidP="00244CDC">
            <w:pPr>
              <w:keepNext/>
              <w:spacing w:after="0"/>
              <w:jc w:val="center"/>
            </w:pPr>
            <w:r>
              <w:t>17,5 %</w:t>
            </w:r>
          </w:p>
        </w:tc>
        <w:tc>
          <w:tcPr>
            <w:tcW w:w="1134" w:type="dxa"/>
            <w:vMerge w:val="restart"/>
            <w:vAlign w:val="center"/>
          </w:tcPr>
          <w:p w14:paraId="1A290DF9" w14:textId="40130B96" w:rsidR="00244CDC" w:rsidRDefault="00244CDC" w:rsidP="00244CDC">
            <w:pPr>
              <w:keepNext/>
              <w:spacing w:after="0"/>
              <w:jc w:val="center"/>
            </w:pPr>
            <w:r>
              <w:t>26,7 %</w:t>
            </w:r>
          </w:p>
        </w:tc>
        <w:tc>
          <w:tcPr>
            <w:tcW w:w="1134" w:type="dxa"/>
            <w:vAlign w:val="center"/>
          </w:tcPr>
          <w:p w14:paraId="3409C8FF" w14:textId="73E987EA" w:rsidR="00244CDC" w:rsidRDefault="00244CDC" w:rsidP="00244CDC">
            <w:pPr>
              <w:keepNext/>
              <w:spacing w:after="0"/>
              <w:jc w:val="center"/>
            </w:pPr>
            <w:r>
              <w:t>8,6 %</w:t>
            </w:r>
          </w:p>
        </w:tc>
        <w:tc>
          <w:tcPr>
            <w:tcW w:w="1134" w:type="dxa"/>
            <w:vMerge w:val="restart"/>
            <w:vAlign w:val="center"/>
          </w:tcPr>
          <w:p w14:paraId="7670B9AC" w14:textId="2CA68CA3" w:rsidR="00244CDC" w:rsidRDefault="00244CDC" w:rsidP="00244CDC">
            <w:pPr>
              <w:keepNext/>
              <w:spacing w:after="0"/>
              <w:jc w:val="center"/>
            </w:pPr>
            <w:r>
              <w:t>21,7 %</w:t>
            </w:r>
          </w:p>
        </w:tc>
        <w:tc>
          <w:tcPr>
            <w:tcW w:w="1134" w:type="dxa"/>
            <w:vAlign w:val="center"/>
          </w:tcPr>
          <w:p w14:paraId="5D8FEFEC" w14:textId="010226D4" w:rsidR="00244CDC" w:rsidRDefault="00244CDC" w:rsidP="00244CDC">
            <w:pPr>
              <w:keepNext/>
              <w:spacing w:after="0"/>
              <w:jc w:val="center"/>
            </w:pPr>
            <w:r>
              <w:t>19,5 %</w:t>
            </w:r>
          </w:p>
        </w:tc>
        <w:tc>
          <w:tcPr>
            <w:tcW w:w="1134" w:type="dxa"/>
            <w:vMerge w:val="restart"/>
            <w:vAlign w:val="center"/>
          </w:tcPr>
          <w:p w14:paraId="75F4150F" w14:textId="630127DA" w:rsidR="00244CDC" w:rsidRDefault="00244CDC" w:rsidP="00244CDC">
            <w:pPr>
              <w:keepNext/>
              <w:spacing w:after="0"/>
              <w:jc w:val="center"/>
            </w:pPr>
            <w:r>
              <w:t>29,7 %</w:t>
            </w:r>
          </w:p>
        </w:tc>
      </w:tr>
      <w:tr w:rsidR="00244CDC" w14:paraId="7C78B298" w14:textId="77777777" w:rsidTr="00E9757D">
        <w:trPr>
          <w:jc w:val="center"/>
        </w:trPr>
        <w:tc>
          <w:tcPr>
            <w:tcW w:w="2263" w:type="dxa"/>
            <w:vAlign w:val="center"/>
          </w:tcPr>
          <w:p w14:paraId="2F6E4A23" w14:textId="77777777" w:rsidR="00244CDC" w:rsidRPr="00244CDC" w:rsidRDefault="00244CDC" w:rsidP="00244CDC">
            <w:pPr>
              <w:keepNext/>
              <w:spacing w:after="0"/>
              <w:jc w:val="left"/>
              <w:rPr>
                <w:i/>
                <w:iCs/>
              </w:rPr>
            </w:pPr>
            <w:r w:rsidRPr="00244CDC">
              <w:rPr>
                <w:i/>
                <w:iCs/>
              </w:rPr>
              <w:t>Local government</w:t>
            </w:r>
          </w:p>
        </w:tc>
        <w:tc>
          <w:tcPr>
            <w:tcW w:w="1134" w:type="dxa"/>
            <w:vAlign w:val="center"/>
          </w:tcPr>
          <w:p w14:paraId="351EE49A" w14:textId="7256C159" w:rsidR="00244CDC" w:rsidRDefault="00244CDC" w:rsidP="00E9757D">
            <w:pPr>
              <w:spacing w:after="0"/>
              <w:jc w:val="center"/>
            </w:pPr>
            <w:r>
              <w:t>9,1 %</w:t>
            </w:r>
          </w:p>
        </w:tc>
        <w:tc>
          <w:tcPr>
            <w:tcW w:w="1134" w:type="dxa"/>
            <w:vMerge/>
          </w:tcPr>
          <w:p w14:paraId="7D34B126" w14:textId="77777777" w:rsidR="00244CDC" w:rsidRDefault="00244CDC" w:rsidP="00E9757D">
            <w:pPr>
              <w:spacing w:after="0"/>
              <w:jc w:val="center"/>
            </w:pPr>
          </w:p>
        </w:tc>
        <w:tc>
          <w:tcPr>
            <w:tcW w:w="1134" w:type="dxa"/>
            <w:vAlign w:val="center"/>
          </w:tcPr>
          <w:p w14:paraId="697CEA66" w14:textId="7FF8415A" w:rsidR="00244CDC" w:rsidRDefault="00244CDC" w:rsidP="00E9757D">
            <w:pPr>
              <w:spacing w:after="0"/>
              <w:jc w:val="center"/>
            </w:pPr>
            <w:r>
              <w:t>13,1 %</w:t>
            </w:r>
          </w:p>
        </w:tc>
        <w:tc>
          <w:tcPr>
            <w:tcW w:w="1134" w:type="dxa"/>
            <w:vMerge/>
          </w:tcPr>
          <w:p w14:paraId="783944F6" w14:textId="77777777" w:rsidR="00244CDC" w:rsidRDefault="00244CDC" w:rsidP="00E9757D">
            <w:pPr>
              <w:spacing w:after="0"/>
              <w:jc w:val="center"/>
            </w:pPr>
          </w:p>
        </w:tc>
        <w:tc>
          <w:tcPr>
            <w:tcW w:w="1134" w:type="dxa"/>
            <w:vAlign w:val="center"/>
          </w:tcPr>
          <w:p w14:paraId="48177F83" w14:textId="04F7F767" w:rsidR="00244CDC" w:rsidRDefault="00244CDC" w:rsidP="00E9757D">
            <w:pPr>
              <w:spacing w:after="0"/>
              <w:jc w:val="center"/>
            </w:pPr>
            <w:r>
              <w:t>10,2 %</w:t>
            </w:r>
          </w:p>
        </w:tc>
        <w:tc>
          <w:tcPr>
            <w:tcW w:w="1134" w:type="dxa"/>
            <w:vMerge/>
          </w:tcPr>
          <w:p w14:paraId="48839F07" w14:textId="77777777" w:rsidR="00244CDC" w:rsidRDefault="00244CDC" w:rsidP="00E9757D">
            <w:pPr>
              <w:spacing w:after="0"/>
              <w:jc w:val="center"/>
            </w:pPr>
          </w:p>
        </w:tc>
      </w:tr>
    </w:tbl>
    <w:p w14:paraId="21DCE112" w14:textId="0875F748" w:rsidR="0061540F" w:rsidRPr="00820E90" w:rsidRDefault="0061540F" w:rsidP="0061540F">
      <w:pPr>
        <w:pStyle w:val="Imagen"/>
        <w:rPr>
          <w:lang w:val="en-US"/>
        </w:rPr>
      </w:pPr>
      <w:r w:rsidRPr="007B75A3">
        <w:rPr>
          <w:lang w:val="en-US"/>
        </w:rPr>
        <w:drawing>
          <wp:inline distT="0" distB="0" distL="0" distR="0" wp14:anchorId="68601AF9" wp14:editId="49F7A716">
            <wp:extent cx="3996000" cy="2289007"/>
            <wp:effectExtent l="0" t="0" r="5080" b="0"/>
            <wp:docPr id="203476344"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6344" name="Imagen 1" descr="Gráfico, Gráfico de barras&#10;&#10;Descripción generada automáticamente"/>
                    <pic:cNvPicPr/>
                  </pic:nvPicPr>
                  <pic:blipFill rotWithShape="1">
                    <a:blip r:embed="rId52"/>
                    <a:srcRect l="2208"/>
                    <a:stretch/>
                  </pic:blipFill>
                  <pic:spPr bwMode="auto">
                    <a:xfrm>
                      <a:off x="0" y="0"/>
                      <a:ext cx="3996000" cy="2289007"/>
                    </a:xfrm>
                    <a:prstGeom prst="rect">
                      <a:avLst/>
                    </a:prstGeom>
                    <a:ln>
                      <a:noFill/>
                    </a:ln>
                    <a:extLst>
                      <a:ext uri="{53640926-AAD7-44D8-BBD7-CCE9431645EC}">
                        <a14:shadowObscured xmlns:a14="http://schemas.microsoft.com/office/drawing/2010/main"/>
                      </a:ext>
                    </a:extLst>
                  </pic:spPr>
                </pic:pic>
              </a:graphicData>
            </a:graphic>
          </wp:inline>
        </w:drawing>
      </w:r>
    </w:p>
    <w:p w14:paraId="3FCC70A5" w14:textId="3FEAD8C5" w:rsidR="0061540F" w:rsidRPr="0061540F" w:rsidRDefault="0061540F" w:rsidP="0061540F">
      <w:pPr>
        <w:pStyle w:val="PiedeImagen"/>
        <w:rPr>
          <w:i w:val="0"/>
          <w:iCs/>
          <w:spacing w:val="-2"/>
        </w:rPr>
      </w:pPr>
      <w:r w:rsidRPr="00114FE8">
        <w:rPr>
          <w:spacing w:val="-2"/>
          <w:lang w:val="en-US"/>
        </w:rPr>
        <w:t>Fuente</w:t>
      </w:r>
      <w:r w:rsidRPr="00114FE8">
        <w:rPr>
          <w:i w:val="0"/>
          <w:iCs/>
          <w:spacing w:val="-2"/>
          <w:lang w:val="en-US"/>
        </w:rPr>
        <w:t xml:space="preserve">: </w:t>
      </w:r>
      <w:r w:rsidRPr="00A11F7B">
        <w:rPr>
          <w:i w:val="0"/>
          <w:iCs/>
          <w:spacing w:val="-2"/>
          <w:lang w:val="en-US"/>
        </w:rPr>
        <w:t xml:space="preserve">OECD. (2023). </w:t>
      </w:r>
      <w:r w:rsidRPr="00A11F7B">
        <w:rPr>
          <w:spacing w:val="-2"/>
          <w:lang w:val="en-US"/>
        </w:rPr>
        <w:t>Government at a Glance 2023</w:t>
      </w:r>
      <w:r w:rsidRPr="00A11F7B">
        <w:rPr>
          <w:i w:val="0"/>
          <w:iCs/>
          <w:spacing w:val="-2"/>
          <w:lang w:val="en-US"/>
        </w:rPr>
        <w:t xml:space="preserve">. </w:t>
      </w:r>
      <w:r w:rsidRPr="00A11F7B">
        <w:rPr>
          <w:i w:val="0"/>
          <w:iCs/>
          <w:spacing w:val="-2"/>
        </w:rPr>
        <w:t xml:space="preserve">OECD. </w:t>
      </w:r>
      <w:hyperlink r:id="rId53" w:history="1">
        <w:r w:rsidRPr="00A11F7B">
          <w:rPr>
            <w:rStyle w:val="Hipervnculo"/>
            <w:i w:val="0"/>
            <w:iCs/>
            <w:spacing w:val="-2"/>
          </w:rPr>
          <w:t>https://doi.org/10.1787/3d5c5d31-en</w:t>
        </w:r>
      </w:hyperlink>
    </w:p>
    <w:p w14:paraId="17D4701D" w14:textId="2C157879" w:rsidR="003F526F" w:rsidRPr="009530EF" w:rsidRDefault="00A762AF" w:rsidP="005C010F">
      <w:pPr>
        <w:pStyle w:val="Ttulo2"/>
      </w:pPr>
      <w:bookmarkStart w:id="116" w:name="_Toc151113628"/>
      <w:r>
        <w:t xml:space="preserve">Comodín: </w:t>
      </w:r>
      <w:r w:rsidR="005C010F">
        <w:t>La política fiscal y el estancamiento secular</w:t>
      </w:r>
      <w:bookmarkEnd w:id="116"/>
    </w:p>
    <w:p w14:paraId="152C2922" w14:textId="6A204294" w:rsidR="003F526F" w:rsidRDefault="003F526F" w:rsidP="005C010F">
      <w:pPr>
        <w:pStyle w:val="Ttulo3"/>
        <w:spacing w:before="0"/>
      </w:pPr>
      <w:bookmarkStart w:id="117" w:name="_Toc151113629"/>
      <w:r>
        <w:t>Estancamiento secular y tipos de interés reales negativos</w:t>
      </w:r>
      <w:bookmarkEnd w:id="117"/>
    </w:p>
    <w:p w14:paraId="5A32C9C7" w14:textId="4F2C13D5" w:rsidR="003F526F" w:rsidRDefault="003F526F" w:rsidP="00E63DC6">
      <w:pPr>
        <w:pStyle w:val="Nivel2SM"/>
        <w:keepNext/>
        <w:spacing w:after="0"/>
      </w:pPr>
      <w:r>
        <w:t xml:space="preserve">En marzo de 2019 </w:t>
      </w:r>
      <w:r w:rsidRPr="009530EF">
        <w:rPr>
          <w:smallCaps/>
        </w:rPr>
        <w:t>Larry Summers</w:t>
      </w:r>
      <w:r>
        <w:t xml:space="preserve"> y </w:t>
      </w:r>
      <w:r w:rsidRPr="009530EF">
        <w:rPr>
          <w:smallCaps/>
        </w:rPr>
        <w:t>Lukasz Rachel</w:t>
      </w:r>
      <w:r>
        <w:t xml:space="preserve"> publicaron un artículo donde han advertido de la </w:t>
      </w:r>
      <w:r w:rsidRPr="009530EF">
        <w:rPr>
          <w:i/>
          <w:iCs/>
          <w:u w:val="single"/>
        </w:rPr>
        <w:t>situación de estancamiento secular</w:t>
      </w:r>
      <w:r>
        <w:t xml:space="preserve"> en la que se encuentran las principales economías desarrolladas a raíz de un exceso de ahorro privado y una falta de inversión privada provocado por factores como:</w:t>
      </w:r>
    </w:p>
    <w:p w14:paraId="6973BB9F" w14:textId="77777777" w:rsidR="003F526F" w:rsidRDefault="003F526F" w:rsidP="00E63DC6">
      <w:pPr>
        <w:pStyle w:val="Nivel3SM"/>
        <w:keepNext/>
      </w:pPr>
      <w:r w:rsidRPr="000A384D">
        <w:t>Ahorro</w:t>
      </w:r>
    </w:p>
    <w:p w14:paraId="17F1A4EC" w14:textId="71B95582" w:rsidR="003F526F" w:rsidRDefault="003F526F" w:rsidP="00E63DC6">
      <w:pPr>
        <w:pStyle w:val="Nivel4"/>
        <w:ind w:left="1474"/>
      </w:pPr>
      <w:r>
        <w:t>Envejecimiento población y reducción de la natalidad (al tener menos hijos se ahorra más).</w:t>
      </w:r>
    </w:p>
    <w:p w14:paraId="2C50A343" w14:textId="09C550CC" w:rsidR="003F526F" w:rsidRDefault="003F526F" w:rsidP="00E63DC6">
      <w:pPr>
        <w:pStyle w:val="Nivel4"/>
        <w:ind w:left="1474"/>
      </w:pPr>
      <w:r>
        <w:t>Incertidumbre: Ahorro precautorio.</w:t>
      </w:r>
    </w:p>
    <w:p w14:paraId="2C941DA7" w14:textId="77777777" w:rsidR="003F526F" w:rsidRPr="000A384D" w:rsidRDefault="003F526F" w:rsidP="00E63DC6">
      <w:pPr>
        <w:pStyle w:val="Nivel3SM"/>
        <w:keepNext/>
      </w:pPr>
      <w:r w:rsidRPr="00E63DC6">
        <w:lastRenderedPageBreak/>
        <w:t>Inversión</w:t>
      </w:r>
    </w:p>
    <w:p w14:paraId="4942611D" w14:textId="33602056" w:rsidR="003F526F" w:rsidRDefault="003F526F" w:rsidP="00E63DC6">
      <w:pPr>
        <w:pStyle w:val="Nivel4"/>
        <w:ind w:left="1474"/>
      </w:pPr>
      <w:r>
        <w:t>Incertidumbre: Afecta los animal spirits.</w:t>
      </w:r>
    </w:p>
    <w:p w14:paraId="12948063" w14:textId="3B65819E" w:rsidR="003F526F" w:rsidRDefault="003F526F" w:rsidP="00E63DC6">
      <w:pPr>
        <w:pStyle w:val="Nivel4"/>
        <w:ind w:left="1474"/>
      </w:pPr>
      <w:r>
        <w:t>Histéresis</w:t>
      </w:r>
    </w:p>
    <w:p w14:paraId="43A9C46E" w14:textId="402A5733" w:rsidR="003F526F" w:rsidRDefault="003F526F" w:rsidP="00E63DC6">
      <w:pPr>
        <w:pStyle w:val="Nivel4"/>
        <w:ind w:left="1474"/>
      </w:pPr>
      <w:r>
        <w:t>Aumento del e-commerce (reduce la inversión real).</w:t>
      </w:r>
    </w:p>
    <w:p w14:paraId="00F1D4D7" w14:textId="27A76F8A" w:rsidR="003F526F" w:rsidRPr="009530EF" w:rsidRDefault="003F526F" w:rsidP="00E63DC6">
      <w:pPr>
        <w:pStyle w:val="Nivel2SM"/>
      </w:pPr>
      <w:r>
        <w:t>Estos aspectos han llevado a reducciones de hasta un 3</w:t>
      </w:r>
      <w:r w:rsidR="00E63DC6">
        <w:t> </w:t>
      </w:r>
      <w:r>
        <w:t>% en el tipo de interés real neutral, aquel que iguala el ahorro y la inversión en el mercado de fondos prestables, haciendo que se encuentre en niveles cercanos a cero o negativos en muchos países desarrollados.</w:t>
      </w:r>
    </w:p>
    <w:p w14:paraId="17164BB0" w14:textId="2AFBAFBE" w:rsidR="003F526F" w:rsidRPr="009530EF" w:rsidRDefault="00C07581" w:rsidP="009530EF">
      <w:pPr>
        <w:ind w:left="720"/>
        <w:jc w:val="center"/>
      </w:pPr>
      <w:r>
        <w:rPr>
          <w:noProof/>
        </w:rPr>
        <w:drawing>
          <wp:inline distT="0" distB="0" distL="0" distR="0" wp14:anchorId="5FF35FFB" wp14:editId="588CCA28">
            <wp:extent cx="1362075" cy="1476375"/>
            <wp:effectExtent l="0" t="0" r="0" b="0"/>
            <wp:docPr id="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62075" cy="1476375"/>
                    </a:xfrm>
                    <a:prstGeom prst="rect">
                      <a:avLst/>
                    </a:prstGeom>
                    <a:noFill/>
                    <a:ln>
                      <a:noFill/>
                    </a:ln>
                  </pic:spPr>
                </pic:pic>
              </a:graphicData>
            </a:graphic>
          </wp:inline>
        </w:drawing>
      </w:r>
    </w:p>
    <w:p w14:paraId="4D62514A" w14:textId="2F9EC344" w:rsidR="003F526F" w:rsidRDefault="003F526F" w:rsidP="00E63DC6">
      <w:pPr>
        <w:pStyle w:val="Nivel2SM"/>
        <w:keepNext/>
        <w:spacing w:after="0"/>
      </w:pPr>
      <w:r>
        <w:t>Por tanto, en caso de no implementarse soluciones no podrá asegurarse en el largo plazo que las economías por sí solas (mediante fuerzas de mercado) alcancen el pleno empleo:</w:t>
      </w:r>
    </w:p>
    <w:p w14:paraId="4FD5601E" w14:textId="3A09F4A8" w:rsidR="003F526F" w:rsidRDefault="003F526F" w:rsidP="00E63DC6">
      <w:pPr>
        <w:pStyle w:val="Nivel3SM"/>
      </w:pPr>
      <w:r>
        <w:t>Subyace en esta idea el pensamiento keynesiano, el cual postula que una depresión permanente es posible en caso de no intervención.</w:t>
      </w:r>
    </w:p>
    <w:p w14:paraId="5D60F4A1" w14:textId="6393D973" w:rsidR="003F526F" w:rsidRPr="009530EF" w:rsidRDefault="003F526F" w:rsidP="00E63DC6">
      <w:pPr>
        <w:pStyle w:val="Nivel3SM"/>
      </w:pPr>
      <w:r>
        <w:t>Además rechaza el pensamiento de la NEK, la cual se apoya en rigidices de precios temporales para justificar el desempleo involuntario.</w:t>
      </w:r>
    </w:p>
    <w:p w14:paraId="65F62D8A" w14:textId="1BD62FDA" w:rsidR="003F526F" w:rsidRDefault="003F526F" w:rsidP="005C010F">
      <w:pPr>
        <w:pStyle w:val="Ttulo3"/>
      </w:pPr>
      <w:bookmarkStart w:id="118" w:name="_Toc151113630"/>
      <w:r>
        <w:t>Soluciones iniciales: Política monetaria</w:t>
      </w:r>
      <w:bookmarkEnd w:id="118"/>
    </w:p>
    <w:p w14:paraId="303DF25B" w14:textId="0E5D62AA" w:rsidR="003F526F" w:rsidRDefault="003F526F" w:rsidP="00017197">
      <w:pPr>
        <w:pStyle w:val="Nivel2SM"/>
        <w:keepNext/>
        <w:spacing w:after="0"/>
      </w:pPr>
      <w:r>
        <w:t>La solución llevada a cabo en la mayoría de los países fue en el ámbito de la política monetaria con el objetivo de aumentar la inflación para reducir así los tipos de interés reales.</w:t>
      </w:r>
    </w:p>
    <w:p w14:paraId="53876420" w14:textId="77777777" w:rsidR="003F526F" w:rsidRPr="00954DB0" w:rsidRDefault="003F526F" w:rsidP="00017197">
      <w:pPr>
        <w:pStyle w:val="Nivel3SM"/>
        <w:keepNext/>
      </w:pPr>
      <w:r>
        <w:t>Política monetaria convencional</w:t>
      </w:r>
    </w:p>
    <w:p w14:paraId="0C18FC04" w14:textId="527608C7" w:rsidR="003F526F" w:rsidRPr="009D1870" w:rsidRDefault="003F526F" w:rsidP="00017197">
      <w:pPr>
        <w:pStyle w:val="Nivel4"/>
        <w:ind w:left="1474"/>
      </w:pPr>
      <w:r>
        <w:t xml:space="preserve">Los bancos centrales de los principales </w:t>
      </w:r>
      <w:r w:rsidR="00F668C8">
        <w:t>países desarrollados</w:t>
      </w:r>
      <w:r>
        <w:t xml:space="preserve"> han reducido los tipos de interés de referencia (nominales) muy cercanos al 0</w:t>
      </w:r>
      <w:r w:rsidR="00F668C8">
        <w:t> </w:t>
      </w:r>
      <w:r>
        <w:t>%.</w:t>
      </w:r>
    </w:p>
    <w:p w14:paraId="3588D782" w14:textId="013B6220" w:rsidR="003F526F" w:rsidRDefault="003F526F" w:rsidP="00017197">
      <w:pPr>
        <w:pStyle w:val="Nivel3SM"/>
        <w:keepNext/>
      </w:pPr>
      <w:r w:rsidRPr="00954DB0">
        <w:t>Política monetaria no</w:t>
      </w:r>
      <w:r w:rsidR="004320A9">
        <w:t> </w:t>
      </w:r>
      <w:r w:rsidRPr="00954DB0">
        <w:t>convencional</w:t>
      </w:r>
    </w:p>
    <w:p w14:paraId="36C6B9D2" w14:textId="54F9BA50" w:rsidR="003F526F" w:rsidRPr="009530EF" w:rsidRDefault="003F526F" w:rsidP="00017197">
      <w:pPr>
        <w:pStyle w:val="Nivel4"/>
        <w:ind w:left="1474"/>
      </w:pPr>
      <w:r>
        <w:t>Además se han llevado múltiples rondas de QE y otras políticas monetarias de tipo no</w:t>
      </w:r>
      <w:r w:rsidR="004320A9">
        <w:t> </w:t>
      </w:r>
      <w:r>
        <w:t>convencional. No obstante tampoco han tenido el éxito esperado en términos de inflación.</w:t>
      </w:r>
    </w:p>
    <w:p w14:paraId="4B252EFE" w14:textId="62C0DC74" w:rsidR="003F526F" w:rsidRPr="009530EF" w:rsidRDefault="003F526F" w:rsidP="00017197">
      <w:pPr>
        <w:pStyle w:val="Nivel2SM"/>
        <w:rPr>
          <w:u w:val="single"/>
        </w:rPr>
      </w:pPr>
      <w:r>
        <w:t>Además esta solución de reducción de tipos de interés podría no solo ser insuficiente para hacer despegar la inversión privada sino que además podría llevar a situaciones de sobrevaloración de activos.</w:t>
      </w:r>
    </w:p>
    <w:p w14:paraId="4F8D6004" w14:textId="1E428232" w:rsidR="003F526F" w:rsidRPr="009530EF" w:rsidRDefault="003F526F" w:rsidP="005C010F">
      <w:pPr>
        <w:pStyle w:val="Ttulo3"/>
        <w:rPr>
          <w:u w:val="none"/>
        </w:rPr>
      </w:pPr>
      <w:bookmarkStart w:id="119" w:name="_Toc151113631"/>
      <w:r>
        <w:t>Solución alternativa: Política fiscal</w:t>
      </w:r>
      <w:bookmarkEnd w:id="119"/>
    </w:p>
    <w:p w14:paraId="7DA961AD" w14:textId="77777777" w:rsidR="003F526F" w:rsidRPr="002B00DF" w:rsidRDefault="003F526F" w:rsidP="00017197">
      <w:pPr>
        <w:pStyle w:val="Nivel2SM"/>
        <w:keepNext/>
        <w:spacing w:after="0"/>
        <w:rPr>
          <w:u w:val="single"/>
        </w:rPr>
      </w:pPr>
      <w:r w:rsidRPr="00017197">
        <w:rPr>
          <w:smallCaps/>
        </w:rPr>
        <w:t>Summers</w:t>
      </w:r>
      <w:r>
        <w:t xml:space="preserve"> urge a la implementación de políticas fiscales expansivas y presupuesto desequilibrado para salir de la situación del estancamiento secular. </w:t>
      </w:r>
    </w:p>
    <w:p w14:paraId="66151D16" w14:textId="00943535" w:rsidR="003F526F" w:rsidRPr="00254BC8" w:rsidRDefault="003F526F" w:rsidP="00017197">
      <w:pPr>
        <w:pStyle w:val="Nivel3SM"/>
        <w:rPr>
          <w:u w:val="single"/>
        </w:rPr>
      </w:pPr>
      <w:r>
        <w:t>A nivel gráfico esto supondría desplazar la curva de demanda de fondos prestables hacia la derecha.</w:t>
      </w:r>
    </w:p>
    <w:p w14:paraId="37A15ABD" w14:textId="6FC65AC7" w:rsidR="003F526F" w:rsidRPr="00017197" w:rsidRDefault="003F526F" w:rsidP="00017197">
      <w:pPr>
        <w:pStyle w:val="Nivel3SM"/>
        <w:rPr>
          <w:u w:val="single"/>
        </w:rPr>
      </w:pPr>
      <w:r>
        <w:t>Pone como ejemplo a la economía de Estados Unidos y c</w:t>
      </w:r>
      <w:r w:rsidR="00D669EE">
        <w:t>ó</w:t>
      </w:r>
      <w:r>
        <w:t>mo ésta experimentó un freno en el crecimiento económico cuando dejó de implementar políticas fiscales expansivas.</w:t>
      </w:r>
    </w:p>
    <w:p w14:paraId="4422D68F" w14:textId="77777777" w:rsidR="00684BD7" w:rsidRPr="00050981" w:rsidRDefault="003F526F" w:rsidP="00017197">
      <w:pPr>
        <w:pStyle w:val="Nivel2SM"/>
        <w:rPr>
          <w:u w:val="single"/>
        </w:rPr>
      </w:pPr>
      <w:r>
        <w:t xml:space="preserve">Como respuesta a las críticas en términos de peligro de insostenibilidad de la deuda, </w:t>
      </w:r>
      <w:r w:rsidRPr="00050981">
        <w:rPr>
          <w:smallCaps/>
        </w:rPr>
        <w:t>Summers</w:t>
      </w:r>
      <w:r>
        <w:t xml:space="preserve"> aboga que en un mundo en donde el gobierno puede endeudarse a tipos de interés reales negativos o cercanos a cero, el peligro no reside en la sostenibilidad de la deuda total sino en la sostenibilidad en términos del servicio de la deuda.</w:t>
      </w:r>
    </w:p>
    <w:p w14:paraId="76FE92CE" w14:textId="77777777" w:rsidR="00050981" w:rsidRDefault="00050981" w:rsidP="00050981">
      <w:pPr>
        <w:pStyle w:val="Nivel2SM"/>
      </w:pPr>
      <w:r>
        <w:t>Sin embargo, no todos los autores están de acuerdo.</w:t>
      </w:r>
    </w:p>
    <w:p w14:paraId="4B5B4F73" w14:textId="23CC019A" w:rsidR="00050981" w:rsidRPr="00050981" w:rsidRDefault="00050981" w:rsidP="00050981">
      <w:pPr>
        <w:pStyle w:val="Ttulo6"/>
      </w:pPr>
      <w:bookmarkStart w:id="120" w:name="_Toc151113632"/>
      <w:r>
        <w:rPr>
          <w:smallCaps/>
        </w:rPr>
        <w:lastRenderedPageBreak/>
        <w:t>John Cochrane</w:t>
      </w:r>
      <w:r>
        <w:t>: No es un problema de demanda</w:t>
      </w:r>
      <w:bookmarkEnd w:id="120"/>
    </w:p>
    <w:p w14:paraId="1502DC79" w14:textId="1F52ED03" w:rsidR="00050981" w:rsidRDefault="00050981" w:rsidP="00050981">
      <w:pPr>
        <w:pStyle w:val="Nivel2SM"/>
      </w:pPr>
      <w:r>
        <w:t xml:space="preserve">En el momento en que </w:t>
      </w:r>
      <w:r w:rsidRPr="00193736">
        <w:rPr>
          <w:smallCaps/>
        </w:rPr>
        <w:t>Summers</w:t>
      </w:r>
      <w:r>
        <w:t xml:space="preserve"> recomendaba estímulos, la tasa desempleo de Estados Unidos estaba en niveles menores que el 4 %. No hay un problema de demanda.</w:t>
      </w:r>
    </w:p>
    <w:p w14:paraId="4C14A8E8" w14:textId="1C59A34F" w:rsidR="00050981" w:rsidRDefault="00050981" w:rsidP="00050981">
      <w:pPr>
        <w:pStyle w:val="Nivel2SM"/>
      </w:pPr>
      <w:r>
        <w:t>Recomienda ser más cautos en recomendar expansiones fiscales.</w:t>
      </w:r>
    </w:p>
    <w:p w14:paraId="256B190D" w14:textId="77777777" w:rsidR="00050981" w:rsidRPr="00365C91" w:rsidRDefault="00050981" w:rsidP="00050981">
      <w:pPr>
        <w:pStyle w:val="Ttulo6"/>
        <w:rPr>
          <w:lang w:val="en-US"/>
        </w:rPr>
      </w:pPr>
      <w:bookmarkStart w:id="121" w:name="_Toc145421446"/>
      <w:bookmarkStart w:id="122" w:name="_Toc151113633"/>
      <w:r w:rsidRPr="00365C91">
        <w:rPr>
          <w:smallCaps/>
          <w:lang w:val="en-US"/>
        </w:rPr>
        <w:t>Blanchard</w:t>
      </w:r>
      <w:r w:rsidRPr="00365C91">
        <w:rPr>
          <w:lang w:val="en-US"/>
        </w:rPr>
        <w:t xml:space="preserve"> vs </w:t>
      </w:r>
      <w:r w:rsidRPr="00365C91">
        <w:rPr>
          <w:smallCaps/>
          <w:lang w:val="en-US"/>
        </w:rPr>
        <w:t>Summers</w:t>
      </w:r>
      <w:r w:rsidRPr="00365C91">
        <w:rPr>
          <w:lang w:val="en-US"/>
        </w:rPr>
        <w:t>: Is secular stagnation over?</w:t>
      </w:r>
      <w:bookmarkEnd w:id="121"/>
      <w:bookmarkEnd w:id="122"/>
    </w:p>
    <w:bookmarkStart w:id="123" w:name="_Hlk146471018"/>
    <w:p w14:paraId="18ACC5C4" w14:textId="75BC7E1F" w:rsidR="00050981" w:rsidRPr="00616BBF" w:rsidRDefault="00000000" w:rsidP="00050981">
      <w:pPr>
        <w:pStyle w:val="Cajadeanotaciones"/>
        <w:spacing w:after="0"/>
        <w:rPr>
          <w:lang w:val="en-US"/>
        </w:rPr>
      </w:pPr>
      <w:r>
        <w:fldChar w:fldCharType="begin"/>
      </w:r>
      <w:r w:rsidRPr="000A76C6">
        <w:rPr>
          <w:lang w:val="en-US"/>
        </w:rPr>
        <w:instrText>HYPERLINK "https://www.piie.com/blogs/realtime-economics/secular-stagnation-not-over"</w:instrText>
      </w:r>
      <w:r>
        <w:fldChar w:fldCharType="separate"/>
      </w:r>
      <w:r w:rsidR="00050981" w:rsidRPr="00365C91">
        <w:rPr>
          <w:rStyle w:val="Hipervnculo"/>
          <w:lang w:val="en-US"/>
        </w:rPr>
        <w:t>https://www.piie.com/blogs/realtime-economics/secular-stagnation-not-over</w:t>
      </w:r>
      <w:r>
        <w:rPr>
          <w:rStyle w:val="Hipervnculo"/>
          <w:lang w:val="en-US"/>
        </w:rPr>
        <w:fldChar w:fldCharType="end"/>
      </w:r>
    </w:p>
    <w:p w14:paraId="372BB2F7" w14:textId="2C6096AA" w:rsidR="00050981" w:rsidRPr="005B0050" w:rsidRDefault="00000000" w:rsidP="00050981">
      <w:pPr>
        <w:pStyle w:val="Cajadeanotaciones"/>
        <w:spacing w:after="0"/>
        <w:rPr>
          <w:lang w:val="en-US"/>
        </w:rPr>
      </w:pPr>
      <w:hyperlink r:id="rId55" w:history="1">
        <w:r w:rsidR="00050981" w:rsidRPr="005B0050">
          <w:rPr>
            <w:rStyle w:val="Hipervnculo"/>
            <w:lang w:val="en-US"/>
          </w:rPr>
          <w:t>https://www.piie.com/events/summers-and-blanchard-debate-future-interest-rates</w:t>
        </w:r>
      </w:hyperlink>
    </w:p>
    <w:p w14:paraId="227D8181" w14:textId="367A68D6" w:rsidR="00050981" w:rsidRDefault="00000000" w:rsidP="00050981">
      <w:pPr>
        <w:pStyle w:val="Cajadeanotaciones"/>
        <w:spacing w:after="0"/>
        <w:rPr>
          <w:lang w:val="fr-FR"/>
        </w:rPr>
      </w:pPr>
      <w:hyperlink r:id="rId56" w:history="1">
        <w:r w:rsidR="00050981" w:rsidRPr="00616BBF">
          <w:rPr>
            <w:rStyle w:val="Hipervnculo"/>
            <w:lang w:val="fr-FR"/>
          </w:rPr>
          <w:t>https://youtu.be/df5csVeBcrQ?t=538</w:t>
        </w:r>
      </w:hyperlink>
      <w:r w:rsidR="00050981" w:rsidRPr="00616BBF">
        <w:rPr>
          <w:lang w:val="fr-FR"/>
        </w:rPr>
        <w:t xml:space="preserve"> </w:t>
      </w:r>
      <w:r w:rsidR="00050981">
        <w:rPr>
          <w:lang w:val="fr-FR"/>
        </w:rPr>
        <w:t>–</w:t>
      </w:r>
      <w:r w:rsidR="00050981" w:rsidRPr="00616BBF">
        <w:rPr>
          <w:lang w:val="fr-FR"/>
        </w:rPr>
        <w:t xml:space="preserve"> </w:t>
      </w:r>
      <w:r w:rsidR="00050981" w:rsidRPr="00616BBF">
        <w:rPr>
          <w:smallCaps/>
          <w:lang w:val="fr-FR"/>
        </w:rPr>
        <w:t>Blanchard</w:t>
      </w:r>
    </w:p>
    <w:p w14:paraId="43DDE830" w14:textId="60AA9EC6" w:rsidR="00050981" w:rsidRPr="00616BBF" w:rsidRDefault="00000000" w:rsidP="00050981">
      <w:pPr>
        <w:pStyle w:val="Cajadeanotaciones"/>
        <w:rPr>
          <w:lang w:val="en-US"/>
        </w:rPr>
      </w:pPr>
      <w:hyperlink r:id="rId57" w:history="1">
        <w:r w:rsidR="00050981" w:rsidRPr="003561D8">
          <w:rPr>
            <w:rStyle w:val="Hipervnculo"/>
            <w:lang w:val="en-US"/>
          </w:rPr>
          <w:t>https://youtu.be/df5csVeBcrQ?t=1140</w:t>
        </w:r>
      </w:hyperlink>
      <w:r w:rsidR="00050981" w:rsidRPr="00616BBF">
        <w:rPr>
          <w:lang w:val="en-US"/>
        </w:rPr>
        <w:t xml:space="preserve"> </w:t>
      </w:r>
      <w:r w:rsidR="00050981">
        <w:rPr>
          <w:lang w:val="en-US"/>
        </w:rPr>
        <w:t>–</w:t>
      </w:r>
      <w:r w:rsidR="00050981" w:rsidRPr="00616BBF">
        <w:rPr>
          <w:lang w:val="en-US"/>
        </w:rPr>
        <w:t xml:space="preserve"> </w:t>
      </w:r>
      <w:r w:rsidR="00050981" w:rsidRPr="00616BBF">
        <w:rPr>
          <w:smallCaps/>
          <w:lang w:val="en-US"/>
        </w:rPr>
        <w:t>Summers</w:t>
      </w:r>
    </w:p>
    <w:p w14:paraId="3321475D" w14:textId="77777777" w:rsidR="00050981" w:rsidRDefault="00050981" w:rsidP="00050981">
      <w:pPr>
        <w:pStyle w:val="Nivel1SM"/>
        <w:keepNext/>
        <w:spacing w:before="0" w:after="0"/>
      </w:pPr>
      <w:r>
        <w:t>Idea principal:</w:t>
      </w:r>
    </w:p>
    <w:p w14:paraId="1EBB9108" w14:textId="77777777" w:rsidR="00050981" w:rsidRDefault="00050981" w:rsidP="00050981">
      <w:pPr>
        <w:pStyle w:val="Nivel2SM"/>
        <w:keepNext/>
        <w:spacing w:after="0"/>
      </w:pPr>
      <w:r>
        <w:t xml:space="preserve">Paradójicamente, </w:t>
      </w:r>
      <w:r>
        <w:rPr>
          <w:smallCaps/>
        </w:rPr>
        <w:t>Larry Summers</w:t>
      </w:r>
      <w:r>
        <w:t xml:space="preserve"> </w:t>
      </w:r>
      <w:r w:rsidRPr="00365C91">
        <w:rPr>
          <w:sz w:val="19"/>
          <w:szCs w:val="19"/>
        </w:rPr>
        <w:t xml:space="preserve">(primer economista en rescatar el concepto introducido por </w:t>
      </w:r>
      <w:r w:rsidRPr="00365C91">
        <w:rPr>
          <w:smallCaps/>
          <w:sz w:val="19"/>
          <w:szCs w:val="19"/>
        </w:rPr>
        <w:t>Alvin Hansen</w:t>
      </w:r>
      <w:r w:rsidRPr="00365C91">
        <w:rPr>
          <w:sz w:val="19"/>
          <w:szCs w:val="19"/>
        </w:rPr>
        <w:t xml:space="preserve"> y considerar que la economía se encuentra ante un problema de estancamiento secular en 2013)</w:t>
      </w:r>
      <w:r>
        <w:t xml:space="preserve"> afirma en 2022 que el mundo ya no se encuentra en una situación de estancamiento secular. Por el contrario, </w:t>
      </w:r>
      <w:r>
        <w:rPr>
          <w:smallCaps/>
        </w:rPr>
        <w:t>Olivier Blanchard</w:t>
      </w:r>
      <w:r>
        <w:t xml:space="preserve"> considera que aún no se ha acabado dicho escenario y que son circunstancias excepcionales las que han llevado a mayores tipos de interés.</w:t>
      </w:r>
    </w:p>
    <w:p w14:paraId="1CB79602" w14:textId="77777777" w:rsidR="00050981" w:rsidRDefault="00050981" w:rsidP="00050981">
      <w:pPr>
        <w:pStyle w:val="Nivel3SM"/>
        <w:keepNext/>
      </w:pPr>
      <w:r w:rsidRPr="00616BBF">
        <w:rPr>
          <w:smallCaps/>
        </w:rPr>
        <w:t>Blanchard</w:t>
      </w:r>
      <w:r>
        <w:t>:</w:t>
      </w:r>
    </w:p>
    <w:p w14:paraId="4A0283BF" w14:textId="77777777" w:rsidR="00050981" w:rsidRPr="00BA1A85" w:rsidRDefault="00050981" w:rsidP="00050981">
      <w:pPr>
        <w:pStyle w:val="Nivel4"/>
        <w:keepNext/>
        <w:ind w:left="1474"/>
        <w:rPr>
          <w:spacing w:val="-1"/>
        </w:rPr>
      </w:pPr>
      <w:r w:rsidRPr="00BA1A85">
        <w:rPr>
          <w:spacing w:val="-1"/>
        </w:rPr>
        <w:t>En los 35 años previos a la pandemia los tipos de interés reales caen en todo el mundo.</w:t>
      </w:r>
    </w:p>
    <w:p w14:paraId="5D8518FE" w14:textId="77777777" w:rsidR="00050981" w:rsidRDefault="00050981" w:rsidP="00050981">
      <w:pPr>
        <w:pStyle w:val="Nivel5"/>
        <w:keepNext/>
        <w:ind w:left="1871"/>
      </w:pPr>
      <w:r>
        <w:t>Factores clave:</w:t>
      </w:r>
    </w:p>
    <w:p w14:paraId="561CA39C" w14:textId="77777777" w:rsidR="00050981" w:rsidRDefault="00050981" w:rsidP="00050981">
      <w:pPr>
        <w:pStyle w:val="Nivel6"/>
        <w:ind w:left="2212"/>
      </w:pPr>
      <w:r w:rsidRPr="00BF7ED9">
        <w:rPr>
          <w:i/>
          <w:iCs/>
        </w:rPr>
        <w:t xml:space="preserve">Demand </w:t>
      </w:r>
      <w:proofErr w:type="spellStart"/>
      <w:r w:rsidRPr="00BF7ED9">
        <w:rPr>
          <w:i/>
          <w:iCs/>
        </w:rPr>
        <w:t>for</w:t>
      </w:r>
      <w:proofErr w:type="spellEnd"/>
      <w:r w:rsidRPr="00BF7ED9">
        <w:rPr>
          <w:i/>
          <w:iCs/>
        </w:rPr>
        <w:t xml:space="preserve"> safety</w:t>
      </w:r>
      <w:r w:rsidRPr="00BF7ED9">
        <w:t>,</w:t>
      </w:r>
    </w:p>
    <w:p w14:paraId="23BD819F" w14:textId="77777777" w:rsidR="00050981" w:rsidRDefault="00050981" w:rsidP="00050981">
      <w:pPr>
        <w:pStyle w:val="Nivel6"/>
        <w:ind w:left="2212"/>
      </w:pPr>
      <w:r w:rsidRPr="00BF7ED9">
        <w:t>Envejecimiento de la población</w:t>
      </w:r>
      <w:r>
        <w:t>; y</w:t>
      </w:r>
    </w:p>
    <w:p w14:paraId="38228475" w14:textId="77777777" w:rsidR="00050981" w:rsidRDefault="00050981" w:rsidP="00050981">
      <w:pPr>
        <w:pStyle w:val="Nivel6"/>
        <w:keepNext/>
        <w:ind w:left="2212"/>
      </w:pPr>
      <w:r>
        <w:t>Demanda de inversión débil. Esto podría cambiar debido a:</w:t>
      </w:r>
    </w:p>
    <w:p w14:paraId="1F405239" w14:textId="77777777" w:rsidR="00050981" w:rsidRDefault="00050981" w:rsidP="00050981">
      <w:pPr>
        <w:pStyle w:val="Nivel7"/>
        <w:ind w:left="2438"/>
      </w:pPr>
      <w:r>
        <w:t xml:space="preserve">Inteligencia artificial (que lleve a un mayor crecimiento de la PTF, </w:t>
      </w:r>
      <w:proofErr w:type="gramStart"/>
      <w:r>
        <w:t xml:space="preserve">mayor </w:t>
      </w:r>
      <w:r>
        <w:rPr>
          <w:i/>
          <w:iCs/>
        </w:rPr>
        <w:t>g</w:t>
      </w:r>
      <w:r>
        <w:t xml:space="preserve"> y mayor </w:t>
      </w:r>
      <w:r>
        <w:rPr>
          <w:i/>
          <w:iCs/>
        </w:rPr>
        <w:t>r</w:t>
      </w:r>
      <w:proofErr w:type="gramEnd"/>
      <w:r>
        <w:t xml:space="preserve"> y, por lo </w:t>
      </w:r>
      <w:proofErr w:type="gramStart"/>
      <w:r>
        <w:t>tanto</w:t>
      </w:r>
      <w:proofErr w:type="gramEnd"/>
      <w:r>
        <w:t xml:space="preserve"> generando efectos ambiguos)</w:t>
      </w:r>
      <w:r w:rsidRPr="00BF7ED9">
        <w:t>.</w:t>
      </w:r>
    </w:p>
    <w:p w14:paraId="019F26C2" w14:textId="77777777" w:rsidR="00050981" w:rsidRDefault="00050981" w:rsidP="00050981">
      <w:pPr>
        <w:pStyle w:val="Nivel7"/>
        <w:ind w:left="2438"/>
      </w:pPr>
      <w:proofErr w:type="spellStart"/>
      <w:r>
        <w:t>Re-shoring</w:t>
      </w:r>
      <w:proofErr w:type="spellEnd"/>
      <w:r>
        <w:t>.</w:t>
      </w:r>
    </w:p>
    <w:p w14:paraId="519E8FFB" w14:textId="77777777" w:rsidR="00050981" w:rsidRPr="00BF7ED9" w:rsidRDefault="00050981" w:rsidP="00050981">
      <w:pPr>
        <w:pStyle w:val="Nivel7"/>
        <w:ind w:left="2438"/>
        <w:rPr>
          <w:spacing w:val="-2"/>
        </w:rPr>
      </w:pPr>
      <w:r w:rsidRPr="00BF7ED9">
        <w:rPr>
          <w:spacing w:val="-2"/>
        </w:rPr>
        <w:t xml:space="preserve">Gasto público en defensa y en adaptación al cambio climático </w:t>
      </w:r>
      <w:r w:rsidRPr="00BF7ED9">
        <w:rPr>
          <w:spacing w:val="-2"/>
          <w:sz w:val="19"/>
          <w:szCs w:val="19"/>
        </w:rPr>
        <w:t>(más inversión)</w:t>
      </w:r>
      <w:r w:rsidRPr="00BF7ED9">
        <w:rPr>
          <w:spacing w:val="-2"/>
        </w:rPr>
        <w:t>.</w:t>
      </w:r>
    </w:p>
    <w:p w14:paraId="4B06702B" w14:textId="77777777" w:rsidR="00050981" w:rsidRDefault="00050981" w:rsidP="00050981">
      <w:pPr>
        <w:pStyle w:val="Nivel4"/>
        <w:ind w:left="1474"/>
      </w:pPr>
      <w:r>
        <w:t xml:space="preserve">Incluso en el momento álgido de la lucha contra la inflación y las subidas de tipos de interés, </w:t>
      </w:r>
      <w:r w:rsidRPr="00F65165">
        <w:rPr>
          <w:i/>
          <w:iCs/>
        </w:rPr>
        <w:t>r</w:t>
      </w:r>
      <w:r>
        <w:rPr>
          <w:i/>
          <w:iCs/>
        </w:rPr>
        <w:t> </w:t>
      </w:r>
      <w:r>
        <w:rPr>
          <w:rFonts w:ascii="Times New Roman" w:hAnsi="Times New Roman" w:cs="Times New Roman"/>
          <w:i/>
          <w:iCs/>
        </w:rPr>
        <w:t>&lt; </w:t>
      </w:r>
      <w:r w:rsidRPr="00F65165">
        <w:rPr>
          <w:i/>
          <w:iCs/>
        </w:rPr>
        <w:t>g</w:t>
      </w:r>
      <w:r>
        <w:t xml:space="preserve"> </w:t>
      </w:r>
      <w:r w:rsidRPr="00616BBF">
        <w:rPr>
          <w:sz w:val="19"/>
          <w:szCs w:val="19"/>
        </w:rPr>
        <w:t>(aunque la diferencia se ha reducido y podría revertir en los próximos meses)</w:t>
      </w:r>
      <w:r>
        <w:t>.</w:t>
      </w:r>
    </w:p>
    <w:p w14:paraId="5109FAB6" w14:textId="77777777" w:rsidR="00050981" w:rsidRPr="00BF7ED9" w:rsidRDefault="00050981" w:rsidP="00050981">
      <w:pPr>
        <w:pStyle w:val="Nivel4"/>
        <w:ind w:left="1474"/>
      </w:pPr>
      <w:r>
        <w:t xml:space="preserve">Como consecuencia de todo lo anterior, </w:t>
      </w:r>
      <w:r>
        <w:rPr>
          <w:smallCaps/>
        </w:rPr>
        <w:t>Blanchard</w:t>
      </w:r>
      <w:r>
        <w:t xml:space="preserve"> anticipa que </w:t>
      </w:r>
      <w:r>
        <w:rPr>
          <w:i/>
          <w:iCs/>
        </w:rPr>
        <w:t>r</w:t>
      </w:r>
      <w:r>
        <w:t xml:space="preserve"> tenderá a valores reducidos e inferiores a </w:t>
      </w:r>
      <w:r>
        <w:rPr>
          <w:i/>
          <w:iCs/>
        </w:rPr>
        <w:t>g</w:t>
      </w:r>
      <w:r>
        <w:t xml:space="preserve"> (aunque mayores que tras la crisis financiera global debido a los factores que podrían llevar a una mayor demanda de inversión).</w:t>
      </w:r>
    </w:p>
    <w:p w14:paraId="06E3F0D6" w14:textId="77777777" w:rsidR="00050981" w:rsidRDefault="00050981" w:rsidP="00050981">
      <w:pPr>
        <w:pStyle w:val="Nivel3SM"/>
        <w:keepNext/>
      </w:pPr>
      <w:r>
        <w:rPr>
          <w:smallCaps/>
        </w:rPr>
        <w:t>Summers</w:t>
      </w:r>
      <w:r>
        <w:t>:</w:t>
      </w:r>
    </w:p>
    <w:p w14:paraId="719AF79D" w14:textId="77777777" w:rsidR="00050981" w:rsidRDefault="00050981" w:rsidP="00050981">
      <w:pPr>
        <w:pStyle w:val="Nivel4"/>
        <w:keepNext/>
        <w:ind w:left="1474"/>
      </w:pPr>
      <w:r>
        <w:t xml:space="preserve">Están de acuerdo en la manera de razonar, pero de acuerdo con </w:t>
      </w:r>
      <w:r>
        <w:rPr>
          <w:smallCaps/>
        </w:rPr>
        <w:t>Summers</w:t>
      </w:r>
      <w:r>
        <w:t xml:space="preserve"> hay una diferencia semántica:</w:t>
      </w:r>
    </w:p>
    <w:p w14:paraId="611A32E0" w14:textId="77777777" w:rsidR="00050981" w:rsidRDefault="00050981" w:rsidP="00050981">
      <w:pPr>
        <w:pStyle w:val="Nivel5"/>
        <w:ind w:left="1871"/>
      </w:pPr>
      <w:r>
        <w:t xml:space="preserve">Para </w:t>
      </w:r>
      <w:r>
        <w:rPr>
          <w:smallCaps/>
        </w:rPr>
        <w:t>Summers</w:t>
      </w:r>
      <w:r>
        <w:t xml:space="preserve"> la era de estancamiento secular ha concluido porque la Reserva Federal ha identificado el tipo de interés real neutral en 0,5 %, mientras que el tipo de interés real se encuentra en 1,5 % </w:t>
      </w:r>
      <w:r w:rsidRPr="00D373A7">
        <w:rPr>
          <w:sz w:val="19"/>
          <w:szCs w:val="19"/>
        </w:rPr>
        <w:t>(significativamente superior al nivel neutral)</w:t>
      </w:r>
      <w:r>
        <w:t>.</w:t>
      </w:r>
    </w:p>
    <w:p w14:paraId="451EAA7E" w14:textId="77777777" w:rsidR="00050981" w:rsidRDefault="00050981" w:rsidP="00050981">
      <w:pPr>
        <w:pStyle w:val="Nivel5"/>
        <w:keepNext/>
        <w:ind w:left="1871"/>
      </w:pPr>
      <w:r>
        <w:t xml:space="preserve">Para </w:t>
      </w:r>
      <w:r>
        <w:rPr>
          <w:smallCaps/>
        </w:rPr>
        <w:t>Blanchard</w:t>
      </w:r>
      <w:r>
        <w:t xml:space="preserve">, en cambio, aún sigue en pie porque se cumple la condición </w:t>
      </w:r>
      <w:r w:rsidRPr="00F65165">
        <w:rPr>
          <w:i/>
          <w:iCs/>
        </w:rPr>
        <w:t>r</w:t>
      </w:r>
      <w:r>
        <w:rPr>
          <w:i/>
          <w:iCs/>
        </w:rPr>
        <w:t> </w:t>
      </w:r>
      <w:r>
        <w:rPr>
          <w:rFonts w:ascii="Times New Roman" w:hAnsi="Times New Roman" w:cs="Times New Roman"/>
          <w:i/>
          <w:iCs/>
        </w:rPr>
        <w:t>&lt; </w:t>
      </w:r>
      <w:r w:rsidRPr="00F65165">
        <w:rPr>
          <w:i/>
          <w:iCs/>
        </w:rPr>
        <w:t>g</w:t>
      </w:r>
      <w:r>
        <w:t>.</w:t>
      </w:r>
    </w:p>
    <w:p w14:paraId="447F8BEC" w14:textId="77777777" w:rsidR="00050981" w:rsidRDefault="00050981" w:rsidP="00050981">
      <w:pPr>
        <w:pStyle w:val="Nivel6"/>
        <w:ind w:left="2212"/>
      </w:pPr>
      <w:r>
        <w:t xml:space="preserve">Según </w:t>
      </w:r>
      <w:r>
        <w:rPr>
          <w:smallCaps/>
        </w:rPr>
        <w:t>Summers</w:t>
      </w:r>
      <w:r>
        <w:t xml:space="preserve">, si aplicamos el criterio de </w:t>
      </w:r>
      <w:r>
        <w:rPr>
          <w:smallCaps/>
        </w:rPr>
        <w:t>Blanchard</w:t>
      </w:r>
      <w:r>
        <w:t xml:space="preserve"> existiría estancamiento secular en la década de 1950 y 1960, cuando no parecía haber un problema de demanda (i.e. no había estancamiento secular).</w:t>
      </w:r>
    </w:p>
    <w:p w14:paraId="6C27C901" w14:textId="77777777" w:rsidR="00050981" w:rsidRPr="00F715C8" w:rsidRDefault="00050981" w:rsidP="00050981">
      <w:pPr>
        <w:pStyle w:val="Nivel4"/>
        <w:keepNext/>
        <w:ind w:left="1474"/>
        <w:rPr>
          <w:spacing w:val="-2"/>
        </w:rPr>
      </w:pPr>
      <w:r w:rsidRPr="00F715C8">
        <w:rPr>
          <w:spacing w:val="-2"/>
        </w:rPr>
        <w:t xml:space="preserve">Además </w:t>
      </w:r>
      <w:r w:rsidRPr="00F715C8">
        <w:rPr>
          <w:smallCaps/>
          <w:spacing w:val="-2"/>
        </w:rPr>
        <w:t>Summers</w:t>
      </w:r>
      <w:r w:rsidRPr="00F715C8">
        <w:rPr>
          <w:spacing w:val="-2"/>
        </w:rPr>
        <w:t xml:space="preserve"> pondera de distinta manera los factores señalados por </w:t>
      </w:r>
      <w:r w:rsidRPr="00F715C8">
        <w:rPr>
          <w:smallCaps/>
          <w:spacing w:val="-2"/>
        </w:rPr>
        <w:t>Blanchard</w:t>
      </w:r>
      <w:r w:rsidRPr="00F715C8">
        <w:rPr>
          <w:spacing w:val="-2"/>
        </w:rPr>
        <w:t>:</w:t>
      </w:r>
    </w:p>
    <w:p w14:paraId="4D571742" w14:textId="77777777" w:rsidR="00050981" w:rsidRDefault="00050981" w:rsidP="00050981">
      <w:pPr>
        <w:pStyle w:val="Nivel5"/>
        <w:ind w:left="1871"/>
      </w:pPr>
      <w:r w:rsidRPr="00F715C8">
        <w:rPr>
          <w:smallCaps/>
        </w:rPr>
        <w:t>Summers</w:t>
      </w:r>
      <w:r>
        <w:t xml:space="preserve"> considera que </w:t>
      </w:r>
      <w:r w:rsidRPr="00F715C8">
        <w:t>hay</w:t>
      </w:r>
      <w:r>
        <w:t xml:space="preserve"> una mayor aversión al riesgo por parte de los inversores y no una mayor </w:t>
      </w:r>
      <w:proofErr w:type="spellStart"/>
      <w:r w:rsidRPr="00F715C8">
        <w:rPr>
          <w:i/>
          <w:iCs/>
        </w:rPr>
        <w:t>demand</w:t>
      </w:r>
      <w:proofErr w:type="spellEnd"/>
      <w:r w:rsidRPr="00F715C8">
        <w:rPr>
          <w:i/>
          <w:iCs/>
        </w:rPr>
        <w:t xml:space="preserve"> </w:t>
      </w:r>
      <w:proofErr w:type="spellStart"/>
      <w:r>
        <w:rPr>
          <w:i/>
          <w:iCs/>
        </w:rPr>
        <w:t>for</w:t>
      </w:r>
      <w:proofErr w:type="spellEnd"/>
      <w:r>
        <w:rPr>
          <w:i/>
          <w:iCs/>
        </w:rPr>
        <w:t xml:space="preserve"> safety</w:t>
      </w:r>
      <w:r>
        <w:t xml:space="preserve"> (lo que parece un fenómeno de largo plazo y lleva a aumentos del tipo de interés neutral).</w:t>
      </w:r>
    </w:p>
    <w:p w14:paraId="21242E66" w14:textId="77777777" w:rsidR="00050981" w:rsidRDefault="00050981" w:rsidP="00050981">
      <w:pPr>
        <w:pStyle w:val="Nivel5"/>
        <w:ind w:left="1871"/>
      </w:pPr>
      <w:r>
        <w:t xml:space="preserve">La tendencia hacia el aumento de la esperanza de vida ha perdido fuerza. Además, </w:t>
      </w:r>
      <w:r>
        <w:rPr>
          <w:smallCaps/>
        </w:rPr>
        <w:t>Larry Summers</w:t>
      </w:r>
      <w:r>
        <w:t xml:space="preserve"> afirma que lo realmente relevante es la relación entre </w:t>
      </w:r>
      <w:r>
        <w:lastRenderedPageBreak/>
        <w:t>la esperanza de vida y la edad de jubilación (que también ha aumentado), pues es lo que marca la ratio entre ahorradores y demandantes de fondos prestables.</w:t>
      </w:r>
    </w:p>
    <w:p w14:paraId="25232228" w14:textId="0414B65B" w:rsidR="00050981" w:rsidRDefault="00050981" w:rsidP="00050981">
      <w:pPr>
        <w:pStyle w:val="Nivel2SM"/>
      </w:pPr>
      <w:r>
        <w:t xml:space="preserve">Con respecto a la inversión, </w:t>
      </w:r>
      <w:r>
        <w:rPr>
          <w:smallCaps/>
        </w:rPr>
        <w:t>Summers</w:t>
      </w:r>
      <w:r>
        <w:t xml:space="preserve"> considera que la demanda de inversión aumentará</w:t>
      </w:r>
      <w:r>
        <w:rPr>
          <w:rStyle w:val="Refdenotaalpie"/>
        </w:rPr>
        <w:footnoteReference w:id="38"/>
      </w:r>
      <w:r>
        <w:t>.</w:t>
      </w:r>
      <w:bookmarkEnd w:id="123"/>
    </w:p>
    <w:p w14:paraId="078DF3E2" w14:textId="7D8CC03A" w:rsidR="00C00295" w:rsidRDefault="005C010F" w:rsidP="005C010F">
      <w:pPr>
        <w:pStyle w:val="Introduccinyconclusin"/>
      </w:pPr>
      <w:r>
        <w:t>CONCLUSIÓN</w:t>
      </w:r>
    </w:p>
    <w:p w14:paraId="5333531B" w14:textId="77777777" w:rsidR="00525D2E" w:rsidRDefault="00525D2E" w:rsidP="00525D2E">
      <w:pPr>
        <w:pStyle w:val="Nivel1"/>
        <w:keepNext/>
        <w:spacing w:before="0" w:after="0"/>
      </w:pPr>
      <w:r w:rsidRPr="00525D2E">
        <w:rPr>
          <w:b/>
          <w:bCs/>
          <w:i/>
          <w:iCs/>
        </w:rPr>
        <w:t>Ideas clave (recapitulación)</w:t>
      </w:r>
      <w:r>
        <w:t>:</w:t>
      </w:r>
    </w:p>
    <w:p w14:paraId="6A450D09" w14:textId="77777777" w:rsidR="003029A5" w:rsidRDefault="003029A5" w:rsidP="003029A5">
      <w:pPr>
        <w:pStyle w:val="Nivel2"/>
        <w:keepNext/>
        <w:spacing w:after="0"/>
      </w:pPr>
      <w:r>
        <w:t>A lo largo de esta exposición h</w:t>
      </w:r>
      <w:r w:rsidR="00525D2E">
        <w:t xml:space="preserve">emos </w:t>
      </w:r>
      <w:r>
        <w:t>visto que es relevante contar con criterios y reglas que nos permitan analizar el comportamiento .</w:t>
      </w:r>
    </w:p>
    <w:p w14:paraId="56698F88" w14:textId="121A5888" w:rsidR="002B41A0" w:rsidRDefault="002B41A0" w:rsidP="003029A5">
      <w:pPr>
        <w:pStyle w:val="Nivel3"/>
      </w:pPr>
      <w:r>
        <w:t>Así, hemos comenzado por justificar la necesidad del estudio del sector público.</w:t>
      </w:r>
    </w:p>
    <w:p w14:paraId="56005489" w14:textId="758A519B" w:rsidR="00525D2E" w:rsidRDefault="002B41A0" w:rsidP="003029A5">
      <w:pPr>
        <w:pStyle w:val="Nivel3"/>
      </w:pPr>
      <w:r>
        <w:t>H</w:t>
      </w:r>
      <w:r w:rsidR="003029A5">
        <w:t xml:space="preserve">emos </w:t>
      </w:r>
      <w:r w:rsidR="00525D2E">
        <w:t xml:space="preserve">repasado los elementos definitorios del </w:t>
      </w:r>
      <w:r w:rsidR="003029A5">
        <w:t>sector público</w:t>
      </w:r>
      <w:r>
        <w:t>, lo que nos ha permitido definir qué unidades integran el sector de las AAPP y del sector público empresarial</w:t>
      </w:r>
      <w:r w:rsidR="00525D2E">
        <w:t>.</w:t>
      </w:r>
    </w:p>
    <w:p w14:paraId="75CA2E92" w14:textId="521400D0" w:rsidR="003029A5" w:rsidRDefault="003029A5" w:rsidP="003029A5">
      <w:pPr>
        <w:pStyle w:val="Nivel3"/>
        <w:keepNext/>
      </w:pPr>
      <w:r>
        <w:t>Hemos presentado un marco sistemático y contable que nos ha permitido:</w:t>
      </w:r>
    </w:p>
    <w:p w14:paraId="3763FF69" w14:textId="5A3FAB66" w:rsidR="003029A5" w:rsidRDefault="003029A5" w:rsidP="003029A5">
      <w:pPr>
        <w:pStyle w:val="Nivel4"/>
      </w:pPr>
      <w:r>
        <w:t>Registrar sus operaciones en una sucesión de cuentas a partir de la cual hemos obtenido una serie de macromagnitudes relevantes.</w:t>
      </w:r>
    </w:p>
    <w:p w14:paraId="1450B8A0" w14:textId="6DA650C0" w:rsidR="003029A5" w:rsidRDefault="003029A5" w:rsidP="003029A5">
      <w:pPr>
        <w:pStyle w:val="Nivel4"/>
      </w:pPr>
      <w:r>
        <w:t>Simplificar el análisis en una cuenta integrada (EFP).</w:t>
      </w:r>
    </w:p>
    <w:p w14:paraId="591A1B49" w14:textId="505D2655" w:rsidR="003029A5" w:rsidRDefault="003029A5" w:rsidP="003029A5">
      <w:pPr>
        <w:pStyle w:val="Nivel3"/>
      </w:pPr>
      <w:r>
        <w:t>Finalmente, hemos realizado comparaciones entre países en lo que respecta a dichas macromagnitudes.</w:t>
      </w:r>
    </w:p>
    <w:p w14:paraId="29F05B5A" w14:textId="6DE6020B" w:rsidR="00525D2E" w:rsidRDefault="00525D2E" w:rsidP="00525D2E">
      <w:pPr>
        <w:pStyle w:val="Nivel2"/>
        <w:keepNext/>
        <w:spacing w:after="0"/>
      </w:pPr>
      <w:r>
        <w:t xml:space="preserve">El </w:t>
      </w:r>
      <w:r w:rsidRPr="003029A5">
        <w:rPr>
          <w:i/>
          <w:iCs/>
        </w:rPr>
        <w:t xml:space="preserve">debate sobre la intervención del </w:t>
      </w:r>
      <w:r w:rsidR="003029A5" w:rsidRPr="003029A5">
        <w:rPr>
          <w:i/>
          <w:iCs/>
        </w:rPr>
        <w:t>sector público</w:t>
      </w:r>
      <w:r w:rsidR="003029A5">
        <w:t xml:space="preserve"> </w:t>
      </w:r>
      <w:r>
        <w:t>se remonta al origen de la ciencia económica.</w:t>
      </w:r>
    </w:p>
    <w:p w14:paraId="3206FAD1" w14:textId="77777777" w:rsidR="00525D2E" w:rsidRDefault="00525D2E" w:rsidP="00525D2E">
      <w:pPr>
        <w:pStyle w:val="Nivel3"/>
      </w:pPr>
      <w:r w:rsidRPr="00525D2E">
        <w:rPr>
          <w:smallCaps/>
        </w:rPr>
        <w:t>A. Smith</w:t>
      </w:r>
      <w:r>
        <w:t xml:space="preserve"> y </w:t>
      </w:r>
      <w:r w:rsidRPr="00525D2E">
        <w:rPr>
          <w:smallCaps/>
        </w:rPr>
        <w:t>Ricardo</w:t>
      </w:r>
      <w:r>
        <w:t xml:space="preserve"> propugnan una intervención mínima; </w:t>
      </w:r>
      <w:r w:rsidRPr="00525D2E">
        <w:rPr>
          <w:smallCaps/>
        </w:rPr>
        <w:t>Malthus</w:t>
      </w:r>
      <w:r>
        <w:t xml:space="preserve"> considera que en ocasiones el Estado debe jugar un papel activo para evitar problemas de subconsumo; y </w:t>
      </w:r>
      <w:r w:rsidRPr="00525D2E">
        <w:rPr>
          <w:smallCaps/>
        </w:rPr>
        <w:t>J.S. Mill</w:t>
      </w:r>
      <w:r>
        <w:t xml:space="preserve"> introduce la función social del Estado.</w:t>
      </w:r>
    </w:p>
    <w:p w14:paraId="57F5C33C" w14:textId="25682F02" w:rsidR="00525D2E" w:rsidRDefault="00525D2E" w:rsidP="00525D2E">
      <w:pPr>
        <w:pStyle w:val="Nivel3"/>
      </w:pPr>
      <w:r>
        <w:t xml:space="preserve">Con el progreso de la teoría económica (formalización matemática y gráfica) de los marginalistas y </w:t>
      </w:r>
      <w:r w:rsidR="003029A5">
        <w:t>neoclásicos</w:t>
      </w:r>
      <w:r>
        <w:t xml:space="preserve"> se justifica la intervención estatal para subsanar fallos de mercado (teoría de los bienes públicos, externalidades, economías de escala, etc.); y</w:t>
      </w:r>
    </w:p>
    <w:p w14:paraId="24CC01DB" w14:textId="77777777" w:rsidR="00525D2E" w:rsidRDefault="00525D2E" w:rsidP="00525D2E">
      <w:pPr>
        <w:pStyle w:val="Nivel3"/>
      </w:pPr>
      <w:r>
        <w:t xml:space="preserve">Con </w:t>
      </w:r>
      <w:r w:rsidRPr="00525D2E">
        <w:rPr>
          <w:smallCaps/>
        </w:rPr>
        <w:t>Keynes</w:t>
      </w:r>
      <w:r>
        <w:t xml:space="preserve"> se le asigna al Estado un papel determinante en la economía (estabilización macroeconómica, búsqueda del pleno empleo).</w:t>
      </w:r>
    </w:p>
    <w:p w14:paraId="65B7F808" w14:textId="2736150C" w:rsidR="00525D2E" w:rsidRDefault="00525D2E" w:rsidP="00525D2E">
      <w:pPr>
        <w:pStyle w:val="Nivel2"/>
      </w:pPr>
      <w:r>
        <w:t xml:space="preserve">La Economía Pública, por su parte, pone de manifiesto </w:t>
      </w:r>
      <w:r w:rsidRPr="00525D2E">
        <w:rPr>
          <w:i/>
          <w:iCs/>
        </w:rPr>
        <w:t xml:space="preserve">los fallos del </w:t>
      </w:r>
      <w:r w:rsidR="003029A5">
        <w:rPr>
          <w:i/>
          <w:iCs/>
        </w:rPr>
        <w:t>sector público</w:t>
      </w:r>
      <w:r>
        <w:t xml:space="preserve"> argumentando que este trata de maximizar su propia función de utilidad (distinta de la de la colectividad), reabriendo nuevamente el debate sobre la deseabilidad de la intervención, que deberá analizarse caso por caso y en base a un análisis coste-beneficio.</w:t>
      </w:r>
    </w:p>
    <w:p w14:paraId="66DC65CF" w14:textId="77CC0FE5" w:rsidR="00525D2E" w:rsidRDefault="00525D2E" w:rsidP="00525D2E">
      <w:pPr>
        <w:pStyle w:val="Nivel1"/>
        <w:keepNext/>
        <w:spacing w:after="0"/>
      </w:pPr>
      <w:r w:rsidRPr="00525D2E">
        <w:rPr>
          <w:b/>
          <w:bCs/>
          <w:i/>
          <w:iCs/>
        </w:rPr>
        <w:t>Relevancia</w:t>
      </w:r>
      <w:r>
        <w:t>:</w:t>
      </w:r>
    </w:p>
    <w:p w14:paraId="66C2DDDA" w14:textId="69677CE3" w:rsidR="00525D2E" w:rsidRPr="00525D2E" w:rsidRDefault="00525D2E" w:rsidP="00525D2E">
      <w:pPr>
        <w:pStyle w:val="Nivel2"/>
      </w:pPr>
    </w:p>
    <w:p w14:paraId="2129929C" w14:textId="3BE53D9C" w:rsidR="00525D2E" w:rsidRDefault="00525D2E" w:rsidP="00525D2E">
      <w:pPr>
        <w:pStyle w:val="Nivel1"/>
        <w:keepNext/>
        <w:spacing w:after="0"/>
      </w:pPr>
      <w:r w:rsidRPr="00525D2E">
        <w:rPr>
          <w:b/>
          <w:bCs/>
          <w:i/>
          <w:iCs/>
        </w:rPr>
        <w:t>Extensiones y relación con otras partes del temario</w:t>
      </w:r>
      <w:r>
        <w:t>:</w:t>
      </w:r>
    </w:p>
    <w:p w14:paraId="1F05749C" w14:textId="77777777" w:rsidR="00525D2E" w:rsidRPr="00525D2E" w:rsidRDefault="00525D2E" w:rsidP="00525D2E">
      <w:pPr>
        <w:pStyle w:val="Nivel2"/>
      </w:pPr>
    </w:p>
    <w:p w14:paraId="2F1142AC" w14:textId="422F06ED" w:rsidR="00525D2E" w:rsidRDefault="00525D2E" w:rsidP="00525D2E">
      <w:pPr>
        <w:pStyle w:val="Nivel1"/>
        <w:keepNext/>
        <w:spacing w:after="0"/>
      </w:pPr>
      <w:r w:rsidRPr="00525D2E">
        <w:rPr>
          <w:b/>
          <w:bCs/>
          <w:i/>
          <w:iCs/>
        </w:rPr>
        <w:t>Opinión</w:t>
      </w:r>
      <w:r>
        <w:t>:</w:t>
      </w:r>
    </w:p>
    <w:p w14:paraId="7F73859C" w14:textId="77777777" w:rsidR="00525D2E" w:rsidRPr="00525D2E" w:rsidRDefault="00525D2E" w:rsidP="00525D2E">
      <w:pPr>
        <w:pStyle w:val="Nivel2"/>
      </w:pPr>
    </w:p>
    <w:p w14:paraId="53AC83BA" w14:textId="08BF544A" w:rsidR="00525D2E" w:rsidRDefault="00525D2E" w:rsidP="00525D2E">
      <w:pPr>
        <w:pStyle w:val="Nivel1"/>
        <w:keepNext/>
        <w:spacing w:after="0"/>
      </w:pPr>
      <w:r>
        <w:rPr>
          <w:b/>
          <w:bCs/>
          <w:i/>
          <w:iCs/>
        </w:rPr>
        <w:t>Idea final (</w:t>
      </w:r>
      <w:r w:rsidRPr="00525D2E">
        <w:rPr>
          <w:b/>
          <w:bCs/>
          <w:i/>
          <w:iCs/>
        </w:rPr>
        <w:t>Salida o cierre</w:t>
      </w:r>
      <w:r>
        <w:rPr>
          <w:b/>
          <w:bCs/>
          <w:i/>
          <w:iCs/>
        </w:rPr>
        <w:t>)</w:t>
      </w:r>
      <w:r>
        <w:t>:</w:t>
      </w:r>
    </w:p>
    <w:p w14:paraId="5BF3663B" w14:textId="5D8671DE" w:rsidR="004E1F0C" w:rsidRDefault="00525D2E" w:rsidP="004E1F0C">
      <w:pPr>
        <w:pStyle w:val="Nivel2"/>
        <w:keepNext/>
        <w:spacing w:after="0"/>
      </w:pPr>
      <w:r>
        <w:t xml:space="preserve">En definitiva, el debate acerca del tamaño óptimo del </w:t>
      </w:r>
      <w:r w:rsidR="003F0EBE">
        <w:t>sector público</w:t>
      </w:r>
      <w:r>
        <w:t xml:space="preserve"> ha sido una constante en la Economía Pública, y podemos concluir que </w:t>
      </w:r>
      <w:r w:rsidRPr="004E1F0C">
        <w:rPr>
          <w:i/>
          <w:iCs/>
        </w:rPr>
        <w:t>no hay un único tamaño óptimo</w:t>
      </w:r>
      <w:r>
        <w:t xml:space="preserve">, sino que este </w:t>
      </w:r>
      <w:r w:rsidRPr="004E1F0C">
        <w:rPr>
          <w:b/>
          <w:bCs/>
        </w:rPr>
        <w:t xml:space="preserve">dependerá de las preferencias sociales y del uso que se dé a los </w:t>
      </w:r>
      <w:r w:rsidR="004E1F0C">
        <w:rPr>
          <w:b/>
          <w:bCs/>
        </w:rPr>
        <w:t>ingresos públicos</w:t>
      </w:r>
      <w:r>
        <w:t xml:space="preserve"> </w:t>
      </w:r>
      <w:r>
        <w:lastRenderedPageBreak/>
        <w:t xml:space="preserve">(hay múltiples ejemplos de países prósperos con un gran peso del </w:t>
      </w:r>
      <w:r w:rsidR="003F0EBE">
        <w:t>sector público</w:t>
      </w:r>
      <w:r>
        <w:t xml:space="preserve"> y viceversa).</w:t>
      </w:r>
    </w:p>
    <w:p w14:paraId="5DB32784" w14:textId="4240A02E" w:rsidR="00525D2E" w:rsidRDefault="00525D2E" w:rsidP="004E1F0C">
      <w:pPr>
        <w:pStyle w:val="Nivel3"/>
      </w:pPr>
      <w:r>
        <w:t xml:space="preserve">Sí que parece generalmente aceptado, no obstante, que un tamaño excesivo del </w:t>
      </w:r>
      <w:r w:rsidR="003F0EBE">
        <w:t>gasto público</w:t>
      </w:r>
      <w:r>
        <w:t xml:space="preserve">, como el alcanzado a principios de los 90 en numerosos </w:t>
      </w:r>
      <w:r w:rsidR="004E1F0C">
        <w:t>países desarrollados</w:t>
      </w:r>
      <w:r>
        <w:t xml:space="preserve"> es negativo para el funcionamiento de la economía.</w:t>
      </w:r>
    </w:p>
    <w:p w14:paraId="6BD1E6F6" w14:textId="60EF3184" w:rsidR="00F054D1" w:rsidRPr="00C8093C" w:rsidRDefault="00525D2E" w:rsidP="004E1F0C">
      <w:pPr>
        <w:pStyle w:val="Nivel2"/>
        <w:rPr>
          <w:b/>
        </w:rPr>
      </w:pPr>
      <w:r>
        <w:t xml:space="preserve">El énfasis, por tanto, no debe ponerse en la reducción del </w:t>
      </w:r>
      <w:r w:rsidR="003F0EBE">
        <w:t>gasto público</w:t>
      </w:r>
      <w:r>
        <w:t xml:space="preserve"> per se sino en su racionalización, es decir, en buscar aquellas partidas que realmente contribuyen a la eficiencia asignativa, la equidad y la estabilización, y eliminar aquellas otras que puedan ser superfluas. </w:t>
      </w:r>
      <w:r w:rsidRPr="004E1F0C">
        <w:rPr>
          <w:smallCaps/>
        </w:rPr>
        <w:t>Jeffrey Sachs</w:t>
      </w:r>
      <w:r>
        <w:t xml:space="preserve">: lo importante no es el tamaño del </w:t>
      </w:r>
      <w:r w:rsidR="003F0EBE">
        <w:t>sector público</w:t>
      </w:r>
      <w:r>
        <w:t xml:space="preserve">, sino su eficacia (mi opinión, esto es </w:t>
      </w:r>
      <w:proofErr w:type="spellStart"/>
      <w:r w:rsidRPr="004E1F0C">
        <w:rPr>
          <w:i/>
          <w:iCs/>
        </w:rPr>
        <w:t>wishful</w:t>
      </w:r>
      <w:proofErr w:type="spellEnd"/>
      <w:r w:rsidRPr="004E1F0C">
        <w:rPr>
          <w:i/>
          <w:iCs/>
        </w:rPr>
        <w:t xml:space="preserve"> </w:t>
      </w:r>
      <w:proofErr w:type="spellStart"/>
      <w:r w:rsidRPr="004E1F0C">
        <w:rPr>
          <w:i/>
          <w:iCs/>
        </w:rPr>
        <w:t>thinking</w:t>
      </w:r>
      <w:proofErr w:type="spellEnd"/>
      <w:r>
        <w:t>).</w:t>
      </w:r>
    </w:p>
    <w:p w14:paraId="6BB36706" w14:textId="5C6F7E99" w:rsidR="00C8093C" w:rsidRDefault="00C8093C" w:rsidP="004E1F0C">
      <w:pPr>
        <w:pStyle w:val="Nivel2"/>
        <w:rPr>
          <w:b/>
        </w:rPr>
      </w:pPr>
      <w:r>
        <w:t>En definitiva, el análisis de contabilidad nacional y de las macromagnitudes es esencial para comprender la sostenibilidad de las cuentas públicas.</w:t>
      </w:r>
    </w:p>
    <w:p w14:paraId="5D4CC501" w14:textId="77777777" w:rsidR="00AB12D0" w:rsidRDefault="00AB12D0">
      <w:pPr>
        <w:spacing w:after="0" w:line="240" w:lineRule="auto"/>
        <w:jc w:val="left"/>
        <w:rPr>
          <w:b/>
          <w:u w:val="single"/>
        </w:rPr>
      </w:pPr>
      <w:r>
        <w:rPr>
          <w:b/>
          <w:u w:val="single"/>
        </w:rPr>
        <w:br w:type="page"/>
      </w:r>
    </w:p>
    <w:p w14:paraId="087EEC7A" w14:textId="77777777" w:rsidR="00AB12D0" w:rsidRDefault="00AB12D0" w:rsidP="00AB12D0">
      <w:pPr>
        <w:pStyle w:val="Ttulo4"/>
      </w:pPr>
      <w:bookmarkStart w:id="124" w:name="_Hlk145919065"/>
      <w:r>
        <w:lastRenderedPageBreak/>
        <w:t>Bibliografía</w:t>
      </w:r>
    </w:p>
    <w:p w14:paraId="0842CA9B" w14:textId="77777777" w:rsidR="00AB12D0" w:rsidRDefault="00AB12D0" w:rsidP="00AB12D0">
      <w:r>
        <w:t>Tema María Palacios Carrere</w:t>
      </w:r>
    </w:p>
    <w:p w14:paraId="3ABFD7F1" w14:textId="44329ADE" w:rsidR="00577F36" w:rsidRDefault="00577F36" w:rsidP="00AB12D0">
      <w:r w:rsidRPr="00577F36">
        <w:t>Parlamento Europeo y Consejo (2013)</w:t>
      </w:r>
      <w:r w:rsidR="00DE3F57">
        <w:t>.</w:t>
      </w:r>
      <w:r w:rsidRPr="00577F36">
        <w:t xml:space="preserve"> </w:t>
      </w:r>
      <w:r>
        <w:rPr>
          <w:i/>
          <w:iCs/>
        </w:rPr>
        <w:t xml:space="preserve">Reglamento UE </w:t>
      </w:r>
      <w:proofErr w:type="spellStart"/>
      <w:r>
        <w:rPr>
          <w:i/>
          <w:iCs/>
        </w:rPr>
        <w:t>Nº</w:t>
      </w:r>
      <w:proofErr w:type="spellEnd"/>
      <w:r>
        <w:rPr>
          <w:i/>
          <w:iCs/>
        </w:rPr>
        <w:t xml:space="preserve"> 549/2013 relativo al sistema Europeo de Cuentas nacionales y Regionales de la UE</w:t>
      </w:r>
      <w:r w:rsidRPr="00577F36">
        <w:t>.</w:t>
      </w:r>
      <w:r>
        <w:t xml:space="preserve"> Anexo A (Capítulo 20: Cuentas de las Administraciones Públicas).</w:t>
      </w:r>
      <w:r w:rsidRPr="00577F36">
        <w:t xml:space="preserve"> </w:t>
      </w:r>
      <w:hyperlink r:id="rId58" w:history="1">
        <w:r w:rsidRPr="008C4AF0">
          <w:rPr>
            <w:rStyle w:val="Hipervnculo"/>
            <w:iCs/>
          </w:rPr>
          <w:t>https://www.boe.es/doue/2013/174/L00001-00727.pdf</w:t>
        </w:r>
      </w:hyperlink>
    </w:p>
    <w:p w14:paraId="78C288BA" w14:textId="2C72CC0D" w:rsidR="00AB12D0" w:rsidRDefault="00AB12D0" w:rsidP="00AB12D0">
      <w:r w:rsidRPr="00AB12D0">
        <w:rPr>
          <w:i/>
          <w:iCs/>
        </w:rPr>
        <w:t>“Economía pública: una introducción”</w:t>
      </w:r>
      <w:r>
        <w:t>, de Fernando Álvarez Gómez (disponible en Google libros).</w:t>
      </w:r>
    </w:p>
    <w:p w14:paraId="05635E53" w14:textId="77777777" w:rsidR="00AB12D0" w:rsidRDefault="00AB12D0" w:rsidP="00AB12D0">
      <w:r>
        <w:t>Tema ICEX-CECO</w:t>
      </w:r>
    </w:p>
    <w:p w14:paraId="50264A9A" w14:textId="77777777" w:rsidR="00AB12D0" w:rsidRDefault="00AB12D0" w:rsidP="00AB12D0">
      <w:r>
        <w:t>Tema José Bernardo de Lizaur</w:t>
      </w:r>
    </w:p>
    <w:p w14:paraId="6808D57A" w14:textId="77777777" w:rsidR="00AB12D0" w:rsidRDefault="00AB12D0" w:rsidP="00AB12D0">
      <w:pPr>
        <w:pStyle w:val="Ttulo4"/>
      </w:pPr>
      <w:r>
        <w:t>Preguntas de otros exámenes</w:t>
      </w:r>
    </w:p>
    <w:p w14:paraId="35F299DD" w14:textId="77777777" w:rsidR="00AB12D0" w:rsidRPr="002908B3" w:rsidRDefault="00AB12D0" w:rsidP="00AB12D0">
      <w:pPr>
        <w:pStyle w:val="Nivel2SM"/>
      </w:pPr>
    </w:p>
    <w:p w14:paraId="37058662" w14:textId="77777777" w:rsidR="00AB12D0" w:rsidRDefault="00AB12D0" w:rsidP="00AB12D0">
      <w:pPr>
        <w:pStyle w:val="Ttulo4"/>
      </w:pPr>
      <w:r w:rsidRPr="00342648">
        <w:t>Anexos</w:t>
      </w:r>
    </w:p>
    <w:p w14:paraId="6A0121EF" w14:textId="6E17BFDC" w:rsidR="00AB12D0" w:rsidRPr="00AF1FE6" w:rsidRDefault="00AB12D0" w:rsidP="00AB12D0">
      <w:pPr>
        <w:pStyle w:val="Ttulo5"/>
        <w:rPr>
          <w:u w:val="none"/>
        </w:rPr>
      </w:pPr>
      <w:r w:rsidRPr="0002549F">
        <w:t>Anexo</w:t>
      </w:r>
      <w:r>
        <w:t> </w:t>
      </w:r>
      <w:r w:rsidRPr="0002549F">
        <w:t>1</w:t>
      </w:r>
      <w:r w:rsidRPr="00AF1FE6">
        <w:rPr>
          <w:u w:val="none"/>
        </w:rPr>
        <w:t xml:space="preserve">: </w:t>
      </w:r>
      <w:r w:rsidR="006C114E">
        <w:rPr>
          <w:u w:val="none"/>
        </w:rPr>
        <w:t>Sectores y subsectores institucionales según el SEC-2010</w:t>
      </w:r>
    </w:p>
    <w:bookmarkEnd w:id="124"/>
    <w:p w14:paraId="08650936" w14:textId="31AE6F46" w:rsidR="002D0944" w:rsidRPr="003506BE" w:rsidRDefault="006C114E" w:rsidP="006C114E">
      <w:pPr>
        <w:jc w:val="center"/>
      </w:pPr>
      <w:r>
        <w:rPr>
          <w:noProof/>
        </w:rPr>
        <w:drawing>
          <wp:inline distT="0" distB="0" distL="0" distR="0" wp14:anchorId="23B9D67D" wp14:editId="4A4AC683">
            <wp:extent cx="3060000" cy="5462873"/>
            <wp:effectExtent l="0" t="0" r="7620" b="5080"/>
            <wp:docPr id="172735799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57997" name="Imagen 1" descr="Tabla&#10;&#10;Descripción generada automáticamente"/>
                    <pic:cNvPicPr/>
                  </pic:nvPicPr>
                  <pic:blipFill rotWithShape="1">
                    <a:blip r:embed="rId59"/>
                    <a:srcRect b="1893"/>
                    <a:stretch/>
                  </pic:blipFill>
                  <pic:spPr bwMode="auto">
                    <a:xfrm>
                      <a:off x="0" y="0"/>
                      <a:ext cx="3060000" cy="5462873"/>
                    </a:xfrm>
                    <a:prstGeom prst="rect">
                      <a:avLst/>
                    </a:prstGeom>
                    <a:ln>
                      <a:noFill/>
                    </a:ln>
                    <a:extLst>
                      <a:ext uri="{53640926-AAD7-44D8-BBD7-CCE9431645EC}">
                        <a14:shadowObscured xmlns:a14="http://schemas.microsoft.com/office/drawing/2010/main"/>
                      </a:ext>
                    </a:extLst>
                  </pic:spPr>
                </pic:pic>
              </a:graphicData>
            </a:graphic>
          </wp:inline>
        </w:drawing>
      </w:r>
      <w:r w:rsidR="002D0944">
        <w:rPr>
          <w:noProof/>
        </w:rPr>
        <w:drawing>
          <wp:inline distT="0" distB="0" distL="0" distR="0" wp14:anchorId="0C0F67F1" wp14:editId="1FDDAA91">
            <wp:extent cx="3024000" cy="4501487"/>
            <wp:effectExtent l="0" t="0" r="5080" b="0"/>
            <wp:docPr id="34624870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48703" name="Imagen 1" descr="Diagrama&#10;&#10;Descripción generada automáticamente"/>
                    <pic:cNvPicPr/>
                  </pic:nvPicPr>
                  <pic:blipFill>
                    <a:blip r:embed="rId60"/>
                    <a:stretch>
                      <a:fillRect/>
                    </a:stretch>
                  </pic:blipFill>
                  <pic:spPr>
                    <a:xfrm>
                      <a:off x="0" y="0"/>
                      <a:ext cx="3024000" cy="4501487"/>
                    </a:xfrm>
                    <a:prstGeom prst="rect">
                      <a:avLst/>
                    </a:prstGeom>
                  </pic:spPr>
                </pic:pic>
              </a:graphicData>
            </a:graphic>
          </wp:inline>
        </w:drawing>
      </w:r>
    </w:p>
    <w:sectPr w:rsidR="002D0944" w:rsidRPr="003506BE" w:rsidSect="00437F99">
      <w:headerReference w:type="even" r:id="rId61"/>
      <w:headerReference w:type="default" r:id="rId62"/>
      <w:footerReference w:type="even" r:id="rId63"/>
      <w:footerReference w:type="default" r:id="rId64"/>
      <w:headerReference w:type="first" r:id="rId65"/>
      <w:footerReference w:type="first" r:id="rId66"/>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78EC" w14:textId="77777777" w:rsidR="00804495" w:rsidRDefault="00804495">
      <w:r>
        <w:separator/>
      </w:r>
    </w:p>
  </w:endnote>
  <w:endnote w:type="continuationSeparator" w:id="0">
    <w:p w14:paraId="49E060F8" w14:textId="77777777" w:rsidR="00804495" w:rsidRDefault="008044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07581" w:rsidRPr="009B5FC2" w14:paraId="48137574" w14:textId="77777777" w:rsidTr="004711E1">
      <w:trPr>
        <w:trHeight w:val="138"/>
        <w:jc w:val="center"/>
      </w:trPr>
      <w:tc>
        <w:tcPr>
          <w:tcW w:w="1134" w:type="dxa"/>
        </w:tcPr>
        <w:p w14:paraId="6B67441E" w14:textId="77777777" w:rsidR="00C07581" w:rsidRPr="009B5FC2" w:rsidRDefault="00C07581" w:rsidP="004711E1">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73AD1C3F" w14:textId="77777777" w:rsidR="00C07581" w:rsidRPr="009B5FC2" w:rsidRDefault="00C07581" w:rsidP="004711E1">
          <w:pPr>
            <w:pStyle w:val="Encabezado"/>
            <w:spacing w:after="0"/>
            <w:ind w:right="-110"/>
            <w:contextualSpacing/>
            <w:jc w:val="center"/>
            <w:rPr>
              <w:i/>
              <w:iCs/>
              <w:color w:val="5F2987"/>
              <w:sz w:val="18"/>
              <w:szCs w:val="18"/>
            </w:rPr>
          </w:pPr>
        </w:p>
      </w:tc>
      <w:tc>
        <w:tcPr>
          <w:tcW w:w="2551" w:type="dxa"/>
          <w:vAlign w:val="center"/>
        </w:tcPr>
        <w:p w14:paraId="532185B6" w14:textId="77777777" w:rsidR="00C07581" w:rsidRPr="009B5FC2" w:rsidRDefault="00C07581" w:rsidP="004711E1">
          <w:pPr>
            <w:pStyle w:val="Encabezado"/>
            <w:spacing w:after="0"/>
            <w:contextualSpacing/>
            <w:jc w:val="right"/>
            <w:rPr>
              <w:b/>
              <w:bCs/>
              <w:i/>
              <w:iCs/>
              <w:color w:val="5F2987"/>
              <w:spacing w:val="-6"/>
              <w:sz w:val="18"/>
              <w:szCs w:val="18"/>
            </w:rPr>
          </w:pPr>
        </w:p>
      </w:tc>
    </w:tr>
  </w:tbl>
  <w:p w14:paraId="2D8DB0EB" w14:textId="77777777" w:rsidR="00C07581" w:rsidRPr="009C61AF" w:rsidRDefault="00C07581" w:rsidP="003F0EBE">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07581" w:rsidRPr="00C44422" w14:paraId="252BA5F9" w14:textId="77777777" w:rsidTr="004711E1">
      <w:trPr>
        <w:trHeight w:val="138"/>
        <w:jc w:val="center"/>
      </w:trPr>
      <w:tc>
        <w:tcPr>
          <w:tcW w:w="1134" w:type="dxa"/>
          <w:vAlign w:val="center"/>
        </w:tcPr>
        <w:p w14:paraId="03C1BD89" w14:textId="77777777" w:rsidR="00C07581" w:rsidRPr="006B5D4B" w:rsidRDefault="00C07581" w:rsidP="004711E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A90D4BC" w14:textId="77777777" w:rsidR="00C07581" w:rsidRPr="006B5D4B" w:rsidRDefault="00C07581" w:rsidP="004711E1">
          <w:pPr>
            <w:pStyle w:val="Encabezado"/>
            <w:spacing w:after="0"/>
            <w:ind w:right="-110"/>
            <w:contextualSpacing/>
            <w:jc w:val="center"/>
            <w:rPr>
              <w:i/>
              <w:iCs/>
              <w:color w:val="5F2987"/>
              <w:sz w:val="18"/>
              <w:szCs w:val="18"/>
            </w:rPr>
          </w:pPr>
        </w:p>
      </w:tc>
      <w:tc>
        <w:tcPr>
          <w:tcW w:w="2551" w:type="dxa"/>
          <w:vAlign w:val="center"/>
        </w:tcPr>
        <w:p w14:paraId="613E1154" w14:textId="77777777" w:rsidR="00C07581" w:rsidRPr="006B5D4B" w:rsidRDefault="00C07581" w:rsidP="004711E1">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68B0EDC" w14:textId="77777777" w:rsidR="00C07581" w:rsidRPr="00BE1B62" w:rsidRDefault="00C07581" w:rsidP="004711E1">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07581" w:rsidRPr="00C44422" w14:paraId="251F0058" w14:textId="77777777" w:rsidTr="004711E1">
      <w:trPr>
        <w:trHeight w:val="138"/>
        <w:jc w:val="center"/>
      </w:trPr>
      <w:tc>
        <w:tcPr>
          <w:tcW w:w="1134" w:type="dxa"/>
          <w:vAlign w:val="center"/>
        </w:tcPr>
        <w:p w14:paraId="211ADC31" w14:textId="77777777" w:rsidR="00C07581" w:rsidRPr="006B5D4B" w:rsidRDefault="00C07581" w:rsidP="004711E1">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E7DFE52" w14:textId="77777777" w:rsidR="00C07581" w:rsidRPr="006B5D4B" w:rsidRDefault="00C07581" w:rsidP="004711E1">
          <w:pPr>
            <w:pStyle w:val="Encabezado"/>
            <w:spacing w:after="0"/>
            <w:ind w:right="-110"/>
            <w:contextualSpacing/>
            <w:jc w:val="center"/>
            <w:rPr>
              <w:i/>
              <w:iCs/>
              <w:color w:val="5F2987"/>
              <w:sz w:val="18"/>
              <w:szCs w:val="18"/>
            </w:rPr>
          </w:pPr>
        </w:p>
      </w:tc>
      <w:tc>
        <w:tcPr>
          <w:tcW w:w="2551" w:type="dxa"/>
          <w:vAlign w:val="center"/>
        </w:tcPr>
        <w:p w14:paraId="6292644E" w14:textId="77777777" w:rsidR="00C07581" w:rsidRPr="006B5D4B" w:rsidRDefault="00C07581" w:rsidP="004711E1">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315CFB0C" w14:textId="77777777" w:rsidR="00C07581" w:rsidRPr="00BE1B62" w:rsidRDefault="00C07581" w:rsidP="004711E1">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1CAD" w14:textId="77777777" w:rsidR="00804495" w:rsidRPr="00A35C94" w:rsidRDefault="00804495" w:rsidP="00A35C94">
      <w:pPr>
        <w:spacing w:after="0" w:line="240" w:lineRule="auto"/>
        <w:rPr>
          <w:sz w:val="16"/>
          <w:szCs w:val="16"/>
        </w:rPr>
      </w:pPr>
      <w:r w:rsidRPr="00A35C94">
        <w:rPr>
          <w:sz w:val="16"/>
          <w:szCs w:val="16"/>
        </w:rPr>
        <w:separator/>
      </w:r>
    </w:p>
  </w:footnote>
  <w:footnote w:type="continuationSeparator" w:id="0">
    <w:p w14:paraId="2BF48981" w14:textId="77777777" w:rsidR="00804495" w:rsidRPr="00A35C94" w:rsidRDefault="00804495" w:rsidP="00A35C94">
      <w:pPr>
        <w:spacing w:after="0" w:line="240" w:lineRule="auto"/>
        <w:rPr>
          <w:sz w:val="16"/>
          <w:szCs w:val="16"/>
        </w:rPr>
      </w:pPr>
      <w:r w:rsidRPr="00A35C94">
        <w:rPr>
          <w:sz w:val="16"/>
          <w:szCs w:val="16"/>
        </w:rPr>
        <w:continuationSeparator/>
      </w:r>
    </w:p>
  </w:footnote>
  <w:footnote w:type="continuationNotice" w:id="1">
    <w:p w14:paraId="7F86556C" w14:textId="77777777" w:rsidR="00804495" w:rsidRPr="00A35C94" w:rsidRDefault="00804495" w:rsidP="00A35C94">
      <w:pPr>
        <w:spacing w:after="0" w:line="192" w:lineRule="auto"/>
        <w:jc w:val="right"/>
        <w:rPr>
          <w:sz w:val="16"/>
          <w:szCs w:val="16"/>
        </w:rPr>
      </w:pPr>
      <w:r w:rsidRPr="00A35C94">
        <w:rPr>
          <w:rFonts w:ascii="Cambria Math" w:hAnsi="Cambria Math" w:cs="Cambria Math"/>
          <w:color w:val="202122"/>
          <w:sz w:val="16"/>
          <w:szCs w:val="16"/>
          <w:shd w:val="clear" w:color="auto" w:fill="FFFFFF"/>
        </w:rPr>
        <w:t>↪</w:t>
      </w:r>
    </w:p>
  </w:footnote>
  <w:footnote w:id="2">
    <w:p w14:paraId="24762407" w14:textId="77777777" w:rsidR="00963A44" w:rsidRDefault="00963A44" w:rsidP="00963A44">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6350D37E" w14:textId="77777777" w:rsidR="00963A44" w:rsidRDefault="00963A44" w:rsidP="00963A44">
      <w:pPr>
        <w:pStyle w:val="Textonotapie"/>
      </w:pPr>
      <w:r>
        <w:rPr>
          <w:rStyle w:val="Refdenotaalpie"/>
        </w:rPr>
        <w:footnoteRef/>
      </w:r>
      <w:r>
        <w:t xml:space="preserve"> No hay que olvidar que la microeconomía contemporánea contempla esta separación estricta entre consumidores y productores como “una hipersimplificación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2ECE7665" w14:textId="77777777" w:rsidR="00963A44" w:rsidRPr="00446C0D" w:rsidRDefault="00963A44" w:rsidP="00963A44">
      <w:pPr>
        <w:pStyle w:val="Textonotapie"/>
      </w:pPr>
      <w:r>
        <w:t>Además, la microeconomía también estudia a otros agentes como las instituciones financieras o el Estado.</w:t>
      </w:r>
    </w:p>
  </w:footnote>
  <w:footnote w:id="4">
    <w:p w14:paraId="41A0D091" w14:textId="77777777" w:rsidR="00963A44" w:rsidRDefault="00963A44" w:rsidP="00963A44">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 xml:space="preserve">“Modern </w:t>
      </w:r>
      <w:proofErr w:type="spellStart"/>
      <w:r w:rsidRPr="00780F9D">
        <w:rPr>
          <w:i/>
          <w:iCs/>
        </w:rPr>
        <w:t>Microeconomics</w:t>
      </w:r>
      <w:proofErr w:type="spellEnd"/>
      <w:r w:rsidRPr="00780F9D">
        <w:rPr>
          <w:i/>
          <w:iCs/>
        </w:rPr>
        <w:t>”</w:t>
      </w:r>
      <w:r>
        <w:t>), las tareas de la teoría económica del bienestar son:</w:t>
      </w:r>
    </w:p>
    <w:p w14:paraId="516E1647" w14:textId="77777777" w:rsidR="00963A44" w:rsidRDefault="00963A44">
      <w:pPr>
        <w:pStyle w:val="Textonotapie"/>
        <w:numPr>
          <w:ilvl w:val="0"/>
          <w:numId w:val="27"/>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07598633" w14:textId="77777777" w:rsidR="00963A44" w:rsidRDefault="00963A44">
      <w:pPr>
        <w:pStyle w:val="Textonotapie"/>
        <w:numPr>
          <w:ilvl w:val="0"/>
          <w:numId w:val="27"/>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107E154B" w14:textId="77777777" w:rsidR="00963A44" w:rsidRPr="002A08C4" w:rsidRDefault="00963A44" w:rsidP="00963A44">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50038BA7" w14:textId="77777777" w:rsidR="00963A44" w:rsidRPr="002A08C4" w:rsidRDefault="00963A44" w:rsidP="00963A44">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3388BBE8" w14:textId="77777777" w:rsidR="001E65E7" w:rsidRDefault="001E65E7" w:rsidP="001E65E7">
      <w:pPr>
        <w:pStyle w:val="Textonotapie"/>
      </w:pPr>
      <w:r>
        <w:rPr>
          <w:rStyle w:val="Refdenotaalpie"/>
        </w:rPr>
        <w:footnoteRef/>
      </w:r>
      <w:r>
        <w:t xml:space="preserve"> </w:t>
      </w:r>
      <w:r w:rsidRPr="00FD1B81">
        <w:t>A modo de ejemplo ha de recordarse cómo las autoridades económicas reaccionaron con contundencia a la crisis económica de 2008, con el objetivo de dar soporte al sistema financiero, salvaguardar su funcionamiento y estimular la economía. En la mayoría de los países europeos y en Estados Unidos, los gobiernos diseñaron planes de apoyo a los sistemas financieros y adoptaron paquetes de impulso fiscal, Por su parte, los bancos centrales (que pertenecen al ámbito del sector público aunque están clasificadas fuera del sector de las AAPP en contabilidad nacional), redujeron los tipos de interés, con un impulso monetarios sin precedente. Simultáneamente, adoptaron medidas expansivas no convencionales de apoyo al crédito.</w:t>
      </w:r>
    </w:p>
  </w:footnote>
  <w:footnote w:id="7">
    <w:p w14:paraId="2DBD451F" w14:textId="6273AB94" w:rsidR="007675D5" w:rsidRDefault="007675D5" w:rsidP="007675D5">
      <w:pPr>
        <w:pStyle w:val="Textonotapie"/>
        <w:keepNext/>
        <w:spacing w:after="0"/>
      </w:pPr>
      <w:r>
        <w:rPr>
          <w:rStyle w:val="Refdenotaalpie"/>
        </w:rPr>
        <w:footnoteRef/>
      </w:r>
      <w:r>
        <w:t xml:space="preserve"> Desde un punto de vista histórico, cabe señalar que el desarrollo de las Cuentas Nacionales ha venido influenciado por la existencia de una teoría macroeconómica (keynesiana).</w:t>
      </w:r>
    </w:p>
    <w:p w14:paraId="51118529" w14:textId="3121E198" w:rsidR="007675D5" w:rsidRDefault="007675D5" w:rsidP="007675D5">
      <w:pPr>
        <w:pStyle w:val="Textonotapie"/>
        <w:keepNext/>
        <w:numPr>
          <w:ilvl w:val="0"/>
          <w:numId w:val="49"/>
        </w:numPr>
        <w:spacing w:after="0"/>
        <w:ind w:left="283" w:hanging="113"/>
      </w:pPr>
      <w:r>
        <w:t>La teoría macroeconómica es aquella rama de la Teoría Económica, que intenta explicar el comportamiento de la economía en su conjunto a partir de la construcción de modelos que permitan analizar el efecto de diferentes políticas económicas.</w:t>
      </w:r>
    </w:p>
    <w:p w14:paraId="282E5A00" w14:textId="09A72028" w:rsidR="007675D5" w:rsidRDefault="007675D5" w:rsidP="007675D5">
      <w:pPr>
        <w:pStyle w:val="Textonotapie"/>
        <w:numPr>
          <w:ilvl w:val="1"/>
          <w:numId w:val="49"/>
        </w:numPr>
        <w:spacing w:after="0"/>
        <w:ind w:left="567" w:hanging="113"/>
      </w:pPr>
      <w:r>
        <w:t>Es decir, su objeto principal es explicar la evolución de los agregados económicos (p.ej. volumen de producción, nivel general de precios o nivel de empleo). Estos agregados son el resultado de agrupar los comportamientos de distintos agentes individuales en diferentes mercados.</w:t>
      </w:r>
    </w:p>
    <w:p w14:paraId="153F7F41" w14:textId="0E38997A" w:rsidR="007675D5" w:rsidRDefault="007675D5" w:rsidP="007675D5">
      <w:pPr>
        <w:pStyle w:val="Textonotapie"/>
        <w:keepNext/>
        <w:numPr>
          <w:ilvl w:val="0"/>
          <w:numId w:val="49"/>
        </w:numPr>
        <w:spacing w:after="0"/>
        <w:ind w:left="283" w:hanging="113"/>
      </w:pPr>
      <w:r>
        <w:t xml:space="preserve">No es de extrañar, por tanto, que la contabilidad nacional sea una herramienta que en su forma actual aparece en la década de 1930 de la mano de economistas como </w:t>
      </w:r>
      <w:r>
        <w:rPr>
          <w:smallCaps/>
        </w:rPr>
        <w:t>K</w:t>
      </w:r>
      <w:r w:rsidRPr="007675D5">
        <w:rPr>
          <w:smallCaps/>
        </w:rPr>
        <w:t>uznets</w:t>
      </w:r>
      <w:r>
        <w:t xml:space="preserve"> o </w:t>
      </w:r>
      <w:r>
        <w:rPr>
          <w:smallCaps/>
        </w:rPr>
        <w:t>S</w:t>
      </w:r>
      <w:r w:rsidRPr="007675D5">
        <w:rPr>
          <w:smallCaps/>
        </w:rPr>
        <w:t>tone</w:t>
      </w:r>
      <w:r>
        <w:t>.</w:t>
      </w:r>
    </w:p>
    <w:p w14:paraId="40019E81" w14:textId="6E2F46BD" w:rsidR="007675D5" w:rsidRDefault="007675D5" w:rsidP="007675D5">
      <w:pPr>
        <w:pStyle w:val="Textonotapie"/>
        <w:numPr>
          <w:ilvl w:val="1"/>
          <w:numId w:val="49"/>
        </w:numPr>
        <w:spacing w:after="0"/>
        <w:ind w:left="567" w:hanging="113"/>
      </w:pPr>
      <w:r>
        <w:rPr>
          <w:smallCaps/>
        </w:rPr>
        <w:t>S</w:t>
      </w:r>
      <w:r w:rsidRPr="007675D5">
        <w:rPr>
          <w:smallCaps/>
        </w:rPr>
        <w:t xml:space="preserve">imon </w:t>
      </w:r>
      <w:r>
        <w:rPr>
          <w:smallCaps/>
        </w:rPr>
        <w:t>K</w:t>
      </w:r>
      <w:r w:rsidRPr="007675D5">
        <w:rPr>
          <w:smallCaps/>
        </w:rPr>
        <w:t>uznets</w:t>
      </w:r>
      <w:r>
        <w:t xml:space="preserve"> fue capaz de utilizar la contabilidad nacional para aconsejar al presidente de Estados Unidos sobre la organización del ejército durante la 2ª Guerra Mundial, contribuyendo con ello de manera decisiva a la derrota del eje.</w:t>
      </w:r>
    </w:p>
    <w:p w14:paraId="2066E368" w14:textId="7FFC9305" w:rsidR="007675D5" w:rsidRDefault="007675D5" w:rsidP="007675D5">
      <w:pPr>
        <w:pStyle w:val="Textonotapie"/>
        <w:numPr>
          <w:ilvl w:val="1"/>
          <w:numId w:val="49"/>
        </w:numPr>
        <w:ind w:left="567" w:hanging="113"/>
      </w:pPr>
      <w:r>
        <w:rPr>
          <w:smallCaps/>
        </w:rPr>
        <w:t>R</w:t>
      </w:r>
      <w:r w:rsidRPr="007675D5">
        <w:rPr>
          <w:smallCaps/>
        </w:rPr>
        <w:t xml:space="preserve">ichard </w:t>
      </w:r>
      <w:r>
        <w:rPr>
          <w:smallCaps/>
        </w:rPr>
        <w:t>S</w:t>
      </w:r>
      <w:r w:rsidRPr="007675D5">
        <w:rPr>
          <w:smallCaps/>
        </w:rPr>
        <w:t>tone</w:t>
      </w:r>
      <w:r>
        <w:t>, por su parte, introdujo el principio contable de partida doble en el Sistema de Cuentas Nacionales (SCN) y fue el impulsor de los trabajos de normalización de las Naciones Unidas. Este proceso de homogeneización en su última versión constituye el SCN-2008 sobre el que la Unión Europea tiene aprobado el Sistema Europeo de Cuentas (SEC 2010).</w:t>
      </w:r>
    </w:p>
  </w:footnote>
  <w:footnote w:id="8">
    <w:p w14:paraId="3C3369FE" w14:textId="77777777" w:rsidR="007675D5" w:rsidRPr="00410B74" w:rsidRDefault="007675D5" w:rsidP="007675D5">
      <w:pPr>
        <w:pStyle w:val="Textonotapie"/>
      </w:pPr>
      <w:r>
        <w:rPr>
          <w:rStyle w:val="Refdenotaalpie"/>
        </w:rPr>
        <w:footnoteRef/>
      </w:r>
      <w:r>
        <w:t xml:space="preserve"> Cuando los Estados Unidos entran en la guerra, el ejército, la marina, las agencias federales, etc. empiezan a pedir muchos recursos. </w:t>
      </w:r>
      <w:r>
        <w:rPr>
          <w:smallCaps/>
        </w:rPr>
        <w:t>Simon Kuznets</w:t>
      </w:r>
      <w:r>
        <w:t xml:space="preserve"> se da cuenta, empleando contabilidad nacional, de que Estados Unidos no puede producir todo esto a la vez y convence (indirectamente) al presidente de la necesidad de tener un ejército más pequeño pero más sostenible durante el esfuerzo bélico. De hecho, EEUU tuvo muy pocas divisiones en la Segunda Guerra Mundial (aunque muy bien suministradas). Los alemanes, por el contrario, nunca pudieron organizar correctamente su producción.</w:t>
      </w:r>
    </w:p>
  </w:footnote>
  <w:footnote w:id="9">
    <w:p w14:paraId="5AEFD83E" w14:textId="77777777" w:rsidR="007675D5" w:rsidRDefault="007675D5" w:rsidP="007675D5">
      <w:pPr>
        <w:pStyle w:val="Textonotapie"/>
        <w:spacing w:after="0"/>
      </w:pPr>
      <w:r>
        <w:rPr>
          <w:rStyle w:val="Refdenotaalpie"/>
        </w:rPr>
        <w:footnoteRef/>
      </w:r>
      <w:r>
        <w:t xml:space="preserve"> A pesar de que fue inicialmente la revolución keynesiana en economía lo que causó el principal impulso hacia el desarrollo de los sistemas de cuentas nacionales, estos sistemas pueden ser entendidos hoy en día como neutrales, tanto desde el punto de vista analítico como desde el punto de vista ideológico.</w:t>
      </w:r>
    </w:p>
    <w:p w14:paraId="3E479E03" w14:textId="77777777" w:rsidR="007675D5" w:rsidRPr="00254C13" w:rsidRDefault="007675D5" w:rsidP="007675D5">
      <w:pPr>
        <w:pStyle w:val="Textonotapie"/>
      </w:pPr>
      <w:r>
        <w:rPr>
          <w:smallCaps/>
        </w:rPr>
        <w:t>Keynes</w:t>
      </w:r>
      <w:r>
        <w:t xml:space="preserve"> impulsó a autores como </w:t>
      </w:r>
      <w:r>
        <w:rPr>
          <w:smallCaps/>
        </w:rPr>
        <w:t>Stone</w:t>
      </w:r>
      <w:r>
        <w:t xml:space="preserve"> y </w:t>
      </w:r>
      <w:r>
        <w:rPr>
          <w:smallCaps/>
        </w:rPr>
        <w:t>Meade</w:t>
      </w:r>
      <w:r>
        <w:t xml:space="preserve"> a recoger datos para analizar los desequilibrios de la economía británica.</w:t>
      </w:r>
    </w:p>
  </w:footnote>
  <w:footnote w:id="10">
    <w:p w14:paraId="04C3CE52" w14:textId="77777777" w:rsidR="007675D5" w:rsidRPr="00F6714C" w:rsidRDefault="007675D5" w:rsidP="007675D5">
      <w:pPr>
        <w:pStyle w:val="Textonotapie"/>
        <w:rPr>
          <w:i/>
          <w:iCs/>
        </w:rPr>
      </w:pPr>
      <w:r>
        <w:rPr>
          <w:rStyle w:val="Refdenotaalpie"/>
        </w:rPr>
        <w:footnoteRef/>
      </w:r>
      <w:r>
        <w:t xml:space="preserve"> </w:t>
      </w:r>
      <w:r>
        <w:rPr>
          <w:smallCaps/>
        </w:rPr>
        <w:t>Simon Kuznets</w:t>
      </w:r>
      <w:r>
        <w:t xml:space="preserve"> fue galardonado con el Premio Nobel de Economía en 1971 </w:t>
      </w:r>
      <w:r w:rsidRPr="00A6227E">
        <w:t>«Por su interpretación empíricamente fundada del crecimiento económico, que ha llevado a un nuevo y más profundo acercamiento a la estructura económica y social y a los procesos de desarrollo».</w:t>
      </w:r>
      <w:r>
        <w:t xml:space="preserve"> </w:t>
      </w:r>
      <w:r>
        <w:rPr>
          <w:i/>
          <w:iCs/>
        </w:rPr>
        <w:t>Nótese que no lo recibe tanto por contabilidad nacional sino por sus trabajos empíricos en macroeconomía.</w:t>
      </w:r>
    </w:p>
  </w:footnote>
  <w:footnote w:id="11">
    <w:p w14:paraId="32692715" w14:textId="77777777" w:rsidR="007675D5" w:rsidRPr="00A6227E" w:rsidRDefault="007675D5" w:rsidP="007675D5">
      <w:pPr>
        <w:pStyle w:val="Textonotapie"/>
      </w:pPr>
      <w:r>
        <w:rPr>
          <w:rStyle w:val="Refdenotaalpie"/>
        </w:rPr>
        <w:footnoteRef/>
      </w:r>
      <w:r>
        <w:t xml:space="preserve"> </w:t>
      </w:r>
      <w:r w:rsidRPr="00A6227E">
        <w:rPr>
          <w:smallCaps/>
        </w:rPr>
        <w:t>Richard Stone</w:t>
      </w:r>
      <w:r w:rsidRPr="00A6227E">
        <w:t xml:space="preserve"> fue galardonado con </w:t>
      </w:r>
      <w:r>
        <w:t xml:space="preserve">el Premio Nobel de Economía en 1984 </w:t>
      </w:r>
      <w:r w:rsidRPr="00A6227E">
        <w:t xml:space="preserve">«Por sus contribuciones fundamentales al desarrollo de las </w:t>
      </w:r>
      <w:r w:rsidRPr="00254C13">
        <w:rPr>
          <w:u w:val="single"/>
        </w:rPr>
        <w:t>cuentas nacionales</w:t>
      </w:r>
      <w:r w:rsidRPr="00A6227E">
        <w:t>, desde el cual se han podido mejorar en gran medida las bases para el análisis económico empírico».</w:t>
      </w:r>
    </w:p>
  </w:footnote>
  <w:footnote w:id="12">
    <w:p w14:paraId="52C01880" w14:textId="77777777" w:rsidR="00C96D3C" w:rsidRDefault="00C96D3C">
      <w:pPr>
        <w:pStyle w:val="Textonotapie"/>
      </w:pPr>
      <w:r>
        <w:rPr>
          <w:rStyle w:val="Refdenotaalpie"/>
        </w:rPr>
        <w:footnoteRef/>
      </w:r>
      <w:r>
        <w:t xml:space="preserve"> Por el contrario, un agente pertenece al sector privado si sus decisiones se basan fundamentalmente en el principio de mercado.</w:t>
      </w:r>
    </w:p>
    <w:p w14:paraId="7C45DC20" w14:textId="060E4C1A" w:rsidR="00C96D3C" w:rsidRPr="008F16EE" w:rsidRDefault="00C96D3C">
      <w:pPr>
        <w:pStyle w:val="Textonotapie"/>
        <w:rPr>
          <w:spacing w:val="-2"/>
        </w:rPr>
      </w:pPr>
      <w:r w:rsidRPr="008F16EE">
        <w:rPr>
          <w:spacing w:val="-2"/>
        </w:rPr>
        <w:t>Por ejemplo, atendiendo al principio de autoridad, se consideraría como pública a una empresa de accionariado mayoritariamente privado si el gobierno tuviese el poder de regular sus precios, su política de inversiones o su gestión.</w:t>
      </w:r>
      <w:r w:rsidR="008F16EE" w:rsidRPr="008F16EE">
        <w:rPr>
          <w:spacing w:val="-2"/>
        </w:rPr>
        <w:t xml:space="preserve"> Así, los criterios estrictamente económicos no serían suficientes para delimitar las instituciones que configuran el sector público, ya que en algunos casos las características del sector público y del privado son casi idénticas. Es por ello necesarios utilizar otros criterios alternativos al puramente económico.</w:t>
      </w:r>
    </w:p>
  </w:footnote>
  <w:footnote w:id="13">
    <w:p w14:paraId="508159DB" w14:textId="77777777" w:rsidR="00F37CD5" w:rsidRDefault="00F37CD5" w:rsidP="00F37CD5">
      <w:pPr>
        <w:pStyle w:val="Textonotapie"/>
      </w:pPr>
      <w:r>
        <w:rPr>
          <w:rStyle w:val="Refdenotaalpie"/>
        </w:rPr>
        <w:footnoteRef/>
      </w:r>
      <w:r>
        <w:t xml:space="preserve"> Es correcto decir que todas las administraciones públicas pertenecen al sector público. Pero, por el contrario, no todas las unidades del sector público son AAPP. Hay unidades que, siendo del Sector Público, no se consideran AAPP, como por ejemplo las empresas públicas.</w:t>
      </w:r>
    </w:p>
  </w:footnote>
  <w:footnote w:id="14">
    <w:p w14:paraId="0DBAA742" w14:textId="6F3C6618" w:rsidR="000E46DE" w:rsidRPr="000E46DE" w:rsidRDefault="000E46DE" w:rsidP="000E46DE">
      <w:pPr>
        <w:pStyle w:val="Textonotapie"/>
      </w:pPr>
      <w:r w:rsidRPr="00B94152">
        <w:rPr>
          <w:rStyle w:val="Refdenotaalpie"/>
        </w:rPr>
        <w:footnoteRef/>
      </w:r>
      <w:r w:rsidRPr="000E46DE">
        <w:t xml:space="preserve"> Otros criterios de delimitación del </w:t>
      </w:r>
      <w:r w:rsidR="00C86337">
        <w:t>sector público</w:t>
      </w:r>
      <w:r w:rsidRPr="000E46DE">
        <w:t xml:space="preserve">: según </w:t>
      </w:r>
      <w:r w:rsidRPr="000E46DE">
        <w:rPr>
          <w:smallCaps/>
        </w:rPr>
        <w:t>Wagner</w:t>
      </w:r>
      <w:r w:rsidRPr="000E46DE">
        <w:t xml:space="preserve">, el </w:t>
      </w:r>
      <w:r w:rsidR="00C86337">
        <w:t>sector público</w:t>
      </w:r>
      <w:r w:rsidR="00C86337" w:rsidRPr="000E46DE">
        <w:t xml:space="preserve"> </w:t>
      </w:r>
      <w:r w:rsidRPr="000E46DE">
        <w:t xml:space="preserve">incluye </w:t>
      </w:r>
      <w:r w:rsidR="00C86337">
        <w:t>(</w:t>
      </w:r>
      <w:r w:rsidRPr="000E46DE">
        <w:t xml:space="preserve">además de las AAPP y el </w:t>
      </w:r>
      <w:r w:rsidR="00C86337">
        <w:t>sector público</w:t>
      </w:r>
      <w:r w:rsidR="00C86337" w:rsidRPr="000E46DE">
        <w:t xml:space="preserve"> </w:t>
      </w:r>
      <w:r w:rsidRPr="000E46DE">
        <w:t>empresarial</w:t>
      </w:r>
      <w:r w:rsidR="00C86337">
        <w:t>) a</w:t>
      </w:r>
      <w:r w:rsidRPr="000E46DE">
        <w:t xml:space="preserve"> aquella parte del sector privado sujeta a protección por decisión de los poderes públicos. En este sector se incluirían empresas privadas subvencionadas y otras actividades protegidas mediante regulación de los poderes públicos.</w:t>
      </w:r>
    </w:p>
  </w:footnote>
  <w:footnote w:id="15">
    <w:p w14:paraId="0D60F3E3" w14:textId="77777777" w:rsidR="00F37CD5" w:rsidRDefault="00F37CD5" w:rsidP="00F37CD5">
      <w:pPr>
        <w:pStyle w:val="Textonotapie"/>
        <w:keepNext/>
        <w:spacing w:after="0"/>
      </w:pPr>
      <w:r>
        <w:rPr>
          <w:rStyle w:val="Refdenotaalpie"/>
        </w:rPr>
        <w:footnoteRef/>
      </w:r>
      <w:r>
        <w:t xml:space="preserve"> ¿Qué tienen en común y en qué se diferencian las AAPP de las empresas públicas?</w:t>
      </w:r>
    </w:p>
    <w:p w14:paraId="5B791053" w14:textId="77777777" w:rsidR="00F37CD5" w:rsidRPr="00AD176B" w:rsidRDefault="00F37CD5" w:rsidP="00F37CD5">
      <w:pPr>
        <w:pStyle w:val="Textonotapie"/>
        <w:numPr>
          <w:ilvl w:val="0"/>
          <w:numId w:val="10"/>
        </w:numPr>
        <w:spacing w:after="0"/>
        <w:ind w:left="283" w:hanging="113"/>
      </w:pPr>
      <w:r>
        <w:t xml:space="preserve">AAPP y empresas públicas </w:t>
      </w:r>
      <w:r w:rsidRPr="00AD176B">
        <w:rPr>
          <w:i/>
          <w:iCs/>
        </w:rPr>
        <w:t>tienen en común</w:t>
      </w:r>
      <w:r>
        <w:t xml:space="preserve"> que ambas son públicas. En términos de contabilidad nacional, ser público es equivalente a “estar controlado por las AAPP”. A su vez, en contabilidad nacional, una unidad está controlada por las AAPP si éstas tienen la capacidad para determinar la política general de dicha entidad, por ejemplo eligiendo a los miembros del consejo o si las AAPP tienen la titularidad de la mayoría de las acciones. Se consideran unidades privadas todas aquellas que no están controladas por las AAPP (son de titularidad mayoritariamente privada y las AAPP no definen su política general)</w:t>
      </w:r>
    </w:p>
    <w:p w14:paraId="4E741738" w14:textId="77777777" w:rsidR="00F37CD5" w:rsidRDefault="00F37CD5" w:rsidP="00F37CD5">
      <w:pPr>
        <w:pStyle w:val="Textonotapie"/>
        <w:keepNext/>
        <w:numPr>
          <w:ilvl w:val="0"/>
          <w:numId w:val="10"/>
        </w:numPr>
        <w:spacing w:after="0"/>
        <w:ind w:left="283" w:hanging="113"/>
      </w:pPr>
      <w:r>
        <w:rPr>
          <w:i/>
          <w:iCs/>
        </w:rPr>
        <w:t>¿En qué se diferencian las AAPP y las empresas públicas?</w:t>
      </w:r>
      <w:r>
        <w:t xml:space="preserve"> Las AAPP son productores no de mercado, mientras que las empresas públicas son productores de mercado.</w:t>
      </w:r>
    </w:p>
    <w:p w14:paraId="56AB9BBB" w14:textId="77777777" w:rsidR="00F37CD5" w:rsidRDefault="00F37CD5" w:rsidP="00A9141C">
      <w:pPr>
        <w:pStyle w:val="Textonotapie"/>
        <w:numPr>
          <w:ilvl w:val="1"/>
          <w:numId w:val="10"/>
        </w:numPr>
        <w:spacing w:after="0"/>
        <w:ind w:left="567" w:hanging="113"/>
      </w:pPr>
      <w:r>
        <w:t>Los productores no de mercado (como las AAPP) proporcionan su producción de forma gratuita o a precios muy inferiores a sus costes de producción. Su objetivo principal no es la obtención de beneficios.</w:t>
      </w:r>
    </w:p>
    <w:p w14:paraId="10822D5A" w14:textId="77777777" w:rsidR="00F37CD5" w:rsidRDefault="00F37CD5" w:rsidP="00F37CD5">
      <w:pPr>
        <w:pStyle w:val="Textonotapie"/>
        <w:keepNext/>
        <w:numPr>
          <w:ilvl w:val="1"/>
          <w:numId w:val="10"/>
        </w:numPr>
        <w:spacing w:after="0"/>
        <w:ind w:left="567" w:hanging="113"/>
      </w:pPr>
      <w:r>
        <w:t>Por el contrario, los productores de mercado, están orientados a obtener beneficios y venden su producción a precios económicamente significativos.</w:t>
      </w:r>
    </w:p>
    <w:p w14:paraId="6D12960E" w14:textId="77777777" w:rsidR="00F37CD5" w:rsidRPr="004F5D87" w:rsidRDefault="00F37CD5" w:rsidP="00F37CD5">
      <w:pPr>
        <w:pStyle w:val="Textonotapie"/>
        <w:numPr>
          <w:ilvl w:val="2"/>
          <w:numId w:val="10"/>
        </w:numPr>
        <w:ind w:left="850" w:hanging="113"/>
        <w:rPr>
          <w:spacing w:val="-2"/>
        </w:rPr>
      </w:pPr>
      <w:r w:rsidRPr="004F5D87">
        <w:rPr>
          <w:spacing w:val="-2"/>
        </w:rPr>
        <w:t>En la práctica, en general, se considera que una empresa pública es un productor de mercado si sus ventas cubren al menos el 50 % de sus costes de producción (</w:t>
      </w:r>
      <w:r w:rsidRPr="004F5D87">
        <w:rPr>
          <w:i/>
          <w:iCs/>
          <w:spacing w:val="-2"/>
        </w:rPr>
        <w:t>criterio cuantitativo</w:t>
      </w:r>
      <w:r w:rsidRPr="004F5D87">
        <w:rPr>
          <w:spacing w:val="-2"/>
        </w:rPr>
        <w:t xml:space="preserve">). El SEC 2010 ha añadido además los llamados </w:t>
      </w:r>
      <w:r w:rsidRPr="004F5D87">
        <w:rPr>
          <w:i/>
          <w:iCs/>
          <w:spacing w:val="-2"/>
        </w:rPr>
        <w:t>criterios cualitativos</w:t>
      </w:r>
      <w:r w:rsidRPr="004F5D87">
        <w:rPr>
          <w:spacing w:val="-2"/>
        </w:rPr>
        <w:t>, que deben verificarse también a la hora de determinar el carácter de mercado o no de mercado de una unidad pública. Dichos criterios se basan en analizar quién consume los bienes y servicios producidos por la unidad (por ejemplo, si las ventas se hacen a la AAPP) y si la unidad compite en la práctica con otros productores en el mercado o, si por el contrario es el único suministrador.</w:t>
      </w:r>
    </w:p>
  </w:footnote>
  <w:footnote w:id="16">
    <w:p w14:paraId="7D139869" w14:textId="77777777" w:rsidR="00F37CD5" w:rsidRDefault="00F37CD5" w:rsidP="00F37CD5">
      <w:pPr>
        <w:pStyle w:val="Textonotapie"/>
      </w:pPr>
      <w:r>
        <w:rPr>
          <w:rStyle w:val="Refdenotaalpie"/>
        </w:rPr>
        <w:footnoteRef/>
      </w:r>
      <w:r>
        <w:t xml:space="preserve"> El FROB, el Fondo de Garantía de Depósitos, RTVE, TRAGSA y SEITTSA, a pesar de ser “empresas públicas”, son productores no de mercado y, por tanto, forman parte del sector de las AAPP (S.13).</w:t>
      </w:r>
    </w:p>
  </w:footnote>
  <w:footnote w:id="17">
    <w:p w14:paraId="0DB14D5C" w14:textId="3E5E160C" w:rsidR="006F1E58" w:rsidRPr="006F1E58" w:rsidRDefault="006F1E58" w:rsidP="00BE1F6A">
      <w:pPr>
        <w:pStyle w:val="Textonotapie"/>
      </w:pPr>
      <w:r>
        <w:rPr>
          <w:rStyle w:val="Refdenotaalpie"/>
        </w:rPr>
        <w:footnoteRef/>
      </w:r>
      <w:r>
        <w:t xml:space="preserve"> El Banco de España sigue una contabilidad </w:t>
      </w:r>
      <w:r>
        <w:rPr>
          <w:i/>
          <w:iCs/>
        </w:rPr>
        <w:t>sui generis</w:t>
      </w:r>
      <w:r>
        <w:t xml:space="preserve"> basada en los estatutos del SEBC.</w:t>
      </w:r>
    </w:p>
  </w:footnote>
  <w:footnote w:id="18">
    <w:p w14:paraId="36DBDBB0" w14:textId="5C70A6B7" w:rsidR="006F1E58" w:rsidRDefault="006F1E58">
      <w:pPr>
        <w:pStyle w:val="Textonotapie"/>
      </w:pPr>
      <w:r>
        <w:rPr>
          <w:rStyle w:val="Refdenotaalpie"/>
        </w:rPr>
        <w:footnoteRef/>
      </w:r>
      <w:r>
        <w:t xml:space="preserve"> Su contabilidad la audita la Intervención General de la Administración del Estado (IGAE).</w:t>
      </w:r>
    </w:p>
  </w:footnote>
  <w:footnote w:id="19">
    <w:p w14:paraId="34E7C82C" w14:textId="77777777" w:rsidR="00E42B53" w:rsidRDefault="00E42B53" w:rsidP="00E42B53">
      <w:pPr>
        <w:pStyle w:val="Textonotapie"/>
      </w:pPr>
      <w:r>
        <w:rPr>
          <w:rStyle w:val="Refdenotaalpie"/>
        </w:rPr>
        <w:footnoteRef/>
      </w:r>
      <w:r>
        <w:t xml:space="preserve"> Encargada de verificar la legalidad, control financiero y control de subvenciones.</w:t>
      </w:r>
    </w:p>
  </w:footnote>
  <w:footnote w:id="20">
    <w:p w14:paraId="5E0B350D" w14:textId="77777777" w:rsidR="002305FD" w:rsidRDefault="002305FD" w:rsidP="002305FD">
      <w:pPr>
        <w:pStyle w:val="Textonotapie"/>
      </w:pPr>
      <w:r>
        <w:rPr>
          <w:rStyle w:val="Refdenotaalpie"/>
        </w:rPr>
        <w:footnoteRef/>
      </w:r>
      <w:r>
        <w:t xml:space="preserve"> Ahora bien, la autonomía de un sector institucional no implica la ausencia de interrelaciones con otros, todo lo contrario.</w:t>
      </w:r>
    </w:p>
  </w:footnote>
  <w:footnote w:id="21">
    <w:p w14:paraId="6EFF137A" w14:textId="77777777" w:rsidR="002305FD" w:rsidRDefault="002305FD" w:rsidP="002305FD">
      <w:pPr>
        <w:pStyle w:val="Textonotapie"/>
      </w:pPr>
      <w:r>
        <w:rPr>
          <w:rStyle w:val="Refdenotaalpie"/>
        </w:rPr>
        <w:footnoteRef/>
      </w:r>
      <w:r>
        <w:t xml:space="preserve"> El SEC considera un productor de mercado a aquel cuyas ventas cubran al menos el 50 % de sus costes de producción.</w:t>
      </w:r>
    </w:p>
  </w:footnote>
  <w:footnote w:id="22">
    <w:p w14:paraId="4A9B34C4" w14:textId="77777777" w:rsidR="002305FD" w:rsidRPr="00E34A0C" w:rsidRDefault="002305FD" w:rsidP="002305FD">
      <w:pPr>
        <w:pStyle w:val="Textonotapie"/>
      </w:pPr>
      <w:r>
        <w:rPr>
          <w:rStyle w:val="Refdenotaalpie"/>
        </w:rPr>
        <w:footnoteRef/>
      </w:r>
      <w:r>
        <w:t xml:space="preserve"> A diferencia de las sociedades no financieras y las instituciones financieras, las administraciones públicas son productores </w:t>
      </w:r>
      <w:r>
        <w:rPr>
          <w:i/>
          <w:iCs/>
        </w:rPr>
        <w:t>no</w:t>
      </w:r>
      <w:r>
        <w:t xml:space="preserve"> de mercado, esto es, su objetivo no es la producción a precios económicamente significativos. Se consideran unidades no de mercado aquellas cuyas ventas cubran menos del 50 % de sus costes de producción.</w:t>
      </w:r>
    </w:p>
  </w:footnote>
  <w:footnote w:id="23">
    <w:p w14:paraId="3F443060" w14:textId="77777777" w:rsidR="002305FD" w:rsidRDefault="002305FD" w:rsidP="002305FD">
      <w:pPr>
        <w:pStyle w:val="Textonotapie"/>
      </w:pPr>
      <w:r>
        <w:rPr>
          <w:rStyle w:val="Refdenotaalpie"/>
        </w:rPr>
        <w:footnoteRef/>
      </w:r>
      <w:r>
        <w:t xml:space="preserve"> En su condición de consumidores, los hogares pueden definirse como pequeños grupos de personas que comparten una misma vivienda y ponen en común sus rentas y su patrimonio y consumen colectivamente determinados bienes y servicios (principalmente la vivienda y la alimentación).</w:t>
      </w:r>
    </w:p>
  </w:footnote>
  <w:footnote w:id="24">
    <w:p w14:paraId="36009F4E" w14:textId="77777777" w:rsidR="002305FD" w:rsidRDefault="002305FD" w:rsidP="002305FD">
      <w:pPr>
        <w:pStyle w:val="Textonotapie"/>
      </w:pPr>
      <w:r>
        <w:rPr>
          <w:rStyle w:val="Refdenotaalpie"/>
        </w:rPr>
        <w:footnoteRef/>
      </w:r>
      <w:r>
        <w:t xml:space="preserve"> También se incluye la producción para uso final propio.</w:t>
      </w:r>
    </w:p>
  </w:footnote>
  <w:footnote w:id="25">
    <w:p w14:paraId="50EC314D" w14:textId="77777777" w:rsidR="002305FD" w:rsidRDefault="002305FD" w:rsidP="002305FD">
      <w:pPr>
        <w:pStyle w:val="Textonotapie"/>
      </w:pPr>
      <w:r>
        <w:rPr>
          <w:rStyle w:val="Refdenotaalpie"/>
        </w:rPr>
        <w:footnoteRef/>
      </w:r>
      <w:r>
        <w:t xml:space="preserve"> Están dotadas de personalidad jurídica. Algunos ejemplos de ISFLSH son: sindicatos, asociaciones profesionales o científicas, asociaciones de consumidores, partidos políticos, asociaciones religiosas, clubs sociales, clubs culturales, clubs recreativos, clubs deportivos, asociaciones de beneficencia, etc.</w:t>
      </w:r>
    </w:p>
  </w:footnote>
  <w:footnote w:id="26">
    <w:p w14:paraId="102C3922" w14:textId="77777777" w:rsidR="002305FD" w:rsidRDefault="002305FD" w:rsidP="002305FD">
      <w:pPr>
        <w:pStyle w:val="Textonotapie"/>
      </w:pPr>
      <w:r>
        <w:rPr>
          <w:rStyle w:val="Refdenotaalpie"/>
        </w:rPr>
        <w:footnoteRef/>
      </w:r>
      <w:r>
        <w:t xml:space="preserve"> Estos sectores institucionales aparecen también en el Sexto Manual de la Balanza de Pagos (6MBP) del FMI, pero la forma de agruparlos difiere </w:t>
      </w:r>
      <w:r w:rsidRPr="00E7603B">
        <w:rPr>
          <w:color w:val="767171" w:themeColor="background2" w:themeShade="80"/>
          <w:sz w:val="14"/>
          <w:szCs w:val="18"/>
        </w:rPr>
        <w:t>[</w:t>
      </w:r>
      <w:r>
        <w:rPr>
          <w:color w:val="767171" w:themeColor="background2" w:themeShade="80"/>
          <w:sz w:val="14"/>
          <w:szCs w:val="18"/>
        </w:rPr>
        <w:t>ver tema 3.B.12</w:t>
      </w:r>
      <w:r w:rsidRPr="00E7603B">
        <w:rPr>
          <w:color w:val="767171" w:themeColor="background2" w:themeShade="80"/>
          <w:sz w:val="14"/>
          <w:szCs w:val="18"/>
        </w:rPr>
        <w:t>]</w:t>
      </w:r>
      <w:r>
        <w:t>. A diferencia de la clasificación funcional de sectores que aparece en el 6MBP, que privilegia una clasificación en función de que sectores interactúan más con el resto del mundo, el SEC 2010 privilegia una clasificación que resalta cuáles son los sectores institucionales que interactúan dentro de la economía nacional.</w:t>
      </w:r>
    </w:p>
  </w:footnote>
  <w:footnote w:id="27">
    <w:p w14:paraId="24ACB2C4" w14:textId="741E61DC" w:rsidR="000F3478" w:rsidRDefault="000F3478">
      <w:pPr>
        <w:pStyle w:val="Textonotapie"/>
      </w:pPr>
      <w:r>
        <w:rPr>
          <w:rStyle w:val="Refdenotaalpie"/>
        </w:rPr>
        <w:footnoteRef/>
      </w:r>
      <w:r>
        <w:t xml:space="preserve"> Para ingresos se recoge información de la Agencia Tributaria (AEAT). Para gastos se recoge información de las unidades de gasto.</w:t>
      </w:r>
    </w:p>
  </w:footnote>
  <w:footnote w:id="28">
    <w:p w14:paraId="3BAD843C" w14:textId="77777777" w:rsidR="0094302E" w:rsidRDefault="0094302E" w:rsidP="0094302E">
      <w:pPr>
        <w:pStyle w:val="Textonotapie"/>
      </w:pPr>
      <w:r>
        <w:rPr>
          <w:rStyle w:val="Refdenotaalpie"/>
        </w:rPr>
        <w:footnoteRef/>
      </w:r>
      <w:r>
        <w:t xml:space="preserve"> Es necesario realizar imputaciones para calcular el servicio de alojamiento que los propietarios proveen para ellos mismos. Si no lo hacemos, un cambio en el porcentaje de los hogares propietarios cambiaría el PIB.</w:t>
      </w:r>
    </w:p>
  </w:footnote>
  <w:footnote w:id="29">
    <w:p w14:paraId="0AB6CEDD" w14:textId="77777777" w:rsidR="0094302E" w:rsidRDefault="0094302E" w:rsidP="0094302E">
      <w:pPr>
        <w:pStyle w:val="Textonotapie"/>
      </w:pPr>
      <w:r>
        <w:rPr>
          <w:rStyle w:val="Refdenotaalpie"/>
        </w:rPr>
        <w:footnoteRef/>
      </w:r>
      <w:r>
        <w:t xml:space="preserve"> Un </w:t>
      </w:r>
      <w:r w:rsidRPr="00A318D2">
        <w:rPr>
          <w:i/>
          <w:iCs/>
        </w:rPr>
        <w:t>cambio en el volumen</w:t>
      </w:r>
      <w:r>
        <w:t xml:space="preserve"> no es lo mismo que un </w:t>
      </w:r>
      <w:r w:rsidRPr="00A318D2">
        <w:rPr>
          <w:i/>
          <w:iCs/>
        </w:rPr>
        <w:t>cambio en cantidad</w:t>
      </w:r>
      <w:r>
        <w:t>. El cambio en volumen tiene en consideración diferencias en la calidad y en los niveles de precio de los productos. Por eso, el año base tiene que estar cerca o si no se utiliza una regla de la cadena (es decir, se realizan los cálculos a precio base del año pasado y luego se referencian al año base inicial).</w:t>
      </w:r>
    </w:p>
    <w:p w14:paraId="222A9854" w14:textId="77777777" w:rsidR="0094302E" w:rsidRDefault="0094302E" w:rsidP="0094302E">
      <w:pPr>
        <w:pStyle w:val="Textonotapie"/>
      </w:pPr>
      <w:r>
        <w:t xml:space="preserve">Muchos flujos y stocks (p.ej. la renta) no tienen sus propias dimensiones de precio y cantidad (por lo que su variación nominal no se puede descomponer directamente en variaciones de volumen y variaciones de precios). No obstante, en estas circunstancias, la variación en volumen se aproxima por el poder de compra de tales variables deflactando los valores corrientes mediante un índice de precios adecuado. Se dice entonces que los flujos y stocks deflactados se expresan </w:t>
      </w:r>
      <w:r w:rsidRPr="005C3232">
        <w:rPr>
          <w:i/>
          <w:iCs/>
        </w:rPr>
        <w:t>en términos reales</w:t>
      </w:r>
      <w:r>
        <w:t>.</w:t>
      </w:r>
    </w:p>
  </w:footnote>
  <w:footnote w:id="30">
    <w:p w14:paraId="57229027" w14:textId="77777777" w:rsidR="0094302E" w:rsidRPr="00CD4D38" w:rsidRDefault="0094302E" w:rsidP="0094302E">
      <w:pPr>
        <w:pStyle w:val="Textonotapie"/>
        <w:rPr>
          <w:spacing w:val="-2"/>
        </w:rPr>
      </w:pPr>
      <w:r w:rsidRPr="00CD4D38">
        <w:rPr>
          <w:rStyle w:val="Refdenotaalpie"/>
          <w:spacing w:val="-2"/>
        </w:rPr>
        <w:footnoteRef/>
      </w:r>
      <w:r w:rsidRPr="00CD4D38">
        <w:rPr>
          <w:spacing w:val="-2"/>
        </w:rPr>
        <w:t xml:space="preserve"> En la práctica se sugiere utilizar como referencia la permanencia en el país durante un año o más, aunque no se trata de una regla inflexible.</w:t>
      </w:r>
    </w:p>
  </w:footnote>
  <w:footnote w:id="31">
    <w:p w14:paraId="0CEBCFE7" w14:textId="5DB1BC2C" w:rsidR="00C245F1" w:rsidRDefault="00C245F1">
      <w:pPr>
        <w:pStyle w:val="Textonotapie"/>
      </w:pPr>
      <w:r>
        <w:rPr>
          <w:rStyle w:val="Refdenotaalpie"/>
        </w:rPr>
        <w:footnoteRef/>
      </w:r>
      <w:r>
        <w:t xml:space="preserve"> También se incluye la producción para uso propio (p.ej. producir el propio </w:t>
      </w:r>
      <w:r w:rsidRPr="00C245F1">
        <w:rPr>
          <w:i/>
          <w:iCs/>
        </w:rPr>
        <w:t>software</w:t>
      </w:r>
      <w:r>
        <w:t xml:space="preserve">). Esto es relevante, pues supone en torno al </w:t>
      </w:r>
      <w:r w:rsidR="00C951BF">
        <w:t>6</w:t>
      </w:r>
      <w:r>
        <w:t> % de los ingresos de las AAPP.</w:t>
      </w:r>
    </w:p>
  </w:footnote>
  <w:footnote w:id="32">
    <w:p w14:paraId="4D59470A" w14:textId="77777777" w:rsidR="00B11E35" w:rsidRDefault="00B11E35" w:rsidP="00B11E35">
      <w:pPr>
        <w:pStyle w:val="Textonotapie"/>
        <w:keepNext/>
        <w:spacing w:after="0"/>
      </w:pPr>
      <w:r>
        <w:rPr>
          <w:rStyle w:val="Refdenotaalpie"/>
        </w:rPr>
        <w:footnoteRef/>
      </w:r>
      <w:r>
        <w:t xml:space="preserve"> </w:t>
      </w:r>
    </w:p>
    <w:p w14:paraId="6C6DB983" w14:textId="4D40E335" w:rsidR="00B11E35" w:rsidRDefault="00B11E35" w:rsidP="00B11E35">
      <w:pPr>
        <w:pStyle w:val="Textonotapie"/>
        <w:jc w:val="center"/>
      </w:pPr>
      <w:r>
        <w:rPr>
          <w:noProof/>
        </w:rPr>
        <w:drawing>
          <wp:inline distT="0" distB="0" distL="0" distR="0" wp14:anchorId="3211D021" wp14:editId="372CD053">
            <wp:extent cx="2837152" cy="1266386"/>
            <wp:effectExtent l="0" t="0" r="1905" b="0"/>
            <wp:docPr id="6281806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80632" name="Imagen 1" descr="Texto&#10;&#10;Descripción generada automáticamente"/>
                    <pic:cNvPicPr/>
                  </pic:nvPicPr>
                  <pic:blipFill>
                    <a:blip r:embed="rId1"/>
                    <a:stretch>
                      <a:fillRect/>
                    </a:stretch>
                  </pic:blipFill>
                  <pic:spPr>
                    <a:xfrm>
                      <a:off x="0" y="0"/>
                      <a:ext cx="2854798" cy="1274262"/>
                    </a:xfrm>
                    <a:prstGeom prst="rect">
                      <a:avLst/>
                    </a:prstGeom>
                  </pic:spPr>
                </pic:pic>
              </a:graphicData>
            </a:graphic>
          </wp:inline>
        </w:drawing>
      </w:r>
    </w:p>
  </w:footnote>
  <w:footnote w:id="33">
    <w:p w14:paraId="74FB2F45" w14:textId="09C5FF88" w:rsidR="006D75B3" w:rsidRDefault="006D75B3">
      <w:pPr>
        <w:pStyle w:val="Textonotapie"/>
      </w:pPr>
      <w:r>
        <w:rPr>
          <w:rStyle w:val="Refdenotaalpie"/>
        </w:rPr>
        <w:footnoteRef/>
      </w:r>
      <w:r>
        <w:t xml:space="preserve"> Para cerrar el círculo déficit/deuda se necesita el ajuste déficit-deuda, que permite reconciliar los datos de necesidad de financiación de las administraciones públicas con los de variaciones del stock de deuda según el Protocolo de Déficit Excesivo. Este ajuste permite excluir de la deuda PDE los pasivos pendientes de pago (deuda comercial) y los créditos entre CCAA.</w:t>
      </w:r>
    </w:p>
  </w:footnote>
  <w:footnote w:id="34">
    <w:p w14:paraId="1E830D29" w14:textId="50467FD5" w:rsidR="006D75B3" w:rsidRDefault="006D75B3">
      <w:pPr>
        <w:pStyle w:val="Textonotapie"/>
      </w:pPr>
      <w:r>
        <w:rPr>
          <w:rStyle w:val="Refdenotaalpie"/>
        </w:rPr>
        <w:footnoteRef/>
      </w:r>
      <w:r>
        <w:t xml:space="preserve"> Según la ley, 60 días es el período de pago a proveedores.</w:t>
      </w:r>
    </w:p>
  </w:footnote>
  <w:footnote w:id="35">
    <w:p w14:paraId="7A1B7127" w14:textId="77777777" w:rsidR="00041142" w:rsidRDefault="00041142" w:rsidP="00041142">
      <w:pPr>
        <w:pStyle w:val="Textonotapie"/>
      </w:pPr>
      <w:r>
        <w:rPr>
          <w:rStyle w:val="Refdenotaalpie"/>
        </w:rPr>
        <w:footnoteRef/>
      </w:r>
      <w:r>
        <w:t xml:space="preserve"> En sentido amplio, la literatura ha considerado como gasto productivo el gasto en seguridad, justicia, defensa, sanidad, transporte y comunicaciones, infraestructura y los subsidios a la investigación y el desarrollo.</w:t>
      </w:r>
    </w:p>
  </w:footnote>
  <w:footnote w:id="36">
    <w:p w14:paraId="09D0EA52" w14:textId="77777777" w:rsidR="00041142" w:rsidRDefault="00041142" w:rsidP="00041142">
      <w:pPr>
        <w:pStyle w:val="Textonotapie"/>
      </w:pPr>
      <w:r>
        <w:rPr>
          <w:rStyle w:val="Refdenotaalpie"/>
        </w:rPr>
        <w:footnoteRef/>
      </w:r>
      <w:r>
        <w:t xml:space="preserve"> Si consideramos gasto público improductivo, sólo existiría el efecto negativo y el tamaño óptimo del sector público sería nulo.</w:t>
      </w:r>
    </w:p>
  </w:footnote>
  <w:footnote w:id="37">
    <w:p w14:paraId="2EB9F6B9" w14:textId="77777777" w:rsidR="00041142" w:rsidRDefault="00041142" w:rsidP="00041142">
      <w:pPr>
        <w:pStyle w:val="Textonotapie"/>
        <w:keepNext/>
        <w:spacing w:after="0"/>
      </w:pPr>
      <w:r>
        <w:rPr>
          <w:rStyle w:val="Refdenotaalpie"/>
        </w:rPr>
        <w:footnoteRef/>
      </w:r>
      <w:r>
        <w:t xml:space="preserve"> El cálculo por el que se llega a esta conclusión es el siguiente:</w:t>
      </w:r>
    </w:p>
    <w:p w14:paraId="2F3AF41F" w14:textId="77777777" w:rsidR="00041142" w:rsidRPr="007275EB" w:rsidRDefault="00000000" w:rsidP="00041142">
      <w:pPr>
        <w:pStyle w:val="Textonotapie"/>
        <w:keepNext/>
        <w:spacing w:after="0"/>
        <w:rPr>
          <w:rFonts w:eastAsiaTheme="minorEastAsia"/>
          <w:iC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oMath>
      </m:oMathPara>
    </w:p>
    <w:p w14:paraId="03B405BC" w14:textId="77777777" w:rsidR="00041142" w:rsidRPr="003E31EB" w:rsidRDefault="00000000" w:rsidP="00041142">
      <w:pPr>
        <w:pStyle w:val="Textonotapie"/>
        <w:keepNext/>
        <w:spacing w:after="0"/>
        <w:rPr>
          <w:rFonts w:eastAsiaTheme="minorEastAsia"/>
          <w:iCs/>
          <w:lang w:val="en-U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r>
            <m:rPr>
              <m:nor/>
            </m:rPr>
            <w:rPr>
              <w:i/>
            </w:rPr>
            <m:t>τ</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r>
            <m:rPr>
              <m:sty m:val="p"/>
            </m:rPr>
            <w:rPr>
              <w:rFonts w:ascii="Cambria Math" w:hAnsi="Cambria Math"/>
              <w:lang w:val="en-US"/>
            </w:rPr>
            <w:br/>
          </m:r>
        </m:oMath>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oMath>
      </m:oMathPara>
    </w:p>
    <w:p w14:paraId="2C4CA0D0" w14:textId="77777777" w:rsidR="00041142" w:rsidRPr="003E31EB" w:rsidRDefault="00000000" w:rsidP="00041142">
      <w:pPr>
        <w:pStyle w:val="Textonotapie"/>
        <w:rPr>
          <w:rFonts w:eastAsiaTheme="minorEastAsia"/>
          <w:lang w:val="en-US"/>
        </w:rPr>
      </w:pPr>
      <m:oMathPara>
        <m:oMath>
          <m:f>
            <m:fPr>
              <m:ctrlPr>
                <w:rPr>
                  <w:rFonts w:ascii="Cambria Math" w:eastAsiaTheme="minorEastAsia" w:hAnsi="Cambria Math"/>
                  <w:i/>
                </w:rPr>
              </m:ctrlPr>
            </m:fPr>
            <m:num>
              <m:r>
                <w:rPr>
                  <w:rFonts w:ascii="Cambria Math"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num>
            <m:den>
              <m:r>
                <w:rPr>
                  <w:rFonts w:ascii="Cambria Math" w:hAnsi="Cambria Math"/>
                </w:rPr>
                <m:t>∂</m:t>
              </m:r>
              <m:r>
                <m:rPr>
                  <m:nor/>
                </m:rPr>
                <w:rPr>
                  <w:i/>
                </w:rPr>
                <m:t>τ</m:t>
              </m:r>
            </m:den>
          </m:f>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nor/>
            </m:rPr>
            <w:rPr>
              <w:i/>
              <w:lang w:val="en-US"/>
            </w:rPr>
            <m:t>0</m:t>
          </m:r>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f>
            <m:fPr>
              <m:ctrlPr>
                <w:rPr>
                  <w:rFonts w:ascii="Cambria Math" w:hAnsi="Cambria Math"/>
                  <w:i/>
                  <w:iCs/>
                  <w:lang w:val="fr-FR"/>
                </w:rPr>
              </m:ctrlPr>
            </m:fPr>
            <m:num>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num>
            <m:den>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den>
          </m:f>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sSup>
            <m:sSupPr>
              <m:ctrlPr>
                <w:rPr>
                  <w:rFonts w:ascii="Cambria Math" w:hAnsi="Cambria Math"/>
                  <w:i/>
                  <w:iCs/>
                  <w:lang w:val="fr-FR"/>
                </w:rPr>
              </m:ctrlPr>
            </m:sSupPr>
            <m:e>
              <m:r>
                <m:rPr>
                  <m:nor/>
                </m:rPr>
                <w:rPr>
                  <w:i/>
                </w:rPr>
                <m:t>τ</m:t>
              </m:r>
            </m:e>
            <m:sup>
              <m:d>
                <m:dPr>
                  <m:begChr m:val="["/>
                  <m:endChr m:val="]"/>
                  <m:ctrlPr>
                    <w:rPr>
                      <w:rFonts w:ascii="Cambria Math" w:hAnsi="Cambria Math"/>
                      <w:i/>
                      <w:lang w:val="fr-FR"/>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e>
              </m:d>
              <m:r>
                <w:rPr>
                  <w:rFonts w:ascii="Cambria Math" w:hAnsi="Cambria Math"/>
                  <w:lang w:val="en-US"/>
                </w:rPr>
                <m:t>-</m:t>
              </m:r>
              <m:d>
                <m:dPr>
                  <m:begChr m:val="["/>
                  <m:endChr m:val="]"/>
                  <m:ctrlPr>
                    <w:rPr>
                      <w:rFonts w:ascii="Cambria Math" w:hAnsi="Cambria Math"/>
                      <w:i/>
                      <w:lang w:val="en-US"/>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e>
              </m:d>
            </m:sup>
          </m:sSup>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borderBox>
            <m:borderBoxPr>
              <m:ctrlPr>
                <w:rPr>
                  <w:rFonts w:ascii="Cambria Math" w:hAnsi="Cambria Math"/>
                  <w:i/>
                </w:rPr>
              </m:ctrlPr>
            </m:borderBoxPr>
            <m:e>
              <m:r>
                <m:rPr>
                  <m:nor/>
                </m:rPr>
                <w:rPr>
                  <w:i/>
                </w:rPr>
                <m:t>τ</m:t>
              </m:r>
              <m:r>
                <m:rPr>
                  <m:nor/>
                </m:rPr>
                <w:rPr>
                  <w:i/>
                  <w:lang w:val="en-US"/>
                </w:rPr>
                <m:t>*</m:t>
              </m:r>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e>
          </m:borderBox>
        </m:oMath>
      </m:oMathPara>
    </w:p>
  </w:footnote>
  <w:footnote w:id="38">
    <w:p w14:paraId="29A4767C" w14:textId="77777777" w:rsidR="00050981" w:rsidRPr="000B1DFB" w:rsidRDefault="00050981" w:rsidP="00050981">
      <w:pPr>
        <w:pStyle w:val="Textonotapie"/>
        <w:keepNext/>
        <w:spacing w:after="0"/>
        <w:rPr>
          <w:spacing w:val="-4"/>
          <w:lang w:val="en-US"/>
        </w:rPr>
      </w:pPr>
      <w:r w:rsidRPr="000B1DFB">
        <w:rPr>
          <w:rStyle w:val="Refdenotaalpie"/>
        </w:rPr>
        <w:footnoteRef/>
      </w:r>
      <w:r w:rsidRPr="000B1DFB">
        <w:rPr>
          <w:spacing w:val="-4"/>
          <w:lang w:val="en-US"/>
        </w:rPr>
        <w:t xml:space="preserve"> And I am mindful as I think about this and it's hardly a conclusive consideration that if </w:t>
      </w:r>
      <w:r w:rsidRPr="000B1DFB">
        <w:rPr>
          <w:smallCaps/>
          <w:spacing w:val="-4"/>
          <w:lang w:val="en-US"/>
        </w:rPr>
        <w:t>Olivier</w:t>
      </w:r>
      <w:r w:rsidRPr="000B1DFB">
        <w:rPr>
          <w:spacing w:val="-4"/>
          <w:lang w:val="en-US"/>
        </w:rPr>
        <w:t xml:space="preserve"> </w:t>
      </w:r>
      <w:r w:rsidRPr="000B1DFB">
        <w:rPr>
          <w:smallCaps/>
          <w:spacing w:val="-4"/>
          <w:lang w:val="en-US"/>
        </w:rPr>
        <w:t>Blanchard</w:t>
      </w:r>
      <w:r w:rsidRPr="000B1DFB">
        <w:rPr>
          <w:spacing w:val="-4"/>
          <w:lang w:val="en-US"/>
        </w:rPr>
        <w:t xml:space="preserve"> and I were practicing economists in 1943, we would have for sure been worried deeply worried about </w:t>
      </w:r>
      <w:r w:rsidRPr="000B1DFB">
        <w:rPr>
          <w:i/>
          <w:iCs/>
          <w:spacing w:val="-4"/>
          <w:lang w:val="en-US"/>
        </w:rPr>
        <w:t>secular stagnation</w:t>
      </w:r>
      <w:r w:rsidRPr="000B1DFB">
        <w:rPr>
          <w:spacing w:val="-4"/>
          <w:lang w:val="en-US"/>
        </w:rPr>
        <w:t xml:space="preserve"> and a return to depression after the Second World War, because all the smart Keynesian economists were quite convinced that that was going to happen. And it proved to be wrong, in part because </w:t>
      </w:r>
      <w:r w:rsidRPr="000B1DFB">
        <w:rPr>
          <w:i/>
          <w:iCs/>
          <w:spacing w:val="-4"/>
          <w:lang w:val="en-US"/>
        </w:rPr>
        <w:t>the buildup of assets and the change in habits that took place during the Second World War proved to be more durable than people had expected</w:t>
      </w:r>
      <w:r w:rsidRPr="000B1DFB">
        <w:rPr>
          <w:spacing w:val="-4"/>
          <w:lang w:val="en-US"/>
        </w:rPr>
        <w:t xml:space="preserve">. And </w:t>
      </w:r>
      <w:proofErr w:type="gramStart"/>
      <w:r w:rsidRPr="000B1DFB">
        <w:rPr>
          <w:spacing w:val="-4"/>
          <w:lang w:val="en-US"/>
        </w:rPr>
        <w:t>so</w:t>
      </w:r>
      <w:proofErr w:type="gramEnd"/>
      <w:r w:rsidRPr="000B1DFB">
        <w:rPr>
          <w:spacing w:val="-4"/>
          <w:lang w:val="en-US"/>
        </w:rPr>
        <w:t xml:space="preserve"> I would be a little bit more skeptical about a return to secular stagnation. But again, I don't think </w:t>
      </w:r>
      <w:r w:rsidRPr="000B1DFB">
        <w:rPr>
          <w:smallCaps/>
          <w:spacing w:val="-4"/>
          <w:lang w:val="en-US"/>
        </w:rPr>
        <w:t>Olivier Blanchard</w:t>
      </w:r>
      <w:r w:rsidRPr="000B1DFB">
        <w:rPr>
          <w:spacing w:val="-4"/>
          <w:lang w:val="en-US"/>
        </w:rPr>
        <w:t xml:space="preserve"> and I are very far apart.</w:t>
      </w:r>
    </w:p>
    <w:p w14:paraId="25623A15" w14:textId="77777777" w:rsidR="00050981" w:rsidRPr="005B0050" w:rsidRDefault="00050981" w:rsidP="00050981">
      <w:pPr>
        <w:pStyle w:val="Textonotapie"/>
        <w:jc w:val="right"/>
      </w:pPr>
      <w:r w:rsidRPr="005B0050">
        <w:rPr>
          <w:smallCaps/>
        </w:rPr>
        <w:t>Lawrence Summers</w:t>
      </w:r>
      <w:r w:rsidRPr="005B0050">
        <w:t xml:space="preserve">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DF7AB2" w:rsidRPr="00C44422" w14:paraId="5031AC09" w14:textId="77777777" w:rsidTr="009F6145">
      <w:trPr>
        <w:trHeight w:val="136"/>
        <w:jc w:val="center"/>
      </w:trPr>
      <w:sdt>
        <w:sdtPr>
          <w:rPr>
            <w:b/>
            <w:bCs/>
            <w:i/>
            <w:iCs/>
            <w:caps/>
            <w:color w:val="5F2987"/>
            <w:sz w:val="18"/>
            <w:szCs w:val="18"/>
          </w:rPr>
          <w:alias w:val="Title"/>
          <w:tag w:val=""/>
          <w:id w:val="757332093"/>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63825A2E" w14:textId="67D40568" w:rsidR="00DF7AB2" w:rsidRPr="00851FCE" w:rsidRDefault="00DF7AB2"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4.B.1</w:t>
              </w:r>
            </w:p>
          </w:tc>
        </w:sdtContent>
      </w:sdt>
      <w:tc>
        <w:tcPr>
          <w:tcW w:w="7937" w:type="dxa"/>
          <w:vAlign w:val="center"/>
        </w:tcPr>
        <w:sdt>
          <w:sdtPr>
            <w:rPr>
              <w:i/>
              <w:iCs/>
              <w:color w:val="5F2987"/>
              <w:sz w:val="18"/>
              <w:szCs w:val="18"/>
            </w:rPr>
            <w:alias w:val="Subject"/>
            <w:tag w:val=""/>
            <w:id w:val="833805230"/>
            <w:dataBinding w:prefixMappings="xmlns:ns0='http://purl.org/dc/elements/1.1/' xmlns:ns1='http://schemas.openxmlformats.org/package/2006/metadata/core-properties' " w:xpath="/ns1:coreProperties[1]/ns0:subject[1]" w:storeItemID="{6C3C8BC8-F283-45AE-878A-BAB7291924A1}"/>
            <w:text/>
          </w:sdtPr>
          <w:sdtContent>
            <w:p w14:paraId="1ACA91D2" w14:textId="2B842455" w:rsidR="00DF7AB2" w:rsidRPr="00851FCE" w:rsidRDefault="00DF7AB2" w:rsidP="00C80BBD">
              <w:pPr>
                <w:pStyle w:val="Encabezado"/>
                <w:spacing w:after="0"/>
                <w:ind w:right="-110"/>
                <w:contextualSpacing/>
                <w:jc w:val="center"/>
                <w:rPr>
                  <w:i/>
                  <w:iCs/>
                  <w:color w:val="5F2987"/>
                  <w:sz w:val="18"/>
                  <w:szCs w:val="18"/>
                  <w:lang w:val="es-ES"/>
                </w:rPr>
              </w:pPr>
              <w:r w:rsidRPr="00DF7AB2">
                <w:rPr>
                  <w:i/>
                  <w:iCs/>
                  <w:color w:val="5F2987"/>
                  <w:sz w:val="18"/>
                  <w:szCs w:val="18"/>
                  <w:lang w:val="es-ES"/>
                </w:rPr>
                <w:t>El sector público: delimitación, operaciones y cuentas principales. Comparaciones internacionales.</w:t>
              </w:r>
            </w:p>
          </w:sdtContent>
        </w:sdt>
      </w:tc>
      <w:sdt>
        <w:sdtPr>
          <w:rPr>
            <w:b/>
            <w:bCs/>
            <w:i/>
            <w:iCs/>
            <w:color w:val="5F2987"/>
            <w:spacing w:val="-6"/>
            <w:sz w:val="18"/>
            <w:szCs w:val="18"/>
          </w:rPr>
          <w:alias w:val="Author"/>
          <w:tag w:val=""/>
          <w:id w:val="419295734"/>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6848E979" w14:textId="77777777" w:rsidR="00DF7AB2" w:rsidRPr="00C44422" w:rsidRDefault="00DF7AB2"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DF7AB2" w:rsidRPr="00C44422" w14:paraId="01B02282"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670955DB" w14:textId="73DCFD61" w:rsidR="00DF7AB2" w:rsidRPr="00851FCE" w:rsidRDefault="00DF7AB2"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rPr>
                <w:t>4.B.1</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6C2FA81E" w14:textId="08FC0302" w:rsidR="00DF7AB2" w:rsidRPr="00851FCE" w:rsidRDefault="00DF7AB2" w:rsidP="00C80BBD">
              <w:pPr>
                <w:pStyle w:val="Encabezado"/>
                <w:spacing w:after="0"/>
                <w:ind w:right="-110"/>
                <w:contextualSpacing/>
                <w:jc w:val="center"/>
                <w:rPr>
                  <w:i/>
                  <w:iCs/>
                  <w:color w:val="5F2987"/>
                  <w:sz w:val="18"/>
                  <w:szCs w:val="18"/>
                  <w:lang w:val="es-ES"/>
                </w:rPr>
              </w:pPr>
              <w:r w:rsidRPr="00DF7AB2">
                <w:rPr>
                  <w:i/>
                  <w:iCs/>
                  <w:color w:val="5F2987"/>
                  <w:sz w:val="18"/>
                  <w:szCs w:val="18"/>
                  <w:lang w:val="es-ES"/>
                </w:rPr>
                <w:t>El sector público: delimitación, operaciones y cuentas principales. Comparaciones internacionales.</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7B5186DF" w14:textId="77777777" w:rsidR="00DF7AB2" w:rsidRPr="00C44422" w:rsidRDefault="00DF7AB2"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C07581" w:rsidRPr="00BE1B62" w14:paraId="78F3B52E" w14:textId="77777777" w:rsidTr="00A35C94">
      <w:tc>
        <w:tcPr>
          <w:tcW w:w="3261" w:type="dxa"/>
          <w:tcBorders>
            <w:bottom w:val="thickThinSmallGap" w:sz="12" w:space="0" w:color="5F2987"/>
          </w:tcBorders>
        </w:tcPr>
        <w:p w14:paraId="4AD33605" w14:textId="0075BB9B" w:rsidR="00C07581" w:rsidRPr="00C07581" w:rsidRDefault="00C07581" w:rsidP="004711E1">
          <w:pPr>
            <w:pStyle w:val="Encabezado"/>
            <w:spacing w:after="0"/>
            <w:jc w:val="left"/>
            <w:rPr>
              <w:i/>
              <w:iCs/>
              <w:color w:val="5F2987"/>
              <w:spacing w:val="-6"/>
              <w:sz w:val="18"/>
              <w:szCs w:val="18"/>
              <w:lang w:val="es-ES"/>
            </w:rPr>
          </w:pPr>
          <w:r w:rsidRPr="00C07581">
            <w:rPr>
              <w:i/>
              <w:iCs/>
              <w:color w:val="5F2987"/>
              <w:spacing w:val="-6"/>
              <w:sz w:val="14"/>
              <w:szCs w:val="14"/>
              <w:lang w:val="es-ES"/>
            </w:rPr>
            <w:t>Fecha de la última actualización:</w:t>
          </w:r>
          <w:r w:rsidRPr="00C07581">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21538E">
            <w:rPr>
              <w:i/>
              <w:iCs/>
              <w:noProof/>
              <w:color w:val="5F2987"/>
              <w:spacing w:val="-6"/>
              <w:sz w:val="18"/>
              <w:szCs w:val="18"/>
            </w:rPr>
            <w:t>16/01/2026</w:t>
          </w:r>
          <w:r>
            <w:rPr>
              <w:i/>
              <w:iCs/>
              <w:color w:val="5F2987"/>
              <w:spacing w:val="-6"/>
              <w:sz w:val="18"/>
              <w:szCs w:val="18"/>
            </w:rPr>
            <w:fldChar w:fldCharType="end"/>
          </w:r>
        </w:p>
      </w:tc>
      <w:tc>
        <w:tcPr>
          <w:tcW w:w="4819" w:type="dxa"/>
          <w:tcBorders>
            <w:bottom w:val="thickThinSmallGap" w:sz="12" w:space="0" w:color="5F2987"/>
          </w:tcBorders>
        </w:tcPr>
        <w:p w14:paraId="23CC3137" w14:textId="77777777" w:rsidR="00C07581" w:rsidRPr="00C07581" w:rsidRDefault="00C07581" w:rsidP="004711E1">
          <w:pPr>
            <w:pStyle w:val="Encabezado"/>
            <w:spacing w:after="0"/>
            <w:jc w:val="center"/>
            <w:rPr>
              <w:i/>
              <w:iCs/>
              <w:color w:val="5F2987"/>
              <w:spacing w:val="-6"/>
              <w:sz w:val="18"/>
              <w:szCs w:val="18"/>
              <w:lang w:val="es-ES"/>
            </w:rPr>
          </w:pPr>
          <w:r w:rsidRPr="00C07581">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04F33676B8FA4DF1B9E088D9DA2BCB84"/>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B88C4D3" w14:textId="7D6405BF" w:rsidR="00C07581" w:rsidRPr="00BE1B62" w:rsidRDefault="00C07581" w:rsidP="004711E1">
              <w:pPr>
                <w:pStyle w:val="Encabezado"/>
                <w:spacing w:after="0"/>
                <w:jc w:val="right"/>
                <w:rPr>
                  <w:i/>
                  <w:iCs/>
                  <w:color w:val="5F2987"/>
                  <w:spacing w:val="-6"/>
                  <w:sz w:val="18"/>
                  <w:szCs w:val="18"/>
                </w:rPr>
              </w:pPr>
              <w:r>
                <w:rPr>
                  <w:i/>
                  <w:iCs/>
                  <w:color w:val="5F2987"/>
                  <w:spacing w:val="-6"/>
                  <w:sz w:val="20"/>
                  <w:szCs w:val="20"/>
                </w:rPr>
                <w:t>4.B.1</w:t>
              </w:r>
            </w:p>
          </w:tc>
        </w:sdtContent>
      </w:sdt>
    </w:tr>
  </w:tbl>
  <w:p w14:paraId="387AA085" w14:textId="77777777" w:rsidR="00C07581" w:rsidRPr="00C80BBD" w:rsidRDefault="00C07581" w:rsidP="004711E1">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065C5"/>
    <w:multiLevelType w:val="hybridMultilevel"/>
    <w:tmpl w:val="3A9E35CA"/>
    <w:lvl w:ilvl="0" w:tplc="728616F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53B4BFE"/>
    <w:multiLevelType w:val="hybridMultilevel"/>
    <w:tmpl w:val="4C4EA0D8"/>
    <w:lvl w:ilvl="0" w:tplc="FB9291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5442D88"/>
    <w:multiLevelType w:val="hybridMultilevel"/>
    <w:tmpl w:val="0A747AAC"/>
    <w:lvl w:ilvl="0" w:tplc="397A7E6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07A73A43"/>
    <w:multiLevelType w:val="hybridMultilevel"/>
    <w:tmpl w:val="F55A2030"/>
    <w:lvl w:ilvl="0" w:tplc="2084DD36">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5" w15:restartNumberingAfterBreak="0">
    <w:nsid w:val="0A336EBF"/>
    <w:multiLevelType w:val="hybridMultilevel"/>
    <w:tmpl w:val="EAF67C2C"/>
    <w:lvl w:ilvl="0" w:tplc="0D68C970">
      <w:start w:val="1"/>
      <w:numFmt w:val="lowerLetter"/>
      <w:lvlText w:val="%1)"/>
      <w:lvlJc w:val="right"/>
      <w:pPr>
        <w:ind w:left="720" w:hanging="360"/>
      </w:pPr>
      <w:rPr>
        <w:rFonts w:hint="default"/>
        <w:i/>
        <w:iCs/>
      </w:rPr>
    </w:lvl>
    <w:lvl w:ilvl="1" w:tplc="32CC269E">
      <w:start w:val="1"/>
      <w:numFmt w:val="decimal"/>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9225D44"/>
    <w:multiLevelType w:val="hybridMultilevel"/>
    <w:tmpl w:val="8A5ED08C"/>
    <w:lvl w:ilvl="0" w:tplc="2044366E">
      <w:start w:val="1"/>
      <w:numFmt w:val="lowerLetter"/>
      <w:lvlText w:val="%1."/>
      <w:lvlJc w:val="left"/>
      <w:pPr>
        <w:ind w:left="720" w:hanging="360"/>
      </w:pPr>
      <w:rPr>
        <w:rFonts w:hint="default"/>
        <w:b/>
        <w:bCs w:val="0"/>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C0F24FF"/>
    <w:multiLevelType w:val="hybridMultilevel"/>
    <w:tmpl w:val="F650F55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11015A2"/>
    <w:multiLevelType w:val="hybridMultilevel"/>
    <w:tmpl w:val="A72CC6D4"/>
    <w:lvl w:ilvl="0" w:tplc="9FF27D6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2C5E4B62"/>
    <w:multiLevelType w:val="hybridMultilevel"/>
    <w:tmpl w:val="712623AC"/>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5" w15:restartNumberingAfterBreak="0">
    <w:nsid w:val="33226453"/>
    <w:multiLevelType w:val="hybridMultilevel"/>
    <w:tmpl w:val="FC7CB3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4F00F94"/>
    <w:multiLevelType w:val="hybridMultilevel"/>
    <w:tmpl w:val="52FAA572"/>
    <w:lvl w:ilvl="0" w:tplc="DDD6E2DE">
      <w:start w:val="1"/>
      <w:numFmt w:val="decimal"/>
      <w:lvlText w:val="%1."/>
      <w:lvlJc w:val="righ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7" w15:restartNumberingAfterBreak="0">
    <w:nsid w:val="36F0565B"/>
    <w:multiLevelType w:val="hybridMultilevel"/>
    <w:tmpl w:val="56682FF4"/>
    <w:lvl w:ilvl="0" w:tplc="7C787E8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835018D"/>
    <w:multiLevelType w:val="hybridMultilevel"/>
    <w:tmpl w:val="52F268FE"/>
    <w:lvl w:ilvl="0" w:tplc="8F703160">
      <w:start w:val="1"/>
      <w:numFmt w:val="decimal"/>
      <w:lvlText w:val="%1."/>
      <w:lvlJc w:val="left"/>
      <w:pPr>
        <w:ind w:left="121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7124407"/>
    <w:multiLevelType w:val="hybridMultilevel"/>
    <w:tmpl w:val="07B0462C"/>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0FB7C1A"/>
    <w:multiLevelType w:val="multilevel"/>
    <w:tmpl w:val="0809001D"/>
    <w:numStyleLink w:val="Lista1"/>
  </w:abstractNum>
  <w:abstractNum w:abstractNumId="34" w15:restartNumberingAfterBreak="0">
    <w:nsid w:val="51503709"/>
    <w:multiLevelType w:val="hybridMultilevel"/>
    <w:tmpl w:val="45DA3146"/>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4F62FBF"/>
    <w:multiLevelType w:val="hybridMultilevel"/>
    <w:tmpl w:val="B0622EE8"/>
    <w:lvl w:ilvl="0" w:tplc="CA20E98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82008C5"/>
    <w:multiLevelType w:val="hybridMultilevel"/>
    <w:tmpl w:val="43381A9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1387122"/>
    <w:multiLevelType w:val="hybridMultilevel"/>
    <w:tmpl w:val="EBD010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3"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18255C6"/>
    <w:multiLevelType w:val="hybridMultilevel"/>
    <w:tmpl w:val="32347A9C"/>
    <w:lvl w:ilvl="0" w:tplc="5486341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7"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8"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9" w15:restartNumberingAfterBreak="0">
    <w:nsid w:val="7CFF0BCF"/>
    <w:multiLevelType w:val="hybridMultilevel"/>
    <w:tmpl w:val="7B62D16C"/>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68265250">
    <w:abstractNumId w:val="16"/>
  </w:num>
  <w:num w:numId="2" w16cid:durableId="1963464073">
    <w:abstractNumId w:val="47"/>
  </w:num>
  <w:num w:numId="3" w16cid:durableId="113526021">
    <w:abstractNumId w:val="22"/>
  </w:num>
  <w:num w:numId="4" w16cid:durableId="782647210">
    <w:abstractNumId w:val="42"/>
  </w:num>
  <w:num w:numId="5" w16cid:durableId="401029450">
    <w:abstractNumId w:val="23"/>
  </w:num>
  <w:num w:numId="6" w16cid:durableId="495264494">
    <w:abstractNumId w:val="31"/>
  </w:num>
  <w:num w:numId="7" w16cid:durableId="200746150">
    <w:abstractNumId w:val="17"/>
  </w:num>
  <w:num w:numId="8" w16cid:durableId="721634037">
    <w:abstractNumId w:val="41"/>
  </w:num>
  <w:num w:numId="9" w16cid:durableId="1738552165">
    <w:abstractNumId w:val="28"/>
  </w:num>
  <w:num w:numId="10" w16cid:durableId="164589067">
    <w:abstractNumId w:val="40"/>
  </w:num>
  <w:num w:numId="11" w16cid:durableId="1624459006">
    <w:abstractNumId w:val="20"/>
  </w:num>
  <w:num w:numId="12" w16cid:durableId="1077551767">
    <w:abstractNumId w:val="37"/>
  </w:num>
  <w:num w:numId="13" w16cid:durableId="354044338">
    <w:abstractNumId w:val="19"/>
  </w:num>
  <w:num w:numId="14" w16cid:durableId="1922520641">
    <w:abstractNumId w:val="26"/>
  </w:num>
  <w:num w:numId="15" w16cid:durableId="1177041893">
    <w:abstractNumId w:val="14"/>
  </w:num>
  <w:num w:numId="16" w16cid:durableId="2123330830">
    <w:abstractNumId w:val="10"/>
  </w:num>
  <w:num w:numId="17" w16cid:durableId="977301888">
    <w:abstractNumId w:val="35"/>
  </w:num>
  <w:num w:numId="18" w16cid:durableId="1843743798">
    <w:abstractNumId w:val="11"/>
  </w:num>
  <w:num w:numId="19" w16cid:durableId="594091881">
    <w:abstractNumId w:val="32"/>
  </w:num>
  <w:num w:numId="20" w16cid:durableId="1571574820">
    <w:abstractNumId w:val="15"/>
  </w:num>
  <w:num w:numId="21" w16cid:durableId="171993594">
    <w:abstractNumId w:val="42"/>
    <w:lvlOverride w:ilvl="0">
      <w:startOverride w:val="1"/>
    </w:lvlOverride>
  </w:num>
  <w:num w:numId="22" w16cid:durableId="1998802003">
    <w:abstractNumId w:val="44"/>
  </w:num>
  <w:num w:numId="23" w16cid:durableId="708458325">
    <w:abstractNumId w:val="12"/>
  </w:num>
  <w:num w:numId="24" w16cid:durableId="2121875882">
    <w:abstractNumId w:val="18"/>
  </w:num>
  <w:num w:numId="25" w16cid:durableId="1334911573">
    <w:abstractNumId w:val="34"/>
  </w:num>
  <w:num w:numId="26" w16cid:durableId="1464031934">
    <w:abstractNumId w:val="49"/>
  </w:num>
  <w:num w:numId="27" w16cid:durableId="761993762">
    <w:abstractNumId w:val="38"/>
  </w:num>
  <w:num w:numId="28" w16cid:durableId="181676059">
    <w:abstractNumId w:val="43"/>
  </w:num>
  <w:num w:numId="29" w16cid:durableId="1281767471">
    <w:abstractNumId w:val="45"/>
  </w:num>
  <w:num w:numId="30" w16cid:durableId="259066400">
    <w:abstractNumId w:val="48"/>
  </w:num>
  <w:num w:numId="31" w16cid:durableId="373384582">
    <w:abstractNumId w:val="21"/>
  </w:num>
  <w:num w:numId="32" w16cid:durableId="829365101">
    <w:abstractNumId w:val="39"/>
  </w:num>
  <w:num w:numId="33" w16cid:durableId="25372873">
    <w:abstractNumId w:val="33"/>
  </w:num>
  <w:num w:numId="34" w16cid:durableId="159583792">
    <w:abstractNumId w:val="9"/>
  </w:num>
  <w:num w:numId="35" w16cid:durableId="1412461012">
    <w:abstractNumId w:val="7"/>
  </w:num>
  <w:num w:numId="36" w16cid:durableId="1049498149">
    <w:abstractNumId w:val="6"/>
  </w:num>
  <w:num w:numId="37" w16cid:durableId="480776684">
    <w:abstractNumId w:val="5"/>
  </w:num>
  <w:num w:numId="38" w16cid:durableId="1221096349">
    <w:abstractNumId w:val="4"/>
  </w:num>
  <w:num w:numId="39" w16cid:durableId="1127814330">
    <w:abstractNumId w:val="8"/>
  </w:num>
  <w:num w:numId="40" w16cid:durableId="953441926">
    <w:abstractNumId w:val="3"/>
  </w:num>
  <w:num w:numId="41" w16cid:durableId="1642999023">
    <w:abstractNumId w:val="2"/>
  </w:num>
  <w:num w:numId="42" w16cid:durableId="327173804">
    <w:abstractNumId w:val="1"/>
  </w:num>
  <w:num w:numId="43" w16cid:durableId="434401366">
    <w:abstractNumId w:val="0"/>
  </w:num>
  <w:num w:numId="44" w16cid:durableId="1051079801">
    <w:abstractNumId w:val="46"/>
  </w:num>
  <w:num w:numId="45" w16cid:durableId="623118318">
    <w:abstractNumId w:val="30"/>
  </w:num>
  <w:num w:numId="46" w16cid:durableId="76653901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9938890">
    <w:abstractNumId w:val="36"/>
  </w:num>
  <w:num w:numId="48" w16cid:durableId="494882035">
    <w:abstractNumId w:val="13"/>
  </w:num>
  <w:num w:numId="49" w16cid:durableId="1214930474">
    <w:abstractNumId w:val="25"/>
  </w:num>
  <w:num w:numId="50" w16cid:durableId="1727532975">
    <w:abstractNumId w:val="42"/>
    <w:lvlOverride w:ilvl="0">
      <w:startOverride w:val="1"/>
    </w:lvlOverride>
  </w:num>
  <w:num w:numId="51" w16cid:durableId="873225727">
    <w:abstractNumId w:val="24"/>
  </w:num>
  <w:num w:numId="52" w16cid:durableId="129328039">
    <w:abstractNumId w:val="27"/>
  </w:num>
  <w:num w:numId="53" w16cid:durableId="1495730000">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E3D"/>
    <w:rsid w:val="000023C4"/>
    <w:rsid w:val="00002A09"/>
    <w:rsid w:val="00002B53"/>
    <w:rsid w:val="00002B76"/>
    <w:rsid w:val="00002E3A"/>
    <w:rsid w:val="00002EB6"/>
    <w:rsid w:val="000032B1"/>
    <w:rsid w:val="00003A25"/>
    <w:rsid w:val="000040EA"/>
    <w:rsid w:val="00004264"/>
    <w:rsid w:val="000051EF"/>
    <w:rsid w:val="000053F9"/>
    <w:rsid w:val="00005501"/>
    <w:rsid w:val="00005F38"/>
    <w:rsid w:val="00005F55"/>
    <w:rsid w:val="00006470"/>
    <w:rsid w:val="0000663D"/>
    <w:rsid w:val="000066BD"/>
    <w:rsid w:val="000066C0"/>
    <w:rsid w:val="0000675F"/>
    <w:rsid w:val="00006E30"/>
    <w:rsid w:val="000076BF"/>
    <w:rsid w:val="000077E2"/>
    <w:rsid w:val="00007F0E"/>
    <w:rsid w:val="000105A3"/>
    <w:rsid w:val="0001073A"/>
    <w:rsid w:val="00010D0C"/>
    <w:rsid w:val="00011356"/>
    <w:rsid w:val="00012701"/>
    <w:rsid w:val="00012CD0"/>
    <w:rsid w:val="00013A71"/>
    <w:rsid w:val="00013BF9"/>
    <w:rsid w:val="0001470D"/>
    <w:rsid w:val="0001569A"/>
    <w:rsid w:val="000157F5"/>
    <w:rsid w:val="00015997"/>
    <w:rsid w:val="000160C9"/>
    <w:rsid w:val="000161D0"/>
    <w:rsid w:val="00016574"/>
    <w:rsid w:val="0001668B"/>
    <w:rsid w:val="000167E0"/>
    <w:rsid w:val="00017197"/>
    <w:rsid w:val="00017700"/>
    <w:rsid w:val="00017B40"/>
    <w:rsid w:val="00017C10"/>
    <w:rsid w:val="00020130"/>
    <w:rsid w:val="0002076A"/>
    <w:rsid w:val="00020816"/>
    <w:rsid w:val="00021052"/>
    <w:rsid w:val="000214D2"/>
    <w:rsid w:val="00021872"/>
    <w:rsid w:val="000219B4"/>
    <w:rsid w:val="00021E32"/>
    <w:rsid w:val="00022463"/>
    <w:rsid w:val="000230C3"/>
    <w:rsid w:val="000233DD"/>
    <w:rsid w:val="0002361F"/>
    <w:rsid w:val="0002386C"/>
    <w:rsid w:val="0002394F"/>
    <w:rsid w:val="0002399C"/>
    <w:rsid w:val="00024095"/>
    <w:rsid w:val="00024146"/>
    <w:rsid w:val="00024A80"/>
    <w:rsid w:val="00024CD1"/>
    <w:rsid w:val="00024F9E"/>
    <w:rsid w:val="000254B1"/>
    <w:rsid w:val="00025A5C"/>
    <w:rsid w:val="00025C78"/>
    <w:rsid w:val="0002613E"/>
    <w:rsid w:val="00026E2C"/>
    <w:rsid w:val="00026ECA"/>
    <w:rsid w:val="000272EA"/>
    <w:rsid w:val="00027DD5"/>
    <w:rsid w:val="00030BE9"/>
    <w:rsid w:val="0003115D"/>
    <w:rsid w:val="0003122B"/>
    <w:rsid w:val="000317B6"/>
    <w:rsid w:val="000319FC"/>
    <w:rsid w:val="00031D49"/>
    <w:rsid w:val="000322BC"/>
    <w:rsid w:val="000329E8"/>
    <w:rsid w:val="00032AA1"/>
    <w:rsid w:val="00032E0F"/>
    <w:rsid w:val="00032EA1"/>
    <w:rsid w:val="00032EC1"/>
    <w:rsid w:val="00032ECC"/>
    <w:rsid w:val="0003313A"/>
    <w:rsid w:val="000335BC"/>
    <w:rsid w:val="00034991"/>
    <w:rsid w:val="00034A20"/>
    <w:rsid w:val="00034A74"/>
    <w:rsid w:val="0003695A"/>
    <w:rsid w:val="00036EAA"/>
    <w:rsid w:val="00037286"/>
    <w:rsid w:val="000378E1"/>
    <w:rsid w:val="000379B1"/>
    <w:rsid w:val="00037BA7"/>
    <w:rsid w:val="00040C13"/>
    <w:rsid w:val="00041142"/>
    <w:rsid w:val="000411AD"/>
    <w:rsid w:val="0004175F"/>
    <w:rsid w:val="000419AD"/>
    <w:rsid w:val="00041BFD"/>
    <w:rsid w:val="000421C1"/>
    <w:rsid w:val="00042263"/>
    <w:rsid w:val="000423AB"/>
    <w:rsid w:val="00042696"/>
    <w:rsid w:val="00042973"/>
    <w:rsid w:val="00042DAB"/>
    <w:rsid w:val="00043363"/>
    <w:rsid w:val="00043790"/>
    <w:rsid w:val="000439C9"/>
    <w:rsid w:val="00043AF6"/>
    <w:rsid w:val="00043B1C"/>
    <w:rsid w:val="00043B59"/>
    <w:rsid w:val="00043E46"/>
    <w:rsid w:val="00043FA0"/>
    <w:rsid w:val="000443C1"/>
    <w:rsid w:val="00044994"/>
    <w:rsid w:val="00044E0E"/>
    <w:rsid w:val="00044EEE"/>
    <w:rsid w:val="00045047"/>
    <w:rsid w:val="00045070"/>
    <w:rsid w:val="00045432"/>
    <w:rsid w:val="000456D4"/>
    <w:rsid w:val="00045F40"/>
    <w:rsid w:val="00045FC7"/>
    <w:rsid w:val="00046894"/>
    <w:rsid w:val="00046E12"/>
    <w:rsid w:val="00046F0A"/>
    <w:rsid w:val="000472B2"/>
    <w:rsid w:val="00047596"/>
    <w:rsid w:val="00047D0E"/>
    <w:rsid w:val="00047F74"/>
    <w:rsid w:val="0005073C"/>
    <w:rsid w:val="000508D3"/>
    <w:rsid w:val="00050981"/>
    <w:rsid w:val="00050BB0"/>
    <w:rsid w:val="00051268"/>
    <w:rsid w:val="000515EB"/>
    <w:rsid w:val="00052224"/>
    <w:rsid w:val="00052B42"/>
    <w:rsid w:val="00052E5A"/>
    <w:rsid w:val="0005333B"/>
    <w:rsid w:val="00053A62"/>
    <w:rsid w:val="00053B06"/>
    <w:rsid w:val="00053C54"/>
    <w:rsid w:val="00053CEF"/>
    <w:rsid w:val="000545A3"/>
    <w:rsid w:val="000549AD"/>
    <w:rsid w:val="00054CB3"/>
    <w:rsid w:val="0005534A"/>
    <w:rsid w:val="00056419"/>
    <w:rsid w:val="000567DF"/>
    <w:rsid w:val="0005681F"/>
    <w:rsid w:val="00056BC3"/>
    <w:rsid w:val="00056F79"/>
    <w:rsid w:val="000570D0"/>
    <w:rsid w:val="0005794D"/>
    <w:rsid w:val="000601B9"/>
    <w:rsid w:val="00060392"/>
    <w:rsid w:val="000603B8"/>
    <w:rsid w:val="00060B47"/>
    <w:rsid w:val="00061379"/>
    <w:rsid w:val="00061865"/>
    <w:rsid w:val="0006187D"/>
    <w:rsid w:val="000621FB"/>
    <w:rsid w:val="00062584"/>
    <w:rsid w:val="00062667"/>
    <w:rsid w:val="00062B55"/>
    <w:rsid w:val="00063066"/>
    <w:rsid w:val="0006321F"/>
    <w:rsid w:val="00063852"/>
    <w:rsid w:val="00064985"/>
    <w:rsid w:val="000649BE"/>
    <w:rsid w:val="00064AA9"/>
    <w:rsid w:val="00065023"/>
    <w:rsid w:val="00065961"/>
    <w:rsid w:val="00065B51"/>
    <w:rsid w:val="00065F29"/>
    <w:rsid w:val="00066999"/>
    <w:rsid w:val="00066AD2"/>
    <w:rsid w:val="00066DB4"/>
    <w:rsid w:val="00066EA5"/>
    <w:rsid w:val="000675E4"/>
    <w:rsid w:val="0007015B"/>
    <w:rsid w:val="00070191"/>
    <w:rsid w:val="000705E3"/>
    <w:rsid w:val="00070AB1"/>
    <w:rsid w:val="00070BBF"/>
    <w:rsid w:val="00070C1B"/>
    <w:rsid w:val="0007141A"/>
    <w:rsid w:val="00071619"/>
    <w:rsid w:val="0007194A"/>
    <w:rsid w:val="0007259E"/>
    <w:rsid w:val="000725F5"/>
    <w:rsid w:val="000745FB"/>
    <w:rsid w:val="0007480F"/>
    <w:rsid w:val="00074AAF"/>
    <w:rsid w:val="0007508F"/>
    <w:rsid w:val="00076382"/>
    <w:rsid w:val="000764AD"/>
    <w:rsid w:val="00076B08"/>
    <w:rsid w:val="0007702B"/>
    <w:rsid w:val="0007783C"/>
    <w:rsid w:val="00077DFE"/>
    <w:rsid w:val="00081B23"/>
    <w:rsid w:val="00082C9E"/>
    <w:rsid w:val="00082E23"/>
    <w:rsid w:val="0008375E"/>
    <w:rsid w:val="00084408"/>
    <w:rsid w:val="00085177"/>
    <w:rsid w:val="00085FC9"/>
    <w:rsid w:val="0008688A"/>
    <w:rsid w:val="00086893"/>
    <w:rsid w:val="00087BA9"/>
    <w:rsid w:val="00090006"/>
    <w:rsid w:val="0009025A"/>
    <w:rsid w:val="000908A1"/>
    <w:rsid w:val="00090C80"/>
    <w:rsid w:val="00091307"/>
    <w:rsid w:val="00091DC2"/>
    <w:rsid w:val="000936CB"/>
    <w:rsid w:val="00093C52"/>
    <w:rsid w:val="00093C8D"/>
    <w:rsid w:val="00094FE7"/>
    <w:rsid w:val="000954D2"/>
    <w:rsid w:val="00095F6E"/>
    <w:rsid w:val="00096069"/>
    <w:rsid w:val="00096521"/>
    <w:rsid w:val="000968C5"/>
    <w:rsid w:val="0009696E"/>
    <w:rsid w:val="00096C51"/>
    <w:rsid w:val="00096DFA"/>
    <w:rsid w:val="000974BE"/>
    <w:rsid w:val="000979F7"/>
    <w:rsid w:val="000A00F4"/>
    <w:rsid w:val="000A0126"/>
    <w:rsid w:val="000A0643"/>
    <w:rsid w:val="000A0777"/>
    <w:rsid w:val="000A12DC"/>
    <w:rsid w:val="000A16CE"/>
    <w:rsid w:val="000A1D85"/>
    <w:rsid w:val="000A27FB"/>
    <w:rsid w:val="000A280C"/>
    <w:rsid w:val="000A2927"/>
    <w:rsid w:val="000A2960"/>
    <w:rsid w:val="000A312B"/>
    <w:rsid w:val="000A3691"/>
    <w:rsid w:val="000A39AE"/>
    <w:rsid w:val="000A3B96"/>
    <w:rsid w:val="000A3EEA"/>
    <w:rsid w:val="000A442B"/>
    <w:rsid w:val="000A454A"/>
    <w:rsid w:val="000A5531"/>
    <w:rsid w:val="000A6519"/>
    <w:rsid w:val="000A6812"/>
    <w:rsid w:val="000A6DE8"/>
    <w:rsid w:val="000A6F27"/>
    <w:rsid w:val="000A6FA7"/>
    <w:rsid w:val="000A73E3"/>
    <w:rsid w:val="000A75BB"/>
    <w:rsid w:val="000A76C6"/>
    <w:rsid w:val="000A7AED"/>
    <w:rsid w:val="000A7DBE"/>
    <w:rsid w:val="000A7E52"/>
    <w:rsid w:val="000B0054"/>
    <w:rsid w:val="000B0096"/>
    <w:rsid w:val="000B0BAE"/>
    <w:rsid w:val="000B11F8"/>
    <w:rsid w:val="000B15D8"/>
    <w:rsid w:val="000B19FF"/>
    <w:rsid w:val="000B1C3E"/>
    <w:rsid w:val="000B1D8F"/>
    <w:rsid w:val="000B1E8A"/>
    <w:rsid w:val="000B2526"/>
    <w:rsid w:val="000B2AB6"/>
    <w:rsid w:val="000B30E2"/>
    <w:rsid w:val="000B3B89"/>
    <w:rsid w:val="000B3C7C"/>
    <w:rsid w:val="000B47ED"/>
    <w:rsid w:val="000B4B3B"/>
    <w:rsid w:val="000B55D1"/>
    <w:rsid w:val="000B6476"/>
    <w:rsid w:val="000B6503"/>
    <w:rsid w:val="000B69FA"/>
    <w:rsid w:val="000B7003"/>
    <w:rsid w:val="000B7180"/>
    <w:rsid w:val="000B7442"/>
    <w:rsid w:val="000B744C"/>
    <w:rsid w:val="000B7548"/>
    <w:rsid w:val="000C0074"/>
    <w:rsid w:val="000C025D"/>
    <w:rsid w:val="000C0260"/>
    <w:rsid w:val="000C0D1E"/>
    <w:rsid w:val="000C13F2"/>
    <w:rsid w:val="000C1462"/>
    <w:rsid w:val="000C1523"/>
    <w:rsid w:val="000C17EA"/>
    <w:rsid w:val="000C1964"/>
    <w:rsid w:val="000C1DBE"/>
    <w:rsid w:val="000C20FD"/>
    <w:rsid w:val="000C2166"/>
    <w:rsid w:val="000C253C"/>
    <w:rsid w:val="000C254C"/>
    <w:rsid w:val="000C3DC2"/>
    <w:rsid w:val="000C3FA8"/>
    <w:rsid w:val="000C4B4C"/>
    <w:rsid w:val="000C4F4B"/>
    <w:rsid w:val="000C4FD1"/>
    <w:rsid w:val="000C56EF"/>
    <w:rsid w:val="000C703F"/>
    <w:rsid w:val="000C762E"/>
    <w:rsid w:val="000C76CF"/>
    <w:rsid w:val="000C7AB9"/>
    <w:rsid w:val="000D010B"/>
    <w:rsid w:val="000D0FDC"/>
    <w:rsid w:val="000D1552"/>
    <w:rsid w:val="000D156B"/>
    <w:rsid w:val="000D18D7"/>
    <w:rsid w:val="000D22F9"/>
    <w:rsid w:val="000D2489"/>
    <w:rsid w:val="000D2E97"/>
    <w:rsid w:val="000D324F"/>
    <w:rsid w:val="000D329E"/>
    <w:rsid w:val="000D3789"/>
    <w:rsid w:val="000D3E79"/>
    <w:rsid w:val="000D4047"/>
    <w:rsid w:val="000D5122"/>
    <w:rsid w:val="000D5658"/>
    <w:rsid w:val="000D71EC"/>
    <w:rsid w:val="000D79D9"/>
    <w:rsid w:val="000D7B09"/>
    <w:rsid w:val="000D7FAC"/>
    <w:rsid w:val="000E0D36"/>
    <w:rsid w:val="000E1061"/>
    <w:rsid w:val="000E112F"/>
    <w:rsid w:val="000E1335"/>
    <w:rsid w:val="000E140A"/>
    <w:rsid w:val="000E144E"/>
    <w:rsid w:val="000E1949"/>
    <w:rsid w:val="000E1A81"/>
    <w:rsid w:val="000E23AA"/>
    <w:rsid w:val="000E23EA"/>
    <w:rsid w:val="000E3E9D"/>
    <w:rsid w:val="000E46DE"/>
    <w:rsid w:val="000E47C9"/>
    <w:rsid w:val="000E48DC"/>
    <w:rsid w:val="000E537D"/>
    <w:rsid w:val="000E599F"/>
    <w:rsid w:val="000E5A0A"/>
    <w:rsid w:val="000E5A42"/>
    <w:rsid w:val="000E65E9"/>
    <w:rsid w:val="000E6621"/>
    <w:rsid w:val="000E7029"/>
    <w:rsid w:val="000E70A6"/>
    <w:rsid w:val="000E7B38"/>
    <w:rsid w:val="000F05E1"/>
    <w:rsid w:val="000F0914"/>
    <w:rsid w:val="000F0B43"/>
    <w:rsid w:val="000F12C9"/>
    <w:rsid w:val="000F12FD"/>
    <w:rsid w:val="000F15D5"/>
    <w:rsid w:val="000F1641"/>
    <w:rsid w:val="000F3478"/>
    <w:rsid w:val="000F41A6"/>
    <w:rsid w:val="000F4DB5"/>
    <w:rsid w:val="000F51DA"/>
    <w:rsid w:val="000F5222"/>
    <w:rsid w:val="000F57A9"/>
    <w:rsid w:val="000F57CE"/>
    <w:rsid w:val="000F58E0"/>
    <w:rsid w:val="000F591C"/>
    <w:rsid w:val="000F595B"/>
    <w:rsid w:val="000F5E3F"/>
    <w:rsid w:val="000F6025"/>
    <w:rsid w:val="000F6281"/>
    <w:rsid w:val="000F6E15"/>
    <w:rsid w:val="000F79E6"/>
    <w:rsid w:val="00100DE1"/>
    <w:rsid w:val="00101138"/>
    <w:rsid w:val="0010128F"/>
    <w:rsid w:val="00101A75"/>
    <w:rsid w:val="00101CA5"/>
    <w:rsid w:val="001025D7"/>
    <w:rsid w:val="001033DC"/>
    <w:rsid w:val="00103552"/>
    <w:rsid w:val="001039D3"/>
    <w:rsid w:val="00103C93"/>
    <w:rsid w:val="00103C9A"/>
    <w:rsid w:val="00103D94"/>
    <w:rsid w:val="00103FD3"/>
    <w:rsid w:val="00104262"/>
    <w:rsid w:val="00104428"/>
    <w:rsid w:val="00104A2E"/>
    <w:rsid w:val="00104A41"/>
    <w:rsid w:val="00105770"/>
    <w:rsid w:val="001061BE"/>
    <w:rsid w:val="001062F1"/>
    <w:rsid w:val="00106401"/>
    <w:rsid w:val="00106C24"/>
    <w:rsid w:val="00107791"/>
    <w:rsid w:val="00107C93"/>
    <w:rsid w:val="001100D5"/>
    <w:rsid w:val="00110A50"/>
    <w:rsid w:val="00110C5E"/>
    <w:rsid w:val="00110FE6"/>
    <w:rsid w:val="0011118B"/>
    <w:rsid w:val="001111EE"/>
    <w:rsid w:val="00111F70"/>
    <w:rsid w:val="001123A7"/>
    <w:rsid w:val="0011249A"/>
    <w:rsid w:val="00112A64"/>
    <w:rsid w:val="00113181"/>
    <w:rsid w:val="001134C9"/>
    <w:rsid w:val="001138C0"/>
    <w:rsid w:val="001138F3"/>
    <w:rsid w:val="00113926"/>
    <w:rsid w:val="00113C92"/>
    <w:rsid w:val="00113F74"/>
    <w:rsid w:val="0011405A"/>
    <w:rsid w:val="00114156"/>
    <w:rsid w:val="00114458"/>
    <w:rsid w:val="00114FE8"/>
    <w:rsid w:val="0011502D"/>
    <w:rsid w:val="001150C5"/>
    <w:rsid w:val="00115210"/>
    <w:rsid w:val="001152BD"/>
    <w:rsid w:val="00115FDC"/>
    <w:rsid w:val="001164CB"/>
    <w:rsid w:val="001168B8"/>
    <w:rsid w:val="00116B7B"/>
    <w:rsid w:val="001170B7"/>
    <w:rsid w:val="001172DE"/>
    <w:rsid w:val="00117B8A"/>
    <w:rsid w:val="001204C9"/>
    <w:rsid w:val="001205E1"/>
    <w:rsid w:val="0012126B"/>
    <w:rsid w:val="00121369"/>
    <w:rsid w:val="0012177F"/>
    <w:rsid w:val="00121A82"/>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7D"/>
    <w:rsid w:val="001300A6"/>
    <w:rsid w:val="00130361"/>
    <w:rsid w:val="00130608"/>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36E"/>
    <w:rsid w:val="00134704"/>
    <w:rsid w:val="00134944"/>
    <w:rsid w:val="00134A8E"/>
    <w:rsid w:val="00134E18"/>
    <w:rsid w:val="001354B7"/>
    <w:rsid w:val="00135570"/>
    <w:rsid w:val="00135622"/>
    <w:rsid w:val="001356E5"/>
    <w:rsid w:val="0013573A"/>
    <w:rsid w:val="0013632D"/>
    <w:rsid w:val="00136489"/>
    <w:rsid w:val="00136690"/>
    <w:rsid w:val="00136C70"/>
    <w:rsid w:val="001373DE"/>
    <w:rsid w:val="00137705"/>
    <w:rsid w:val="00137C0D"/>
    <w:rsid w:val="00141AE8"/>
    <w:rsid w:val="00142095"/>
    <w:rsid w:val="00142820"/>
    <w:rsid w:val="00142BF8"/>
    <w:rsid w:val="0014336D"/>
    <w:rsid w:val="00143B41"/>
    <w:rsid w:val="00143F4A"/>
    <w:rsid w:val="00144545"/>
    <w:rsid w:val="00144DAA"/>
    <w:rsid w:val="00145515"/>
    <w:rsid w:val="0014577B"/>
    <w:rsid w:val="001459B6"/>
    <w:rsid w:val="00145BD6"/>
    <w:rsid w:val="001463EC"/>
    <w:rsid w:val="001467B0"/>
    <w:rsid w:val="001468F2"/>
    <w:rsid w:val="00146924"/>
    <w:rsid w:val="00146ACA"/>
    <w:rsid w:val="00146D04"/>
    <w:rsid w:val="00147934"/>
    <w:rsid w:val="00147EAD"/>
    <w:rsid w:val="00150090"/>
    <w:rsid w:val="00151742"/>
    <w:rsid w:val="0015199E"/>
    <w:rsid w:val="00152780"/>
    <w:rsid w:val="00153316"/>
    <w:rsid w:val="00154070"/>
    <w:rsid w:val="0015419A"/>
    <w:rsid w:val="0015430F"/>
    <w:rsid w:val="001545D6"/>
    <w:rsid w:val="00154B5E"/>
    <w:rsid w:val="00154EE3"/>
    <w:rsid w:val="00155144"/>
    <w:rsid w:val="00155472"/>
    <w:rsid w:val="001555E0"/>
    <w:rsid w:val="001558F1"/>
    <w:rsid w:val="00155B6D"/>
    <w:rsid w:val="00155D0A"/>
    <w:rsid w:val="00155EE2"/>
    <w:rsid w:val="00156641"/>
    <w:rsid w:val="001567CD"/>
    <w:rsid w:val="001569BA"/>
    <w:rsid w:val="00156A36"/>
    <w:rsid w:val="00156EFF"/>
    <w:rsid w:val="00156F36"/>
    <w:rsid w:val="00156FEC"/>
    <w:rsid w:val="001577A2"/>
    <w:rsid w:val="00157C44"/>
    <w:rsid w:val="00157DE8"/>
    <w:rsid w:val="00157E61"/>
    <w:rsid w:val="00160011"/>
    <w:rsid w:val="00160023"/>
    <w:rsid w:val="00160061"/>
    <w:rsid w:val="0016066A"/>
    <w:rsid w:val="00160698"/>
    <w:rsid w:val="00160842"/>
    <w:rsid w:val="00160CF7"/>
    <w:rsid w:val="00161146"/>
    <w:rsid w:val="001633DA"/>
    <w:rsid w:val="001639C2"/>
    <w:rsid w:val="00163DDF"/>
    <w:rsid w:val="00163E43"/>
    <w:rsid w:val="00164474"/>
    <w:rsid w:val="00164977"/>
    <w:rsid w:val="00164C6B"/>
    <w:rsid w:val="00164D68"/>
    <w:rsid w:val="00164E25"/>
    <w:rsid w:val="00164F52"/>
    <w:rsid w:val="001650FE"/>
    <w:rsid w:val="00165EAD"/>
    <w:rsid w:val="00165FAE"/>
    <w:rsid w:val="00166877"/>
    <w:rsid w:val="00167DC8"/>
    <w:rsid w:val="00170321"/>
    <w:rsid w:val="001705BE"/>
    <w:rsid w:val="00171335"/>
    <w:rsid w:val="001714B6"/>
    <w:rsid w:val="00171FA8"/>
    <w:rsid w:val="00172068"/>
    <w:rsid w:val="001727E7"/>
    <w:rsid w:val="0017386A"/>
    <w:rsid w:val="00173968"/>
    <w:rsid w:val="00173D3A"/>
    <w:rsid w:val="0017427D"/>
    <w:rsid w:val="0017486E"/>
    <w:rsid w:val="00174A9E"/>
    <w:rsid w:val="0017505C"/>
    <w:rsid w:val="001751AD"/>
    <w:rsid w:val="001757B8"/>
    <w:rsid w:val="00176A0F"/>
    <w:rsid w:val="0017709E"/>
    <w:rsid w:val="0017722C"/>
    <w:rsid w:val="00177664"/>
    <w:rsid w:val="0017771E"/>
    <w:rsid w:val="00177836"/>
    <w:rsid w:val="001778CD"/>
    <w:rsid w:val="00177A61"/>
    <w:rsid w:val="00177D42"/>
    <w:rsid w:val="00180335"/>
    <w:rsid w:val="001817E7"/>
    <w:rsid w:val="00181C36"/>
    <w:rsid w:val="00182034"/>
    <w:rsid w:val="00182462"/>
    <w:rsid w:val="00182AFD"/>
    <w:rsid w:val="00182CAE"/>
    <w:rsid w:val="00182F6F"/>
    <w:rsid w:val="00183427"/>
    <w:rsid w:val="0018389C"/>
    <w:rsid w:val="00184D75"/>
    <w:rsid w:val="0018589E"/>
    <w:rsid w:val="00185B9F"/>
    <w:rsid w:val="0018673F"/>
    <w:rsid w:val="0018728D"/>
    <w:rsid w:val="001878DE"/>
    <w:rsid w:val="00190D02"/>
    <w:rsid w:val="00190F33"/>
    <w:rsid w:val="0019127C"/>
    <w:rsid w:val="00191285"/>
    <w:rsid w:val="00191311"/>
    <w:rsid w:val="001913DF"/>
    <w:rsid w:val="00191492"/>
    <w:rsid w:val="00191FE7"/>
    <w:rsid w:val="0019287E"/>
    <w:rsid w:val="001930F3"/>
    <w:rsid w:val="00193A2C"/>
    <w:rsid w:val="00193CB3"/>
    <w:rsid w:val="00193F15"/>
    <w:rsid w:val="0019455D"/>
    <w:rsid w:val="00194655"/>
    <w:rsid w:val="001953E5"/>
    <w:rsid w:val="00195400"/>
    <w:rsid w:val="001958A6"/>
    <w:rsid w:val="00195F6D"/>
    <w:rsid w:val="00196044"/>
    <w:rsid w:val="00196147"/>
    <w:rsid w:val="00196972"/>
    <w:rsid w:val="00196B4B"/>
    <w:rsid w:val="00196C5B"/>
    <w:rsid w:val="00197282"/>
    <w:rsid w:val="001A020C"/>
    <w:rsid w:val="001A03F7"/>
    <w:rsid w:val="001A0631"/>
    <w:rsid w:val="001A06D9"/>
    <w:rsid w:val="001A0CAC"/>
    <w:rsid w:val="001A0FD0"/>
    <w:rsid w:val="001A1ABF"/>
    <w:rsid w:val="001A25CD"/>
    <w:rsid w:val="001A2639"/>
    <w:rsid w:val="001A2719"/>
    <w:rsid w:val="001A37B6"/>
    <w:rsid w:val="001A388D"/>
    <w:rsid w:val="001A45AD"/>
    <w:rsid w:val="001A4BB3"/>
    <w:rsid w:val="001A5E4B"/>
    <w:rsid w:val="001A6380"/>
    <w:rsid w:val="001A729F"/>
    <w:rsid w:val="001A7844"/>
    <w:rsid w:val="001A7895"/>
    <w:rsid w:val="001A7B4D"/>
    <w:rsid w:val="001B074F"/>
    <w:rsid w:val="001B111A"/>
    <w:rsid w:val="001B15CC"/>
    <w:rsid w:val="001B1FF4"/>
    <w:rsid w:val="001B22E1"/>
    <w:rsid w:val="001B23B4"/>
    <w:rsid w:val="001B26CF"/>
    <w:rsid w:val="001B2B5A"/>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CAD"/>
    <w:rsid w:val="001C2EE4"/>
    <w:rsid w:val="001C3046"/>
    <w:rsid w:val="001C3ACE"/>
    <w:rsid w:val="001C3D0B"/>
    <w:rsid w:val="001C3DB7"/>
    <w:rsid w:val="001C4500"/>
    <w:rsid w:val="001C4953"/>
    <w:rsid w:val="001C4C26"/>
    <w:rsid w:val="001C535E"/>
    <w:rsid w:val="001C6141"/>
    <w:rsid w:val="001C6161"/>
    <w:rsid w:val="001C6240"/>
    <w:rsid w:val="001C6951"/>
    <w:rsid w:val="001C759B"/>
    <w:rsid w:val="001C798E"/>
    <w:rsid w:val="001C7E0C"/>
    <w:rsid w:val="001D22E5"/>
    <w:rsid w:val="001D2AD9"/>
    <w:rsid w:val="001D2E0E"/>
    <w:rsid w:val="001D2EA1"/>
    <w:rsid w:val="001D3DEB"/>
    <w:rsid w:val="001D4096"/>
    <w:rsid w:val="001D4865"/>
    <w:rsid w:val="001D4E9B"/>
    <w:rsid w:val="001D559C"/>
    <w:rsid w:val="001D6930"/>
    <w:rsid w:val="001D6A97"/>
    <w:rsid w:val="001D6EA3"/>
    <w:rsid w:val="001D736D"/>
    <w:rsid w:val="001D73D5"/>
    <w:rsid w:val="001E014D"/>
    <w:rsid w:val="001E0354"/>
    <w:rsid w:val="001E03FE"/>
    <w:rsid w:val="001E0479"/>
    <w:rsid w:val="001E065A"/>
    <w:rsid w:val="001E0910"/>
    <w:rsid w:val="001E118B"/>
    <w:rsid w:val="001E11BE"/>
    <w:rsid w:val="001E142E"/>
    <w:rsid w:val="001E14A2"/>
    <w:rsid w:val="001E1A52"/>
    <w:rsid w:val="001E1DA3"/>
    <w:rsid w:val="001E2164"/>
    <w:rsid w:val="001E3D44"/>
    <w:rsid w:val="001E5BBB"/>
    <w:rsid w:val="001E603D"/>
    <w:rsid w:val="001E6095"/>
    <w:rsid w:val="001E65E6"/>
    <w:rsid w:val="001E65E7"/>
    <w:rsid w:val="001E68C5"/>
    <w:rsid w:val="001E6E7B"/>
    <w:rsid w:val="001E7465"/>
    <w:rsid w:val="001E7791"/>
    <w:rsid w:val="001E798B"/>
    <w:rsid w:val="001E7BDD"/>
    <w:rsid w:val="001E7C03"/>
    <w:rsid w:val="001F00AD"/>
    <w:rsid w:val="001F0432"/>
    <w:rsid w:val="001F061D"/>
    <w:rsid w:val="001F0AD8"/>
    <w:rsid w:val="001F0FBD"/>
    <w:rsid w:val="001F0FC5"/>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670C"/>
    <w:rsid w:val="001F737C"/>
    <w:rsid w:val="001F73CB"/>
    <w:rsid w:val="001F7896"/>
    <w:rsid w:val="0020044B"/>
    <w:rsid w:val="002004F7"/>
    <w:rsid w:val="00200B0E"/>
    <w:rsid w:val="00200C78"/>
    <w:rsid w:val="00200DE2"/>
    <w:rsid w:val="00200E22"/>
    <w:rsid w:val="00200EFE"/>
    <w:rsid w:val="002011D7"/>
    <w:rsid w:val="002015C1"/>
    <w:rsid w:val="002015F2"/>
    <w:rsid w:val="002017A6"/>
    <w:rsid w:val="0020182E"/>
    <w:rsid w:val="00201839"/>
    <w:rsid w:val="00202384"/>
    <w:rsid w:val="00202B5D"/>
    <w:rsid w:val="00202FE3"/>
    <w:rsid w:val="0020322D"/>
    <w:rsid w:val="002035BB"/>
    <w:rsid w:val="00203E2F"/>
    <w:rsid w:val="00203F81"/>
    <w:rsid w:val="002042F4"/>
    <w:rsid w:val="00204BCA"/>
    <w:rsid w:val="00204E5D"/>
    <w:rsid w:val="00205552"/>
    <w:rsid w:val="0020598B"/>
    <w:rsid w:val="00206A8B"/>
    <w:rsid w:val="00207B84"/>
    <w:rsid w:val="002103E5"/>
    <w:rsid w:val="002104FE"/>
    <w:rsid w:val="00210B62"/>
    <w:rsid w:val="00211E9D"/>
    <w:rsid w:val="00211F6F"/>
    <w:rsid w:val="00211F87"/>
    <w:rsid w:val="00212224"/>
    <w:rsid w:val="002129EF"/>
    <w:rsid w:val="0021349C"/>
    <w:rsid w:val="0021352E"/>
    <w:rsid w:val="00213604"/>
    <w:rsid w:val="00213694"/>
    <w:rsid w:val="00213A95"/>
    <w:rsid w:val="00213C4E"/>
    <w:rsid w:val="00214595"/>
    <w:rsid w:val="00214BD2"/>
    <w:rsid w:val="00214D29"/>
    <w:rsid w:val="00214E4A"/>
    <w:rsid w:val="002152E7"/>
    <w:rsid w:val="0021538E"/>
    <w:rsid w:val="00215757"/>
    <w:rsid w:val="00215AA6"/>
    <w:rsid w:val="00215DD8"/>
    <w:rsid w:val="002165E0"/>
    <w:rsid w:val="00216792"/>
    <w:rsid w:val="00217336"/>
    <w:rsid w:val="0021737E"/>
    <w:rsid w:val="00217C4A"/>
    <w:rsid w:val="00217DFD"/>
    <w:rsid w:val="002202ED"/>
    <w:rsid w:val="002204FC"/>
    <w:rsid w:val="00220558"/>
    <w:rsid w:val="0022093F"/>
    <w:rsid w:val="00221390"/>
    <w:rsid w:val="0022185E"/>
    <w:rsid w:val="00221E5A"/>
    <w:rsid w:val="00222140"/>
    <w:rsid w:val="002221E3"/>
    <w:rsid w:val="0022227B"/>
    <w:rsid w:val="002226D7"/>
    <w:rsid w:val="00222879"/>
    <w:rsid w:val="002232B1"/>
    <w:rsid w:val="00223852"/>
    <w:rsid w:val="00223940"/>
    <w:rsid w:val="00224451"/>
    <w:rsid w:val="00224BF4"/>
    <w:rsid w:val="00225A4A"/>
    <w:rsid w:val="00226A1A"/>
    <w:rsid w:val="00226D92"/>
    <w:rsid w:val="0022753A"/>
    <w:rsid w:val="0022784E"/>
    <w:rsid w:val="00227A67"/>
    <w:rsid w:val="00227CEB"/>
    <w:rsid w:val="00227F49"/>
    <w:rsid w:val="0023047B"/>
    <w:rsid w:val="002305FD"/>
    <w:rsid w:val="0023064E"/>
    <w:rsid w:val="0023072F"/>
    <w:rsid w:val="0023073A"/>
    <w:rsid w:val="00230A96"/>
    <w:rsid w:val="002310E7"/>
    <w:rsid w:val="00231798"/>
    <w:rsid w:val="00232273"/>
    <w:rsid w:val="002325D0"/>
    <w:rsid w:val="00232977"/>
    <w:rsid w:val="0023328C"/>
    <w:rsid w:val="002334F9"/>
    <w:rsid w:val="00233538"/>
    <w:rsid w:val="00233CC7"/>
    <w:rsid w:val="00233FF0"/>
    <w:rsid w:val="00234361"/>
    <w:rsid w:val="00235884"/>
    <w:rsid w:val="002366E4"/>
    <w:rsid w:val="00236D8B"/>
    <w:rsid w:val="00236ED0"/>
    <w:rsid w:val="00237369"/>
    <w:rsid w:val="002373A2"/>
    <w:rsid w:val="00237599"/>
    <w:rsid w:val="0023792E"/>
    <w:rsid w:val="00237A1C"/>
    <w:rsid w:val="00237E80"/>
    <w:rsid w:val="002401C4"/>
    <w:rsid w:val="00240471"/>
    <w:rsid w:val="00240A1E"/>
    <w:rsid w:val="0024204C"/>
    <w:rsid w:val="00242152"/>
    <w:rsid w:val="0024217B"/>
    <w:rsid w:val="002422A9"/>
    <w:rsid w:val="00242F80"/>
    <w:rsid w:val="0024324F"/>
    <w:rsid w:val="002436C1"/>
    <w:rsid w:val="002437DE"/>
    <w:rsid w:val="0024415A"/>
    <w:rsid w:val="00244CDC"/>
    <w:rsid w:val="002450CD"/>
    <w:rsid w:val="002455EA"/>
    <w:rsid w:val="00245669"/>
    <w:rsid w:val="002460FB"/>
    <w:rsid w:val="002462B1"/>
    <w:rsid w:val="00246FC6"/>
    <w:rsid w:val="00247220"/>
    <w:rsid w:val="00247C23"/>
    <w:rsid w:val="00250B87"/>
    <w:rsid w:val="0025118D"/>
    <w:rsid w:val="0025135D"/>
    <w:rsid w:val="002513D1"/>
    <w:rsid w:val="00251A09"/>
    <w:rsid w:val="0025205A"/>
    <w:rsid w:val="0025207F"/>
    <w:rsid w:val="002520D7"/>
    <w:rsid w:val="00252362"/>
    <w:rsid w:val="00252684"/>
    <w:rsid w:val="00253F2E"/>
    <w:rsid w:val="0025411D"/>
    <w:rsid w:val="002542B0"/>
    <w:rsid w:val="002545B9"/>
    <w:rsid w:val="00254A2E"/>
    <w:rsid w:val="00255325"/>
    <w:rsid w:val="00255BDA"/>
    <w:rsid w:val="002562DB"/>
    <w:rsid w:val="00256957"/>
    <w:rsid w:val="00256D5F"/>
    <w:rsid w:val="00256E4B"/>
    <w:rsid w:val="00257085"/>
    <w:rsid w:val="00257F09"/>
    <w:rsid w:val="00260022"/>
    <w:rsid w:val="002600A5"/>
    <w:rsid w:val="002606E7"/>
    <w:rsid w:val="00260701"/>
    <w:rsid w:val="0026094A"/>
    <w:rsid w:val="0026124E"/>
    <w:rsid w:val="00261919"/>
    <w:rsid w:val="00261A24"/>
    <w:rsid w:val="00261DF2"/>
    <w:rsid w:val="002627EA"/>
    <w:rsid w:val="0026300C"/>
    <w:rsid w:val="002635F6"/>
    <w:rsid w:val="00264456"/>
    <w:rsid w:val="00264633"/>
    <w:rsid w:val="00264CB8"/>
    <w:rsid w:val="00264F4B"/>
    <w:rsid w:val="0026582C"/>
    <w:rsid w:val="00265E3F"/>
    <w:rsid w:val="0026611F"/>
    <w:rsid w:val="00266894"/>
    <w:rsid w:val="00266A7E"/>
    <w:rsid w:val="00266C46"/>
    <w:rsid w:val="00266ECF"/>
    <w:rsid w:val="002671E8"/>
    <w:rsid w:val="00267369"/>
    <w:rsid w:val="002675EC"/>
    <w:rsid w:val="00267E3F"/>
    <w:rsid w:val="00270077"/>
    <w:rsid w:val="00270597"/>
    <w:rsid w:val="00270602"/>
    <w:rsid w:val="002709BD"/>
    <w:rsid w:val="00270FAD"/>
    <w:rsid w:val="002717E7"/>
    <w:rsid w:val="00271E4F"/>
    <w:rsid w:val="002720CC"/>
    <w:rsid w:val="00272AD7"/>
    <w:rsid w:val="002730E8"/>
    <w:rsid w:val="0027338D"/>
    <w:rsid w:val="002733B8"/>
    <w:rsid w:val="00273840"/>
    <w:rsid w:val="00273BCD"/>
    <w:rsid w:val="00273F89"/>
    <w:rsid w:val="0027423C"/>
    <w:rsid w:val="002753A9"/>
    <w:rsid w:val="00275844"/>
    <w:rsid w:val="00275C40"/>
    <w:rsid w:val="00275DAE"/>
    <w:rsid w:val="00275F17"/>
    <w:rsid w:val="0027631D"/>
    <w:rsid w:val="00276A31"/>
    <w:rsid w:val="00277B20"/>
    <w:rsid w:val="00277BC3"/>
    <w:rsid w:val="0028039A"/>
    <w:rsid w:val="00280632"/>
    <w:rsid w:val="00280D7C"/>
    <w:rsid w:val="00280DF3"/>
    <w:rsid w:val="00281016"/>
    <w:rsid w:val="002813C7"/>
    <w:rsid w:val="00281DBD"/>
    <w:rsid w:val="002820A0"/>
    <w:rsid w:val="00282575"/>
    <w:rsid w:val="0028270F"/>
    <w:rsid w:val="00282754"/>
    <w:rsid w:val="002829DB"/>
    <w:rsid w:val="00282F5B"/>
    <w:rsid w:val="00283057"/>
    <w:rsid w:val="00283388"/>
    <w:rsid w:val="00283E43"/>
    <w:rsid w:val="00283EAB"/>
    <w:rsid w:val="002845C9"/>
    <w:rsid w:val="00284CA2"/>
    <w:rsid w:val="002850CA"/>
    <w:rsid w:val="002851AA"/>
    <w:rsid w:val="002855C3"/>
    <w:rsid w:val="002855CF"/>
    <w:rsid w:val="00285B27"/>
    <w:rsid w:val="002900F8"/>
    <w:rsid w:val="00291208"/>
    <w:rsid w:val="00291B4B"/>
    <w:rsid w:val="00291DD0"/>
    <w:rsid w:val="00291E53"/>
    <w:rsid w:val="00292021"/>
    <w:rsid w:val="002921C7"/>
    <w:rsid w:val="002927FF"/>
    <w:rsid w:val="0029285F"/>
    <w:rsid w:val="00292C24"/>
    <w:rsid w:val="00293D85"/>
    <w:rsid w:val="00294745"/>
    <w:rsid w:val="00294A3E"/>
    <w:rsid w:val="00294B93"/>
    <w:rsid w:val="00294F7E"/>
    <w:rsid w:val="002950F8"/>
    <w:rsid w:val="002953B1"/>
    <w:rsid w:val="0029546E"/>
    <w:rsid w:val="00295724"/>
    <w:rsid w:val="00295B07"/>
    <w:rsid w:val="00295BA4"/>
    <w:rsid w:val="00295CE6"/>
    <w:rsid w:val="00295E19"/>
    <w:rsid w:val="00296483"/>
    <w:rsid w:val="00296C31"/>
    <w:rsid w:val="00296C66"/>
    <w:rsid w:val="00296C86"/>
    <w:rsid w:val="00296DC0"/>
    <w:rsid w:val="00297D4B"/>
    <w:rsid w:val="00297F55"/>
    <w:rsid w:val="002A0153"/>
    <w:rsid w:val="002A0346"/>
    <w:rsid w:val="002A0515"/>
    <w:rsid w:val="002A0F3C"/>
    <w:rsid w:val="002A1427"/>
    <w:rsid w:val="002A1C11"/>
    <w:rsid w:val="002A229C"/>
    <w:rsid w:val="002A23EB"/>
    <w:rsid w:val="002A291C"/>
    <w:rsid w:val="002A29B7"/>
    <w:rsid w:val="002A2CD8"/>
    <w:rsid w:val="002A2EB1"/>
    <w:rsid w:val="002A3240"/>
    <w:rsid w:val="002A347E"/>
    <w:rsid w:val="002A3A6D"/>
    <w:rsid w:val="002A3F66"/>
    <w:rsid w:val="002A4195"/>
    <w:rsid w:val="002A4383"/>
    <w:rsid w:val="002A4CD3"/>
    <w:rsid w:val="002A590B"/>
    <w:rsid w:val="002A5FC3"/>
    <w:rsid w:val="002A5FEA"/>
    <w:rsid w:val="002A6641"/>
    <w:rsid w:val="002A6E7C"/>
    <w:rsid w:val="002A730E"/>
    <w:rsid w:val="002A7C26"/>
    <w:rsid w:val="002B0819"/>
    <w:rsid w:val="002B08AA"/>
    <w:rsid w:val="002B093F"/>
    <w:rsid w:val="002B0C52"/>
    <w:rsid w:val="002B0E44"/>
    <w:rsid w:val="002B0EF7"/>
    <w:rsid w:val="002B1226"/>
    <w:rsid w:val="002B1465"/>
    <w:rsid w:val="002B2072"/>
    <w:rsid w:val="002B2898"/>
    <w:rsid w:val="002B41A0"/>
    <w:rsid w:val="002B435A"/>
    <w:rsid w:val="002B46EF"/>
    <w:rsid w:val="002B50AE"/>
    <w:rsid w:val="002B601D"/>
    <w:rsid w:val="002B652F"/>
    <w:rsid w:val="002B668A"/>
    <w:rsid w:val="002B6878"/>
    <w:rsid w:val="002B6EBC"/>
    <w:rsid w:val="002B6F45"/>
    <w:rsid w:val="002B74B5"/>
    <w:rsid w:val="002B7700"/>
    <w:rsid w:val="002B79A4"/>
    <w:rsid w:val="002C04D4"/>
    <w:rsid w:val="002C1334"/>
    <w:rsid w:val="002C151D"/>
    <w:rsid w:val="002C1559"/>
    <w:rsid w:val="002C159B"/>
    <w:rsid w:val="002C22D0"/>
    <w:rsid w:val="002C2BC0"/>
    <w:rsid w:val="002C2F29"/>
    <w:rsid w:val="002C3060"/>
    <w:rsid w:val="002C355C"/>
    <w:rsid w:val="002C3A97"/>
    <w:rsid w:val="002C3AB9"/>
    <w:rsid w:val="002C3DFA"/>
    <w:rsid w:val="002C41D5"/>
    <w:rsid w:val="002C4352"/>
    <w:rsid w:val="002C47CF"/>
    <w:rsid w:val="002C537C"/>
    <w:rsid w:val="002C54B6"/>
    <w:rsid w:val="002C5791"/>
    <w:rsid w:val="002C583A"/>
    <w:rsid w:val="002C60D1"/>
    <w:rsid w:val="002C631A"/>
    <w:rsid w:val="002C6727"/>
    <w:rsid w:val="002C6DD9"/>
    <w:rsid w:val="002C6E92"/>
    <w:rsid w:val="002C79BB"/>
    <w:rsid w:val="002D012B"/>
    <w:rsid w:val="002D04C1"/>
    <w:rsid w:val="002D0944"/>
    <w:rsid w:val="002D0D0E"/>
    <w:rsid w:val="002D0F55"/>
    <w:rsid w:val="002D1A73"/>
    <w:rsid w:val="002D2871"/>
    <w:rsid w:val="002D2937"/>
    <w:rsid w:val="002D2F39"/>
    <w:rsid w:val="002D3151"/>
    <w:rsid w:val="002D35FE"/>
    <w:rsid w:val="002D3700"/>
    <w:rsid w:val="002D3C97"/>
    <w:rsid w:val="002D3F74"/>
    <w:rsid w:val="002D4F5E"/>
    <w:rsid w:val="002D51B8"/>
    <w:rsid w:val="002D5E48"/>
    <w:rsid w:val="002D65ED"/>
    <w:rsid w:val="002D67F9"/>
    <w:rsid w:val="002D694D"/>
    <w:rsid w:val="002D6FBA"/>
    <w:rsid w:val="002D704B"/>
    <w:rsid w:val="002D7650"/>
    <w:rsid w:val="002D7854"/>
    <w:rsid w:val="002D7DB7"/>
    <w:rsid w:val="002E02E3"/>
    <w:rsid w:val="002E02FF"/>
    <w:rsid w:val="002E0509"/>
    <w:rsid w:val="002E0C5D"/>
    <w:rsid w:val="002E1545"/>
    <w:rsid w:val="002E1E46"/>
    <w:rsid w:val="002E28A5"/>
    <w:rsid w:val="002E2BA7"/>
    <w:rsid w:val="002E35A7"/>
    <w:rsid w:val="002E3857"/>
    <w:rsid w:val="002E3B09"/>
    <w:rsid w:val="002E3F29"/>
    <w:rsid w:val="002E4952"/>
    <w:rsid w:val="002E51A2"/>
    <w:rsid w:val="002E544F"/>
    <w:rsid w:val="002E5CDA"/>
    <w:rsid w:val="002E60C7"/>
    <w:rsid w:val="002E622D"/>
    <w:rsid w:val="002E6641"/>
    <w:rsid w:val="002E66A6"/>
    <w:rsid w:val="002E6A02"/>
    <w:rsid w:val="002E6B49"/>
    <w:rsid w:val="002E7189"/>
    <w:rsid w:val="002E7600"/>
    <w:rsid w:val="002E7815"/>
    <w:rsid w:val="002F0DD7"/>
    <w:rsid w:val="002F13B1"/>
    <w:rsid w:val="002F1556"/>
    <w:rsid w:val="002F1700"/>
    <w:rsid w:val="002F184D"/>
    <w:rsid w:val="002F22D6"/>
    <w:rsid w:val="002F2459"/>
    <w:rsid w:val="002F2F23"/>
    <w:rsid w:val="002F2F49"/>
    <w:rsid w:val="002F3188"/>
    <w:rsid w:val="002F3B14"/>
    <w:rsid w:val="002F404C"/>
    <w:rsid w:val="002F414F"/>
    <w:rsid w:val="002F4AD0"/>
    <w:rsid w:val="002F4C9D"/>
    <w:rsid w:val="002F4F33"/>
    <w:rsid w:val="002F594E"/>
    <w:rsid w:val="002F59F8"/>
    <w:rsid w:val="002F6BB4"/>
    <w:rsid w:val="002F728D"/>
    <w:rsid w:val="002F7760"/>
    <w:rsid w:val="002F78C3"/>
    <w:rsid w:val="002F7C05"/>
    <w:rsid w:val="00300EF3"/>
    <w:rsid w:val="00301345"/>
    <w:rsid w:val="00301677"/>
    <w:rsid w:val="003017AE"/>
    <w:rsid w:val="003017D1"/>
    <w:rsid w:val="00301C50"/>
    <w:rsid w:val="00301C76"/>
    <w:rsid w:val="0030204F"/>
    <w:rsid w:val="003024A3"/>
    <w:rsid w:val="003026D6"/>
    <w:rsid w:val="003029A5"/>
    <w:rsid w:val="00302A4E"/>
    <w:rsid w:val="003033DF"/>
    <w:rsid w:val="00303714"/>
    <w:rsid w:val="00303A91"/>
    <w:rsid w:val="00303B26"/>
    <w:rsid w:val="003045D2"/>
    <w:rsid w:val="003056BC"/>
    <w:rsid w:val="00305D84"/>
    <w:rsid w:val="00306111"/>
    <w:rsid w:val="003068C2"/>
    <w:rsid w:val="0030690C"/>
    <w:rsid w:val="00306ADF"/>
    <w:rsid w:val="00306B9C"/>
    <w:rsid w:val="00306D9E"/>
    <w:rsid w:val="00306DD4"/>
    <w:rsid w:val="00306ED4"/>
    <w:rsid w:val="00307366"/>
    <w:rsid w:val="003079A1"/>
    <w:rsid w:val="00307FCB"/>
    <w:rsid w:val="003104AF"/>
    <w:rsid w:val="003104F3"/>
    <w:rsid w:val="00310B41"/>
    <w:rsid w:val="00311181"/>
    <w:rsid w:val="00312034"/>
    <w:rsid w:val="00312401"/>
    <w:rsid w:val="00312C58"/>
    <w:rsid w:val="00312FA3"/>
    <w:rsid w:val="00313643"/>
    <w:rsid w:val="00313C0B"/>
    <w:rsid w:val="00314096"/>
    <w:rsid w:val="003143FB"/>
    <w:rsid w:val="0031476B"/>
    <w:rsid w:val="0031483F"/>
    <w:rsid w:val="0031491B"/>
    <w:rsid w:val="003150F2"/>
    <w:rsid w:val="00315CA4"/>
    <w:rsid w:val="0031626A"/>
    <w:rsid w:val="003164EA"/>
    <w:rsid w:val="00317447"/>
    <w:rsid w:val="00317C80"/>
    <w:rsid w:val="00320AB2"/>
    <w:rsid w:val="00320E74"/>
    <w:rsid w:val="00321147"/>
    <w:rsid w:val="00321EEF"/>
    <w:rsid w:val="00321F9C"/>
    <w:rsid w:val="003226F9"/>
    <w:rsid w:val="00322815"/>
    <w:rsid w:val="003231EF"/>
    <w:rsid w:val="00323872"/>
    <w:rsid w:val="00323B38"/>
    <w:rsid w:val="00323C1C"/>
    <w:rsid w:val="00324016"/>
    <w:rsid w:val="00324755"/>
    <w:rsid w:val="003247AF"/>
    <w:rsid w:val="00324D19"/>
    <w:rsid w:val="0032501D"/>
    <w:rsid w:val="003253BE"/>
    <w:rsid w:val="0032558C"/>
    <w:rsid w:val="0032580C"/>
    <w:rsid w:val="00326794"/>
    <w:rsid w:val="00326970"/>
    <w:rsid w:val="003269BC"/>
    <w:rsid w:val="003269E7"/>
    <w:rsid w:val="00326ED9"/>
    <w:rsid w:val="00327019"/>
    <w:rsid w:val="00327346"/>
    <w:rsid w:val="00327368"/>
    <w:rsid w:val="003279C0"/>
    <w:rsid w:val="00327B2C"/>
    <w:rsid w:val="00327CCF"/>
    <w:rsid w:val="0033083B"/>
    <w:rsid w:val="00330AB2"/>
    <w:rsid w:val="00330D06"/>
    <w:rsid w:val="00330FAB"/>
    <w:rsid w:val="0033130F"/>
    <w:rsid w:val="00331414"/>
    <w:rsid w:val="003315EB"/>
    <w:rsid w:val="00331752"/>
    <w:rsid w:val="0033197E"/>
    <w:rsid w:val="00331E23"/>
    <w:rsid w:val="00331FC9"/>
    <w:rsid w:val="003320DD"/>
    <w:rsid w:val="00333628"/>
    <w:rsid w:val="00333E87"/>
    <w:rsid w:val="00333F01"/>
    <w:rsid w:val="00334465"/>
    <w:rsid w:val="003348E4"/>
    <w:rsid w:val="00334F3D"/>
    <w:rsid w:val="00335261"/>
    <w:rsid w:val="003355AF"/>
    <w:rsid w:val="003357F5"/>
    <w:rsid w:val="00335E6A"/>
    <w:rsid w:val="00336993"/>
    <w:rsid w:val="003369F5"/>
    <w:rsid w:val="00336C24"/>
    <w:rsid w:val="00336E6C"/>
    <w:rsid w:val="003371DB"/>
    <w:rsid w:val="00337287"/>
    <w:rsid w:val="00337A39"/>
    <w:rsid w:val="003405F0"/>
    <w:rsid w:val="00340F2B"/>
    <w:rsid w:val="00341098"/>
    <w:rsid w:val="00341177"/>
    <w:rsid w:val="00341C4D"/>
    <w:rsid w:val="00341D94"/>
    <w:rsid w:val="0034223E"/>
    <w:rsid w:val="003422B6"/>
    <w:rsid w:val="00342B0D"/>
    <w:rsid w:val="00342D34"/>
    <w:rsid w:val="00343C24"/>
    <w:rsid w:val="00343F79"/>
    <w:rsid w:val="003447CC"/>
    <w:rsid w:val="00344BFC"/>
    <w:rsid w:val="003455BF"/>
    <w:rsid w:val="003457FF"/>
    <w:rsid w:val="00345BC0"/>
    <w:rsid w:val="0034657E"/>
    <w:rsid w:val="00346632"/>
    <w:rsid w:val="00346968"/>
    <w:rsid w:val="00346BD7"/>
    <w:rsid w:val="0034741C"/>
    <w:rsid w:val="003479C3"/>
    <w:rsid w:val="0035016E"/>
    <w:rsid w:val="0035068E"/>
    <w:rsid w:val="003506BE"/>
    <w:rsid w:val="00350B7F"/>
    <w:rsid w:val="00350DF3"/>
    <w:rsid w:val="0035129A"/>
    <w:rsid w:val="003516E5"/>
    <w:rsid w:val="0035195B"/>
    <w:rsid w:val="00351BF1"/>
    <w:rsid w:val="00352301"/>
    <w:rsid w:val="0035232C"/>
    <w:rsid w:val="00352776"/>
    <w:rsid w:val="00352A43"/>
    <w:rsid w:val="00352C4C"/>
    <w:rsid w:val="003535DB"/>
    <w:rsid w:val="00353CB5"/>
    <w:rsid w:val="00353E1E"/>
    <w:rsid w:val="00354639"/>
    <w:rsid w:val="0035487A"/>
    <w:rsid w:val="00355418"/>
    <w:rsid w:val="00355F82"/>
    <w:rsid w:val="003562EE"/>
    <w:rsid w:val="003566D2"/>
    <w:rsid w:val="00356AB7"/>
    <w:rsid w:val="003573E0"/>
    <w:rsid w:val="00357782"/>
    <w:rsid w:val="003578DC"/>
    <w:rsid w:val="0036036B"/>
    <w:rsid w:val="0036060F"/>
    <w:rsid w:val="003608F5"/>
    <w:rsid w:val="00360A57"/>
    <w:rsid w:val="00360BCC"/>
    <w:rsid w:val="00360F63"/>
    <w:rsid w:val="003611AC"/>
    <w:rsid w:val="003613E3"/>
    <w:rsid w:val="003618D6"/>
    <w:rsid w:val="00361E5B"/>
    <w:rsid w:val="003620B4"/>
    <w:rsid w:val="0036234B"/>
    <w:rsid w:val="003626B5"/>
    <w:rsid w:val="00362C5A"/>
    <w:rsid w:val="003630F0"/>
    <w:rsid w:val="003633DE"/>
    <w:rsid w:val="003635AA"/>
    <w:rsid w:val="003637D8"/>
    <w:rsid w:val="00363C16"/>
    <w:rsid w:val="00363D1A"/>
    <w:rsid w:val="003649C8"/>
    <w:rsid w:val="0036513B"/>
    <w:rsid w:val="003656EB"/>
    <w:rsid w:val="00365731"/>
    <w:rsid w:val="00365A29"/>
    <w:rsid w:val="00366668"/>
    <w:rsid w:val="00366C0A"/>
    <w:rsid w:val="00367103"/>
    <w:rsid w:val="00367568"/>
    <w:rsid w:val="00367AAD"/>
    <w:rsid w:val="00370ADE"/>
    <w:rsid w:val="00370CCF"/>
    <w:rsid w:val="00370DBC"/>
    <w:rsid w:val="00370FAB"/>
    <w:rsid w:val="0037106F"/>
    <w:rsid w:val="00371723"/>
    <w:rsid w:val="00371B46"/>
    <w:rsid w:val="003720AE"/>
    <w:rsid w:val="0037241F"/>
    <w:rsid w:val="00372470"/>
    <w:rsid w:val="00372772"/>
    <w:rsid w:val="00373925"/>
    <w:rsid w:val="0037397B"/>
    <w:rsid w:val="00373AD0"/>
    <w:rsid w:val="00373DF0"/>
    <w:rsid w:val="0037442E"/>
    <w:rsid w:val="0037456A"/>
    <w:rsid w:val="00374694"/>
    <w:rsid w:val="003746BB"/>
    <w:rsid w:val="00374713"/>
    <w:rsid w:val="003766E3"/>
    <w:rsid w:val="0037774A"/>
    <w:rsid w:val="003777BA"/>
    <w:rsid w:val="00380620"/>
    <w:rsid w:val="0038090E"/>
    <w:rsid w:val="00380BF7"/>
    <w:rsid w:val="00380C05"/>
    <w:rsid w:val="00380DCC"/>
    <w:rsid w:val="00380FC5"/>
    <w:rsid w:val="0038139C"/>
    <w:rsid w:val="0038141E"/>
    <w:rsid w:val="003815FD"/>
    <w:rsid w:val="00381649"/>
    <w:rsid w:val="00381912"/>
    <w:rsid w:val="003824BC"/>
    <w:rsid w:val="00382555"/>
    <w:rsid w:val="003825BE"/>
    <w:rsid w:val="003826D9"/>
    <w:rsid w:val="00383BD1"/>
    <w:rsid w:val="00384553"/>
    <w:rsid w:val="00385564"/>
    <w:rsid w:val="00386540"/>
    <w:rsid w:val="003874D1"/>
    <w:rsid w:val="00387B4B"/>
    <w:rsid w:val="003901DE"/>
    <w:rsid w:val="0039086F"/>
    <w:rsid w:val="00391B48"/>
    <w:rsid w:val="00391F49"/>
    <w:rsid w:val="00391F4C"/>
    <w:rsid w:val="00392066"/>
    <w:rsid w:val="00392C1F"/>
    <w:rsid w:val="00392C51"/>
    <w:rsid w:val="00392C90"/>
    <w:rsid w:val="00392CF9"/>
    <w:rsid w:val="00392DEE"/>
    <w:rsid w:val="003931F7"/>
    <w:rsid w:val="0039325A"/>
    <w:rsid w:val="0039341D"/>
    <w:rsid w:val="00393BA1"/>
    <w:rsid w:val="003941DC"/>
    <w:rsid w:val="00394818"/>
    <w:rsid w:val="00394945"/>
    <w:rsid w:val="00394A46"/>
    <w:rsid w:val="0039614D"/>
    <w:rsid w:val="003962A8"/>
    <w:rsid w:val="003967EC"/>
    <w:rsid w:val="00397665"/>
    <w:rsid w:val="00397DDC"/>
    <w:rsid w:val="003A006F"/>
    <w:rsid w:val="003A0680"/>
    <w:rsid w:val="003A13AE"/>
    <w:rsid w:val="003A1C88"/>
    <w:rsid w:val="003A1D26"/>
    <w:rsid w:val="003A2BCB"/>
    <w:rsid w:val="003A2F4D"/>
    <w:rsid w:val="003A3050"/>
    <w:rsid w:val="003A34F1"/>
    <w:rsid w:val="003A3605"/>
    <w:rsid w:val="003A3C3C"/>
    <w:rsid w:val="003A3EF3"/>
    <w:rsid w:val="003A4827"/>
    <w:rsid w:val="003A499F"/>
    <w:rsid w:val="003A4FBA"/>
    <w:rsid w:val="003A5040"/>
    <w:rsid w:val="003A51CF"/>
    <w:rsid w:val="003A5DCB"/>
    <w:rsid w:val="003A6238"/>
    <w:rsid w:val="003A6826"/>
    <w:rsid w:val="003A68FD"/>
    <w:rsid w:val="003A6942"/>
    <w:rsid w:val="003A6F93"/>
    <w:rsid w:val="003A721F"/>
    <w:rsid w:val="003A7F37"/>
    <w:rsid w:val="003B014C"/>
    <w:rsid w:val="003B0914"/>
    <w:rsid w:val="003B1416"/>
    <w:rsid w:val="003B2A4F"/>
    <w:rsid w:val="003B2F26"/>
    <w:rsid w:val="003B3490"/>
    <w:rsid w:val="003B3D0E"/>
    <w:rsid w:val="003B42A8"/>
    <w:rsid w:val="003B439F"/>
    <w:rsid w:val="003B46BE"/>
    <w:rsid w:val="003B507D"/>
    <w:rsid w:val="003B5A30"/>
    <w:rsid w:val="003B5E14"/>
    <w:rsid w:val="003B77FB"/>
    <w:rsid w:val="003B7CF2"/>
    <w:rsid w:val="003C0322"/>
    <w:rsid w:val="003C0608"/>
    <w:rsid w:val="003C062E"/>
    <w:rsid w:val="003C0BA9"/>
    <w:rsid w:val="003C135D"/>
    <w:rsid w:val="003C1D9F"/>
    <w:rsid w:val="003C2A95"/>
    <w:rsid w:val="003C33B1"/>
    <w:rsid w:val="003C3BB4"/>
    <w:rsid w:val="003C4218"/>
    <w:rsid w:val="003C42DC"/>
    <w:rsid w:val="003C43E0"/>
    <w:rsid w:val="003C4426"/>
    <w:rsid w:val="003C4573"/>
    <w:rsid w:val="003C4ADA"/>
    <w:rsid w:val="003C4D01"/>
    <w:rsid w:val="003C4DA2"/>
    <w:rsid w:val="003C5018"/>
    <w:rsid w:val="003C5060"/>
    <w:rsid w:val="003C51AC"/>
    <w:rsid w:val="003C51F3"/>
    <w:rsid w:val="003C5A4C"/>
    <w:rsid w:val="003C5C2B"/>
    <w:rsid w:val="003C5E17"/>
    <w:rsid w:val="003C5FFA"/>
    <w:rsid w:val="003C6EC8"/>
    <w:rsid w:val="003D03BB"/>
    <w:rsid w:val="003D079A"/>
    <w:rsid w:val="003D07C5"/>
    <w:rsid w:val="003D0C71"/>
    <w:rsid w:val="003D18E6"/>
    <w:rsid w:val="003D1A11"/>
    <w:rsid w:val="003D1D6F"/>
    <w:rsid w:val="003D2077"/>
    <w:rsid w:val="003D2529"/>
    <w:rsid w:val="003D25C9"/>
    <w:rsid w:val="003D2DEE"/>
    <w:rsid w:val="003D2EBE"/>
    <w:rsid w:val="003D3D42"/>
    <w:rsid w:val="003D433B"/>
    <w:rsid w:val="003D4F68"/>
    <w:rsid w:val="003D5374"/>
    <w:rsid w:val="003D5DBA"/>
    <w:rsid w:val="003D5DC8"/>
    <w:rsid w:val="003D616A"/>
    <w:rsid w:val="003D6A1A"/>
    <w:rsid w:val="003D6CAC"/>
    <w:rsid w:val="003D716D"/>
    <w:rsid w:val="003D7C32"/>
    <w:rsid w:val="003D7D46"/>
    <w:rsid w:val="003E05E7"/>
    <w:rsid w:val="003E081B"/>
    <w:rsid w:val="003E09B9"/>
    <w:rsid w:val="003E1063"/>
    <w:rsid w:val="003E1129"/>
    <w:rsid w:val="003E13F9"/>
    <w:rsid w:val="003E20D6"/>
    <w:rsid w:val="003E2205"/>
    <w:rsid w:val="003E2858"/>
    <w:rsid w:val="003E336E"/>
    <w:rsid w:val="003E3BD5"/>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53F"/>
    <w:rsid w:val="003F071C"/>
    <w:rsid w:val="003F07FB"/>
    <w:rsid w:val="003F0CF5"/>
    <w:rsid w:val="003F0E27"/>
    <w:rsid w:val="003F0EBE"/>
    <w:rsid w:val="003F12DB"/>
    <w:rsid w:val="003F25EF"/>
    <w:rsid w:val="003F273D"/>
    <w:rsid w:val="003F2A76"/>
    <w:rsid w:val="003F39E4"/>
    <w:rsid w:val="003F3D95"/>
    <w:rsid w:val="003F3DD4"/>
    <w:rsid w:val="003F526F"/>
    <w:rsid w:val="003F5430"/>
    <w:rsid w:val="003F55F4"/>
    <w:rsid w:val="003F5A20"/>
    <w:rsid w:val="003F5DED"/>
    <w:rsid w:val="003F5F0F"/>
    <w:rsid w:val="003F6221"/>
    <w:rsid w:val="003F66C2"/>
    <w:rsid w:val="003F6FBA"/>
    <w:rsid w:val="003F7672"/>
    <w:rsid w:val="003F7889"/>
    <w:rsid w:val="003F7CE5"/>
    <w:rsid w:val="0040089B"/>
    <w:rsid w:val="00400B7A"/>
    <w:rsid w:val="004013CD"/>
    <w:rsid w:val="0040185F"/>
    <w:rsid w:val="004018D1"/>
    <w:rsid w:val="00401B94"/>
    <w:rsid w:val="004022CE"/>
    <w:rsid w:val="004028BA"/>
    <w:rsid w:val="004035A7"/>
    <w:rsid w:val="004039C5"/>
    <w:rsid w:val="00403B22"/>
    <w:rsid w:val="00403D3E"/>
    <w:rsid w:val="00403DEA"/>
    <w:rsid w:val="00403E5A"/>
    <w:rsid w:val="00404177"/>
    <w:rsid w:val="004045C3"/>
    <w:rsid w:val="00404EE3"/>
    <w:rsid w:val="00405007"/>
    <w:rsid w:val="00405520"/>
    <w:rsid w:val="00405533"/>
    <w:rsid w:val="0040572B"/>
    <w:rsid w:val="00405882"/>
    <w:rsid w:val="00405D03"/>
    <w:rsid w:val="00405E72"/>
    <w:rsid w:val="004060B3"/>
    <w:rsid w:val="00406201"/>
    <w:rsid w:val="004074B9"/>
    <w:rsid w:val="004104FC"/>
    <w:rsid w:val="004106E7"/>
    <w:rsid w:val="004107C1"/>
    <w:rsid w:val="0041127B"/>
    <w:rsid w:val="0041158D"/>
    <w:rsid w:val="00411AB2"/>
    <w:rsid w:val="00411EF1"/>
    <w:rsid w:val="004122E3"/>
    <w:rsid w:val="00412395"/>
    <w:rsid w:val="00413891"/>
    <w:rsid w:val="00413ECE"/>
    <w:rsid w:val="004149CB"/>
    <w:rsid w:val="00414CEB"/>
    <w:rsid w:val="0041599F"/>
    <w:rsid w:val="00415E37"/>
    <w:rsid w:val="00415F5E"/>
    <w:rsid w:val="00415FC0"/>
    <w:rsid w:val="00416080"/>
    <w:rsid w:val="00416983"/>
    <w:rsid w:val="00416D2F"/>
    <w:rsid w:val="00417007"/>
    <w:rsid w:val="004202B5"/>
    <w:rsid w:val="0042053C"/>
    <w:rsid w:val="0042068F"/>
    <w:rsid w:val="00420EB5"/>
    <w:rsid w:val="00420F31"/>
    <w:rsid w:val="00421044"/>
    <w:rsid w:val="004211B1"/>
    <w:rsid w:val="0042187D"/>
    <w:rsid w:val="00421A31"/>
    <w:rsid w:val="004224B4"/>
    <w:rsid w:val="00422787"/>
    <w:rsid w:val="00422F93"/>
    <w:rsid w:val="004232ED"/>
    <w:rsid w:val="004237C9"/>
    <w:rsid w:val="004240FF"/>
    <w:rsid w:val="0042424E"/>
    <w:rsid w:val="0042538D"/>
    <w:rsid w:val="00425A1A"/>
    <w:rsid w:val="00425BCF"/>
    <w:rsid w:val="004262AA"/>
    <w:rsid w:val="004269D3"/>
    <w:rsid w:val="00426AF7"/>
    <w:rsid w:val="00426BE5"/>
    <w:rsid w:val="00426E29"/>
    <w:rsid w:val="00427131"/>
    <w:rsid w:val="0042723F"/>
    <w:rsid w:val="00427403"/>
    <w:rsid w:val="00427A28"/>
    <w:rsid w:val="004300B4"/>
    <w:rsid w:val="00430224"/>
    <w:rsid w:val="0043033B"/>
    <w:rsid w:val="004303CC"/>
    <w:rsid w:val="004304B2"/>
    <w:rsid w:val="00430721"/>
    <w:rsid w:val="0043079D"/>
    <w:rsid w:val="00431744"/>
    <w:rsid w:val="00431AD6"/>
    <w:rsid w:val="00431B48"/>
    <w:rsid w:val="00431D0E"/>
    <w:rsid w:val="004320A9"/>
    <w:rsid w:val="0043265C"/>
    <w:rsid w:val="004337C9"/>
    <w:rsid w:val="00433899"/>
    <w:rsid w:val="00433A0E"/>
    <w:rsid w:val="00433A3E"/>
    <w:rsid w:val="00433BD9"/>
    <w:rsid w:val="00433DEB"/>
    <w:rsid w:val="0043413D"/>
    <w:rsid w:val="0043442C"/>
    <w:rsid w:val="0043486A"/>
    <w:rsid w:val="00434DE9"/>
    <w:rsid w:val="00435495"/>
    <w:rsid w:val="0043677C"/>
    <w:rsid w:val="004368AA"/>
    <w:rsid w:val="004371DE"/>
    <w:rsid w:val="00437528"/>
    <w:rsid w:val="00437B06"/>
    <w:rsid w:val="00437F99"/>
    <w:rsid w:val="0044015A"/>
    <w:rsid w:val="00440380"/>
    <w:rsid w:val="004403AA"/>
    <w:rsid w:val="004420DF"/>
    <w:rsid w:val="004427DB"/>
    <w:rsid w:val="00442809"/>
    <w:rsid w:val="00442CEF"/>
    <w:rsid w:val="00442D3C"/>
    <w:rsid w:val="004430FA"/>
    <w:rsid w:val="004433BD"/>
    <w:rsid w:val="0044355D"/>
    <w:rsid w:val="00443C87"/>
    <w:rsid w:val="00443FB2"/>
    <w:rsid w:val="004447B5"/>
    <w:rsid w:val="004456C3"/>
    <w:rsid w:val="004465D0"/>
    <w:rsid w:val="00446790"/>
    <w:rsid w:val="00446D62"/>
    <w:rsid w:val="004502B2"/>
    <w:rsid w:val="0045068C"/>
    <w:rsid w:val="00450CAB"/>
    <w:rsid w:val="00450F85"/>
    <w:rsid w:val="004517AF"/>
    <w:rsid w:val="00451FF2"/>
    <w:rsid w:val="00452801"/>
    <w:rsid w:val="00453B76"/>
    <w:rsid w:val="00453F07"/>
    <w:rsid w:val="00454181"/>
    <w:rsid w:val="0045434F"/>
    <w:rsid w:val="0045438C"/>
    <w:rsid w:val="00454477"/>
    <w:rsid w:val="00454C5A"/>
    <w:rsid w:val="00455701"/>
    <w:rsid w:val="00455876"/>
    <w:rsid w:val="004559F9"/>
    <w:rsid w:val="00455C80"/>
    <w:rsid w:val="004563DD"/>
    <w:rsid w:val="00456CDF"/>
    <w:rsid w:val="00456F6D"/>
    <w:rsid w:val="00457458"/>
    <w:rsid w:val="00457741"/>
    <w:rsid w:val="00457F73"/>
    <w:rsid w:val="00460B9F"/>
    <w:rsid w:val="00460F04"/>
    <w:rsid w:val="0046107F"/>
    <w:rsid w:val="0046115B"/>
    <w:rsid w:val="00461274"/>
    <w:rsid w:val="004614B2"/>
    <w:rsid w:val="004614B4"/>
    <w:rsid w:val="0046193D"/>
    <w:rsid w:val="004619A5"/>
    <w:rsid w:val="00462644"/>
    <w:rsid w:val="004654B1"/>
    <w:rsid w:val="0046557B"/>
    <w:rsid w:val="00465B3C"/>
    <w:rsid w:val="00465C56"/>
    <w:rsid w:val="00465EAF"/>
    <w:rsid w:val="00466114"/>
    <w:rsid w:val="004666EB"/>
    <w:rsid w:val="00466845"/>
    <w:rsid w:val="0046684E"/>
    <w:rsid w:val="0046692F"/>
    <w:rsid w:val="00466B8A"/>
    <w:rsid w:val="0046757E"/>
    <w:rsid w:val="00470338"/>
    <w:rsid w:val="0047033E"/>
    <w:rsid w:val="00470EFE"/>
    <w:rsid w:val="004711E1"/>
    <w:rsid w:val="00471F10"/>
    <w:rsid w:val="00472568"/>
    <w:rsid w:val="004730EF"/>
    <w:rsid w:val="004736B1"/>
    <w:rsid w:val="004738F5"/>
    <w:rsid w:val="004740F2"/>
    <w:rsid w:val="0047417D"/>
    <w:rsid w:val="00474C92"/>
    <w:rsid w:val="00474E77"/>
    <w:rsid w:val="00475708"/>
    <w:rsid w:val="0047581F"/>
    <w:rsid w:val="004766B7"/>
    <w:rsid w:val="00476C8F"/>
    <w:rsid w:val="00477416"/>
    <w:rsid w:val="004800EB"/>
    <w:rsid w:val="00480D1E"/>
    <w:rsid w:val="00481D33"/>
    <w:rsid w:val="00482295"/>
    <w:rsid w:val="004822A0"/>
    <w:rsid w:val="004822E9"/>
    <w:rsid w:val="0048269D"/>
    <w:rsid w:val="00482B74"/>
    <w:rsid w:val="00482D74"/>
    <w:rsid w:val="00483130"/>
    <w:rsid w:val="004844A7"/>
    <w:rsid w:val="004844D9"/>
    <w:rsid w:val="00484659"/>
    <w:rsid w:val="00484678"/>
    <w:rsid w:val="00484E04"/>
    <w:rsid w:val="004855BE"/>
    <w:rsid w:val="00485878"/>
    <w:rsid w:val="00485A57"/>
    <w:rsid w:val="00485B3D"/>
    <w:rsid w:val="00485E5B"/>
    <w:rsid w:val="00485E70"/>
    <w:rsid w:val="00486587"/>
    <w:rsid w:val="004867BC"/>
    <w:rsid w:val="00486A41"/>
    <w:rsid w:val="00486C68"/>
    <w:rsid w:val="00486D74"/>
    <w:rsid w:val="00486DEC"/>
    <w:rsid w:val="004871B0"/>
    <w:rsid w:val="00487564"/>
    <w:rsid w:val="00487899"/>
    <w:rsid w:val="00487BD2"/>
    <w:rsid w:val="004902B4"/>
    <w:rsid w:val="00490397"/>
    <w:rsid w:val="004905F3"/>
    <w:rsid w:val="00490985"/>
    <w:rsid w:val="00490B10"/>
    <w:rsid w:val="00490B67"/>
    <w:rsid w:val="00490E53"/>
    <w:rsid w:val="00491305"/>
    <w:rsid w:val="0049147B"/>
    <w:rsid w:val="00491668"/>
    <w:rsid w:val="00491C14"/>
    <w:rsid w:val="0049261B"/>
    <w:rsid w:val="004929E8"/>
    <w:rsid w:val="00492F2D"/>
    <w:rsid w:val="00492FD6"/>
    <w:rsid w:val="004936CF"/>
    <w:rsid w:val="004936E8"/>
    <w:rsid w:val="0049401A"/>
    <w:rsid w:val="00494332"/>
    <w:rsid w:val="004944C4"/>
    <w:rsid w:val="00494594"/>
    <w:rsid w:val="00494BE0"/>
    <w:rsid w:val="004958F6"/>
    <w:rsid w:val="00495AB3"/>
    <w:rsid w:val="00495C4A"/>
    <w:rsid w:val="00495EE8"/>
    <w:rsid w:val="004968C1"/>
    <w:rsid w:val="00496A8D"/>
    <w:rsid w:val="004974D9"/>
    <w:rsid w:val="004977C3"/>
    <w:rsid w:val="004A09C8"/>
    <w:rsid w:val="004A11F0"/>
    <w:rsid w:val="004A1AD7"/>
    <w:rsid w:val="004A1F84"/>
    <w:rsid w:val="004A1FB2"/>
    <w:rsid w:val="004A2FA9"/>
    <w:rsid w:val="004A341F"/>
    <w:rsid w:val="004A3531"/>
    <w:rsid w:val="004A36CE"/>
    <w:rsid w:val="004A3CFE"/>
    <w:rsid w:val="004A4621"/>
    <w:rsid w:val="004A4BDE"/>
    <w:rsid w:val="004A4D66"/>
    <w:rsid w:val="004A519F"/>
    <w:rsid w:val="004A5295"/>
    <w:rsid w:val="004A52A8"/>
    <w:rsid w:val="004A5C1E"/>
    <w:rsid w:val="004A5DC5"/>
    <w:rsid w:val="004A5DF1"/>
    <w:rsid w:val="004A63A9"/>
    <w:rsid w:val="004A63FA"/>
    <w:rsid w:val="004A6B1E"/>
    <w:rsid w:val="004A7631"/>
    <w:rsid w:val="004A77D6"/>
    <w:rsid w:val="004A7952"/>
    <w:rsid w:val="004A7DE3"/>
    <w:rsid w:val="004B0148"/>
    <w:rsid w:val="004B052B"/>
    <w:rsid w:val="004B0699"/>
    <w:rsid w:val="004B0ABB"/>
    <w:rsid w:val="004B0C11"/>
    <w:rsid w:val="004B19BE"/>
    <w:rsid w:val="004B1A72"/>
    <w:rsid w:val="004B1A7A"/>
    <w:rsid w:val="004B1C77"/>
    <w:rsid w:val="004B20FA"/>
    <w:rsid w:val="004B2D91"/>
    <w:rsid w:val="004B32E0"/>
    <w:rsid w:val="004B3BDB"/>
    <w:rsid w:val="004B40BF"/>
    <w:rsid w:val="004B4569"/>
    <w:rsid w:val="004B4863"/>
    <w:rsid w:val="004B4D7D"/>
    <w:rsid w:val="004B603D"/>
    <w:rsid w:val="004B685E"/>
    <w:rsid w:val="004B69F5"/>
    <w:rsid w:val="004B6A26"/>
    <w:rsid w:val="004B6E5D"/>
    <w:rsid w:val="004B7264"/>
    <w:rsid w:val="004B74D9"/>
    <w:rsid w:val="004B7E94"/>
    <w:rsid w:val="004B7FAD"/>
    <w:rsid w:val="004C00E1"/>
    <w:rsid w:val="004C0AA7"/>
    <w:rsid w:val="004C0BC5"/>
    <w:rsid w:val="004C1234"/>
    <w:rsid w:val="004C13CF"/>
    <w:rsid w:val="004C18E3"/>
    <w:rsid w:val="004C2598"/>
    <w:rsid w:val="004C2DD9"/>
    <w:rsid w:val="004C3E60"/>
    <w:rsid w:val="004C42BE"/>
    <w:rsid w:val="004C4AF6"/>
    <w:rsid w:val="004C528A"/>
    <w:rsid w:val="004C5F1E"/>
    <w:rsid w:val="004C6075"/>
    <w:rsid w:val="004C6742"/>
    <w:rsid w:val="004C6A4A"/>
    <w:rsid w:val="004C6B0B"/>
    <w:rsid w:val="004C6BCC"/>
    <w:rsid w:val="004C702A"/>
    <w:rsid w:val="004C7817"/>
    <w:rsid w:val="004C7C30"/>
    <w:rsid w:val="004D02FB"/>
    <w:rsid w:val="004D0A75"/>
    <w:rsid w:val="004D135D"/>
    <w:rsid w:val="004D231F"/>
    <w:rsid w:val="004D246B"/>
    <w:rsid w:val="004D248F"/>
    <w:rsid w:val="004D2C5E"/>
    <w:rsid w:val="004D2CB6"/>
    <w:rsid w:val="004D4293"/>
    <w:rsid w:val="004D5719"/>
    <w:rsid w:val="004D6739"/>
    <w:rsid w:val="004D6CD6"/>
    <w:rsid w:val="004D6CF9"/>
    <w:rsid w:val="004D7479"/>
    <w:rsid w:val="004D78DC"/>
    <w:rsid w:val="004D7BAF"/>
    <w:rsid w:val="004D7D6E"/>
    <w:rsid w:val="004D7D80"/>
    <w:rsid w:val="004D7E8D"/>
    <w:rsid w:val="004E0480"/>
    <w:rsid w:val="004E16EE"/>
    <w:rsid w:val="004E1948"/>
    <w:rsid w:val="004E1A3B"/>
    <w:rsid w:val="004E1AE9"/>
    <w:rsid w:val="004E1D13"/>
    <w:rsid w:val="004E1E85"/>
    <w:rsid w:val="004E1F0C"/>
    <w:rsid w:val="004E217E"/>
    <w:rsid w:val="004E219E"/>
    <w:rsid w:val="004E22CD"/>
    <w:rsid w:val="004E2810"/>
    <w:rsid w:val="004E2929"/>
    <w:rsid w:val="004E2DDF"/>
    <w:rsid w:val="004E3223"/>
    <w:rsid w:val="004E3274"/>
    <w:rsid w:val="004E3916"/>
    <w:rsid w:val="004E41A4"/>
    <w:rsid w:val="004E4538"/>
    <w:rsid w:val="004E56E0"/>
    <w:rsid w:val="004E5A20"/>
    <w:rsid w:val="004E5C11"/>
    <w:rsid w:val="004E5D42"/>
    <w:rsid w:val="004E6399"/>
    <w:rsid w:val="004E6EAF"/>
    <w:rsid w:val="004E7444"/>
    <w:rsid w:val="004E7BE3"/>
    <w:rsid w:val="004E7CB4"/>
    <w:rsid w:val="004E7CF2"/>
    <w:rsid w:val="004E7DC1"/>
    <w:rsid w:val="004F0865"/>
    <w:rsid w:val="004F204E"/>
    <w:rsid w:val="004F234D"/>
    <w:rsid w:val="004F25D5"/>
    <w:rsid w:val="004F2EED"/>
    <w:rsid w:val="004F2F78"/>
    <w:rsid w:val="004F31E5"/>
    <w:rsid w:val="004F3423"/>
    <w:rsid w:val="004F355B"/>
    <w:rsid w:val="004F3B5A"/>
    <w:rsid w:val="004F3F93"/>
    <w:rsid w:val="004F43CD"/>
    <w:rsid w:val="004F4B4C"/>
    <w:rsid w:val="004F4E01"/>
    <w:rsid w:val="004F5424"/>
    <w:rsid w:val="004F57FE"/>
    <w:rsid w:val="004F5AF0"/>
    <w:rsid w:val="004F5D87"/>
    <w:rsid w:val="004F66BD"/>
    <w:rsid w:val="004F6C91"/>
    <w:rsid w:val="00500238"/>
    <w:rsid w:val="00500640"/>
    <w:rsid w:val="005007A6"/>
    <w:rsid w:val="00500D8C"/>
    <w:rsid w:val="0050130D"/>
    <w:rsid w:val="005015CC"/>
    <w:rsid w:val="00501637"/>
    <w:rsid w:val="00501B8B"/>
    <w:rsid w:val="00501CDC"/>
    <w:rsid w:val="00502307"/>
    <w:rsid w:val="005024D3"/>
    <w:rsid w:val="005027AC"/>
    <w:rsid w:val="00502C69"/>
    <w:rsid w:val="00502CFA"/>
    <w:rsid w:val="00502E3E"/>
    <w:rsid w:val="00502F7A"/>
    <w:rsid w:val="00502F8D"/>
    <w:rsid w:val="005031B4"/>
    <w:rsid w:val="0050335D"/>
    <w:rsid w:val="00503C98"/>
    <w:rsid w:val="00504865"/>
    <w:rsid w:val="00504F24"/>
    <w:rsid w:val="005058C6"/>
    <w:rsid w:val="00505F8A"/>
    <w:rsid w:val="005060D9"/>
    <w:rsid w:val="00506A30"/>
    <w:rsid w:val="00506EE2"/>
    <w:rsid w:val="005078A5"/>
    <w:rsid w:val="00510EC1"/>
    <w:rsid w:val="00511213"/>
    <w:rsid w:val="005119F8"/>
    <w:rsid w:val="00511BD1"/>
    <w:rsid w:val="00511E33"/>
    <w:rsid w:val="00512384"/>
    <w:rsid w:val="005123B0"/>
    <w:rsid w:val="00513439"/>
    <w:rsid w:val="005135A3"/>
    <w:rsid w:val="00513630"/>
    <w:rsid w:val="00513707"/>
    <w:rsid w:val="005138C5"/>
    <w:rsid w:val="00513AA0"/>
    <w:rsid w:val="00513B8E"/>
    <w:rsid w:val="00513C25"/>
    <w:rsid w:val="005147AA"/>
    <w:rsid w:val="00514AFA"/>
    <w:rsid w:val="00514FED"/>
    <w:rsid w:val="005151E3"/>
    <w:rsid w:val="00515427"/>
    <w:rsid w:val="00515606"/>
    <w:rsid w:val="00515711"/>
    <w:rsid w:val="00515B3B"/>
    <w:rsid w:val="00515B67"/>
    <w:rsid w:val="00516149"/>
    <w:rsid w:val="0051656F"/>
    <w:rsid w:val="00516DAF"/>
    <w:rsid w:val="00517C5A"/>
    <w:rsid w:val="00517FF0"/>
    <w:rsid w:val="0052028A"/>
    <w:rsid w:val="00520AED"/>
    <w:rsid w:val="00520D6D"/>
    <w:rsid w:val="005216D7"/>
    <w:rsid w:val="00521BD6"/>
    <w:rsid w:val="0052252E"/>
    <w:rsid w:val="00522829"/>
    <w:rsid w:val="00523150"/>
    <w:rsid w:val="0052351D"/>
    <w:rsid w:val="00523C53"/>
    <w:rsid w:val="005241D0"/>
    <w:rsid w:val="00524254"/>
    <w:rsid w:val="00524534"/>
    <w:rsid w:val="00524EDB"/>
    <w:rsid w:val="005250CD"/>
    <w:rsid w:val="0052529A"/>
    <w:rsid w:val="00525677"/>
    <w:rsid w:val="00525D2E"/>
    <w:rsid w:val="00525DAE"/>
    <w:rsid w:val="00526222"/>
    <w:rsid w:val="0052653C"/>
    <w:rsid w:val="005269AC"/>
    <w:rsid w:val="005273BA"/>
    <w:rsid w:val="005276FF"/>
    <w:rsid w:val="005305FC"/>
    <w:rsid w:val="00530840"/>
    <w:rsid w:val="005312B7"/>
    <w:rsid w:val="00531581"/>
    <w:rsid w:val="005317AA"/>
    <w:rsid w:val="00531ECB"/>
    <w:rsid w:val="00532555"/>
    <w:rsid w:val="00532590"/>
    <w:rsid w:val="00532D8C"/>
    <w:rsid w:val="005336F5"/>
    <w:rsid w:val="005338F5"/>
    <w:rsid w:val="0053396B"/>
    <w:rsid w:val="00533B19"/>
    <w:rsid w:val="005343DC"/>
    <w:rsid w:val="00534469"/>
    <w:rsid w:val="00534A31"/>
    <w:rsid w:val="00534A74"/>
    <w:rsid w:val="00535237"/>
    <w:rsid w:val="005359FD"/>
    <w:rsid w:val="00535FAB"/>
    <w:rsid w:val="00536170"/>
    <w:rsid w:val="005361BC"/>
    <w:rsid w:val="005368C8"/>
    <w:rsid w:val="00536CAC"/>
    <w:rsid w:val="00536E4B"/>
    <w:rsid w:val="00536E4D"/>
    <w:rsid w:val="005372E4"/>
    <w:rsid w:val="00537432"/>
    <w:rsid w:val="0053796C"/>
    <w:rsid w:val="00537CC0"/>
    <w:rsid w:val="0054062B"/>
    <w:rsid w:val="00540CA3"/>
    <w:rsid w:val="00541283"/>
    <w:rsid w:val="00541743"/>
    <w:rsid w:val="00541AC4"/>
    <w:rsid w:val="00541C62"/>
    <w:rsid w:val="00542509"/>
    <w:rsid w:val="005427B7"/>
    <w:rsid w:val="00543132"/>
    <w:rsid w:val="005432AA"/>
    <w:rsid w:val="005449A9"/>
    <w:rsid w:val="005449C6"/>
    <w:rsid w:val="00544FBD"/>
    <w:rsid w:val="00545049"/>
    <w:rsid w:val="005456D9"/>
    <w:rsid w:val="00545713"/>
    <w:rsid w:val="00545E9D"/>
    <w:rsid w:val="005464F3"/>
    <w:rsid w:val="00546FED"/>
    <w:rsid w:val="0054709B"/>
    <w:rsid w:val="00547B56"/>
    <w:rsid w:val="00550004"/>
    <w:rsid w:val="005502E4"/>
    <w:rsid w:val="00550329"/>
    <w:rsid w:val="00550467"/>
    <w:rsid w:val="005505B7"/>
    <w:rsid w:val="0055086E"/>
    <w:rsid w:val="00550D05"/>
    <w:rsid w:val="00551098"/>
    <w:rsid w:val="00551434"/>
    <w:rsid w:val="00551560"/>
    <w:rsid w:val="00551653"/>
    <w:rsid w:val="0055178B"/>
    <w:rsid w:val="00551A2E"/>
    <w:rsid w:val="00552025"/>
    <w:rsid w:val="0055204C"/>
    <w:rsid w:val="0055232B"/>
    <w:rsid w:val="00552B9C"/>
    <w:rsid w:val="00552BF9"/>
    <w:rsid w:val="00553D8D"/>
    <w:rsid w:val="00554353"/>
    <w:rsid w:val="005545B2"/>
    <w:rsid w:val="0055460C"/>
    <w:rsid w:val="00554747"/>
    <w:rsid w:val="00554D73"/>
    <w:rsid w:val="005557E3"/>
    <w:rsid w:val="00555A44"/>
    <w:rsid w:val="00555BEA"/>
    <w:rsid w:val="00556A0E"/>
    <w:rsid w:val="00556D80"/>
    <w:rsid w:val="0055702D"/>
    <w:rsid w:val="00557487"/>
    <w:rsid w:val="005577B3"/>
    <w:rsid w:val="005577CD"/>
    <w:rsid w:val="005579EC"/>
    <w:rsid w:val="0056013E"/>
    <w:rsid w:val="00561897"/>
    <w:rsid w:val="00561E7E"/>
    <w:rsid w:val="005623D5"/>
    <w:rsid w:val="00562481"/>
    <w:rsid w:val="005627AE"/>
    <w:rsid w:val="00562E6A"/>
    <w:rsid w:val="0056323F"/>
    <w:rsid w:val="00563498"/>
    <w:rsid w:val="0056366C"/>
    <w:rsid w:val="0056389D"/>
    <w:rsid w:val="00563DE8"/>
    <w:rsid w:val="00563F57"/>
    <w:rsid w:val="005646E1"/>
    <w:rsid w:val="005648D9"/>
    <w:rsid w:val="00564A23"/>
    <w:rsid w:val="0056508D"/>
    <w:rsid w:val="00565971"/>
    <w:rsid w:val="00565B86"/>
    <w:rsid w:val="00565D61"/>
    <w:rsid w:val="00566232"/>
    <w:rsid w:val="0056686F"/>
    <w:rsid w:val="00566C34"/>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225"/>
    <w:rsid w:val="0057383E"/>
    <w:rsid w:val="0057394E"/>
    <w:rsid w:val="00573CE0"/>
    <w:rsid w:val="0057475D"/>
    <w:rsid w:val="00574D9E"/>
    <w:rsid w:val="00575484"/>
    <w:rsid w:val="00575CFA"/>
    <w:rsid w:val="00576111"/>
    <w:rsid w:val="00576B33"/>
    <w:rsid w:val="00576E44"/>
    <w:rsid w:val="00577287"/>
    <w:rsid w:val="005772B4"/>
    <w:rsid w:val="0057752D"/>
    <w:rsid w:val="005777FB"/>
    <w:rsid w:val="005778E0"/>
    <w:rsid w:val="00577D6B"/>
    <w:rsid w:val="00577F36"/>
    <w:rsid w:val="00580170"/>
    <w:rsid w:val="0058023D"/>
    <w:rsid w:val="00580A48"/>
    <w:rsid w:val="00580E4E"/>
    <w:rsid w:val="00580F30"/>
    <w:rsid w:val="00581212"/>
    <w:rsid w:val="00581530"/>
    <w:rsid w:val="00581C01"/>
    <w:rsid w:val="00581FE4"/>
    <w:rsid w:val="005822F6"/>
    <w:rsid w:val="005829F3"/>
    <w:rsid w:val="00582AD5"/>
    <w:rsid w:val="00582D9A"/>
    <w:rsid w:val="005833C6"/>
    <w:rsid w:val="005836EC"/>
    <w:rsid w:val="00583AF2"/>
    <w:rsid w:val="00583BA8"/>
    <w:rsid w:val="0058408C"/>
    <w:rsid w:val="0058434F"/>
    <w:rsid w:val="00584485"/>
    <w:rsid w:val="00584CB9"/>
    <w:rsid w:val="00584F4C"/>
    <w:rsid w:val="0058504C"/>
    <w:rsid w:val="00585450"/>
    <w:rsid w:val="00585A99"/>
    <w:rsid w:val="00585AA0"/>
    <w:rsid w:val="005861B6"/>
    <w:rsid w:val="00586250"/>
    <w:rsid w:val="005865CE"/>
    <w:rsid w:val="005873BB"/>
    <w:rsid w:val="005874F4"/>
    <w:rsid w:val="00587A29"/>
    <w:rsid w:val="00587D87"/>
    <w:rsid w:val="005903CD"/>
    <w:rsid w:val="00590BE2"/>
    <w:rsid w:val="005917B6"/>
    <w:rsid w:val="005917D0"/>
    <w:rsid w:val="00592732"/>
    <w:rsid w:val="00592B97"/>
    <w:rsid w:val="005936DF"/>
    <w:rsid w:val="00593BD2"/>
    <w:rsid w:val="00593F95"/>
    <w:rsid w:val="00593FF1"/>
    <w:rsid w:val="0059475F"/>
    <w:rsid w:val="00594CD7"/>
    <w:rsid w:val="005958AE"/>
    <w:rsid w:val="00595ED6"/>
    <w:rsid w:val="00596052"/>
    <w:rsid w:val="005965A9"/>
    <w:rsid w:val="00597283"/>
    <w:rsid w:val="00597448"/>
    <w:rsid w:val="00597516"/>
    <w:rsid w:val="00597804"/>
    <w:rsid w:val="00597BE4"/>
    <w:rsid w:val="005A019E"/>
    <w:rsid w:val="005A0426"/>
    <w:rsid w:val="005A09C2"/>
    <w:rsid w:val="005A12B5"/>
    <w:rsid w:val="005A1399"/>
    <w:rsid w:val="005A1514"/>
    <w:rsid w:val="005A1A34"/>
    <w:rsid w:val="005A1D50"/>
    <w:rsid w:val="005A21EE"/>
    <w:rsid w:val="005A2F41"/>
    <w:rsid w:val="005A33CB"/>
    <w:rsid w:val="005A350C"/>
    <w:rsid w:val="005A3693"/>
    <w:rsid w:val="005A3DD0"/>
    <w:rsid w:val="005A447F"/>
    <w:rsid w:val="005A47D5"/>
    <w:rsid w:val="005A5783"/>
    <w:rsid w:val="005A5A05"/>
    <w:rsid w:val="005A6108"/>
    <w:rsid w:val="005A7376"/>
    <w:rsid w:val="005A7820"/>
    <w:rsid w:val="005A7879"/>
    <w:rsid w:val="005A788F"/>
    <w:rsid w:val="005A7E7F"/>
    <w:rsid w:val="005B02DF"/>
    <w:rsid w:val="005B0437"/>
    <w:rsid w:val="005B05B3"/>
    <w:rsid w:val="005B05F5"/>
    <w:rsid w:val="005B0F39"/>
    <w:rsid w:val="005B1AB9"/>
    <w:rsid w:val="005B1BEA"/>
    <w:rsid w:val="005B1CC5"/>
    <w:rsid w:val="005B1DA5"/>
    <w:rsid w:val="005B202F"/>
    <w:rsid w:val="005B21DA"/>
    <w:rsid w:val="005B260E"/>
    <w:rsid w:val="005B2EA8"/>
    <w:rsid w:val="005B34C2"/>
    <w:rsid w:val="005B380E"/>
    <w:rsid w:val="005B3C3E"/>
    <w:rsid w:val="005B3D32"/>
    <w:rsid w:val="005B4921"/>
    <w:rsid w:val="005B5335"/>
    <w:rsid w:val="005B5853"/>
    <w:rsid w:val="005B5A1E"/>
    <w:rsid w:val="005B5EEC"/>
    <w:rsid w:val="005B6B38"/>
    <w:rsid w:val="005B6EF1"/>
    <w:rsid w:val="005B6F05"/>
    <w:rsid w:val="005B7F43"/>
    <w:rsid w:val="005C010F"/>
    <w:rsid w:val="005C02D9"/>
    <w:rsid w:val="005C0CDF"/>
    <w:rsid w:val="005C0D70"/>
    <w:rsid w:val="005C1182"/>
    <w:rsid w:val="005C11E1"/>
    <w:rsid w:val="005C1467"/>
    <w:rsid w:val="005C1502"/>
    <w:rsid w:val="005C1746"/>
    <w:rsid w:val="005C1F6A"/>
    <w:rsid w:val="005C238F"/>
    <w:rsid w:val="005C2F03"/>
    <w:rsid w:val="005C2F77"/>
    <w:rsid w:val="005C3717"/>
    <w:rsid w:val="005C38A2"/>
    <w:rsid w:val="005C4361"/>
    <w:rsid w:val="005C45E4"/>
    <w:rsid w:val="005C4B7F"/>
    <w:rsid w:val="005C4F6D"/>
    <w:rsid w:val="005C4FBE"/>
    <w:rsid w:val="005C50FA"/>
    <w:rsid w:val="005C52C4"/>
    <w:rsid w:val="005C5A2E"/>
    <w:rsid w:val="005C6045"/>
    <w:rsid w:val="005C63FF"/>
    <w:rsid w:val="005C6499"/>
    <w:rsid w:val="005C661A"/>
    <w:rsid w:val="005C73E1"/>
    <w:rsid w:val="005C74C0"/>
    <w:rsid w:val="005C7E2E"/>
    <w:rsid w:val="005D00E2"/>
    <w:rsid w:val="005D0B0A"/>
    <w:rsid w:val="005D1476"/>
    <w:rsid w:val="005D187A"/>
    <w:rsid w:val="005D1ACA"/>
    <w:rsid w:val="005D2272"/>
    <w:rsid w:val="005D33E5"/>
    <w:rsid w:val="005D3557"/>
    <w:rsid w:val="005D3C95"/>
    <w:rsid w:val="005D4D9E"/>
    <w:rsid w:val="005D5072"/>
    <w:rsid w:val="005D58C3"/>
    <w:rsid w:val="005D6F09"/>
    <w:rsid w:val="005D7678"/>
    <w:rsid w:val="005E0F01"/>
    <w:rsid w:val="005E1B51"/>
    <w:rsid w:val="005E25A6"/>
    <w:rsid w:val="005E270C"/>
    <w:rsid w:val="005E276A"/>
    <w:rsid w:val="005E2BE7"/>
    <w:rsid w:val="005E2EC9"/>
    <w:rsid w:val="005E3036"/>
    <w:rsid w:val="005E334F"/>
    <w:rsid w:val="005E3557"/>
    <w:rsid w:val="005E3630"/>
    <w:rsid w:val="005E3B74"/>
    <w:rsid w:val="005E3BFB"/>
    <w:rsid w:val="005E41B1"/>
    <w:rsid w:val="005E4891"/>
    <w:rsid w:val="005E4942"/>
    <w:rsid w:val="005E4948"/>
    <w:rsid w:val="005E5DE3"/>
    <w:rsid w:val="005E5F36"/>
    <w:rsid w:val="005E6744"/>
    <w:rsid w:val="005E6815"/>
    <w:rsid w:val="005E6828"/>
    <w:rsid w:val="005E6F6E"/>
    <w:rsid w:val="005E7604"/>
    <w:rsid w:val="005F0324"/>
    <w:rsid w:val="005F0747"/>
    <w:rsid w:val="005F07F5"/>
    <w:rsid w:val="005F0C58"/>
    <w:rsid w:val="005F0E10"/>
    <w:rsid w:val="005F0F49"/>
    <w:rsid w:val="005F1651"/>
    <w:rsid w:val="005F1B67"/>
    <w:rsid w:val="005F23DE"/>
    <w:rsid w:val="005F2E83"/>
    <w:rsid w:val="005F33FB"/>
    <w:rsid w:val="005F3E68"/>
    <w:rsid w:val="005F431A"/>
    <w:rsid w:val="005F4532"/>
    <w:rsid w:val="005F472D"/>
    <w:rsid w:val="005F4815"/>
    <w:rsid w:val="005F5141"/>
    <w:rsid w:val="005F51F2"/>
    <w:rsid w:val="005F5F0B"/>
    <w:rsid w:val="005F6230"/>
    <w:rsid w:val="005F668D"/>
    <w:rsid w:val="005F676F"/>
    <w:rsid w:val="005F6BE6"/>
    <w:rsid w:val="005F70AD"/>
    <w:rsid w:val="005F730C"/>
    <w:rsid w:val="005F7584"/>
    <w:rsid w:val="005F77A1"/>
    <w:rsid w:val="005F784F"/>
    <w:rsid w:val="005F78BA"/>
    <w:rsid w:val="00600146"/>
    <w:rsid w:val="00600379"/>
    <w:rsid w:val="006003DE"/>
    <w:rsid w:val="00600EC1"/>
    <w:rsid w:val="006015FF"/>
    <w:rsid w:val="00601B80"/>
    <w:rsid w:val="00602183"/>
    <w:rsid w:val="006023EB"/>
    <w:rsid w:val="00603A3B"/>
    <w:rsid w:val="00603B58"/>
    <w:rsid w:val="00604544"/>
    <w:rsid w:val="00604838"/>
    <w:rsid w:val="00604BFB"/>
    <w:rsid w:val="00605191"/>
    <w:rsid w:val="0060562E"/>
    <w:rsid w:val="006064D4"/>
    <w:rsid w:val="006066EE"/>
    <w:rsid w:val="00606B28"/>
    <w:rsid w:val="006072E6"/>
    <w:rsid w:val="00607679"/>
    <w:rsid w:val="006079C8"/>
    <w:rsid w:val="00607A44"/>
    <w:rsid w:val="00607A7B"/>
    <w:rsid w:val="00607A85"/>
    <w:rsid w:val="00607CE3"/>
    <w:rsid w:val="006107D3"/>
    <w:rsid w:val="00610CFF"/>
    <w:rsid w:val="00610E58"/>
    <w:rsid w:val="00611195"/>
    <w:rsid w:val="006119F1"/>
    <w:rsid w:val="00611D0D"/>
    <w:rsid w:val="006125A6"/>
    <w:rsid w:val="006125BB"/>
    <w:rsid w:val="00612725"/>
    <w:rsid w:val="00612F11"/>
    <w:rsid w:val="0061308B"/>
    <w:rsid w:val="00613AE5"/>
    <w:rsid w:val="00613C4A"/>
    <w:rsid w:val="00614730"/>
    <w:rsid w:val="00614E2C"/>
    <w:rsid w:val="00615320"/>
    <w:rsid w:val="0061540F"/>
    <w:rsid w:val="006161D7"/>
    <w:rsid w:val="006165DE"/>
    <w:rsid w:val="00616DC1"/>
    <w:rsid w:val="00616E2B"/>
    <w:rsid w:val="0061700A"/>
    <w:rsid w:val="0061718B"/>
    <w:rsid w:val="006175A0"/>
    <w:rsid w:val="00617828"/>
    <w:rsid w:val="006201C7"/>
    <w:rsid w:val="006204DC"/>
    <w:rsid w:val="0062163E"/>
    <w:rsid w:val="00622415"/>
    <w:rsid w:val="0062246F"/>
    <w:rsid w:val="00622567"/>
    <w:rsid w:val="00622D25"/>
    <w:rsid w:val="00622D41"/>
    <w:rsid w:val="00622E72"/>
    <w:rsid w:val="00622FDE"/>
    <w:rsid w:val="00623287"/>
    <w:rsid w:val="00623845"/>
    <w:rsid w:val="00623852"/>
    <w:rsid w:val="006248B4"/>
    <w:rsid w:val="006249DA"/>
    <w:rsid w:val="006256F9"/>
    <w:rsid w:val="00625DDF"/>
    <w:rsid w:val="006267A6"/>
    <w:rsid w:val="00626D9F"/>
    <w:rsid w:val="00626E9E"/>
    <w:rsid w:val="00626F26"/>
    <w:rsid w:val="00627011"/>
    <w:rsid w:val="00627130"/>
    <w:rsid w:val="00627181"/>
    <w:rsid w:val="00627392"/>
    <w:rsid w:val="006273F6"/>
    <w:rsid w:val="00627579"/>
    <w:rsid w:val="00627FD3"/>
    <w:rsid w:val="006300AD"/>
    <w:rsid w:val="00630421"/>
    <w:rsid w:val="00631076"/>
    <w:rsid w:val="00631DE8"/>
    <w:rsid w:val="006324AB"/>
    <w:rsid w:val="00632644"/>
    <w:rsid w:val="00633C56"/>
    <w:rsid w:val="00634BCB"/>
    <w:rsid w:val="00635096"/>
    <w:rsid w:val="00635303"/>
    <w:rsid w:val="00635505"/>
    <w:rsid w:val="0063583F"/>
    <w:rsid w:val="006363A7"/>
    <w:rsid w:val="0063695F"/>
    <w:rsid w:val="00636DE3"/>
    <w:rsid w:val="00636F58"/>
    <w:rsid w:val="00637011"/>
    <w:rsid w:val="00637059"/>
    <w:rsid w:val="006375DB"/>
    <w:rsid w:val="006378D3"/>
    <w:rsid w:val="006379AE"/>
    <w:rsid w:val="0064003F"/>
    <w:rsid w:val="006404E7"/>
    <w:rsid w:val="006405A1"/>
    <w:rsid w:val="00640B38"/>
    <w:rsid w:val="0064135A"/>
    <w:rsid w:val="00641640"/>
    <w:rsid w:val="00641AD1"/>
    <w:rsid w:val="00641B26"/>
    <w:rsid w:val="00642BD7"/>
    <w:rsid w:val="0064337B"/>
    <w:rsid w:val="006433F4"/>
    <w:rsid w:val="006434FC"/>
    <w:rsid w:val="00643804"/>
    <w:rsid w:val="006438CB"/>
    <w:rsid w:val="00643B67"/>
    <w:rsid w:val="00643C28"/>
    <w:rsid w:val="0064400D"/>
    <w:rsid w:val="006440AB"/>
    <w:rsid w:val="00644734"/>
    <w:rsid w:val="00644906"/>
    <w:rsid w:val="00644C72"/>
    <w:rsid w:val="0064519E"/>
    <w:rsid w:val="00645B88"/>
    <w:rsid w:val="006463C9"/>
    <w:rsid w:val="00646BFE"/>
    <w:rsid w:val="006500CC"/>
    <w:rsid w:val="00650A67"/>
    <w:rsid w:val="00650DF8"/>
    <w:rsid w:val="00650FE0"/>
    <w:rsid w:val="00651566"/>
    <w:rsid w:val="006517B7"/>
    <w:rsid w:val="006518C6"/>
    <w:rsid w:val="00651E4F"/>
    <w:rsid w:val="006522C6"/>
    <w:rsid w:val="00652A4C"/>
    <w:rsid w:val="00653A3A"/>
    <w:rsid w:val="006541D5"/>
    <w:rsid w:val="006543F3"/>
    <w:rsid w:val="00654892"/>
    <w:rsid w:val="00654CFA"/>
    <w:rsid w:val="00655CC6"/>
    <w:rsid w:val="00656041"/>
    <w:rsid w:val="006560AD"/>
    <w:rsid w:val="006576BB"/>
    <w:rsid w:val="006576CB"/>
    <w:rsid w:val="0065778E"/>
    <w:rsid w:val="006579D0"/>
    <w:rsid w:val="00657B85"/>
    <w:rsid w:val="00657B8A"/>
    <w:rsid w:val="00657EDC"/>
    <w:rsid w:val="00660854"/>
    <w:rsid w:val="0066092A"/>
    <w:rsid w:val="00661026"/>
    <w:rsid w:val="006614DF"/>
    <w:rsid w:val="00661B02"/>
    <w:rsid w:val="00661D2B"/>
    <w:rsid w:val="006624C6"/>
    <w:rsid w:val="00662888"/>
    <w:rsid w:val="00662C78"/>
    <w:rsid w:val="00663491"/>
    <w:rsid w:val="00663578"/>
    <w:rsid w:val="00663B36"/>
    <w:rsid w:val="00663C1B"/>
    <w:rsid w:val="00663E18"/>
    <w:rsid w:val="00663F16"/>
    <w:rsid w:val="006645C2"/>
    <w:rsid w:val="0066507D"/>
    <w:rsid w:val="006652D0"/>
    <w:rsid w:val="0066567D"/>
    <w:rsid w:val="006659D5"/>
    <w:rsid w:val="00665FC9"/>
    <w:rsid w:val="00666236"/>
    <w:rsid w:val="0066653E"/>
    <w:rsid w:val="0066738D"/>
    <w:rsid w:val="006679D7"/>
    <w:rsid w:val="00667E1A"/>
    <w:rsid w:val="0067004D"/>
    <w:rsid w:val="006702DC"/>
    <w:rsid w:val="00670507"/>
    <w:rsid w:val="00670E79"/>
    <w:rsid w:val="00671B1E"/>
    <w:rsid w:val="00671B73"/>
    <w:rsid w:val="00671FA5"/>
    <w:rsid w:val="00672034"/>
    <w:rsid w:val="006735C3"/>
    <w:rsid w:val="00673A9D"/>
    <w:rsid w:val="00673FF8"/>
    <w:rsid w:val="00674CD3"/>
    <w:rsid w:val="00674FD4"/>
    <w:rsid w:val="00675184"/>
    <w:rsid w:val="0067524A"/>
    <w:rsid w:val="006759D6"/>
    <w:rsid w:val="00675BCE"/>
    <w:rsid w:val="00676048"/>
    <w:rsid w:val="00676890"/>
    <w:rsid w:val="00676C3C"/>
    <w:rsid w:val="00677775"/>
    <w:rsid w:val="00677B72"/>
    <w:rsid w:val="00677FD1"/>
    <w:rsid w:val="00680B7A"/>
    <w:rsid w:val="00680FD9"/>
    <w:rsid w:val="0068207D"/>
    <w:rsid w:val="00683134"/>
    <w:rsid w:val="0068324E"/>
    <w:rsid w:val="00683B25"/>
    <w:rsid w:val="00683DF7"/>
    <w:rsid w:val="00684123"/>
    <w:rsid w:val="0068487E"/>
    <w:rsid w:val="0068490B"/>
    <w:rsid w:val="00684BD7"/>
    <w:rsid w:val="006852B6"/>
    <w:rsid w:val="00685FC2"/>
    <w:rsid w:val="00686041"/>
    <w:rsid w:val="006869E6"/>
    <w:rsid w:val="00686B5C"/>
    <w:rsid w:val="00686DE3"/>
    <w:rsid w:val="00686F9D"/>
    <w:rsid w:val="00687372"/>
    <w:rsid w:val="006873C0"/>
    <w:rsid w:val="00687BEE"/>
    <w:rsid w:val="0069106B"/>
    <w:rsid w:val="00691282"/>
    <w:rsid w:val="00691730"/>
    <w:rsid w:val="00692415"/>
    <w:rsid w:val="0069292E"/>
    <w:rsid w:val="006929CC"/>
    <w:rsid w:val="00692B17"/>
    <w:rsid w:val="00693546"/>
    <w:rsid w:val="00693903"/>
    <w:rsid w:val="00693A68"/>
    <w:rsid w:val="00693E3D"/>
    <w:rsid w:val="0069494F"/>
    <w:rsid w:val="0069509F"/>
    <w:rsid w:val="00695C15"/>
    <w:rsid w:val="0069657D"/>
    <w:rsid w:val="00696B3D"/>
    <w:rsid w:val="00696DA1"/>
    <w:rsid w:val="00697260"/>
    <w:rsid w:val="00697A66"/>
    <w:rsid w:val="006A0116"/>
    <w:rsid w:val="006A0309"/>
    <w:rsid w:val="006A0C41"/>
    <w:rsid w:val="006A14F2"/>
    <w:rsid w:val="006A16B8"/>
    <w:rsid w:val="006A1F28"/>
    <w:rsid w:val="006A2335"/>
    <w:rsid w:val="006A2353"/>
    <w:rsid w:val="006A2748"/>
    <w:rsid w:val="006A2771"/>
    <w:rsid w:val="006A27FD"/>
    <w:rsid w:val="006A289B"/>
    <w:rsid w:val="006A295A"/>
    <w:rsid w:val="006A33CD"/>
    <w:rsid w:val="006A3961"/>
    <w:rsid w:val="006A3F3C"/>
    <w:rsid w:val="006A489D"/>
    <w:rsid w:val="006A54C7"/>
    <w:rsid w:val="006A582C"/>
    <w:rsid w:val="006A582D"/>
    <w:rsid w:val="006A582E"/>
    <w:rsid w:val="006A5E28"/>
    <w:rsid w:val="006A655B"/>
    <w:rsid w:val="006A67B9"/>
    <w:rsid w:val="006A6959"/>
    <w:rsid w:val="006A6C70"/>
    <w:rsid w:val="006A6D2C"/>
    <w:rsid w:val="006A70C8"/>
    <w:rsid w:val="006A7250"/>
    <w:rsid w:val="006B0D03"/>
    <w:rsid w:val="006B105C"/>
    <w:rsid w:val="006B10A3"/>
    <w:rsid w:val="006B10C3"/>
    <w:rsid w:val="006B1559"/>
    <w:rsid w:val="006B18A5"/>
    <w:rsid w:val="006B19D9"/>
    <w:rsid w:val="006B1BFE"/>
    <w:rsid w:val="006B1F09"/>
    <w:rsid w:val="006B2C7B"/>
    <w:rsid w:val="006B2E3A"/>
    <w:rsid w:val="006B3891"/>
    <w:rsid w:val="006B3CBF"/>
    <w:rsid w:val="006B4BB6"/>
    <w:rsid w:val="006B58CD"/>
    <w:rsid w:val="006B5FA6"/>
    <w:rsid w:val="006B6278"/>
    <w:rsid w:val="006B65FB"/>
    <w:rsid w:val="006B662D"/>
    <w:rsid w:val="006B6842"/>
    <w:rsid w:val="006B7865"/>
    <w:rsid w:val="006B7DEE"/>
    <w:rsid w:val="006B7F9B"/>
    <w:rsid w:val="006C056E"/>
    <w:rsid w:val="006C09C6"/>
    <w:rsid w:val="006C0C3C"/>
    <w:rsid w:val="006C0FCE"/>
    <w:rsid w:val="006C114E"/>
    <w:rsid w:val="006C11F9"/>
    <w:rsid w:val="006C2200"/>
    <w:rsid w:val="006C25D4"/>
    <w:rsid w:val="006C26AE"/>
    <w:rsid w:val="006C329C"/>
    <w:rsid w:val="006C3446"/>
    <w:rsid w:val="006C349C"/>
    <w:rsid w:val="006C3D25"/>
    <w:rsid w:val="006C4061"/>
    <w:rsid w:val="006C42E6"/>
    <w:rsid w:val="006C4A8C"/>
    <w:rsid w:val="006C4B22"/>
    <w:rsid w:val="006C4BE0"/>
    <w:rsid w:val="006C4F6A"/>
    <w:rsid w:val="006C5150"/>
    <w:rsid w:val="006C69D0"/>
    <w:rsid w:val="006C6AA9"/>
    <w:rsid w:val="006C7739"/>
    <w:rsid w:val="006C7955"/>
    <w:rsid w:val="006C7B62"/>
    <w:rsid w:val="006D0008"/>
    <w:rsid w:val="006D0183"/>
    <w:rsid w:val="006D026B"/>
    <w:rsid w:val="006D03A5"/>
    <w:rsid w:val="006D091C"/>
    <w:rsid w:val="006D1D0F"/>
    <w:rsid w:val="006D1F98"/>
    <w:rsid w:val="006D238A"/>
    <w:rsid w:val="006D2500"/>
    <w:rsid w:val="006D2C4E"/>
    <w:rsid w:val="006D3214"/>
    <w:rsid w:val="006D3501"/>
    <w:rsid w:val="006D3FDC"/>
    <w:rsid w:val="006D40A4"/>
    <w:rsid w:val="006D5134"/>
    <w:rsid w:val="006D55DD"/>
    <w:rsid w:val="006D5E35"/>
    <w:rsid w:val="006D60C5"/>
    <w:rsid w:val="006D6367"/>
    <w:rsid w:val="006D75B3"/>
    <w:rsid w:val="006D79C8"/>
    <w:rsid w:val="006D7F74"/>
    <w:rsid w:val="006E10AA"/>
    <w:rsid w:val="006E16DE"/>
    <w:rsid w:val="006E1DD9"/>
    <w:rsid w:val="006E2206"/>
    <w:rsid w:val="006E2404"/>
    <w:rsid w:val="006E260F"/>
    <w:rsid w:val="006E2AAF"/>
    <w:rsid w:val="006E2C7B"/>
    <w:rsid w:val="006E403F"/>
    <w:rsid w:val="006E4DEE"/>
    <w:rsid w:val="006E566B"/>
    <w:rsid w:val="006E589D"/>
    <w:rsid w:val="006E5B5A"/>
    <w:rsid w:val="006E5BA3"/>
    <w:rsid w:val="006E5FB3"/>
    <w:rsid w:val="006E61A6"/>
    <w:rsid w:val="006E735F"/>
    <w:rsid w:val="006E78EE"/>
    <w:rsid w:val="006E7E8D"/>
    <w:rsid w:val="006F032D"/>
    <w:rsid w:val="006F06A1"/>
    <w:rsid w:val="006F154D"/>
    <w:rsid w:val="006F18AD"/>
    <w:rsid w:val="006F1C18"/>
    <w:rsid w:val="006F1E58"/>
    <w:rsid w:val="006F1E7F"/>
    <w:rsid w:val="006F1E94"/>
    <w:rsid w:val="006F1EFD"/>
    <w:rsid w:val="006F24E5"/>
    <w:rsid w:val="006F257A"/>
    <w:rsid w:val="006F269A"/>
    <w:rsid w:val="006F2CA0"/>
    <w:rsid w:val="006F2E7A"/>
    <w:rsid w:val="006F3098"/>
    <w:rsid w:val="006F33D5"/>
    <w:rsid w:val="006F33F3"/>
    <w:rsid w:val="006F3584"/>
    <w:rsid w:val="006F35DE"/>
    <w:rsid w:val="006F37DA"/>
    <w:rsid w:val="006F39E1"/>
    <w:rsid w:val="006F4D41"/>
    <w:rsid w:val="006F4E52"/>
    <w:rsid w:val="006F4F4C"/>
    <w:rsid w:val="006F4FE1"/>
    <w:rsid w:val="006F5550"/>
    <w:rsid w:val="006F6A2B"/>
    <w:rsid w:val="006F6F76"/>
    <w:rsid w:val="006F7250"/>
    <w:rsid w:val="006F7410"/>
    <w:rsid w:val="00700478"/>
    <w:rsid w:val="0070053F"/>
    <w:rsid w:val="00700663"/>
    <w:rsid w:val="0070071F"/>
    <w:rsid w:val="00700790"/>
    <w:rsid w:val="007007BD"/>
    <w:rsid w:val="00700ABD"/>
    <w:rsid w:val="00701524"/>
    <w:rsid w:val="0070225E"/>
    <w:rsid w:val="00702801"/>
    <w:rsid w:val="00702AF7"/>
    <w:rsid w:val="0070304E"/>
    <w:rsid w:val="00703395"/>
    <w:rsid w:val="00703501"/>
    <w:rsid w:val="0070469F"/>
    <w:rsid w:val="007051A4"/>
    <w:rsid w:val="00706096"/>
    <w:rsid w:val="00706159"/>
    <w:rsid w:val="007064A8"/>
    <w:rsid w:val="007064B2"/>
    <w:rsid w:val="007068AB"/>
    <w:rsid w:val="007074FD"/>
    <w:rsid w:val="0070755C"/>
    <w:rsid w:val="007076BB"/>
    <w:rsid w:val="00710038"/>
    <w:rsid w:val="00710041"/>
    <w:rsid w:val="0071018E"/>
    <w:rsid w:val="00710652"/>
    <w:rsid w:val="0071078D"/>
    <w:rsid w:val="007109D0"/>
    <w:rsid w:val="007116E6"/>
    <w:rsid w:val="00711733"/>
    <w:rsid w:val="007118F5"/>
    <w:rsid w:val="007127DF"/>
    <w:rsid w:val="00712FC1"/>
    <w:rsid w:val="0071301B"/>
    <w:rsid w:val="00713633"/>
    <w:rsid w:val="007136F0"/>
    <w:rsid w:val="007141E6"/>
    <w:rsid w:val="007143E6"/>
    <w:rsid w:val="007147B0"/>
    <w:rsid w:val="00714DC1"/>
    <w:rsid w:val="007152E8"/>
    <w:rsid w:val="007155A9"/>
    <w:rsid w:val="00715B83"/>
    <w:rsid w:val="007163B9"/>
    <w:rsid w:val="00716447"/>
    <w:rsid w:val="007165AC"/>
    <w:rsid w:val="00716B63"/>
    <w:rsid w:val="00716DBF"/>
    <w:rsid w:val="00716EA5"/>
    <w:rsid w:val="007171A3"/>
    <w:rsid w:val="0071736D"/>
    <w:rsid w:val="00717481"/>
    <w:rsid w:val="00717BC0"/>
    <w:rsid w:val="007200C7"/>
    <w:rsid w:val="0072015D"/>
    <w:rsid w:val="00720264"/>
    <w:rsid w:val="00720494"/>
    <w:rsid w:val="00720E60"/>
    <w:rsid w:val="00720F7B"/>
    <w:rsid w:val="007218B7"/>
    <w:rsid w:val="00722486"/>
    <w:rsid w:val="00724407"/>
    <w:rsid w:val="007245C6"/>
    <w:rsid w:val="007248EE"/>
    <w:rsid w:val="00724AE9"/>
    <w:rsid w:val="0072518F"/>
    <w:rsid w:val="00725373"/>
    <w:rsid w:val="0072544A"/>
    <w:rsid w:val="007257E0"/>
    <w:rsid w:val="00725B73"/>
    <w:rsid w:val="00725D94"/>
    <w:rsid w:val="007261E6"/>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2A7B"/>
    <w:rsid w:val="0073303D"/>
    <w:rsid w:val="00733745"/>
    <w:rsid w:val="007346AA"/>
    <w:rsid w:val="00734801"/>
    <w:rsid w:val="00734E00"/>
    <w:rsid w:val="00735378"/>
    <w:rsid w:val="00735726"/>
    <w:rsid w:val="007359B3"/>
    <w:rsid w:val="00735C4F"/>
    <w:rsid w:val="00735CB8"/>
    <w:rsid w:val="00735F1C"/>
    <w:rsid w:val="00736116"/>
    <w:rsid w:val="00740C09"/>
    <w:rsid w:val="00741830"/>
    <w:rsid w:val="007419A5"/>
    <w:rsid w:val="00741F51"/>
    <w:rsid w:val="00742331"/>
    <w:rsid w:val="00742668"/>
    <w:rsid w:val="00742C4B"/>
    <w:rsid w:val="00742CC1"/>
    <w:rsid w:val="00743375"/>
    <w:rsid w:val="00743994"/>
    <w:rsid w:val="00743BE2"/>
    <w:rsid w:val="00744210"/>
    <w:rsid w:val="00744687"/>
    <w:rsid w:val="0074477F"/>
    <w:rsid w:val="00744E34"/>
    <w:rsid w:val="00745888"/>
    <w:rsid w:val="0074601D"/>
    <w:rsid w:val="00746138"/>
    <w:rsid w:val="00746427"/>
    <w:rsid w:val="00747528"/>
    <w:rsid w:val="00747AE8"/>
    <w:rsid w:val="00747EB9"/>
    <w:rsid w:val="007501BA"/>
    <w:rsid w:val="0075025C"/>
    <w:rsid w:val="00750391"/>
    <w:rsid w:val="007506A7"/>
    <w:rsid w:val="00750C5A"/>
    <w:rsid w:val="00750ED6"/>
    <w:rsid w:val="007521DE"/>
    <w:rsid w:val="00752200"/>
    <w:rsid w:val="007526DD"/>
    <w:rsid w:val="007538BD"/>
    <w:rsid w:val="00753A3E"/>
    <w:rsid w:val="007543C4"/>
    <w:rsid w:val="007544C8"/>
    <w:rsid w:val="00754F16"/>
    <w:rsid w:val="00755123"/>
    <w:rsid w:val="00755668"/>
    <w:rsid w:val="00755801"/>
    <w:rsid w:val="00755F9C"/>
    <w:rsid w:val="00756F05"/>
    <w:rsid w:val="00757CCA"/>
    <w:rsid w:val="007602A1"/>
    <w:rsid w:val="007606F9"/>
    <w:rsid w:val="00760CC4"/>
    <w:rsid w:val="007613D4"/>
    <w:rsid w:val="0076147E"/>
    <w:rsid w:val="007614F6"/>
    <w:rsid w:val="0076159C"/>
    <w:rsid w:val="007618DB"/>
    <w:rsid w:val="00761997"/>
    <w:rsid w:val="00761B4A"/>
    <w:rsid w:val="00761F26"/>
    <w:rsid w:val="007626C2"/>
    <w:rsid w:val="007629E5"/>
    <w:rsid w:val="00763554"/>
    <w:rsid w:val="00763A8E"/>
    <w:rsid w:val="00763E10"/>
    <w:rsid w:val="00764642"/>
    <w:rsid w:val="00764A92"/>
    <w:rsid w:val="00764C22"/>
    <w:rsid w:val="007652A6"/>
    <w:rsid w:val="0076535B"/>
    <w:rsid w:val="00765847"/>
    <w:rsid w:val="0076592B"/>
    <w:rsid w:val="007659FE"/>
    <w:rsid w:val="00765F06"/>
    <w:rsid w:val="00766280"/>
    <w:rsid w:val="00766318"/>
    <w:rsid w:val="007664A8"/>
    <w:rsid w:val="007675D5"/>
    <w:rsid w:val="00770C02"/>
    <w:rsid w:val="00770C03"/>
    <w:rsid w:val="00770D16"/>
    <w:rsid w:val="0077101D"/>
    <w:rsid w:val="007714C1"/>
    <w:rsid w:val="00771832"/>
    <w:rsid w:val="007732FA"/>
    <w:rsid w:val="00774252"/>
    <w:rsid w:val="00774E52"/>
    <w:rsid w:val="007750D3"/>
    <w:rsid w:val="00775127"/>
    <w:rsid w:val="007759A5"/>
    <w:rsid w:val="00776179"/>
    <w:rsid w:val="007763A0"/>
    <w:rsid w:val="007767CE"/>
    <w:rsid w:val="00776ACB"/>
    <w:rsid w:val="00776BD3"/>
    <w:rsid w:val="00777364"/>
    <w:rsid w:val="007777C4"/>
    <w:rsid w:val="00777A01"/>
    <w:rsid w:val="00777B0A"/>
    <w:rsid w:val="0078201A"/>
    <w:rsid w:val="00782082"/>
    <w:rsid w:val="00782963"/>
    <w:rsid w:val="00782A60"/>
    <w:rsid w:val="00782BA7"/>
    <w:rsid w:val="00783491"/>
    <w:rsid w:val="007835E2"/>
    <w:rsid w:val="00783ADB"/>
    <w:rsid w:val="00783B02"/>
    <w:rsid w:val="00783D80"/>
    <w:rsid w:val="00784397"/>
    <w:rsid w:val="00784586"/>
    <w:rsid w:val="00784876"/>
    <w:rsid w:val="00784CBC"/>
    <w:rsid w:val="00784DF1"/>
    <w:rsid w:val="00784FE1"/>
    <w:rsid w:val="00785095"/>
    <w:rsid w:val="0078534A"/>
    <w:rsid w:val="00785585"/>
    <w:rsid w:val="00785604"/>
    <w:rsid w:val="007867AE"/>
    <w:rsid w:val="00787A23"/>
    <w:rsid w:val="00787BFF"/>
    <w:rsid w:val="0079006F"/>
    <w:rsid w:val="007903C6"/>
    <w:rsid w:val="00791628"/>
    <w:rsid w:val="00791DB6"/>
    <w:rsid w:val="0079273B"/>
    <w:rsid w:val="00792912"/>
    <w:rsid w:val="00792A3D"/>
    <w:rsid w:val="007931DE"/>
    <w:rsid w:val="0079372F"/>
    <w:rsid w:val="00793EE4"/>
    <w:rsid w:val="0079403F"/>
    <w:rsid w:val="00794118"/>
    <w:rsid w:val="00794216"/>
    <w:rsid w:val="00794817"/>
    <w:rsid w:val="00795410"/>
    <w:rsid w:val="00795434"/>
    <w:rsid w:val="00795838"/>
    <w:rsid w:val="00795B30"/>
    <w:rsid w:val="00795C4D"/>
    <w:rsid w:val="00795FD8"/>
    <w:rsid w:val="007960C9"/>
    <w:rsid w:val="00796222"/>
    <w:rsid w:val="0079626F"/>
    <w:rsid w:val="00796374"/>
    <w:rsid w:val="00796A9F"/>
    <w:rsid w:val="00797044"/>
    <w:rsid w:val="007976FC"/>
    <w:rsid w:val="00797986"/>
    <w:rsid w:val="00797D15"/>
    <w:rsid w:val="00797D50"/>
    <w:rsid w:val="007A0203"/>
    <w:rsid w:val="007A080E"/>
    <w:rsid w:val="007A1F4B"/>
    <w:rsid w:val="007A20BE"/>
    <w:rsid w:val="007A226C"/>
    <w:rsid w:val="007A23C4"/>
    <w:rsid w:val="007A2998"/>
    <w:rsid w:val="007A2BB2"/>
    <w:rsid w:val="007A3A38"/>
    <w:rsid w:val="007A3A94"/>
    <w:rsid w:val="007A4FFC"/>
    <w:rsid w:val="007A5076"/>
    <w:rsid w:val="007A510C"/>
    <w:rsid w:val="007A5AEE"/>
    <w:rsid w:val="007A5F17"/>
    <w:rsid w:val="007A6516"/>
    <w:rsid w:val="007A65DF"/>
    <w:rsid w:val="007A6659"/>
    <w:rsid w:val="007A66F6"/>
    <w:rsid w:val="007A687C"/>
    <w:rsid w:val="007A6D88"/>
    <w:rsid w:val="007A7E3E"/>
    <w:rsid w:val="007B0889"/>
    <w:rsid w:val="007B0ABB"/>
    <w:rsid w:val="007B0B01"/>
    <w:rsid w:val="007B0DA8"/>
    <w:rsid w:val="007B0DE0"/>
    <w:rsid w:val="007B1376"/>
    <w:rsid w:val="007B1558"/>
    <w:rsid w:val="007B1B06"/>
    <w:rsid w:val="007B227F"/>
    <w:rsid w:val="007B2534"/>
    <w:rsid w:val="007B2F2C"/>
    <w:rsid w:val="007B3BFF"/>
    <w:rsid w:val="007B3DF5"/>
    <w:rsid w:val="007B44B8"/>
    <w:rsid w:val="007B4664"/>
    <w:rsid w:val="007B4831"/>
    <w:rsid w:val="007B5376"/>
    <w:rsid w:val="007B5587"/>
    <w:rsid w:val="007B55B9"/>
    <w:rsid w:val="007B585A"/>
    <w:rsid w:val="007B5C7D"/>
    <w:rsid w:val="007B63FF"/>
    <w:rsid w:val="007B6821"/>
    <w:rsid w:val="007B6A27"/>
    <w:rsid w:val="007B75A3"/>
    <w:rsid w:val="007B76E7"/>
    <w:rsid w:val="007C015D"/>
    <w:rsid w:val="007C0726"/>
    <w:rsid w:val="007C13EC"/>
    <w:rsid w:val="007C182F"/>
    <w:rsid w:val="007C19B0"/>
    <w:rsid w:val="007C1B87"/>
    <w:rsid w:val="007C1C44"/>
    <w:rsid w:val="007C2126"/>
    <w:rsid w:val="007C238E"/>
    <w:rsid w:val="007C2646"/>
    <w:rsid w:val="007C27D7"/>
    <w:rsid w:val="007C2EC3"/>
    <w:rsid w:val="007C3384"/>
    <w:rsid w:val="007C3A16"/>
    <w:rsid w:val="007C3A9E"/>
    <w:rsid w:val="007C4065"/>
    <w:rsid w:val="007C448C"/>
    <w:rsid w:val="007C4639"/>
    <w:rsid w:val="007C59C2"/>
    <w:rsid w:val="007C5AF2"/>
    <w:rsid w:val="007C5D77"/>
    <w:rsid w:val="007C62BE"/>
    <w:rsid w:val="007C63DA"/>
    <w:rsid w:val="007C6EE5"/>
    <w:rsid w:val="007C6F5A"/>
    <w:rsid w:val="007C6FF4"/>
    <w:rsid w:val="007C78C8"/>
    <w:rsid w:val="007C7FA7"/>
    <w:rsid w:val="007C7FE9"/>
    <w:rsid w:val="007D06D3"/>
    <w:rsid w:val="007D115A"/>
    <w:rsid w:val="007D1257"/>
    <w:rsid w:val="007D20FF"/>
    <w:rsid w:val="007D283F"/>
    <w:rsid w:val="007D38DD"/>
    <w:rsid w:val="007D3A93"/>
    <w:rsid w:val="007D3D4C"/>
    <w:rsid w:val="007D4371"/>
    <w:rsid w:val="007D447A"/>
    <w:rsid w:val="007D45FB"/>
    <w:rsid w:val="007D462F"/>
    <w:rsid w:val="007D46A0"/>
    <w:rsid w:val="007D4881"/>
    <w:rsid w:val="007D48BD"/>
    <w:rsid w:val="007D4DC6"/>
    <w:rsid w:val="007D5743"/>
    <w:rsid w:val="007D594D"/>
    <w:rsid w:val="007D5AC0"/>
    <w:rsid w:val="007D610B"/>
    <w:rsid w:val="007D621F"/>
    <w:rsid w:val="007D6248"/>
    <w:rsid w:val="007D69A0"/>
    <w:rsid w:val="007D73B0"/>
    <w:rsid w:val="007D7952"/>
    <w:rsid w:val="007D7D13"/>
    <w:rsid w:val="007E0594"/>
    <w:rsid w:val="007E0B89"/>
    <w:rsid w:val="007E1454"/>
    <w:rsid w:val="007E22C2"/>
    <w:rsid w:val="007E2ADF"/>
    <w:rsid w:val="007E33ED"/>
    <w:rsid w:val="007E353A"/>
    <w:rsid w:val="007E3623"/>
    <w:rsid w:val="007E3993"/>
    <w:rsid w:val="007E3E9F"/>
    <w:rsid w:val="007E3EB4"/>
    <w:rsid w:val="007E45A8"/>
    <w:rsid w:val="007E4B1B"/>
    <w:rsid w:val="007E4E18"/>
    <w:rsid w:val="007E53C3"/>
    <w:rsid w:val="007E56CD"/>
    <w:rsid w:val="007E5755"/>
    <w:rsid w:val="007E5990"/>
    <w:rsid w:val="007E6A4F"/>
    <w:rsid w:val="007E793C"/>
    <w:rsid w:val="007E7D7A"/>
    <w:rsid w:val="007E7E66"/>
    <w:rsid w:val="007F00A1"/>
    <w:rsid w:val="007F0903"/>
    <w:rsid w:val="007F0E6A"/>
    <w:rsid w:val="007F22A7"/>
    <w:rsid w:val="007F2434"/>
    <w:rsid w:val="007F2B91"/>
    <w:rsid w:val="007F2F5A"/>
    <w:rsid w:val="007F3200"/>
    <w:rsid w:val="007F3714"/>
    <w:rsid w:val="007F40B7"/>
    <w:rsid w:val="007F49FE"/>
    <w:rsid w:val="007F4EA3"/>
    <w:rsid w:val="007F4EFB"/>
    <w:rsid w:val="007F55CB"/>
    <w:rsid w:val="007F5632"/>
    <w:rsid w:val="007F5806"/>
    <w:rsid w:val="007F5D34"/>
    <w:rsid w:val="007F5EDD"/>
    <w:rsid w:val="007F5F90"/>
    <w:rsid w:val="007F61D0"/>
    <w:rsid w:val="007F6C16"/>
    <w:rsid w:val="007F6E4E"/>
    <w:rsid w:val="007F75E9"/>
    <w:rsid w:val="007F7BDA"/>
    <w:rsid w:val="00800747"/>
    <w:rsid w:val="00801015"/>
    <w:rsid w:val="0080116C"/>
    <w:rsid w:val="008011FE"/>
    <w:rsid w:val="00801416"/>
    <w:rsid w:val="00801A2E"/>
    <w:rsid w:val="00801AEC"/>
    <w:rsid w:val="00801F1E"/>
    <w:rsid w:val="00801F73"/>
    <w:rsid w:val="008023E5"/>
    <w:rsid w:val="008023F2"/>
    <w:rsid w:val="00802401"/>
    <w:rsid w:val="00802D01"/>
    <w:rsid w:val="00803082"/>
    <w:rsid w:val="0080323A"/>
    <w:rsid w:val="008034DC"/>
    <w:rsid w:val="00803C0C"/>
    <w:rsid w:val="00804495"/>
    <w:rsid w:val="00804C37"/>
    <w:rsid w:val="00805087"/>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CBB"/>
    <w:rsid w:val="008126C6"/>
    <w:rsid w:val="008127D8"/>
    <w:rsid w:val="00812968"/>
    <w:rsid w:val="00812AB8"/>
    <w:rsid w:val="0081311D"/>
    <w:rsid w:val="0081367A"/>
    <w:rsid w:val="008136DE"/>
    <w:rsid w:val="0081399B"/>
    <w:rsid w:val="00813A50"/>
    <w:rsid w:val="00813EB6"/>
    <w:rsid w:val="00813F8F"/>
    <w:rsid w:val="00814109"/>
    <w:rsid w:val="00814260"/>
    <w:rsid w:val="008147D2"/>
    <w:rsid w:val="00814FE0"/>
    <w:rsid w:val="00815357"/>
    <w:rsid w:val="00815DC8"/>
    <w:rsid w:val="0081674A"/>
    <w:rsid w:val="008168E7"/>
    <w:rsid w:val="00816E01"/>
    <w:rsid w:val="008171D5"/>
    <w:rsid w:val="00817551"/>
    <w:rsid w:val="008201B4"/>
    <w:rsid w:val="00820698"/>
    <w:rsid w:val="0082093F"/>
    <w:rsid w:val="008209B5"/>
    <w:rsid w:val="00820A07"/>
    <w:rsid w:val="00820A81"/>
    <w:rsid w:val="00820B35"/>
    <w:rsid w:val="00820E90"/>
    <w:rsid w:val="00820ECD"/>
    <w:rsid w:val="0082103D"/>
    <w:rsid w:val="00821A8D"/>
    <w:rsid w:val="00821ADD"/>
    <w:rsid w:val="00821B31"/>
    <w:rsid w:val="00821BB5"/>
    <w:rsid w:val="00821DCE"/>
    <w:rsid w:val="008221E8"/>
    <w:rsid w:val="00822289"/>
    <w:rsid w:val="00822549"/>
    <w:rsid w:val="0082269C"/>
    <w:rsid w:val="00822942"/>
    <w:rsid w:val="008230D5"/>
    <w:rsid w:val="00823295"/>
    <w:rsid w:val="00823A04"/>
    <w:rsid w:val="008242CB"/>
    <w:rsid w:val="00824608"/>
    <w:rsid w:val="00824CD4"/>
    <w:rsid w:val="00825167"/>
    <w:rsid w:val="00825314"/>
    <w:rsid w:val="00825567"/>
    <w:rsid w:val="008259B2"/>
    <w:rsid w:val="00825A69"/>
    <w:rsid w:val="00826404"/>
    <w:rsid w:val="00826440"/>
    <w:rsid w:val="008275C0"/>
    <w:rsid w:val="008275C4"/>
    <w:rsid w:val="0082772B"/>
    <w:rsid w:val="00827FCD"/>
    <w:rsid w:val="0083008C"/>
    <w:rsid w:val="00830421"/>
    <w:rsid w:val="008309E7"/>
    <w:rsid w:val="0083118C"/>
    <w:rsid w:val="008319B3"/>
    <w:rsid w:val="00832835"/>
    <w:rsid w:val="00832AED"/>
    <w:rsid w:val="00832C8E"/>
    <w:rsid w:val="00833118"/>
    <w:rsid w:val="00833256"/>
    <w:rsid w:val="00833ABA"/>
    <w:rsid w:val="008341F0"/>
    <w:rsid w:val="00834A2D"/>
    <w:rsid w:val="00834AEF"/>
    <w:rsid w:val="00835ADF"/>
    <w:rsid w:val="00835D65"/>
    <w:rsid w:val="00836400"/>
    <w:rsid w:val="00836B3D"/>
    <w:rsid w:val="00836C68"/>
    <w:rsid w:val="00836D0B"/>
    <w:rsid w:val="00836EDF"/>
    <w:rsid w:val="00836EF8"/>
    <w:rsid w:val="00837AC9"/>
    <w:rsid w:val="00837D21"/>
    <w:rsid w:val="00840291"/>
    <w:rsid w:val="008402BF"/>
    <w:rsid w:val="00840498"/>
    <w:rsid w:val="00840523"/>
    <w:rsid w:val="0084099C"/>
    <w:rsid w:val="0084117D"/>
    <w:rsid w:val="008421B0"/>
    <w:rsid w:val="00842934"/>
    <w:rsid w:val="00842D55"/>
    <w:rsid w:val="00843206"/>
    <w:rsid w:val="008432C8"/>
    <w:rsid w:val="008435D4"/>
    <w:rsid w:val="00843788"/>
    <w:rsid w:val="00843918"/>
    <w:rsid w:val="00843FD3"/>
    <w:rsid w:val="00843FD7"/>
    <w:rsid w:val="008446E6"/>
    <w:rsid w:val="00844943"/>
    <w:rsid w:val="008449D9"/>
    <w:rsid w:val="008459E2"/>
    <w:rsid w:val="00845E2F"/>
    <w:rsid w:val="0084649A"/>
    <w:rsid w:val="00846950"/>
    <w:rsid w:val="00846AB3"/>
    <w:rsid w:val="00847335"/>
    <w:rsid w:val="0084737B"/>
    <w:rsid w:val="0084755C"/>
    <w:rsid w:val="00847588"/>
    <w:rsid w:val="00847601"/>
    <w:rsid w:val="00847EEE"/>
    <w:rsid w:val="0085056C"/>
    <w:rsid w:val="008506B5"/>
    <w:rsid w:val="008508F1"/>
    <w:rsid w:val="00850995"/>
    <w:rsid w:val="0085118B"/>
    <w:rsid w:val="00851936"/>
    <w:rsid w:val="00851A3F"/>
    <w:rsid w:val="00852070"/>
    <w:rsid w:val="00852672"/>
    <w:rsid w:val="00853139"/>
    <w:rsid w:val="008539A1"/>
    <w:rsid w:val="00854037"/>
    <w:rsid w:val="00854065"/>
    <w:rsid w:val="0085433D"/>
    <w:rsid w:val="0085447F"/>
    <w:rsid w:val="00854994"/>
    <w:rsid w:val="00854999"/>
    <w:rsid w:val="00854A2D"/>
    <w:rsid w:val="00854E4B"/>
    <w:rsid w:val="0085517F"/>
    <w:rsid w:val="008553F1"/>
    <w:rsid w:val="0085563C"/>
    <w:rsid w:val="0085578B"/>
    <w:rsid w:val="008558B3"/>
    <w:rsid w:val="00855A32"/>
    <w:rsid w:val="0085601B"/>
    <w:rsid w:val="008563AA"/>
    <w:rsid w:val="00856AAC"/>
    <w:rsid w:val="00856B83"/>
    <w:rsid w:val="00857FCD"/>
    <w:rsid w:val="00860742"/>
    <w:rsid w:val="00860B93"/>
    <w:rsid w:val="00860CEE"/>
    <w:rsid w:val="00860D07"/>
    <w:rsid w:val="00860DEB"/>
    <w:rsid w:val="00860EF6"/>
    <w:rsid w:val="0086164D"/>
    <w:rsid w:val="008624BA"/>
    <w:rsid w:val="0086494E"/>
    <w:rsid w:val="008651A3"/>
    <w:rsid w:val="00865978"/>
    <w:rsid w:val="00865981"/>
    <w:rsid w:val="00865A84"/>
    <w:rsid w:val="008669A4"/>
    <w:rsid w:val="00866B3C"/>
    <w:rsid w:val="008672AC"/>
    <w:rsid w:val="00867423"/>
    <w:rsid w:val="00867ACD"/>
    <w:rsid w:val="00870067"/>
    <w:rsid w:val="008708C8"/>
    <w:rsid w:val="00870A00"/>
    <w:rsid w:val="00870CD4"/>
    <w:rsid w:val="00870FB5"/>
    <w:rsid w:val="0087153F"/>
    <w:rsid w:val="008715EF"/>
    <w:rsid w:val="008719FB"/>
    <w:rsid w:val="00871D0F"/>
    <w:rsid w:val="00872AB8"/>
    <w:rsid w:val="00872B73"/>
    <w:rsid w:val="00872EF5"/>
    <w:rsid w:val="00873449"/>
    <w:rsid w:val="008738E5"/>
    <w:rsid w:val="00873DC0"/>
    <w:rsid w:val="0087423F"/>
    <w:rsid w:val="0087479E"/>
    <w:rsid w:val="0087536B"/>
    <w:rsid w:val="00876684"/>
    <w:rsid w:val="008772A6"/>
    <w:rsid w:val="00877D0D"/>
    <w:rsid w:val="00877E1B"/>
    <w:rsid w:val="00880D38"/>
    <w:rsid w:val="00881199"/>
    <w:rsid w:val="008814C7"/>
    <w:rsid w:val="0088247B"/>
    <w:rsid w:val="008824E7"/>
    <w:rsid w:val="00882B16"/>
    <w:rsid w:val="00882CAB"/>
    <w:rsid w:val="00882DF9"/>
    <w:rsid w:val="00883505"/>
    <w:rsid w:val="008837A4"/>
    <w:rsid w:val="008838FA"/>
    <w:rsid w:val="008842CF"/>
    <w:rsid w:val="008849F3"/>
    <w:rsid w:val="00884E3A"/>
    <w:rsid w:val="00885187"/>
    <w:rsid w:val="00885352"/>
    <w:rsid w:val="008856FD"/>
    <w:rsid w:val="008859D2"/>
    <w:rsid w:val="00885D3A"/>
    <w:rsid w:val="00886AD9"/>
    <w:rsid w:val="0088715F"/>
    <w:rsid w:val="008873FC"/>
    <w:rsid w:val="008876D1"/>
    <w:rsid w:val="00887ADF"/>
    <w:rsid w:val="00887F45"/>
    <w:rsid w:val="00890864"/>
    <w:rsid w:val="00890FB9"/>
    <w:rsid w:val="008915E6"/>
    <w:rsid w:val="00891B1F"/>
    <w:rsid w:val="00891BB5"/>
    <w:rsid w:val="00892A1F"/>
    <w:rsid w:val="00892C1E"/>
    <w:rsid w:val="00892F7D"/>
    <w:rsid w:val="008935A3"/>
    <w:rsid w:val="00893613"/>
    <w:rsid w:val="00893AB4"/>
    <w:rsid w:val="00893B38"/>
    <w:rsid w:val="00893C34"/>
    <w:rsid w:val="00894534"/>
    <w:rsid w:val="00894F73"/>
    <w:rsid w:val="00895559"/>
    <w:rsid w:val="008957BE"/>
    <w:rsid w:val="008957D4"/>
    <w:rsid w:val="00895BEC"/>
    <w:rsid w:val="00895F31"/>
    <w:rsid w:val="008963F5"/>
    <w:rsid w:val="008966E7"/>
    <w:rsid w:val="00896A63"/>
    <w:rsid w:val="008977D1"/>
    <w:rsid w:val="00897CD0"/>
    <w:rsid w:val="008A0620"/>
    <w:rsid w:val="008A09F6"/>
    <w:rsid w:val="008A14F6"/>
    <w:rsid w:val="008A1881"/>
    <w:rsid w:val="008A1924"/>
    <w:rsid w:val="008A26B9"/>
    <w:rsid w:val="008A2970"/>
    <w:rsid w:val="008A3331"/>
    <w:rsid w:val="008A3406"/>
    <w:rsid w:val="008A360A"/>
    <w:rsid w:val="008A3A85"/>
    <w:rsid w:val="008A3B3D"/>
    <w:rsid w:val="008A3BEC"/>
    <w:rsid w:val="008A4E03"/>
    <w:rsid w:val="008A541D"/>
    <w:rsid w:val="008A5544"/>
    <w:rsid w:val="008A5DCB"/>
    <w:rsid w:val="008A6027"/>
    <w:rsid w:val="008A6936"/>
    <w:rsid w:val="008A77AB"/>
    <w:rsid w:val="008A7C7C"/>
    <w:rsid w:val="008B05E2"/>
    <w:rsid w:val="008B0EFC"/>
    <w:rsid w:val="008B1447"/>
    <w:rsid w:val="008B161A"/>
    <w:rsid w:val="008B2E14"/>
    <w:rsid w:val="008B2EEB"/>
    <w:rsid w:val="008B2F1E"/>
    <w:rsid w:val="008B3070"/>
    <w:rsid w:val="008B3124"/>
    <w:rsid w:val="008B3DEB"/>
    <w:rsid w:val="008B3DED"/>
    <w:rsid w:val="008B3E2D"/>
    <w:rsid w:val="008B3E97"/>
    <w:rsid w:val="008B469A"/>
    <w:rsid w:val="008B4C55"/>
    <w:rsid w:val="008B4F47"/>
    <w:rsid w:val="008B57C1"/>
    <w:rsid w:val="008B59E0"/>
    <w:rsid w:val="008B5D62"/>
    <w:rsid w:val="008B5E00"/>
    <w:rsid w:val="008B5F65"/>
    <w:rsid w:val="008B5FD0"/>
    <w:rsid w:val="008B6F62"/>
    <w:rsid w:val="008B712F"/>
    <w:rsid w:val="008B78E0"/>
    <w:rsid w:val="008C0417"/>
    <w:rsid w:val="008C0CAC"/>
    <w:rsid w:val="008C0EAD"/>
    <w:rsid w:val="008C1538"/>
    <w:rsid w:val="008C1DDC"/>
    <w:rsid w:val="008C28B0"/>
    <w:rsid w:val="008C29EA"/>
    <w:rsid w:val="008C3245"/>
    <w:rsid w:val="008C352E"/>
    <w:rsid w:val="008C3B37"/>
    <w:rsid w:val="008C3C1F"/>
    <w:rsid w:val="008C4230"/>
    <w:rsid w:val="008C43F8"/>
    <w:rsid w:val="008C4670"/>
    <w:rsid w:val="008C4A09"/>
    <w:rsid w:val="008C4D5D"/>
    <w:rsid w:val="008C53E9"/>
    <w:rsid w:val="008C5982"/>
    <w:rsid w:val="008C5A79"/>
    <w:rsid w:val="008C5F23"/>
    <w:rsid w:val="008C5FAB"/>
    <w:rsid w:val="008C6030"/>
    <w:rsid w:val="008C7549"/>
    <w:rsid w:val="008C790B"/>
    <w:rsid w:val="008D08F2"/>
    <w:rsid w:val="008D0BB5"/>
    <w:rsid w:val="008D16C2"/>
    <w:rsid w:val="008D17B2"/>
    <w:rsid w:val="008D1A4D"/>
    <w:rsid w:val="008D22EA"/>
    <w:rsid w:val="008D24EF"/>
    <w:rsid w:val="008D2734"/>
    <w:rsid w:val="008D2F1C"/>
    <w:rsid w:val="008D4017"/>
    <w:rsid w:val="008D4285"/>
    <w:rsid w:val="008D4540"/>
    <w:rsid w:val="008D48FA"/>
    <w:rsid w:val="008D4EA1"/>
    <w:rsid w:val="008D59D4"/>
    <w:rsid w:val="008D5F0D"/>
    <w:rsid w:val="008D67F2"/>
    <w:rsid w:val="008D6A49"/>
    <w:rsid w:val="008D6BEA"/>
    <w:rsid w:val="008D6CE5"/>
    <w:rsid w:val="008D6DCC"/>
    <w:rsid w:val="008D76BB"/>
    <w:rsid w:val="008E0783"/>
    <w:rsid w:val="008E0A83"/>
    <w:rsid w:val="008E0E0F"/>
    <w:rsid w:val="008E0E36"/>
    <w:rsid w:val="008E1222"/>
    <w:rsid w:val="008E18E6"/>
    <w:rsid w:val="008E1A9D"/>
    <w:rsid w:val="008E1ABE"/>
    <w:rsid w:val="008E1E4F"/>
    <w:rsid w:val="008E27A4"/>
    <w:rsid w:val="008E295D"/>
    <w:rsid w:val="008E2C90"/>
    <w:rsid w:val="008E2D58"/>
    <w:rsid w:val="008E301E"/>
    <w:rsid w:val="008E35CD"/>
    <w:rsid w:val="008E3CE7"/>
    <w:rsid w:val="008E3FD5"/>
    <w:rsid w:val="008E40FE"/>
    <w:rsid w:val="008E4244"/>
    <w:rsid w:val="008E442C"/>
    <w:rsid w:val="008E4A38"/>
    <w:rsid w:val="008E4F57"/>
    <w:rsid w:val="008E51B4"/>
    <w:rsid w:val="008E549D"/>
    <w:rsid w:val="008E55B5"/>
    <w:rsid w:val="008E666F"/>
    <w:rsid w:val="008E68EF"/>
    <w:rsid w:val="008E69CB"/>
    <w:rsid w:val="008E772F"/>
    <w:rsid w:val="008E7733"/>
    <w:rsid w:val="008E77D4"/>
    <w:rsid w:val="008E7861"/>
    <w:rsid w:val="008E7DA1"/>
    <w:rsid w:val="008F025A"/>
    <w:rsid w:val="008F031D"/>
    <w:rsid w:val="008F06F5"/>
    <w:rsid w:val="008F0ADA"/>
    <w:rsid w:val="008F0E73"/>
    <w:rsid w:val="008F1645"/>
    <w:rsid w:val="008F16EE"/>
    <w:rsid w:val="008F1C4B"/>
    <w:rsid w:val="008F2127"/>
    <w:rsid w:val="008F2219"/>
    <w:rsid w:val="008F2ADC"/>
    <w:rsid w:val="008F2DC7"/>
    <w:rsid w:val="008F2DD7"/>
    <w:rsid w:val="008F2FE0"/>
    <w:rsid w:val="008F31BE"/>
    <w:rsid w:val="008F3866"/>
    <w:rsid w:val="008F3FA7"/>
    <w:rsid w:val="008F41EB"/>
    <w:rsid w:val="008F4264"/>
    <w:rsid w:val="008F44EA"/>
    <w:rsid w:val="008F4581"/>
    <w:rsid w:val="008F49A3"/>
    <w:rsid w:val="008F4D2F"/>
    <w:rsid w:val="008F573A"/>
    <w:rsid w:val="008F59DD"/>
    <w:rsid w:val="008F6034"/>
    <w:rsid w:val="008F6449"/>
    <w:rsid w:val="008F6591"/>
    <w:rsid w:val="008F65F8"/>
    <w:rsid w:val="008F6EF1"/>
    <w:rsid w:val="008F749F"/>
    <w:rsid w:val="008F7682"/>
    <w:rsid w:val="00900384"/>
    <w:rsid w:val="00900BA7"/>
    <w:rsid w:val="00900C0E"/>
    <w:rsid w:val="00900D77"/>
    <w:rsid w:val="009010D9"/>
    <w:rsid w:val="00901BE2"/>
    <w:rsid w:val="00902396"/>
    <w:rsid w:val="0090295D"/>
    <w:rsid w:val="00902D47"/>
    <w:rsid w:val="00902F49"/>
    <w:rsid w:val="00902FCA"/>
    <w:rsid w:val="009038E5"/>
    <w:rsid w:val="00903C4F"/>
    <w:rsid w:val="00904036"/>
    <w:rsid w:val="009044A9"/>
    <w:rsid w:val="00904860"/>
    <w:rsid w:val="009049E3"/>
    <w:rsid w:val="0090510A"/>
    <w:rsid w:val="0090526F"/>
    <w:rsid w:val="009058ED"/>
    <w:rsid w:val="00905B43"/>
    <w:rsid w:val="00906A01"/>
    <w:rsid w:val="00907163"/>
    <w:rsid w:val="009072C7"/>
    <w:rsid w:val="0090759A"/>
    <w:rsid w:val="00907888"/>
    <w:rsid w:val="0090788C"/>
    <w:rsid w:val="00907A06"/>
    <w:rsid w:val="009105EB"/>
    <w:rsid w:val="009105FD"/>
    <w:rsid w:val="00910C34"/>
    <w:rsid w:val="0091100B"/>
    <w:rsid w:val="00911790"/>
    <w:rsid w:val="00911BE7"/>
    <w:rsid w:val="009128D6"/>
    <w:rsid w:val="00912FBA"/>
    <w:rsid w:val="00913284"/>
    <w:rsid w:val="00913C94"/>
    <w:rsid w:val="0091462B"/>
    <w:rsid w:val="00914727"/>
    <w:rsid w:val="0091477B"/>
    <w:rsid w:val="00914893"/>
    <w:rsid w:val="00914D37"/>
    <w:rsid w:val="00915030"/>
    <w:rsid w:val="009150A5"/>
    <w:rsid w:val="0091510C"/>
    <w:rsid w:val="00915251"/>
    <w:rsid w:val="00915640"/>
    <w:rsid w:val="0091567C"/>
    <w:rsid w:val="00915D6B"/>
    <w:rsid w:val="00916A2D"/>
    <w:rsid w:val="00916AC0"/>
    <w:rsid w:val="00916B92"/>
    <w:rsid w:val="00916BA3"/>
    <w:rsid w:val="00916D1F"/>
    <w:rsid w:val="00916D51"/>
    <w:rsid w:val="00916FB7"/>
    <w:rsid w:val="00917067"/>
    <w:rsid w:val="009175C7"/>
    <w:rsid w:val="00917CE5"/>
    <w:rsid w:val="00917EF2"/>
    <w:rsid w:val="00917F58"/>
    <w:rsid w:val="00920787"/>
    <w:rsid w:val="00920F73"/>
    <w:rsid w:val="00921569"/>
    <w:rsid w:val="00921676"/>
    <w:rsid w:val="00921760"/>
    <w:rsid w:val="00921B00"/>
    <w:rsid w:val="00921E9A"/>
    <w:rsid w:val="00921E9C"/>
    <w:rsid w:val="00922127"/>
    <w:rsid w:val="00922332"/>
    <w:rsid w:val="00922748"/>
    <w:rsid w:val="00922F6D"/>
    <w:rsid w:val="00923019"/>
    <w:rsid w:val="00923526"/>
    <w:rsid w:val="00923992"/>
    <w:rsid w:val="009239EA"/>
    <w:rsid w:val="00923B6B"/>
    <w:rsid w:val="00924007"/>
    <w:rsid w:val="0092432C"/>
    <w:rsid w:val="00924C78"/>
    <w:rsid w:val="00925039"/>
    <w:rsid w:val="00926A16"/>
    <w:rsid w:val="009271FC"/>
    <w:rsid w:val="00927375"/>
    <w:rsid w:val="009278AF"/>
    <w:rsid w:val="00927919"/>
    <w:rsid w:val="009312EF"/>
    <w:rsid w:val="009313B1"/>
    <w:rsid w:val="009313FE"/>
    <w:rsid w:val="009314E8"/>
    <w:rsid w:val="00932944"/>
    <w:rsid w:val="00932BA7"/>
    <w:rsid w:val="0093327B"/>
    <w:rsid w:val="009333AA"/>
    <w:rsid w:val="009339EB"/>
    <w:rsid w:val="00934B92"/>
    <w:rsid w:val="00934D79"/>
    <w:rsid w:val="00935188"/>
    <w:rsid w:val="00935343"/>
    <w:rsid w:val="00935363"/>
    <w:rsid w:val="0093549F"/>
    <w:rsid w:val="00935618"/>
    <w:rsid w:val="00935637"/>
    <w:rsid w:val="00935D12"/>
    <w:rsid w:val="00935FBF"/>
    <w:rsid w:val="0093602D"/>
    <w:rsid w:val="009368DD"/>
    <w:rsid w:val="00936920"/>
    <w:rsid w:val="00936A55"/>
    <w:rsid w:val="00936AE7"/>
    <w:rsid w:val="00936C0E"/>
    <w:rsid w:val="00936ED7"/>
    <w:rsid w:val="009404A4"/>
    <w:rsid w:val="0094062A"/>
    <w:rsid w:val="00940A1B"/>
    <w:rsid w:val="00940C72"/>
    <w:rsid w:val="00940EAA"/>
    <w:rsid w:val="00941197"/>
    <w:rsid w:val="00941252"/>
    <w:rsid w:val="00941631"/>
    <w:rsid w:val="0094172C"/>
    <w:rsid w:val="00941BC6"/>
    <w:rsid w:val="009420D1"/>
    <w:rsid w:val="00942150"/>
    <w:rsid w:val="00942A19"/>
    <w:rsid w:val="00942C0E"/>
    <w:rsid w:val="0094302E"/>
    <w:rsid w:val="00943071"/>
    <w:rsid w:val="009440AE"/>
    <w:rsid w:val="00944B0A"/>
    <w:rsid w:val="00945045"/>
    <w:rsid w:val="009454BB"/>
    <w:rsid w:val="00945699"/>
    <w:rsid w:val="009456A4"/>
    <w:rsid w:val="00945F30"/>
    <w:rsid w:val="00946480"/>
    <w:rsid w:val="009464FC"/>
    <w:rsid w:val="009469F4"/>
    <w:rsid w:val="00946DC9"/>
    <w:rsid w:val="00946E7A"/>
    <w:rsid w:val="009478F4"/>
    <w:rsid w:val="00947950"/>
    <w:rsid w:val="009501BA"/>
    <w:rsid w:val="00950AE4"/>
    <w:rsid w:val="00950DA0"/>
    <w:rsid w:val="00950E73"/>
    <w:rsid w:val="00950EB1"/>
    <w:rsid w:val="00951192"/>
    <w:rsid w:val="0095127F"/>
    <w:rsid w:val="00951ACA"/>
    <w:rsid w:val="00952285"/>
    <w:rsid w:val="00952C41"/>
    <w:rsid w:val="009530EF"/>
    <w:rsid w:val="0095425E"/>
    <w:rsid w:val="009543DE"/>
    <w:rsid w:val="00954441"/>
    <w:rsid w:val="009557AA"/>
    <w:rsid w:val="00955807"/>
    <w:rsid w:val="009568A4"/>
    <w:rsid w:val="009568B4"/>
    <w:rsid w:val="00956ECE"/>
    <w:rsid w:val="0095708D"/>
    <w:rsid w:val="009574BC"/>
    <w:rsid w:val="009577BB"/>
    <w:rsid w:val="00957CFD"/>
    <w:rsid w:val="00957E29"/>
    <w:rsid w:val="00957E96"/>
    <w:rsid w:val="00960324"/>
    <w:rsid w:val="00960330"/>
    <w:rsid w:val="00960750"/>
    <w:rsid w:val="00960931"/>
    <w:rsid w:val="00960B7A"/>
    <w:rsid w:val="00960DEF"/>
    <w:rsid w:val="00960F98"/>
    <w:rsid w:val="009617D9"/>
    <w:rsid w:val="00961818"/>
    <w:rsid w:val="0096201C"/>
    <w:rsid w:val="009625DA"/>
    <w:rsid w:val="00962E26"/>
    <w:rsid w:val="009631B1"/>
    <w:rsid w:val="00963688"/>
    <w:rsid w:val="009638D9"/>
    <w:rsid w:val="00963A44"/>
    <w:rsid w:val="00963C62"/>
    <w:rsid w:val="00963D4F"/>
    <w:rsid w:val="0096407D"/>
    <w:rsid w:val="009651CF"/>
    <w:rsid w:val="0096630C"/>
    <w:rsid w:val="00966312"/>
    <w:rsid w:val="00966482"/>
    <w:rsid w:val="00966650"/>
    <w:rsid w:val="00966CF5"/>
    <w:rsid w:val="0096746F"/>
    <w:rsid w:val="009678C4"/>
    <w:rsid w:val="00967B16"/>
    <w:rsid w:val="0097064A"/>
    <w:rsid w:val="00970C3C"/>
    <w:rsid w:val="00971AA9"/>
    <w:rsid w:val="00971F25"/>
    <w:rsid w:val="0097222A"/>
    <w:rsid w:val="00972CA1"/>
    <w:rsid w:val="00973028"/>
    <w:rsid w:val="00973151"/>
    <w:rsid w:val="00973377"/>
    <w:rsid w:val="009733FC"/>
    <w:rsid w:val="00973444"/>
    <w:rsid w:val="009740A5"/>
    <w:rsid w:val="0097464F"/>
    <w:rsid w:val="00974758"/>
    <w:rsid w:val="0097522B"/>
    <w:rsid w:val="009758D1"/>
    <w:rsid w:val="009762A9"/>
    <w:rsid w:val="0097638D"/>
    <w:rsid w:val="009769B0"/>
    <w:rsid w:val="00976DE4"/>
    <w:rsid w:val="00977162"/>
    <w:rsid w:val="009773DE"/>
    <w:rsid w:val="009776D1"/>
    <w:rsid w:val="0097773E"/>
    <w:rsid w:val="00977F18"/>
    <w:rsid w:val="009805C6"/>
    <w:rsid w:val="00981433"/>
    <w:rsid w:val="00982479"/>
    <w:rsid w:val="009829A4"/>
    <w:rsid w:val="00982B6E"/>
    <w:rsid w:val="0098352A"/>
    <w:rsid w:val="00983545"/>
    <w:rsid w:val="00984143"/>
    <w:rsid w:val="00984243"/>
    <w:rsid w:val="009843AB"/>
    <w:rsid w:val="00984B24"/>
    <w:rsid w:val="009853F3"/>
    <w:rsid w:val="00985428"/>
    <w:rsid w:val="00985821"/>
    <w:rsid w:val="00985BD9"/>
    <w:rsid w:val="00985D0F"/>
    <w:rsid w:val="00985F21"/>
    <w:rsid w:val="009863D9"/>
    <w:rsid w:val="009864CA"/>
    <w:rsid w:val="00986A58"/>
    <w:rsid w:val="00986A6B"/>
    <w:rsid w:val="0098727F"/>
    <w:rsid w:val="00987626"/>
    <w:rsid w:val="009876D6"/>
    <w:rsid w:val="00987843"/>
    <w:rsid w:val="009879DC"/>
    <w:rsid w:val="00987C5F"/>
    <w:rsid w:val="009904F2"/>
    <w:rsid w:val="009907F1"/>
    <w:rsid w:val="00991114"/>
    <w:rsid w:val="0099130F"/>
    <w:rsid w:val="0099177F"/>
    <w:rsid w:val="0099182A"/>
    <w:rsid w:val="009919CB"/>
    <w:rsid w:val="00992583"/>
    <w:rsid w:val="00992EA5"/>
    <w:rsid w:val="00992F90"/>
    <w:rsid w:val="0099362A"/>
    <w:rsid w:val="00993B1C"/>
    <w:rsid w:val="00993D26"/>
    <w:rsid w:val="00994E9D"/>
    <w:rsid w:val="00995AE9"/>
    <w:rsid w:val="00996726"/>
    <w:rsid w:val="0099739B"/>
    <w:rsid w:val="00997809"/>
    <w:rsid w:val="009A01A1"/>
    <w:rsid w:val="009A053C"/>
    <w:rsid w:val="009A0C05"/>
    <w:rsid w:val="009A10D0"/>
    <w:rsid w:val="009A1122"/>
    <w:rsid w:val="009A1DF0"/>
    <w:rsid w:val="009A1E1C"/>
    <w:rsid w:val="009A2328"/>
    <w:rsid w:val="009A2F20"/>
    <w:rsid w:val="009A30EB"/>
    <w:rsid w:val="009A3790"/>
    <w:rsid w:val="009A3C99"/>
    <w:rsid w:val="009A4B16"/>
    <w:rsid w:val="009A4D68"/>
    <w:rsid w:val="009A4D92"/>
    <w:rsid w:val="009A52DC"/>
    <w:rsid w:val="009A53B3"/>
    <w:rsid w:val="009A54D4"/>
    <w:rsid w:val="009A5AAE"/>
    <w:rsid w:val="009A62DB"/>
    <w:rsid w:val="009A66A9"/>
    <w:rsid w:val="009A70DE"/>
    <w:rsid w:val="009A7834"/>
    <w:rsid w:val="009A7854"/>
    <w:rsid w:val="009A78FB"/>
    <w:rsid w:val="009A7DDE"/>
    <w:rsid w:val="009B015B"/>
    <w:rsid w:val="009B0FB0"/>
    <w:rsid w:val="009B1029"/>
    <w:rsid w:val="009B166A"/>
    <w:rsid w:val="009B1A15"/>
    <w:rsid w:val="009B24D5"/>
    <w:rsid w:val="009B26FB"/>
    <w:rsid w:val="009B2B0D"/>
    <w:rsid w:val="009B2F6E"/>
    <w:rsid w:val="009B32AD"/>
    <w:rsid w:val="009B3316"/>
    <w:rsid w:val="009B33EC"/>
    <w:rsid w:val="009B3516"/>
    <w:rsid w:val="009B3720"/>
    <w:rsid w:val="009B3A4B"/>
    <w:rsid w:val="009B3B9C"/>
    <w:rsid w:val="009B3E56"/>
    <w:rsid w:val="009B3FD1"/>
    <w:rsid w:val="009B44B5"/>
    <w:rsid w:val="009B484B"/>
    <w:rsid w:val="009B5DC9"/>
    <w:rsid w:val="009B690E"/>
    <w:rsid w:val="009B6983"/>
    <w:rsid w:val="009B6E1C"/>
    <w:rsid w:val="009B7452"/>
    <w:rsid w:val="009C029C"/>
    <w:rsid w:val="009C0339"/>
    <w:rsid w:val="009C0DDC"/>
    <w:rsid w:val="009C11B0"/>
    <w:rsid w:val="009C1390"/>
    <w:rsid w:val="009C1968"/>
    <w:rsid w:val="009C19E4"/>
    <w:rsid w:val="009C19F1"/>
    <w:rsid w:val="009C1E25"/>
    <w:rsid w:val="009C1F24"/>
    <w:rsid w:val="009C221C"/>
    <w:rsid w:val="009C2345"/>
    <w:rsid w:val="009C26AA"/>
    <w:rsid w:val="009C2BA6"/>
    <w:rsid w:val="009C32D6"/>
    <w:rsid w:val="009C3482"/>
    <w:rsid w:val="009C3812"/>
    <w:rsid w:val="009C3B34"/>
    <w:rsid w:val="009C3F36"/>
    <w:rsid w:val="009C3FCE"/>
    <w:rsid w:val="009C415C"/>
    <w:rsid w:val="009C45BD"/>
    <w:rsid w:val="009C470B"/>
    <w:rsid w:val="009C6402"/>
    <w:rsid w:val="009C67DC"/>
    <w:rsid w:val="009C6F2D"/>
    <w:rsid w:val="009C7620"/>
    <w:rsid w:val="009C7B34"/>
    <w:rsid w:val="009C7F9B"/>
    <w:rsid w:val="009C7FD8"/>
    <w:rsid w:val="009D00C5"/>
    <w:rsid w:val="009D00F7"/>
    <w:rsid w:val="009D079A"/>
    <w:rsid w:val="009D1315"/>
    <w:rsid w:val="009D142C"/>
    <w:rsid w:val="009D193A"/>
    <w:rsid w:val="009D1E73"/>
    <w:rsid w:val="009D2192"/>
    <w:rsid w:val="009D262B"/>
    <w:rsid w:val="009D2843"/>
    <w:rsid w:val="009D323A"/>
    <w:rsid w:val="009D3722"/>
    <w:rsid w:val="009D382C"/>
    <w:rsid w:val="009D43EF"/>
    <w:rsid w:val="009D537E"/>
    <w:rsid w:val="009D5782"/>
    <w:rsid w:val="009D5C56"/>
    <w:rsid w:val="009D5FFA"/>
    <w:rsid w:val="009D64EA"/>
    <w:rsid w:val="009D66C7"/>
    <w:rsid w:val="009D67E5"/>
    <w:rsid w:val="009D687C"/>
    <w:rsid w:val="009D6A81"/>
    <w:rsid w:val="009D7214"/>
    <w:rsid w:val="009D7D69"/>
    <w:rsid w:val="009D7F4E"/>
    <w:rsid w:val="009E03D9"/>
    <w:rsid w:val="009E0453"/>
    <w:rsid w:val="009E04C6"/>
    <w:rsid w:val="009E0605"/>
    <w:rsid w:val="009E1533"/>
    <w:rsid w:val="009E19F7"/>
    <w:rsid w:val="009E1CC4"/>
    <w:rsid w:val="009E1D13"/>
    <w:rsid w:val="009E2025"/>
    <w:rsid w:val="009E298C"/>
    <w:rsid w:val="009E3291"/>
    <w:rsid w:val="009E33C4"/>
    <w:rsid w:val="009E3AF4"/>
    <w:rsid w:val="009E3CFA"/>
    <w:rsid w:val="009E40B9"/>
    <w:rsid w:val="009E535E"/>
    <w:rsid w:val="009E56D7"/>
    <w:rsid w:val="009E57FD"/>
    <w:rsid w:val="009E5D0D"/>
    <w:rsid w:val="009E5E8A"/>
    <w:rsid w:val="009E634A"/>
    <w:rsid w:val="009E6C56"/>
    <w:rsid w:val="009E6D63"/>
    <w:rsid w:val="009E7025"/>
    <w:rsid w:val="009E728C"/>
    <w:rsid w:val="009E7AFF"/>
    <w:rsid w:val="009E7C82"/>
    <w:rsid w:val="009E7EA6"/>
    <w:rsid w:val="009F06C9"/>
    <w:rsid w:val="009F0F2A"/>
    <w:rsid w:val="009F10A1"/>
    <w:rsid w:val="009F18E0"/>
    <w:rsid w:val="009F1A41"/>
    <w:rsid w:val="009F1D0B"/>
    <w:rsid w:val="009F2B33"/>
    <w:rsid w:val="009F2F4E"/>
    <w:rsid w:val="009F3072"/>
    <w:rsid w:val="009F3A31"/>
    <w:rsid w:val="009F3C99"/>
    <w:rsid w:val="009F3D94"/>
    <w:rsid w:val="009F425D"/>
    <w:rsid w:val="009F4895"/>
    <w:rsid w:val="009F491C"/>
    <w:rsid w:val="009F4B0B"/>
    <w:rsid w:val="009F4C70"/>
    <w:rsid w:val="009F4EDD"/>
    <w:rsid w:val="009F57AB"/>
    <w:rsid w:val="009F5C63"/>
    <w:rsid w:val="009F5FDA"/>
    <w:rsid w:val="009F6A9D"/>
    <w:rsid w:val="009F6AB4"/>
    <w:rsid w:val="009F6B4C"/>
    <w:rsid w:val="009F6FD2"/>
    <w:rsid w:val="009F7224"/>
    <w:rsid w:val="009F7402"/>
    <w:rsid w:val="009F7EA2"/>
    <w:rsid w:val="00A00546"/>
    <w:rsid w:val="00A006E0"/>
    <w:rsid w:val="00A007C4"/>
    <w:rsid w:val="00A009A9"/>
    <w:rsid w:val="00A00EBA"/>
    <w:rsid w:val="00A00F74"/>
    <w:rsid w:val="00A011B4"/>
    <w:rsid w:val="00A012AF"/>
    <w:rsid w:val="00A01343"/>
    <w:rsid w:val="00A01E64"/>
    <w:rsid w:val="00A02A8B"/>
    <w:rsid w:val="00A03433"/>
    <w:rsid w:val="00A03F47"/>
    <w:rsid w:val="00A03F68"/>
    <w:rsid w:val="00A0417F"/>
    <w:rsid w:val="00A0465F"/>
    <w:rsid w:val="00A0488C"/>
    <w:rsid w:val="00A04E82"/>
    <w:rsid w:val="00A0504D"/>
    <w:rsid w:val="00A05433"/>
    <w:rsid w:val="00A05E44"/>
    <w:rsid w:val="00A06282"/>
    <w:rsid w:val="00A062A0"/>
    <w:rsid w:val="00A068FB"/>
    <w:rsid w:val="00A0704D"/>
    <w:rsid w:val="00A07221"/>
    <w:rsid w:val="00A0732F"/>
    <w:rsid w:val="00A0780B"/>
    <w:rsid w:val="00A101B0"/>
    <w:rsid w:val="00A10599"/>
    <w:rsid w:val="00A10F47"/>
    <w:rsid w:val="00A112F1"/>
    <w:rsid w:val="00A11530"/>
    <w:rsid w:val="00A11F7B"/>
    <w:rsid w:val="00A1258F"/>
    <w:rsid w:val="00A129BB"/>
    <w:rsid w:val="00A12D58"/>
    <w:rsid w:val="00A133A1"/>
    <w:rsid w:val="00A138DC"/>
    <w:rsid w:val="00A13EEC"/>
    <w:rsid w:val="00A13F3B"/>
    <w:rsid w:val="00A13F97"/>
    <w:rsid w:val="00A14379"/>
    <w:rsid w:val="00A1438A"/>
    <w:rsid w:val="00A149CA"/>
    <w:rsid w:val="00A14C81"/>
    <w:rsid w:val="00A15016"/>
    <w:rsid w:val="00A15CB0"/>
    <w:rsid w:val="00A1618C"/>
    <w:rsid w:val="00A16D32"/>
    <w:rsid w:val="00A16E7A"/>
    <w:rsid w:val="00A171C4"/>
    <w:rsid w:val="00A173F8"/>
    <w:rsid w:val="00A17634"/>
    <w:rsid w:val="00A17CBE"/>
    <w:rsid w:val="00A20152"/>
    <w:rsid w:val="00A20F41"/>
    <w:rsid w:val="00A21FA8"/>
    <w:rsid w:val="00A22162"/>
    <w:rsid w:val="00A22418"/>
    <w:rsid w:val="00A22886"/>
    <w:rsid w:val="00A231C2"/>
    <w:rsid w:val="00A24204"/>
    <w:rsid w:val="00A24354"/>
    <w:rsid w:val="00A24368"/>
    <w:rsid w:val="00A245F5"/>
    <w:rsid w:val="00A248AB"/>
    <w:rsid w:val="00A24C51"/>
    <w:rsid w:val="00A25017"/>
    <w:rsid w:val="00A251E2"/>
    <w:rsid w:val="00A25B82"/>
    <w:rsid w:val="00A25C1E"/>
    <w:rsid w:val="00A25C28"/>
    <w:rsid w:val="00A25DFB"/>
    <w:rsid w:val="00A26063"/>
    <w:rsid w:val="00A2647D"/>
    <w:rsid w:val="00A26ADF"/>
    <w:rsid w:val="00A279D1"/>
    <w:rsid w:val="00A279EC"/>
    <w:rsid w:val="00A3027A"/>
    <w:rsid w:val="00A304F1"/>
    <w:rsid w:val="00A307E4"/>
    <w:rsid w:val="00A30F4C"/>
    <w:rsid w:val="00A31374"/>
    <w:rsid w:val="00A31A23"/>
    <w:rsid w:val="00A31A8E"/>
    <w:rsid w:val="00A31D9F"/>
    <w:rsid w:val="00A31FFB"/>
    <w:rsid w:val="00A325D0"/>
    <w:rsid w:val="00A32977"/>
    <w:rsid w:val="00A32C00"/>
    <w:rsid w:val="00A32CBA"/>
    <w:rsid w:val="00A32E70"/>
    <w:rsid w:val="00A337BE"/>
    <w:rsid w:val="00A33E94"/>
    <w:rsid w:val="00A34670"/>
    <w:rsid w:val="00A34831"/>
    <w:rsid w:val="00A35380"/>
    <w:rsid w:val="00A35644"/>
    <w:rsid w:val="00A35B44"/>
    <w:rsid w:val="00A35C94"/>
    <w:rsid w:val="00A361BD"/>
    <w:rsid w:val="00A3648B"/>
    <w:rsid w:val="00A36832"/>
    <w:rsid w:val="00A36938"/>
    <w:rsid w:val="00A3699B"/>
    <w:rsid w:val="00A36E31"/>
    <w:rsid w:val="00A36FAF"/>
    <w:rsid w:val="00A370B9"/>
    <w:rsid w:val="00A3722E"/>
    <w:rsid w:val="00A37897"/>
    <w:rsid w:val="00A4046C"/>
    <w:rsid w:val="00A40503"/>
    <w:rsid w:val="00A4083E"/>
    <w:rsid w:val="00A40ADB"/>
    <w:rsid w:val="00A417A6"/>
    <w:rsid w:val="00A41C63"/>
    <w:rsid w:val="00A41D40"/>
    <w:rsid w:val="00A420BA"/>
    <w:rsid w:val="00A420F9"/>
    <w:rsid w:val="00A42214"/>
    <w:rsid w:val="00A42A0F"/>
    <w:rsid w:val="00A42EB4"/>
    <w:rsid w:val="00A43362"/>
    <w:rsid w:val="00A43650"/>
    <w:rsid w:val="00A442A7"/>
    <w:rsid w:val="00A44393"/>
    <w:rsid w:val="00A4454F"/>
    <w:rsid w:val="00A44AEB"/>
    <w:rsid w:val="00A453AA"/>
    <w:rsid w:val="00A45739"/>
    <w:rsid w:val="00A45907"/>
    <w:rsid w:val="00A45FC4"/>
    <w:rsid w:val="00A46106"/>
    <w:rsid w:val="00A4686B"/>
    <w:rsid w:val="00A4749D"/>
    <w:rsid w:val="00A47795"/>
    <w:rsid w:val="00A47D1A"/>
    <w:rsid w:val="00A47D5E"/>
    <w:rsid w:val="00A50328"/>
    <w:rsid w:val="00A50621"/>
    <w:rsid w:val="00A50D76"/>
    <w:rsid w:val="00A51487"/>
    <w:rsid w:val="00A51513"/>
    <w:rsid w:val="00A519CD"/>
    <w:rsid w:val="00A52ED9"/>
    <w:rsid w:val="00A52F78"/>
    <w:rsid w:val="00A53339"/>
    <w:rsid w:val="00A53C18"/>
    <w:rsid w:val="00A5401C"/>
    <w:rsid w:val="00A54AFE"/>
    <w:rsid w:val="00A54B85"/>
    <w:rsid w:val="00A55330"/>
    <w:rsid w:val="00A555E6"/>
    <w:rsid w:val="00A55977"/>
    <w:rsid w:val="00A55DB6"/>
    <w:rsid w:val="00A56DBB"/>
    <w:rsid w:val="00A56EA6"/>
    <w:rsid w:val="00A56FA9"/>
    <w:rsid w:val="00A57DBD"/>
    <w:rsid w:val="00A57E39"/>
    <w:rsid w:val="00A60366"/>
    <w:rsid w:val="00A6049F"/>
    <w:rsid w:val="00A6079C"/>
    <w:rsid w:val="00A6088D"/>
    <w:rsid w:val="00A60B3E"/>
    <w:rsid w:val="00A60B88"/>
    <w:rsid w:val="00A60BC9"/>
    <w:rsid w:val="00A60CEF"/>
    <w:rsid w:val="00A60D28"/>
    <w:rsid w:val="00A61671"/>
    <w:rsid w:val="00A618C7"/>
    <w:rsid w:val="00A619C9"/>
    <w:rsid w:val="00A61AEC"/>
    <w:rsid w:val="00A61BB7"/>
    <w:rsid w:val="00A62E55"/>
    <w:rsid w:val="00A63C13"/>
    <w:rsid w:val="00A63E5A"/>
    <w:rsid w:val="00A64A30"/>
    <w:rsid w:val="00A64FC5"/>
    <w:rsid w:val="00A6515D"/>
    <w:rsid w:val="00A6653B"/>
    <w:rsid w:val="00A6685C"/>
    <w:rsid w:val="00A66914"/>
    <w:rsid w:val="00A66977"/>
    <w:rsid w:val="00A66ADF"/>
    <w:rsid w:val="00A6765F"/>
    <w:rsid w:val="00A70918"/>
    <w:rsid w:val="00A70984"/>
    <w:rsid w:val="00A70B30"/>
    <w:rsid w:val="00A71043"/>
    <w:rsid w:val="00A71AF4"/>
    <w:rsid w:val="00A72EDC"/>
    <w:rsid w:val="00A73216"/>
    <w:rsid w:val="00A739E6"/>
    <w:rsid w:val="00A73BDE"/>
    <w:rsid w:val="00A73CB9"/>
    <w:rsid w:val="00A73FC5"/>
    <w:rsid w:val="00A74399"/>
    <w:rsid w:val="00A74B7A"/>
    <w:rsid w:val="00A74E0F"/>
    <w:rsid w:val="00A75B77"/>
    <w:rsid w:val="00A762AF"/>
    <w:rsid w:val="00A76892"/>
    <w:rsid w:val="00A76965"/>
    <w:rsid w:val="00A76A44"/>
    <w:rsid w:val="00A76C3C"/>
    <w:rsid w:val="00A771DC"/>
    <w:rsid w:val="00A77295"/>
    <w:rsid w:val="00A77961"/>
    <w:rsid w:val="00A802E6"/>
    <w:rsid w:val="00A804E6"/>
    <w:rsid w:val="00A804F8"/>
    <w:rsid w:val="00A80527"/>
    <w:rsid w:val="00A80675"/>
    <w:rsid w:val="00A808B9"/>
    <w:rsid w:val="00A80B21"/>
    <w:rsid w:val="00A812F8"/>
    <w:rsid w:val="00A817C9"/>
    <w:rsid w:val="00A817FD"/>
    <w:rsid w:val="00A81961"/>
    <w:rsid w:val="00A81D11"/>
    <w:rsid w:val="00A82657"/>
    <w:rsid w:val="00A82955"/>
    <w:rsid w:val="00A82C48"/>
    <w:rsid w:val="00A82D45"/>
    <w:rsid w:val="00A82F61"/>
    <w:rsid w:val="00A838D3"/>
    <w:rsid w:val="00A83E6F"/>
    <w:rsid w:val="00A8463C"/>
    <w:rsid w:val="00A8493A"/>
    <w:rsid w:val="00A84C04"/>
    <w:rsid w:val="00A84C6D"/>
    <w:rsid w:val="00A84FD0"/>
    <w:rsid w:val="00A84FF1"/>
    <w:rsid w:val="00A85158"/>
    <w:rsid w:val="00A852EB"/>
    <w:rsid w:val="00A85426"/>
    <w:rsid w:val="00A85576"/>
    <w:rsid w:val="00A858A1"/>
    <w:rsid w:val="00A85B9E"/>
    <w:rsid w:val="00A863E2"/>
    <w:rsid w:val="00A86558"/>
    <w:rsid w:val="00A86941"/>
    <w:rsid w:val="00A86C2D"/>
    <w:rsid w:val="00A86DDA"/>
    <w:rsid w:val="00A8703B"/>
    <w:rsid w:val="00A878BA"/>
    <w:rsid w:val="00A87D7E"/>
    <w:rsid w:val="00A90058"/>
    <w:rsid w:val="00A9009B"/>
    <w:rsid w:val="00A904F1"/>
    <w:rsid w:val="00A90BE1"/>
    <w:rsid w:val="00A9110D"/>
    <w:rsid w:val="00A9124E"/>
    <w:rsid w:val="00A9141C"/>
    <w:rsid w:val="00A91A2D"/>
    <w:rsid w:val="00A91B00"/>
    <w:rsid w:val="00A920B2"/>
    <w:rsid w:val="00A9298B"/>
    <w:rsid w:val="00A92A99"/>
    <w:rsid w:val="00A92C11"/>
    <w:rsid w:val="00A93561"/>
    <w:rsid w:val="00A94017"/>
    <w:rsid w:val="00A94FC8"/>
    <w:rsid w:val="00A95A14"/>
    <w:rsid w:val="00A95A5B"/>
    <w:rsid w:val="00A9615B"/>
    <w:rsid w:val="00A96189"/>
    <w:rsid w:val="00A966C0"/>
    <w:rsid w:val="00A96C0E"/>
    <w:rsid w:val="00A96DBB"/>
    <w:rsid w:val="00A97DB8"/>
    <w:rsid w:val="00AA0CD9"/>
    <w:rsid w:val="00AA0ED5"/>
    <w:rsid w:val="00AA1327"/>
    <w:rsid w:val="00AA14D6"/>
    <w:rsid w:val="00AA155C"/>
    <w:rsid w:val="00AA1A8B"/>
    <w:rsid w:val="00AA1BB4"/>
    <w:rsid w:val="00AA2491"/>
    <w:rsid w:val="00AA2617"/>
    <w:rsid w:val="00AA2F9F"/>
    <w:rsid w:val="00AA30B6"/>
    <w:rsid w:val="00AA341A"/>
    <w:rsid w:val="00AA372C"/>
    <w:rsid w:val="00AA4468"/>
    <w:rsid w:val="00AA49DB"/>
    <w:rsid w:val="00AA4BFD"/>
    <w:rsid w:val="00AA559E"/>
    <w:rsid w:val="00AA5CAB"/>
    <w:rsid w:val="00AA5D36"/>
    <w:rsid w:val="00AA5E25"/>
    <w:rsid w:val="00AA641A"/>
    <w:rsid w:val="00AA7249"/>
    <w:rsid w:val="00AA7305"/>
    <w:rsid w:val="00AA74AA"/>
    <w:rsid w:val="00AA74B0"/>
    <w:rsid w:val="00AA7983"/>
    <w:rsid w:val="00AA7C4E"/>
    <w:rsid w:val="00AA7CCD"/>
    <w:rsid w:val="00AB028E"/>
    <w:rsid w:val="00AB055F"/>
    <w:rsid w:val="00AB062C"/>
    <w:rsid w:val="00AB06B2"/>
    <w:rsid w:val="00AB0E6F"/>
    <w:rsid w:val="00AB0F2C"/>
    <w:rsid w:val="00AB12D0"/>
    <w:rsid w:val="00AB13F5"/>
    <w:rsid w:val="00AB16D8"/>
    <w:rsid w:val="00AB187B"/>
    <w:rsid w:val="00AB1F37"/>
    <w:rsid w:val="00AB2388"/>
    <w:rsid w:val="00AB29A7"/>
    <w:rsid w:val="00AB2B6A"/>
    <w:rsid w:val="00AB2F76"/>
    <w:rsid w:val="00AB32F2"/>
    <w:rsid w:val="00AB38CA"/>
    <w:rsid w:val="00AB3B2A"/>
    <w:rsid w:val="00AB4281"/>
    <w:rsid w:val="00AB46BC"/>
    <w:rsid w:val="00AB491F"/>
    <w:rsid w:val="00AB5196"/>
    <w:rsid w:val="00AB5430"/>
    <w:rsid w:val="00AB543E"/>
    <w:rsid w:val="00AB576B"/>
    <w:rsid w:val="00AB5C0F"/>
    <w:rsid w:val="00AB5F86"/>
    <w:rsid w:val="00AB64F9"/>
    <w:rsid w:val="00AB6F0F"/>
    <w:rsid w:val="00AB725B"/>
    <w:rsid w:val="00AB799B"/>
    <w:rsid w:val="00AB7E41"/>
    <w:rsid w:val="00AC0492"/>
    <w:rsid w:val="00AC0610"/>
    <w:rsid w:val="00AC099F"/>
    <w:rsid w:val="00AC17A3"/>
    <w:rsid w:val="00AC17C0"/>
    <w:rsid w:val="00AC1964"/>
    <w:rsid w:val="00AC2EA2"/>
    <w:rsid w:val="00AC32E1"/>
    <w:rsid w:val="00AC3983"/>
    <w:rsid w:val="00AC4494"/>
    <w:rsid w:val="00AC4DF0"/>
    <w:rsid w:val="00AC5FAA"/>
    <w:rsid w:val="00AC67BE"/>
    <w:rsid w:val="00AC7084"/>
    <w:rsid w:val="00AC7399"/>
    <w:rsid w:val="00AC7841"/>
    <w:rsid w:val="00AD0D35"/>
    <w:rsid w:val="00AD139C"/>
    <w:rsid w:val="00AD15B3"/>
    <w:rsid w:val="00AD176B"/>
    <w:rsid w:val="00AD1C1B"/>
    <w:rsid w:val="00AD2BE3"/>
    <w:rsid w:val="00AD35A8"/>
    <w:rsid w:val="00AD3840"/>
    <w:rsid w:val="00AD3879"/>
    <w:rsid w:val="00AD40D7"/>
    <w:rsid w:val="00AD56B8"/>
    <w:rsid w:val="00AD5D92"/>
    <w:rsid w:val="00AD632D"/>
    <w:rsid w:val="00AD656A"/>
    <w:rsid w:val="00AD6A7D"/>
    <w:rsid w:val="00AD6C02"/>
    <w:rsid w:val="00AD6CC2"/>
    <w:rsid w:val="00AD7511"/>
    <w:rsid w:val="00AD7B90"/>
    <w:rsid w:val="00AE03FE"/>
    <w:rsid w:val="00AE0639"/>
    <w:rsid w:val="00AE0C64"/>
    <w:rsid w:val="00AE16C8"/>
    <w:rsid w:val="00AE1CAE"/>
    <w:rsid w:val="00AE1E1D"/>
    <w:rsid w:val="00AE1F90"/>
    <w:rsid w:val="00AE2BBE"/>
    <w:rsid w:val="00AE328C"/>
    <w:rsid w:val="00AE3D15"/>
    <w:rsid w:val="00AE3DA7"/>
    <w:rsid w:val="00AE47E7"/>
    <w:rsid w:val="00AE47FD"/>
    <w:rsid w:val="00AE4B26"/>
    <w:rsid w:val="00AE4DF8"/>
    <w:rsid w:val="00AE4E8F"/>
    <w:rsid w:val="00AE503F"/>
    <w:rsid w:val="00AE5554"/>
    <w:rsid w:val="00AE5635"/>
    <w:rsid w:val="00AE5906"/>
    <w:rsid w:val="00AE594C"/>
    <w:rsid w:val="00AE5F28"/>
    <w:rsid w:val="00AE658A"/>
    <w:rsid w:val="00AE66D7"/>
    <w:rsid w:val="00AE6830"/>
    <w:rsid w:val="00AE7153"/>
    <w:rsid w:val="00AF020F"/>
    <w:rsid w:val="00AF077A"/>
    <w:rsid w:val="00AF087D"/>
    <w:rsid w:val="00AF0AFA"/>
    <w:rsid w:val="00AF0E2E"/>
    <w:rsid w:val="00AF12CC"/>
    <w:rsid w:val="00AF1DF6"/>
    <w:rsid w:val="00AF1FA7"/>
    <w:rsid w:val="00AF247F"/>
    <w:rsid w:val="00AF273C"/>
    <w:rsid w:val="00AF27DA"/>
    <w:rsid w:val="00AF2849"/>
    <w:rsid w:val="00AF32B5"/>
    <w:rsid w:val="00AF3348"/>
    <w:rsid w:val="00AF342B"/>
    <w:rsid w:val="00AF3443"/>
    <w:rsid w:val="00AF3D6E"/>
    <w:rsid w:val="00AF40EA"/>
    <w:rsid w:val="00AF426C"/>
    <w:rsid w:val="00AF4868"/>
    <w:rsid w:val="00AF558B"/>
    <w:rsid w:val="00AF55D2"/>
    <w:rsid w:val="00AF5891"/>
    <w:rsid w:val="00AF5895"/>
    <w:rsid w:val="00AF5909"/>
    <w:rsid w:val="00AF5CB8"/>
    <w:rsid w:val="00AF6231"/>
    <w:rsid w:val="00AF6429"/>
    <w:rsid w:val="00AF65AE"/>
    <w:rsid w:val="00AF695A"/>
    <w:rsid w:val="00AF6F0B"/>
    <w:rsid w:val="00AF77F8"/>
    <w:rsid w:val="00AF79F8"/>
    <w:rsid w:val="00AF7BE5"/>
    <w:rsid w:val="00B00AFB"/>
    <w:rsid w:val="00B00B80"/>
    <w:rsid w:val="00B013BA"/>
    <w:rsid w:val="00B017F5"/>
    <w:rsid w:val="00B019D8"/>
    <w:rsid w:val="00B01F8C"/>
    <w:rsid w:val="00B0234C"/>
    <w:rsid w:val="00B0331D"/>
    <w:rsid w:val="00B0338D"/>
    <w:rsid w:val="00B0350F"/>
    <w:rsid w:val="00B035A8"/>
    <w:rsid w:val="00B037FE"/>
    <w:rsid w:val="00B0385F"/>
    <w:rsid w:val="00B038B0"/>
    <w:rsid w:val="00B03900"/>
    <w:rsid w:val="00B0392E"/>
    <w:rsid w:val="00B045FE"/>
    <w:rsid w:val="00B04C37"/>
    <w:rsid w:val="00B051F9"/>
    <w:rsid w:val="00B05792"/>
    <w:rsid w:val="00B061A9"/>
    <w:rsid w:val="00B062CD"/>
    <w:rsid w:val="00B06564"/>
    <w:rsid w:val="00B076F3"/>
    <w:rsid w:val="00B07A1F"/>
    <w:rsid w:val="00B07B18"/>
    <w:rsid w:val="00B107F2"/>
    <w:rsid w:val="00B10B1D"/>
    <w:rsid w:val="00B10F81"/>
    <w:rsid w:val="00B11C79"/>
    <w:rsid w:val="00B11E35"/>
    <w:rsid w:val="00B124E0"/>
    <w:rsid w:val="00B129CE"/>
    <w:rsid w:val="00B12AEB"/>
    <w:rsid w:val="00B12F86"/>
    <w:rsid w:val="00B130C6"/>
    <w:rsid w:val="00B133FC"/>
    <w:rsid w:val="00B13B1C"/>
    <w:rsid w:val="00B14515"/>
    <w:rsid w:val="00B14A7C"/>
    <w:rsid w:val="00B14FD7"/>
    <w:rsid w:val="00B153F4"/>
    <w:rsid w:val="00B15DE0"/>
    <w:rsid w:val="00B15FC8"/>
    <w:rsid w:val="00B15FF7"/>
    <w:rsid w:val="00B16AF9"/>
    <w:rsid w:val="00B16CE0"/>
    <w:rsid w:val="00B16D5A"/>
    <w:rsid w:val="00B17598"/>
    <w:rsid w:val="00B17683"/>
    <w:rsid w:val="00B177D7"/>
    <w:rsid w:val="00B201A5"/>
    <w:rsid w:val="00B2180F"/>
    <w:rsid w:val="00B21DA6"/>
    <w:rsid w:val="00B223BB"/>
    <w:rsid w:val="00B22ED2"/>
    <w:rsid w:val="00B23483"/>
    <w:rsid w:val="00B23EDF"/>
    <w:rsid w:val="00B24335"/>
    <w:rsid w:val="00B2450C"/>
    <w:rsid w:val="00B25463"/>
    <w:rsid w:val="00B254C4"/>
    <w:rsid w:val="00B25918"/>
    <w:rsid w:val="00B25BEB"/>
    <w:rsid w:val="00B26024"/>
    <w:rsid w:val="00B26A01"/>
    <w:rsid w:val="00B26EC4"/>
    <w:rsid w:val="00B2705C"/>
    <w:rsid w:val="00B27962"/>
    <w:rsid w:val="00B27A3D"/>
    <w:rsid w:val="00B303C8"/>
    <w:rsid w:val="00B312F6"/>
    <w:rsid w:val="00B3147B"/>
    <w:rsid w:val="00B32E3B"/>
    <w:rsid w:val="00B32EAA"/>
    <w:rsid w:val="00B33A6C"/>
    <w:rsid w:val="00B33DDD"/>
    <w:rsid w:val="00B3527C"/>
    <w:rsid w:val="00B35A30"/>
    <w:rsid w:val="00B35CD3"/>
    <w:rsid w:val="00B35DE5"/>
    <w:rsid w:val="00B35E18"/>
    <w:rsid w:val="00B35E74"/>
    <w:rsid w:val="00B367F3"/>
    <w:rsid w:val="00B36B6F"/>
    <w:rsid w:val="00B378D2"/>
    <w:rsid w:val="00B40571"/>
    <w:rsid w:val="00B40891"/>
    <w:rsid w:val="00B40F4B"/>
    <w:rsid w:val="00B4112C"/>
    <w:rsid w:val="00B41522"/>
    <w:rsid w:val="00B41700"/>
    <w:rsid w:val="00B41D93"/>
    <w:rsid w:val="00B42E1D"/>
    <w:rsid w:val="00B43299"/>
    <w:rsid w:val="00B4330E"/>
    <w:rsid w:val="00B43FE6"/>
    <w:rsid w:val="00B44D14"/>
    <w:rsid w:val="00B44E28"/>
    <w:rsid w:val="00B44FF1"/>
    <w:rsid w:val="00B45090"/>
    <w:rsid w:val="00B453D7"/>
    <w:rsid w:val="00B46160"/>
    <w:rsid w:val="00B4694C"/>
    <w:rsid w:val="00B47E1D"/>
    <w:rsid w:val="00B50176"/>
    <w:rsid w:val="00B50413"/>
    <w:rsid w:val="00B50A43"/>
    <w:rsid w:val="00B50E35"/>
    <w:rsid w:val="00B51C87"/>
    <w:rsid w:val="00B5233E"/>
    <w:rsid w:val="00B523D7"/>
    <w:rsid w:val="00B52874"/>
    <w:rsid w:val="00B52A8F"/>
    <w:rsid w:val="00B531CA"/>
    <w:rsid w:val="00B5325C"/>
    <w:rsid w:val="00B5391A"/>
    <w:rsid w:val="00B542FE"/>
    <w:rsid w:val="00B54367"/>
    <w:rsid w:val="00B5437A"/>
    <w:rsid w:val="00B548F4"/>
    <w:rsid w:val="00B54D1D"/>
    <w:rsid w:val="00B54FE4"/>
    <w:rsid w:val="00B5521F"/>
    <w:rsid w:val="00B552CE"/>
    <w:rsid w:val="00B55594"/>
    <w:rsid w:val="00B556FB"/>
    <w:rsid w:val="00B55D76"/>
    <w:rsid w:val="00B55E3E"/>
    <w:rsid w:val="00B55F3E"/>
    <w:rsid w:val="00B56267"/>
    <w:rsid w:val="00B56A78"/>
    <w:rsid w:val="00B56B69"/>
    <w:rsid w:val="00B572E8"/>
    <w:rsid w:val="00B57483"/>
    <w:rsid w:val="00B579A6"/>
    <w:rsid w:val="00B60240"/>
    <w:rsid w:val="00B60410"/>
    <w:rsid w:val="00B60ABC"/>
    <w:rsid w:val="00B60DE6"/>
    <w:rsid w:val="00B61143"/>
    <w:rsid w:val="00B61323"/>
    <w:rsid w:val="00B615D5"/>
    <w:rsid w:val="00B6185F"/>
    <w:rsid w:val="00B619F8"/>
    <w:rsid w:val="00B62136"/>
    <w:rsid w:val="00B62C1C"/>
    <w:rsid w:val="00B63BB8"/>
    <w:rsid w:val="00B63CD7"/>
    <w:rsid w:val="00B63EA6"/>
    <w:rsid w:val="00B64229"/>
    <w:rsid w:val="00B64672"/>
    <w:rsid w:val="00B6472A"/>
    <w:rsid w:val="00B654C2"/>
    <w:rsid w:val="00B65CAD"/>
    <w:rsid w:val="00B65D5D"/>
    <w:rsid w:val="00B65F7C"/>
    <w:rsid w:val="00B6641C"/>
    <w:rsid w:val="00B66A0D"/>
    <w:rsid w:val="00B67478"/>
    <w:rsid w:val="00B67890"/>
    <w:rsid w:val="00B678AC"/>
    <w:rsid w:val="00B67B81"/>
    <w:rsid w:val="00B701DC"/>
    <w:rsid w:val="00B70544"/>
    <w:rsid w:val="00B70B1F"/>
    <w:rsid w:val="00B718D1"/>
    <w:rsid w:val="00B721A1"/>
    <w:rsid w:val="00B722A1"/>
    <w:rsid w:val="00B72535"/>
    <w:rsid w:val="00B72637"/>
    <w:rsid w:val="00B72750"/>
    <w:rsid w:val="00B727A3"/>
    <w:rsid w:val="00B72C4B"/>
    <w:rsid w:val="00B7317A"/>
    <w:rsid w:val="00B73BFD"/>
    <w:rsid w:val="00B7550F"/>
    <w:rsid w:val="00B758D2"/>
    <w:rsid w:val="00B75D74"/>
    <w:rsid w:val="00B7659D"/>
    <w:rsid w:val="00B7697D"/>
    <w:rsid w:val="00B77932"/>
    <w:rsid w:val="00B803DB"/>
    <w:rsid w:val="00B80617"/>
    <w:rsid w:val="00B80643"/>
    <w:rsid w:val="00B80656"/>
    <w:rsid w:val="00B81CE1"/>
    <w:rsid w:val="00B82040"/>
    <w:rsid w:val="00B822F5"/>
    <w:rsid w:val="00B827A7"/>
    <w:rsid w:val="00B83764"/>
    <w:rsid w:val="00B83782"/>
    <w:rsid w:val="00B83964"/>
    <w:rsid w:val="00B83A84"/>
    <w:rsid w:val="00B83DD1"/>
    <w:rsid w:val="00B83F04"/>
    <w:rsid w:val="00B84F51"/>
    <w:rsid w:val="00B8510F"/>
    <w:rsid w:val="00B851DC"/>
    <w:rsid w:val="00B855A5"/>
    <w:rsid w:val="00B85A1D"/>
    <w:rsid w:val="00B8651F"/>
    <w:rsid w:val="00B865E2"/>
    <w:rsid w:val="00B86A33"/>
    <w:rsid w:val="00B86C39"/>
    <w:rsid w:val="00B86E84"/>
    <w:rsid w:val="00B86FC3"/>
    <w:rsid w:val="00B870E8"/>
    <w:rsid w:val="00B87BA4"/>
    <w:rsid w:val="00B87CBA"/>
    <w:rsid w:val="00B87DAA"/>
    <w:rsid w:val="00B87F60"/>
    <w:rsid w:val="00B90324"/>
    <w:rsid w:val="00B90E39"/>
    <w:rsid w:val="00B917C1"/>
    <w:rsid w:val="00B9195F"/>
    <w:rsid w:val="00B91BF4"/>
    <w:rsid w:val="00B921CF"/>
    <w:rsid w:val="00B923E9"/>
    <w:rsid w:val="00B924EA"/>
    <w:rsid w:val="00B92691"/>
    <w:rsid w:val="00B928B4"/>
    <w:rsid w:val="00B94152"/>
    <w:rsid w:val="00B9480B"/>
    <w:rsid w:val="00B94AFE"/>
    <w:rsid w:val="00B94BC8"/>
    <w:rsid w:val="00B94D3A"/>
    <w:rsid w:val="00B9582A"/>
    <w:rsid w:val="00B95B8C"/>
    <w:rsid w:val="00B95C32"/>
    <w:rsid w:val="00B95D49"/>
    <w:rsid w:val="00B963EB"/>
    <w:rsid w:val="00B97A92"/>
    <w:rsid w:val="00B97C1F"/>
    <w:rsid w:val="00B97E48"/>
    <w:rsid w:val="00BA027F"/>
    <w:rsid w:val="00BA04AA"/>
    <w:rsid w:val="00BA0BAD"/>
    <w:rsid w:val="00BA0E9C"/>
    <w:rsid w:val="00BA1711"/>
    <w:rsid w:val="00BA1765"/>
    <w:rsid w:val="00BA17FE"/>
    <w:rsid w:val="00BA1DD3"/>
    <w:rsid w:val="00BA21B0"/>
    <w:rsid w:val="00BA2679"/>
    <w:rsid w:val="00BA2FF7"/>
    <w:rsid w:val="00BA31F1"/>
    <w:rsid w:val="00BA32E3"/>
    <w:rsid w:val="00BA34D4"/>
    <w:rsid w:val="00BA3700"/>
    <w:rsid w:val="00BA41AA"/>
    <w:rsid w:val="00BA500C"/>
    <w:rsid w:val="00BA54B7"/>
    <w:rsid w:val="00BA56CF"/>
    <w:rsid w:val="00BA5D15"/>
    <w:rsid w:val="00BA5DFB"/>
    <w:rsid w:val="00BA63AE"/>
    <w:rsid w:val="00BA6E28"/>
    <w:rsid w:val="00BA711F"/>
    <w:rsid w:val="00BA7166"/>
    <w:rsid w:val="00BA719B"/>
    <w:rsid w:val="00BA7954"/>
    <w:rsid w:val="00BA7A10"/>
    <w:rsid w:val="00BA7E0C"/>
    <w:rsid w:val="00BB0D0A"/>
    <w:rsid w:val="00BB1D8E"/>
    <w:rsid w:val="00BB1DFF"/>
    <w:rsid w:val="00BB21D0"/>
    <w:rsid w:val="00BB2302"/>
    <w:rsid w:val="00BB253F"/>
    <w:rsid w:val="00BB2C97"/>
    <w:rsid w:val="00BB2D25"/>
    <w:rsid w:val="00BB2E97"/>
    <w:rsid w:val="00BB34EC"/>
    <w:rsid w:val="00BB3711"/>
    <w:rsid w:val="00BB398D"/>
    <w:rsid w:val="00BB3A15"/>
    <w:rsid w:val="00BB3D46"/>
    <w:rsid w:val="00BB3E20"/>
    <w:rsid w:val="00BB4918"/>
    <w:rsid w:val="00BB4D9D"/>
    <w:rsid w:val="00BB5002"/>
    <w:rsid w:val="00BB53B9"/>
    <w:rsid w:val="00BB5614"/>
    <w:rsid w:val="00BB5639"/>
    <w:rsid w:val="00BB5902"/>
    <w:rsid w:val="00BB608B"/>
    <w:rsid w:val="00BB639F"/>
    <w:rsid w:val="00BB6775"/>
    <w:rsid w:val="00BB6B51"/>
    <w:rsid w:val="00BB6E31"/>
    <w:rsid w:val="00BB7A08"/>
    <w:rsid w:val="00BC08F5"/>
    <w:rsid w:val="00BC0D27"/>
    <w:rsid w:val="00BC0F44"/>
    <w:rsid w:val="00BC1835"/>
    <w:rsid w:val="00BC1A54"/>
    <w:rsid w:val="00BC24E2"/>
    <w:rsid w:val="00BC29CE"/>
    <w:rsid w:val="00BC2FD6"/>
    <w:rsid w:val="00BC310B"/>
    <w:rsid w:val="00BC38DC"/>
    <w:rsid w:val="00BC3B6B"/>
    <w:rsid w:val="00BC5A2D"/>
    <w:rsid w:val="00BC5D85"/>
    <w:rsid w:val="00BC60C9"/>
    <w:rsid w:val="00BC664B"/>
    <w:rsid w:val="00BC6B06"/>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0AC"/>
    <w:rsid w:val="00BD13F2"/>
    <w:rsid w:val="00BD178B"/>
    <w:rsid w:val="00BD1BCA"/>
    <w:rsid w:val="00BD2164"/>
    <w:rsid w:val="00BD23B5"/>
    <w:rsid w:val="00BD2E93"/>
    <w:rsid w:val="00BD2F6F"/>
    <w:rsid w:val="00BD3A40"/>
    <w:rsid w:val="00BD53A7"/>
    <w:rsid w:val="00BD5756"/>
    <w:rsid w:val="00BD57A5"/>
    <w:rsid w:val="00BD693B"/>
    <w:rsid w:val="00BD6A23"/>
    <w:rsid w:val="00BD702F"/>
    <w:rsid w:val="00BD786C"/>
    <w:rsid w:val="00BD7D46"/>
    <w:rsid w:val="00BD7FC9"/>
    <w:rsid w:val="00BE06C9"/>
    <w:rsid w:val="00BE0EC2"/>
    <w:rsid w:val="00BE13BF"/>
    <w:rsid w:val="00BE1449"/>
    <w:rsid w:val="00BE1849"/>
    <w:rsid w:val="00BE1CB1"/>
    <w:rsid w:val="00BE1EA9"/>
    <w:rsid w:val="00BE1F6A"/>
    <w:rsid w:val="00BE237B"/>
    <w:rsid w:val="00BE2A43"/>
    <w:rsid w:val="00BE2C32"/>
    <w:rsid w:val="00BE2DBD"/>
    <w:rsid w:val="00BE4914"/>
    <w:rsid w:val="00BE4928"/>
    <w:rsid w:val="00BE4B43"/>
    <w:rsid w:val="00BE5496"/>
    <w:rsid w:val="00BE59F2"/>
    <w:rsid w:val="00BE5D52"/>
    <w:rsid w:val="00BE6106"/>
    <w:rsid w:val="00BE642D"/>
    <w:rsid w:val="00BE669E"/>
    <w:rsid w:val="00BE6CD9"/>
    <w:rsid w:val="00BE75D5"/>
    <w:rsid w:val="00BF06F4"/>
    <w:rsid w:val="00BF0C2D"/>
    <w:rsid w:val="00BF1429"/>
    <w:rsid w:val="00BF1616"/>
    <w:rsid w:val="00BF199A"/>
    <w:rsid w:val="00BF237C"/>
    <w:rsid w:val="00BF24F5"/>
    <w:rsid w:val="00BF2E5A"/>
    <w:rsid w:val="00BF30CD"/>
    <w:rsid w:val="00BF352D"/>
    <w:rsid w:val="00BF3799"/>
    <w:rsid w:val="00BF3E51"/>
    <w:rsid w:val="00BF3E89"/>
    <w:rsid w:val="00BF4006"/>
    <w:rsid w:val="00BF48A6"/>
    <w:rsid w:val="00BF4975"/>
    <w:rsid w:val="00BF4E65"/>
    <w:rsid w:val="00BF500D"/>
    <w:rsid w:val="00BF5184"/>
    <w:rsid w:val="00BF5214"/>
    <w:rsid w:val="00BF5608"/>
    <w:rsid w:val="00BF575A"/>
    <w:rsid w:val="00BF5B26"/>
    <w:rsid w:val="00BF6005"/>
    <w:rsid w:val="00BF66C1"/>
    <w:rsid w:val="00BF68CC"/>
    <w:rsid w:val="00BF6CAE"/>
    <w:rsid w:val="00BF6D3D"/>
    <w:rsid w:val="00BF704A"/>
    <w:rsid w:val="00BF729B"/>
    <w:rsid w:val="00BF7739"/>
    <w:rsid w:val="00BF7914"/>
    <w:rsid w:val="00BF7E1C"/>
    <w:rsid w:val="00BF7EE5"/>
    <w:rsid w:val="00C0011A"/>
    <w:rsid w:val="00C001B3"/>
    <w:rsid w:val="00C00295"/>
    <w:rsid w:val="00C007A9"/>
    <w:rsid w:val="00C0092B"/>
    <w:rsid w:val="00C00B3E"/>
    <w:rsid w:val="00C00CC2"/>
    <w:rsid w:val="00C0204A"/>
    <w:rsid w:val="00C02822"/>
    <w:rsid w:val="00C029BE"/>
    <w:rsid w:val="00C02DAA"/>
    <w:rsid w:val="00C0310E"/>
    <w:rsid w:val="00C0453D"/>
    <w:rsid w:val="00C048C0"/>
    <w:rsid w:val="00C04A35"/>
    <w:rsid w:val="00C05131"/>
    <w:rsid w:val="00C0539C"/>
    <w:rsid w:val="00C055F0"/>
    <w:rsid w:val="00C05684"/>
    <w:rsid w:val="00C06278"/>
    <w:rsid w:val="00C06CB8"/>
    <w:rsid w:val="00C07581"/>
    <w:rsid w:val="00C07AE8"/>
    <w:rsid w:val="00C102B2"/>
    <w:rsid w:val="00C10517"/>
    <w:rsid w:val="00C106A0"/>
    <w:rsid w:val="00C1071E"/>
    <w:rsid w:val="00C1073C"/>
    <w:rsid w:val="00C10A4C"/>
    <w:rsid w:val="00C10D11"/>
    <w:rsid w:val="00C1100B"/>
    <w:rsid w:val="00C114AC"/>
    <w:rsid w:val="00C11C09"/>
    <w:rsid w:val="00C12907"/>
    <w:rsid w:val="00C12945"/>
    <w:rsid w:val="00C129A0"/>
    <w:rsid w:val="00C133F9"/>
    <w:rsid w:val="00C1340C"/>
    <w:rsid w:val="00C13C87"/>
    <w:rsid w:val="00C13D35"/>
    <w:rsid w:val="00C13E4B"/>
    <w:rsid w:val="00C141CB"/>
    <w:rsid w:val="00C1498A"/>
    <w:rsid w:val="00C15214"/>
    <w:rsid w:val="00C15318"/>
    <w:rsid w:val="00C16B5D"/>
    <w:rsid w:val="00C16BA4"/>
    <w:rsid w:val="00C1754C"/>
    <w:rsid w:val="00C177BE"/>
    <w:rsid w:val="00C1792F"/>
    <w:rsid w:val="00C179B5"/>
    <w:rsid w:val="00C200B8"/>
    <w:rsid w:val="00C205F5"/>
    <w:rsid w:val="00C2083D"/>
    <w:rsid w:val="00C2162E"/>
    <w:rsid w:val="00C21B52"/>
    <w:rsid w:val="00C222ED"/>
    <w:rsid w:val="00C227AE"/>
    <w:rsid w:val="00C22AFB"/>
    <w:rsid w:val="00C22C26"/>
    <w:rsid w:val="00C230CE"/>
    <w:rsid w:val="00C23397"/>
    <w:rsid w:val="00C2354D"/>
    <w:rsid w:val="00C2414E"/>
    <w:rsid w:val="00C24256"/>
    <w:rsid w:val="00C24291"/>
    <w:rsid w:val="00C24441"/>
    <w:rsid w:val="00C245F1"/>
    <w:rsid w:val="00C2476B"/>
    <w:rsid w:val="00C24956"/>
    <w:rsid w:val="00C24D48"/>
    <w:rsid w:val="00C2579F"/>
    <w:rsid w:val="00C26059"/>
    <w:rsid w:val="00C26C4E"/>
    <w:rsid w:val="00C27170"/>
    <w:rsid w:val="00C272D2"/>
    <w:rsid w:val="00C27D05"/>
    <w:rsid w:val="00C27FC4"/>
    <w:rsid w:val="00C301A0"/>
    <w:rsid w:val="00C3125E"/>
    <w:rsid w:val="00C316B4"/>
    <w:rsid w:val="00C31B0A"/>
    <w:rsid w:val="00C32159"/>
    <w:rsid w:val="00C326B9"/>
    <w:rsid w:val="00C32EF5"/>
    <w:rsid w:val="00C32F90"/>
    <w:rsid w:val="00C3361F"/>
    <w:rsid w:val="00C341FB"/>
    <w:rsid w:val="00C34757"/>
    <w:rsid w:val="00C347A0"/>
    <w:rsid w:val="00C3628C"/>
    <w:rsid w:val="00C365EA"/>
    <w:rsid w:val="00C3661C"/>
    <w:rsid w:val="00C36787"/>
    <w:rsid w:val="00C369DC"/>
    <w:rsid w:val="00C36B2C"/>
    <w:rsid w:val="00C36E30"/>
    <w:rsid w:val="00C375BB"/>
    <w:rsid w:val="00C37A0A"/>
    <w:rsid w:val="00C37C02"/>
    <w:rsid w:val="00C37FF6"/>
    <w:rsid w:val="00C4016C"/>
    <w:rsid w:val="00C401FF"/>
    <w:rsid w:val="00C40401"/>
    <w:rsid w:val="00C40CB6"/>
    <w:rsid w:val="00C40FBF"/>
    <w:rsid w:val="00C41417"/>
    <w:rsid w:val="00C41453"/>
    <w:rsid w:val="00C41902"/>
    <w:rsid w:val="00C4216F"/>
    <w:rsid w:val="00C428DF"/>
    <w:rsid w:val="00C42975"/>
    <w:rsid w:val="00C42F0F"/>
    <w:rsid w:val="00C4382A"/>
    <w:rsid w:val="00C43DCF"/>
    <w:rsid w:val="00C4540A"/>
    <w:rsid w:val="00C45770"/>
    <w:rsid w:val="00C45C10"/>
    <w:rsid w:val="00C45C86"/>
    <w:rsid w:val="00C470ED"/>
    <w:rsid w:val="00C47B9A"/>
    <w:rsid w:val="00C503A5"/>
    <w:rsid w:val="00C50986"/>
    <w:rsid w:val="00C50C26"/>
    <w:rsid w:val="00C52A21"/>
    <w:rsid w:val="00C52EAD"/>
    <w:rsid w:val="00C532EA"/>
    <w:rsid w:val="00C534A4"/>
    <w:rsid w:val="00C537D2"/>
    <w:rsid w:val="00C53990"/>
    <w:rsid w:val="00C53A95"/>
    <w:rsid w:val="00C53AC5"/>
    <w:rsid w:val="00C53DE9"/>
    <w:rsid w:val="00C53FCB"/>
    <w:rsid w:val="00C54D51"/>
    <w:rsid w:val="00C54E8E"/>
    <w:rsid w:val="00C565C6"/>
    <w:rsid w:val="00C56E05"/>
    <w:rsid w:val="00C57035"/>
    <w:rsid w:val="00C57804"/>
    <w:rsid w:val="00C578F3"/>
    <w:rsid w:val="00C57C5E"/>
    <w:rsid w:val="00C609DD"/>
    <w:rsid w:val="00C60EC2"/>
    <w:rsid w:val="00C61FB0"/>
    <w:rsid w:val="00C6270F"/>
    <w:rsid w:val="00C631EF"/>
    <w:rsid w:val="00C63298"/>
    <w:rsid w:val="00C637C5"/>
    <w:rsid w:val="00C6383D"/>
    <w:rsid w:val="00C639B8"/>
    <w:rsid w:val="00C639F6"/>
    <w:rsid w:val="00C63E06"/>
    <w:rsid w:val="00C63EED"/>
    <w:rsid w:val="00C650BA"/>
    <w:rsid w:val="00C65AF4"/>
    <w:rsid w:val="00C66029"/>
    <w:rsid w:val="00C6608C"/>
    <w:rsid w:val="00C66BC1"/>
    <w:rsid w:val="00C6733E"/>
    <w:rsid w:val="00C67726"/>
    <w:rsid w:val="00C706B7"/>
    <w:rsid w:val="00C70ACA"/>
    <w:rsid w:val="00C7108C"/>
    <w:rsid w:val="00C710C3"/>
    <w:rsid w:val="00C715EB"/>
    <w:rsid w:val="00C71B8C"/>
    <w:rsid w:val="00C71D2A"/>
    <w:rsid w:val="00C72B2F"/>
    <w:rsid w:val="00C72BE2"/>
    <w:rsid w:val="00C72CDC"/>
    <w:rsid w:val="00C73211"/>
    <w:rsid w:val="00C738C7"/>
    <w:rsid w:val="00C73D7D"/>
    <w:rsid w:val="00C7442E"/>
    <w:rsid w:val="00C744EE"/>
    <w:rsid w:val="00C7454B"/>
    <w:rsid w:val="00C74937"/>
    <w:rsid w:val="00C74FEF"/>
    <w:rsid w:val="00C751FE"/>
    <w:rsid w:val="00C757C2"/>
    <w:rsid w:val="00C75C9E"/>
    <w:rsid w:val="00C75EE9"/>
    <w:rsid w:val="00C75F0A"/>
    <w:rsid w:val="00C76772"/>
    <w:rsid w:val="00C76861"/>
    <w:rsid w:val="00C7687D"/>
    <w:rsid w:val="00C76AA1"/>
    <w:rsid w:val="00C76D20"/>
    <w:rsid w:val="00C76D47"/>
    <w:rsid w:val="00C77263"/>
    <w:rsid w:val="00C77E2F"/>
    <w:rsid w:val="00C77EC9"/>
    <w:rsid w:val="00C77FB2"/>
    <w:rsid w:val="00C8083A"/>
    <w:rsid w:val="00C8093C"/>
    <w:rsid w:val="00C80A5E"/>
    <w:rsid w:val="00C80B48"/>
    <w:rsid w:val="00C81102"/>
    <w:rsid w:val="00C82831"/>
    <w:rsid w:val="00C828F1"/>
    <w:rsid w:val="00C82900"/>
    <w:rsid w:val="00C8327A"/>
    <w:rsid w:val="00C83E94"/>
    <w:rsid w:val="00C83EA7"/>
    <w:rsid w:val="00C842BD"/>
    <w:rsid w:val="00C8556F"/>
    <w:rsid w:val="00C857F2"/>
    <w:rsid w:val="00C85CE5"/>
    <w:rsid w:val="00C86337"/>
    <w:rsid w:val="00C86456"/>
    <w:rsid w:val="00C865DB"/>
    <w:rsid w:val="00C86AA6"/>
    <w:rsid w:val="00C873FD"/>
    <w:rsid w:val="00C87C53"/>
    <w:rsid w:val="00C87FBE"/>
    <w:rsid w:val="00C90038"/>
    <w:rsid w:val="00C9020F"/>
    <w:rsid w:val="00C905B6"/>
    <w:rsid w:val="00C90799"/>
    <w:rsid w:val="00C90BF7"/>
    <w:rsid w:val="00C90F77"/>
    <w:rsid w:val="00C91102"/>
    <w:rsid w:val="00C91407"/>
    <w:rsid w:val="00C91628"/>
    <w:rsid w:val="00C91E22"/>
    <w:rsid w:val="00C92206"/>
    <w:rsid w:val="00C92DAC"/>
    <w:rsid w:val="00C92F28"/>
    <w:rsid w:val="00C93F74"/>
    <w:rsid w:val="00C94827"/>
    <w:rsid w:val="00C94C93"/>
    <w:rsid w:val="00C951BF"/>
    <w:rsid w:val="00C9544F"/>
    <w:rsid w:val="00C96011"/>
    <w:rsid w:val="00C9637D"/>
    <w:rsid w:val="00C965B9"/>
    <w:rsid w:val="00C96966"/>
    <w:rsid w:val="00C96D3C"/>
    <w:rsid w:val="00C977C8"/>
    <w:rsid w:val="00C979B2"/>
    <w:rsid w:val="00CA02EE"/>
    <w:rsid w:val="00CA08BF"/>
    <w:rsid w:val="00CA0956"/>
    <w:rsid w:val="00CA0A9E"/>
    <w:rsid w:val="00CA0B2F"/>
    <w:rsid w:val="00CA171E"/>
    <w:rsid w:val="00CA1EED"/>
    <w:rsid w:val="00CA208D"/>
    <w:rsid w:val="00CA2162"/>
    <w:rsid w:val="00CA3246"/>
    <w:rsid w:val="00CA32D0"/>
    <w:rsid w:val="00CA3941"/>
    <w:rsid w:val="00CA3F16"/>
    <w:rsid w:val="00CA4281"/>
    <w:rsid w:val="00CA44F3"/>
    <w:rsid w:val="00CA52A8"/>
    <w:rsid w:val="00CA5562"/>
    <w:rsid w:val="00CA5642"/>
    <w:rsid w:val="00CA5659"/>
    <w:rsid w:val="00CA5875"/>
    <w:rsid w:val="00CA5BCC"/>
    <w:rsid w:val="00CA61EB"/>
    <w:rsid w:val="00CA7210"/>
    <w:rsid w:val="00CA736C"/>
    <w:rsid w:val="00CB006D"/>
    <w:rsid w:val="00CB033E"/>
    <w:rsid w:val="00CB04EF"/>
    <w:rsid w:val="00CB04F1"/>
    <w:rsid w:val="00CB12C0"/>
    <w:rsid w:val="00CB1511"/>
    <w:rsid w:val="00CB185A"/>
    <w:rsid w:val="00CB1BBA"/>
    <w:rsid w:val="00CB1BC1"/>
    <w:rsid w:val="00CB1DCE"/>
    <w:rsid w:val="00CB29A4"/>
    <w:rsid w:val="00CB325B"/>
    <w:rsid w:val="00CB34A1"/>
    <w:rsid w:val="00CB3B3B"/>
    <w:rsid w:val="00CB3B71"/>
    <w:rsid w:val="00CB3E7B"/>
    <w:rsid w:val="00CB3EC7"/>
    <w:rsid w:val="00CB3F46"/>
    <w:rsid w:val="00CB4023"/>
    <w:rsid w:val="00CB4A7C"/>
    <w:rsid w:val="00CB577C"/>
    <w:rsid w:val="00CB59B1"/>
    <w:rsid w:val="00CB6549"/>
    <w:rsid w:val="00CB76BD"/>
    <w:rsid w:val="00CB7969"/>
    <w:rsid w:val="00CB79F5"/>
    <w:rsid w:val="00CB7A50"/>
    <w:rsid w:val="00CB7E2D"/>
    <w:rsid w:val="00CC08A7"/>
    <w:rsid w:val="00CC1259"/>
    <w:rsid w:val="00CC153C"/>
    <w:rsid w:val="00CC179A"/>
    <w:rsid w:val="00CC1F9D"/>
    <w:rsid w:val="00CC269A"/>
    <w:rsid w:val="00CC2738"/>
    <w:rsid w:val="00CC2766"/>
    <w:rsid w:val="00CC2868"/>
    <w:rsid w:val="00CC2BAC"/>
    <w:rsid w:val="00CC350D"/>
    <w:rsid w:val="00CC3E9B"/>
    <w:rsid w:val="00CC3EBD"/>
    <w:rsid w:val="00CC4669"/>
    <w:rsid w:val="00CC4C6D"/>
    <w:rsid w:val="00CC55D4"/>
    <w:rsid w:val="00CC55E7"/>
    <w:rsid w:val="00CC57E3"/>
    <w:rsid w:val="00CC5A08"/>
    <w:rsid w:val="00CC5CA5"/>
    <w:rsid w:val="00CC7236"/>
    <w:rsid w:val="00CC73D1"/>
    <w:rsid w:val="00CC7B78"/>
    <w:rsid w:val="00CD015D"/>
    <w:rsid w:val="00CD0DEE"/>
    <w:rsid w:val="00CD11A1"/>
    <w:rsid w:val="00CD1BE3"/>
    <w:rsid w:val="00CD24E7"/>
    <w:rsid w:val="00CD2703"/>
    <w:rsid w:val="00CD2A43"/>
    <w:rsid w:val="00CD2C14"/>
    <w:rsid w:val="00CD2E4A"/>
    <w:rsid w:val="00CD3246"/>
    <w:rsid w:val="00CD3ABB"/>
    <w:rsid w:val="00CD3AD3"/>
    <w:rsid w:val="00CD46EA"/>
    <w:rsid w:val="00CD4DB0"/>
    <w:rsid w:val="00CD51BA"/>
    <w:rsid w:val="00CD581F"/>
    <w:rsid w:val="00CD5987"/>
    <w:rsid w:val="00CD5ADA"/>
    <w:rsid w:val="00CD5E67"/>
    <w:rsid w:val="00CD69D3"/>
    <w:rsid w:val="00CD69D4"/>
    <w:rsid w:val="00CD6E7B"/>
    <w:rsid w:val="00CD6F8C"/>
    <w:rsid w:val="00CD70E5"/>
    <w:rsid w:val="00CD7553"/>
    <w:rsid w:val="00CD7C15"/>
    <w:rsid w:val="00CE066A"/>
    <w:rsid w:val="00CE06D1"/>
    <w:rsid w:val="00CE0791"/>
    <w:rsid w:val="00CE0A15"/>
    <w:rsid w:val="00CE0FFB"/>
    <w:rsid w:val="00CE1077"/>
    <w:rsid w:val="00CE1217"/>
    <w:rsid w:val="00CE125F"/>
    <w:rsid w:val="00CE161B"/>
    <w:rsid w:val="00CE17CA"/>
    <w:rsid w:val="00CE1C6F"/>
    <w:rsid w:val="00CE220C"/>
    <w:rsid w:val="00CE2BF4"/>
    <w:rsid w:val="00CE2F42"/>
    <w:rsid w:val="00CE2FF7"/>
    <w:rsid w:val="00CE3E91"/>
    <w:rsid w:val="00CE4078"/>
    <w:rsid w:val="00CE43B7"/>
    <w:rsid w:val="00CE44AE"/>
    <w:rsid w:val="00CE4B3A"/>
    <w:rsid w:val="00CE5F47"/>
    <w:rsid w:val="00CE67FC"/>
    <w:rsid w:val="00CE69F8"/>
    <w:rsid w:val="00CE7126"/>
    <w:rsid w:val="00CE73EF"/>
    <w:rsid w:val="00CE75BC"/>
    <w:rsid w:val="00CE7D88"/>
    <w:rsid w:val="00CF00DD"/>
    <w:rsid w:val="00CF013F"/>
    <w:rsid w:val="00CF0440"/>
    <w:rsid w:val="00CF06A0"/>
    <w:rsid w:val="00CF06FB"/>
    <w:rsid w:val="00CF0A63"/>
    <w:rsid w:val="00CF0A69"/>
    <w:rsid w:val="00CF0A88"/>
    <w:rsid w:val="00CF0E97"/>
    <w:rsid w:val="00CF121D"/>
    <w:rsid w:val="00CF1954"/>
    <w:rsid w:val="00CF1A05"/>
    <w:rsid w:val="00CF2627"/>
    <w:rsid w:val="00CF2685"/>
    <w:rsid w:val="00CF32DF"/>
    <w:rsid w:val="00CF34AC"/>
    <w:rsid w:val="00CF34F5"/>
    <w:rsid w:val="00CF3782"/>
    <w:rsid w:val="00CF5804"/>
    <w:rsid w:val="00CF5BAF"/>
    <w:rsid w:val="00CF654C"/>
    <w:rsid w:val="00CF67D7"/>
    <w:rsid w:val="00CF6C26"/>
    <w:rsid w:val="00CF7333"/>
    <w:rsid w:val="00CF7553"/>
    <w:rsid w:val="00CF75FE"/>
    <w:rsid w:val="00CF7710"/>
    <w:rsid w:val="00CF78BB"/>
    <w:rsid w:val="00D00165"/>
    <w:rsid w:val="00D003B3"/>
    <w:rsid w:val="00D005BB"/>
    <w:rsid w:val="00D007DD"/>
    <w:rsid w:val="00D0116A"/>
    <w:rsid w:val="00D012E6"/>
    <w:rsid w:val="00D0186C"/>
    <w:rsid w:val="00D01A64"/>
    <w:rsid w:val="00D01D3B"/>
    <w:rsid w:val="00D02344"/>
    <w:rsid w:val="00D02509"/>
    <w:rsid w:val="00D02618"/>
    <w:rsid w:val="00D02B16"/>
    <w:rsid w:val="00D03A5E"/>
    <w:rsid w:val="00D03B0D"/>
    <w:rsid w:val="00D03B2A"/>
    <w:rsid w:val="00D03ECC"/>
    <w:rsid w:val="00D05186"/>
    <w:rsid w:val="00D054F0"/>
    <w:rsid w:val="00D05686"/>
    <w:rsid w:val="00D05E49"/>
    <w:rsid w:val="00D0760D"/>
    <w:rsid w:val="00D076CE"/>
    <w:rsid w:val="00D077B2"/>
    <w:rsid w:val="00D077BD"/>
    <w:rsid w:val="00D077D8"/>
    <w:rsid w:val="00D07C62"/>
    <w:rsid w:val="00D11C05"/>
    <w:rsid w:val="00D11F93"/>
    <w:rsid w:val="00D125EF"/>
    <w:rsid w:val="00D12C18"/>
    <w:rsid w:val="00D12FAE"/>
    <w:rsid w:val="00D12FF9"/>
    <w:rsid w:val="00D13212"/>
    <w:rsid w:val="00D1368A"/>
    <w:rsid w:val="00D13889"/>
    <w:rsid w:val="00D13BEF"/>
    <w:rsid w:val="00D14DB9"/>
    <w:rsid w:val="00D14EF3"/>
    <w:rsid w:val="00D14F95"/>
    <w:rsid w:val="00D15396"/>
    <w:rsid w:val="00D1545B"/>
    <w:rsid w:val="00D15623"/>
    <w:rsid w:val="00D15835"/>
    <w:rsid w:val="00D16168"/>
    <w:rsid w:val="00D16B06"/>
    <w:rsid w:val="00D1753D"/>
    <w:rsid w:val="00D20B06"/>
    <w:rsid w:val="00D20CC6"/>
    <w:rsid w:val="00D20D21"/>
    <w:rsid w:val="00D215AC"/>
    <w:rsid w:val="00D21883"/>
    <w:rsid w:val="00D218D4"/>
    <w:rsid w:val="00D21B79"/>
    <w:rsid w:val="00D21DAC"/>
    <w:rsid w:val="00D226C7"/>
    <w:rsid w:val="00D226DF"/>
    <w:rsid w:val="00D227C5"/>
    <w:rsid w:val="00D22EC9"/>
    <w:rsid w:val="00D23674"/>
    <w:rsid w:val="00D23CB0"/>
    <w:rsid w:val="00D2460D"/>
    <w:rsid w:val="00D24C68"/>
    <w:rsid w:val="00D24C87"/>
    <w:rsid w:val="00D24D13"/>
    <w:rsid w:val="00D24EDB"/>
    <w:rsid w:val="00D252A3"/>
    <w:rsid w:val="00D261C3"/>
    <w:rsid w:val="00D2622A"/>
    <w:rsid w:val="00D263B5"/>
    <w:rsid w:val="00D27206"/>
    <w:rsid w:val="00D27802"/>
    <w:rsid w:val="00D278E7"/>
    <w:rsid w:val="00D30488"/>
    <w:rsid w:val="00D3056D"/>
    <w:rsid w:val="00D30849"/>
    <w:rsid w:val="00D30D84"/>
    <w:rsid w:val="00D31DC8"/>
    <w:rsid w:val="00D31E33"/>
    <w:rsid w:val="00D32322"/>
    <w:rsid w:val="00D32B02"/>
    <w:rsid w:val="00D33429"/>
    <w:rsid w:val="00D33878"/>
    <w:rsid w:val="00D33AD1"/>
    <w:rsid w:val="00D33CCE"/>
    <w:rsid w:val="00D33EB9"/>
    <w:rsid w:val="00D340D7"/>
    <w:rsid w:val="00D345D6"/>
    <w:rsid w:val="00D34D99"/>
    <w:rsid w:val="00D34DD3"/>
    <w:rsid w:val="00D34FFE"/>
    <w:rsid w:val="00D3561C"/>
    <w:rsid w:val="00D356B9"/>
    <w:rsid w:val="00D35914"/>
    <w:rsid w:val="00D35B2E"/>
    <w:rsid w:val="00D35CC1"/>
    <w:rsid w:val="00D36404"/>
    <w:rsid w:val="00D36751"/>
    <w:rsid w:val="00D369E3"/>
    <w:rsid w:val="00D36DA2"/>
    <w:rsid w:val="00D36E9B"/>
    <w:rsid w:val="00D373E1"/>
    <w:rsid w:val="00D3751A"/>
    <w:rsid w:val="00D377D8"/>
    <w:rsid w:val="00D379EC"/>
    <w:rsid w:val="00D37D45"/>
    <w:rsid w:val="00D37E67"/>
    <w:rsid w:val="00D400F9"/>
    <w:rsid w:val="00D40435"/>
    <w:rsid w:val="00D408E2"/>
    <w:rsid w:val="00D409DE"/>
    <w:rsid w:val="00D412EE"/>
    <w:rsid w:val="00D413E6"/>
    <w:rsid w:val="00D41509"/>
    <w:rsid w:val="00D41EE0"/>
    <w:rsid w:val="00D41F78"/>
    <w:rsid w:val="00D425BB"/>
    <w:rsid w:val="00D427F1"/>
    <w:rsid w:val="00D42B8C"/>
    <w:rsid w:val="00D43010"/>
    <w:rsid w:val="00D43674"/>
    <w:rsid w:val="00D43693"/>
    <w:rsid w:val="00D4390D"/>
    <w:rsid w:val="00D43A3E"/>
    <w:rsid w:val="00D43C35"/>
    <w:rsid w:val="00D43F92"/>
    <w:rsid w:val="00D4453A"/>
    <w:rsid w:val="00D44D0B"/>
    <w:rsid w:val="00D44F32"/>
    <w:rsid w:val="00D44FE6"/>
    <w:rsid w:val="00D45CA3"/>
    <w:rsid w:val="00D4618B"/>
    <w:rsid w:val="00D46254"/>
    <w:rsid w:val="00D468BF"/>
    <w:rsid w:val="00D46FAE"/>
    <w:rsid w:val="00D4717E"/>
    <w:rsid w:val="00D47F92"/>
    <w:rsid w:val="00D50671"/>
    <w:rsid w:val="00D50CC5"/>
    <w:rsid w:val="00D5109E"/>
    <w:rsid w:val="00D516AB"/>
    <w:rsid w:val="00D51B0D"/>
    <w:rsid w:val="00D51B4A"/>
    <w:rsid w:val="00D52D28"/>
    <w:rsid w:val="00D53271"/>
    <w:rsid w:val="00D534D7"/>
    <w:rsid w:val="00D53EE9"/>
    <w:rsid w:val="00D53F2D"/>
    <w:rsid w:val="00D54184"/>
    <w:rsid w:val="00D54E52"/>
    <w:rsid w:val="00D54F0D"/>
    <w:rsid w:val="00D55B18"/>
    <w:rsid w:val="00D56332"/>
    <w:rsid w:val="00D5679A"/>
    <w:rsid w:val="00D567FD"/>
    <w:rsid w:val="00D56EE3"/>
    <w:rsid w:val="00D57454"/>
    <w:rsid w:val="00D5753B"/>
    <w:rsid w:val="00D5760A"/>
    <w:rsid w:val="00D579F2"/>
    <w:rsid w:val="00D57A5C"/>
    <w:rsid w:val="00D607EE"/>
    <w:rsid w:val="00D608D0"/>
    <w:rsid w:val="00D61407"/>
    <w:rsid w:val="00D616D3"/>
    <w:rsid w:val="00D61BA9"/>
    <w:rsid w:val="00D620FB"/>
    <w:rsid w:val="00D62A70"/>
    <w:rsid w:val="00D62BCF"/>
    <w:rsid w:val="00D6312D"/>
    <w:rsid w:val="00D636B8"/>
    <w:rsid w:val="00D63CAF"/>
    <w:rsid w:val="00D6472A"/>
    <w:rsid w:val="00D64F97"/>
    <w:rsid w:val="00D653C1"/>
    <w:rsid w:val="00D65471"/>
    <w:rsid w:val="00D65F24"/>
    <w:rsid w:val="00D66081"/>
    <w:rsid w:val="00D66185"/>
    <w:rsid w:val="00D666CD"/>
    <w:rsid w:val="00D669EE"/>
    <w:rsid w:val="00D66B68"/>
    <w:rsid w:val="00D66DB6"/>
    <w:rsid w:val="00D67095"/>
    <w:rsid w:val="00D67105"/>
    <w:rsid w:val="00D67329"/>
    <w:rsid w:val="00D67A0B"/>
    <w:rsid w:val="00D70968"/>
    <w:rsid w:val="00D70BB4"/>
    <w:rsid w:val="00D70F1D"/>
    <w:rsid w:val="00D717AB"/>
    <w:rsid w:val="00D718EA"/>
    <w:rsid w:val="00D71DA1"/>
    <w:rsid w:val="00D72356"/>
    <w:rsid w:val="00D723C3"/>
    <w:rsid w:val="00D72528"/>
    <w:rsid w:val="00D7280A"/>
    <w:rsid w:val="00D7346D"/>
    <w:rsid w:val="00D7362D"/>
    <w:rsid w:val="00D73815"/>
    <w:rsid w:val="00D73A89"/>
    <w:rsid w:val="00D73CA3"/>
    <w:rsid w:val="00D74309"/>
    <w:rsid w:val="00D745D4"/>
    <w:rsid w:val="00D749CF"/>
    <w:rsid w:val="00D74B4B"/>
    <w:rsid w:val="00D75053"/>
    <w:rsid w:val="00D750E6"/>
    <w:rsid w:val="00D75261"/>
    <w:rsid w:val="00D75FAF"/>
    <w:rsid w:val="00D7610E"/>
    <w:rsid w:val="00D766F5"/>
    <w:rsid w:val="00D76D92"/>
    <w:rsid w:val="00D76F61"/>
    <w:rsid w:val="00D76F86"/>
    <w:rsid w:val="00D77813"/>
    <w:rsid w:val="00D77B9B"/>
    <w:rsid w:val="00D8017B"/>
    <w:rsid w:val="00D8027B"/>
    <w:rsid w:val="00D80317"/>
    <w:rsid w:val="00D80F8B"/>
    <w:rsid w:val="00D818B8"/>
    <w:rsid w:val="00D81A71"/>
    <w:rsid w:val="00D81AB4"/>
    <w:rsid w:val="00D81D5C"/>
    <w:rsid w:val="00D81F67"/>
    <w:rsid w:val="00D82030"/>
    <w:rsid w:val="00D82042"/>
    <w:rsid w:val="00D82241"/>
    <w:rsid w:val="00D82361"/>
    <w:rsid w:val="00D827C3"/>
    <w:rsid w:val="00D82804"/>
    <w:rsid w:val="00D828B9"/>
    <w:rsid w:val="00D82EE5"/>
    <w:rsid w:val="00D831C3"/>
    <w:rsid w:val="00D8339B"/>
    <w:rsid w:val="00D840DD"/>
    <w:rsid w:val="00D84156"/>
    <w:rsid w:val="00D8449C"/>
    <w:rsid w:val="00D8479A"/>
    <w:rsid w:val="00D84980"/>
    <w:rsid w:val="00D84D23"/>
    <w:rsid w:val="00D8608A"/>
    <w:rsid w:val="00D86BB2"/>
    <w:rsid w:val="00D86FAE"/>
    <w:rsid w:val="00D874B5"/>
    <w:rsid w:val="00D87721"/>
    <w:rsid w:val="00D878DB"/>
    <w:rsid w:val="00D87F38"/>
    <w:rsid w:val="00D900EF"/>
    <w:rsid w:val="00D90145"/>
    <w:rsid w:val="00D9014E"/>
    <w:rsid w:val="00D90153"/>
    <w:rsid w:val="00D901ED"/>
    <w:rsid w:val="00D90202"/>
    <w:rsid w:val="00D90609"/>
    <w:rsid w:val="00D90ADD"/>
    <w:rsid w:val="00D91337"/>
    <w:rsid w:val="00D916F5"/>
    <w:rsid w:val="00D9182A"/>
    <w:rsid w:val="00D91C86"/>
    <w:rsid w:val="00D92511"/>
    <w:rsid w:val="00D9284E"/>
    <w:rsid w:val="00D92DD9"/>
    <w:rsid w:val="00D9349D"/>
    <w:rsid w:val="00D934D4"/>
    <w:rsid w:val="00D936AB"/>
    <w:rsid w:val="00D937A2"/>
    <w:rsid w:val="00D93EE7"/>
    <w:rsid w:val="00D945CC"/>
    <w:rsid w:val="00D947A4"/>
    <w:rsid w:val="00D947C8"/>
    <w:rsid w:val="00D94871"/>
    <w:rsid w:val="00D9487D"/>
    <w:rsid w:val="00D958FA"/>
    <w:rsid w:val="00D95CF2"/>
    <w:rsid w:val="00D96149"/>
    <w:rsid w:val="00D96D4E"/>
    <w:rsid w:val="00D976A9"/>
    <w:rsid w:val="00D97798"/>
    <w:rsid w:val="00D977E9"/>
    <w:rsid w:val="00D9781D"/>
    <w:rsid w:val="00DA0E98"/>
    <w:rsid w:val="00DA11A2"/>
    <w:rsid w:val="00DA1308"/>
    <w:rsid w:val="00DA1367"/>
    <w:rsid w:val="00DA1EEE"/>
    <w:rsid w:val="00DA2A13"/>
    <w:rsid w:val="00DA3AE5"/>
    <w:rsid w:val="00DA43FB"/>
    <w:rsid w:val="00DA442D"/>
    <w:rsid w:val="00DA4622"/>
    <w:rsid w:val="00DA46A9"/>
    <w:rsid w:val="00DA5A00"/>
    <w:rsid w:val="00DA5A11"/>
    <w:rsid w:val="00DA5FDF"/>
    <w:rsid w:val="00DA6305"/>
    <w:rsid w:val="00DA6751"/>
    <w:rsid w:val="00DA70A3"/>
    <w:rsid w:val="00DA792F"/>
    <w:rsid w:val="00DA7AFF"/>
    <w:rsid w:val="00DB03EB"/>
    <w:rsid w:val="00DB07AD"/>
    <w:rsid w:val="00DB0E78"/>
    <w:rsid w:val="00DB1068"/>
    <w:rsid w:val="00DB245E"/>
    <w:rsid w:val="00DB2999"/>
    <w:rsid w:val="00DB2F1D"/>
    <w:rsid w:val="00DB3604"/>
    <w:rsid w:val="00DB3960"/>
    <w:rsid w:val="00DB4317"/>
    <w:rsid w:val="00DB45A8"/>
    <w:rsid w:val="00DB46FE"/>
    <w:rsid w:val="00DB475D"/>
    <w:rsid w:val="00DB4892"/>
    <w:rsid w:val="00DB53DE"/>
    <w:rsid w:val="00DB5CC5"/>
    <w:rsid w:val="00DB5F28"/>
    <w:rsid w:val="00DB729B"/>
    <w:rsid w:val="00DB7915"/>
    <w:rsid w:val="00DB7A8B"/>
    <w:rsid w:val="00DB7C0A"/>
    <w:rsid w:val="00DB7F14"/>
    <w:rsid w:val="00DC00DD"/>
    <w:rsid w:val="00DC059F"/>
    <w:rsid w:val="00DC076C"/>
    <w:rsid w:val="00DC0827"/>
    <w:rsid w:val="00DC09B2"/>
    <w:rsid w:val="00DC0FB0"/>
    <w:rsid w:val="00DC1220"/>
    <w:rsid w:val="00DC1583"/>
    <w:rsid w:val="00DC290B"/>
    <w:rsid w:val="00DC2D95"/>
    <w:rsid w:val="00DC35D2"/>
    <w:rsid w:val="00DC3648"/>
    <w:rsid w:val="00DC4789"/>
    <w:rsid w:val="00DC4C92"/>
    <w:rsid w:val="00DC5128"/>
    <w:rsid w:val="00DC5FCC"/>
    <w:rsid w:val="00DC6B23"/>
    <w:rsid w:val="00DC716A"/>
    <w:rsid w:val="00DC75A4"/>
    <w:rsid w:val="00DC76C4"/>
    <w:rsid w:val="00DC7979"/>
    <w:rsid w:val="00DC7FB9"/>
    <w:rsid w:val="00DD06DA"/>
    <w:rsid w:val="00DD0761"/>
    <w:rsid w:val="00DD0ED2"/>
    <w:rsid w:val="00DD0F8F"/>
    <w:rsid w:val="00DD10B4"/>
    <w:rsid w:val="00DD1AE2"/>
    <w:rsid w:val="00DD1C93"/>
    <w:rsid w:val="00DD1D99"/>
    <w:rsid w:val="00DD1F7C"/>
    <w:rsid w:val="00DD2BE9"/>
    <w:rsid w:val="00DD3184"/>
    <w:rsid w:val="00DD3684"/>
    <w:rsid w:val="00DD4577"/>
    <w:rsid w:val="00DD4647"/>
    <w:rsid w:val="00DD5956"/>
    <w:rsid w:val="00DD5CA0"/>
    <w:rsid w:val="00DD5DC7"/>
    <w:rsid w:val="00DD61E8"/>
    <w:rsid w:val="00DD62C1"/>
    <w:rsid w:val="00DD668C"/>
    <w:rsid w:val="00DD66E5"/>
    <w:rsid w:val="00DD747B"/>
    <w:rsid w:val="00DD76B9"/>
    <w:rsid w:val="00DE01BA"/>
    <w:rsid w:val="00DE0AAD"/>
    <w:rsid w:val="00DE0B29"/>
    <w:rsid w:val="00DE0E13"/>
    <w:rsid w:val="00DE0F16"/>
    <w:rsid w:val="00DE1511"/>
    <w:rsid w:val="00DE23E6"/>
    <w:rsid w:val="00DE2929"/>
    <w:rsid w:val="00DE2C70"/>
    <w:rsid w:val="00DE2D66"/>
    <w:rsid w:val="00DE3139"/>
    <w:rsid w:val="00DE3375"/>
    <w:rsid w:val="00DE3C0D"/>
    <w:rsid w:val="00DE3F57"/>
    <w:rsid w:val="00DE4FE3"/>
    <w:rsid w:val="00DE51B8"/>
    <w:rsid w:val="00DE52AD"/>
    <w:rsid w:val="00DE53DA"/>
    <w:rsid w:val="00DE5858"/>
    <w:rsid w:val="00DE58C9"/>
    <w:rsid w:val="00DE6977"/>
    <w:rsid w:val="00DE70F9"/>
    <w:rsid w:val="00DE714B"/>
    <w:rsid w:val="00DE71F5"/>
    <w:rsid w:val="00DE7284"/>
    <w:rsid w:val="00DE72CD"/>
    <w:rsid w:val="00DE7385"/>
    <w:rsid w:val="00DE76FA"/>
    <w:rsid w:val="00DE7D3F"/>
    <w:rsid w:val="00DE7E1A"/>
    <w:rsid w:val="00DF0095"/>
    <w:rsid w:val="00DF00D3"/>
    <w:rsid w:val="00DF1504"/>
    <w:rsid w:val="00DF1BFF"/>
    <w:rsid w:val="00DF20CC"/>
    <w:rsid w:val="00DF20D9"/>
    <w:rsid w:val="00DF24E8"/>
    <w:rsid w:val="00DF2DF6"/>
    <w:rsid w:val="00DF2F00"/>
    <w:rsid w:val="00DF39ED"/>
    <w:rsid w:val="00DF40E0"/>
    <w:rsid w:val="00DF4E10"/>
    <w:rsid w:val="00DF57F3"/>
    <w:rsid w:val="00DF5F60"/>
    <w:rsid w:val="00DF651B"/>
    <w:rsid w:val="00DF6805"/>
    <w:rsid w:val="00DF6889"/>
    <w:rsid w:val="00DF6988"/>
    <w:rsid w:val="00DF6B2F"/>
    <w:rsid w:val="00DF71A3"/>
    <w:rsid w:val="00DF7201"/>
    <w:rsid w:val="00DF77EC"/>
    <w:rsid w:val="00DF7AB2"/>
    <w:rsid w:val="00E0014A"/>
    <w:rsid w:val="00E00633"/>
    <w:rsid w:val="00E00A7C"/>
    <w:rsid w:val="00E0119E"/>
    <w:rsid w:val="00E0137F"/>
    <w:rsid w:val="00E01AB7"/>
    <w:rsid w:val="00E01FA3"/>
    <w:rsid w:val="00E02084"/>
    <w:rsid w:val="00E02418"/>
    <w:rsid w:val="00E03BFE"/>
    <w:rsid w:val="00E03C2E"/>
    <w:rsid w:val="00E03C67"/>
    <w:rsid w:val="00E03C8B"/>
    <w:rsid w:val="00E040E7"/>
    <w:rsid w:val="00E04309"/>
    <w:rsid w:val="00E043DC"/>
    <w:rsid w:val="00E048CD"/>
    <w:rsid w:val="00E04982"/>
    <w:rsid w:val="00E04C3B"/>
    <w:rsid w:val="00E04E73"/>
    <w:rsid w:val="00E04EC2"/>
    <w:rsid w:val="00E05236"/>
    <w:rsid w:val="00E0531F"/>
    <w:rsid w:val="00E05AAF"/>
    <w:rsid w:val="00E06209"/>
    <w:rsid w:val="00E0649A"/>
    <w:rsid w:val="00E067A4"/>
    <w:rsid w:val="00E06A98"/>
    <w:rsid w:val="00E102BE"/>
    <w:rsid w:val="00E10879"/>
    <w:rsid w:val="00E110B6"/>
    <w:rsid w:val="00E11C50"/>
    <w:rsid w:val="00E12736"/>
    <w:rsid w:val="00E1287F"/>
    <w:rsid w:val="00E12908"/>
    <w:rsid w:val="00E12B6A"/>
    <w:rsid w:val="00E12BF5"/>
    <w:rsid w:val="00E12CA0"/>
    <w:rsid w:val="00E13540"/>
    <w:rsid w:val="00E1418E"/>
    <w:rsid w:val="00E145D6"/>
    <w:rsid w:val="00E155DC"/>
    <w:rsid w:val="00E15D27"/>
    <w:rsid w:val="00E15D2E"/>
    <w:rsid w:val="00E16877"/>
    <w:rsid w:val="00E171ED"/>
    <w:rsid w:val="00E17305"/>
    <w:rsid w:val="00E1757B"/>
    <w:rsid w:val="00E20255"/>
    <w:rsid w:val="00E204ED"/>
    <w:rsid w:val="00E20526"/>
    <w:rsid w:val="00E20963"/>
    <w:rsid w:val="00E209F6"/>
    <w:rsid w:val="00E21337"/>
    <w:rsid w:val="00E2166B"/>
    <w:rsid w:val="00E22121"/>
    <w:rsid w:val="00E22EEE"/>
    <w:rsid w:val="00E24457"/>
    <w:rsid w:val="00E24A4D"/>
    <w:rsid w:val="00E24F8C"/>
    <w:rsid w:val="00E25827"/>
    <w:rsid w:val="00E2582E"/>
    <w:rsid w:val="00E265D1"/>
    <w:rsid w:val="00E268F7"/>
    <w:rsid w:val="00E26905"/>
    <w:rsid w:val="00E26C36"/>
    <w:rsid w:val="00E26C71"/>
    <w:rsid w:val="00E27822"/>
    <w:rsid w:val="00E308B6"/>
    <w:rsid w:val="00E30A92"/>
    <w:rsid w:val="00E3103E"/>
    <w:rsid w:val="00E31B04"/>
    <w:rsid w:val="00E31F49"/>
    <w:rsid w:val="00E3299C"/>
    <w:rsid w:val="00E329CC"/>
    <w:rsid w:val="00E32E13"/>
    <w:rsid w:val="00E32E99"/>
    <w:rsid w:val="00E3326D"/>
    <w:rsid w:val="00E33361"/>
    <w:rsid w:val="00E33B9E"/>
    <w:rsid w:val="00E34559"/>
    <w:rsid w:val="00E34C88"/>
    <w:rsid w:val="00E34EEC"/>
    <w:rsid w:val="00E34F08"/>
    <w:rsid w:val="00E34FA6"/>
    <w:rsid w:val="00E3552E"/>
    <w:rsid w:val="00E363D1"/>
    <w:rsid w:val="00E36931"/>
    <w:rsid w:val="00E3699B"/>
    <w:rsid w:val="00E36A1E"/>
    <w:rsid w:val="00E372C0"/>
    <w:rsid w:val="00E37517"/>
    <w:rsid w:val="00E375DF"/>
    <w:rsid w:val="00E375F4"/>
    <w:rsid w:val="00E3771F"/>
    <w:rsid w:val="00E37E08"/>
    <w:rsid w:val="00E406F8"/>
    <w:rsid w:val="00E4085A"/>
    <w:rsid w:val="00E4111F"/>
    <w:rsid w:val="00E411B1"/>
    <w:rsid w:val="00E41E66"/>
    <w:rsid w:val="00E41F9B"/>
    <w:rsid w:val="00E42565"/>
    <w:rsid w:val="00E42B53"/>
    <w:rsid w:val="00E42E62"/>
    <w:rsid w:val="00E43A71"/>
    <w:rsid w:val="00E43DD4"/>
    <w:rsid w:val="00E43EE1"/>
    <w:rsid w:val="00E44305"/>
    <w:rsid w:val="00E444F7"/>
    <w:rsid w:val="00E446A7"/>
    <w:rsid w:val="00E44F76"/>
    <w:rsid w:val="00E451F4"/>
    <w:rsid w:val="00E45730"/>
    <w:rsid w:val="00E46187"/>
    <w:rsid w:val="00E4678B"/>
    <w:rsid w:val="00E46A43"/>
    <w:rsid w:val="00E46AC7"/>
    <w:rsid w:val="00E46DD0"/>
    <w:rsid w:val="00E47952"/>
    <w:rsid w:val="00E47B69"/>
    <w:rsid w:val="00E47DE5"/>
    <w:rsid w:val="00E47FE6"/>
    <w:rsid w:val="00E5003B"/>
    <w:rsid w:val="00E50C0D"/>
    <w:rsid w:val="00E51285"/>
    <w:rsid w:val="00E5165F"/>
    <w:rsid w:val="00E51AC3"/>
    <w:rsid w:val="00E51FD6"/>
    <w:rsid w:val="00E52D71"/>
    <w:rsid w:val="00E54B3E"/>
    <w:rsid w:val="00E54DD9"/>
    <w:rsid w:val="00E5520B"/>
    <w:rsid w:val="00E5603E"/>
    <w:rsid w:val="00E560D7"/>
    <w:rsid w:val="00E56748"/>
    <w:rsid w:val="00E56850"/>
    <w:rsid w:val="00E56A42"/>
    <w:rsid w:val="00E56D6D"/>
    <w:rsid w:val="00E56E04"/>
    <w:rsid w:val="00E57399"/>
    <w:rsid w:val="00E5744A"/>
    <w:rsid w:val="00E57B17"/>
    <w:rsid w:val="00E57BF7"/>
    <w:rsid w:val="00E60236"/>
    <w:rsid w:val="00E606B4"/>
    <w:rsid w:val="00E61518"/>
    <w:rsid w:val="00E61B2B"/>
    <w:rsid w:val="00E620D6"/>
    <w:rsid w:val="00E62172"/>
    <w:rsid w:val="00E6225E"/>
    <w:rsid w:val="00E622A0"/>
    <w:rsid w:val="00E628AB"/>
    <w:rsid w:val="00E62921"/>
    <w:rsid w:val="00E62F87"/>
    <w:rsid w:val="00E630FB"/>
    <w:rsid w:val="00E63DC6"/>
    <w:rsid w:val="00E63FA9"/>
    <w:rsid w:val="00E64B9C"/>
    <w:rsid w:val="00E64FDC"/>
    <w:rsid w:val="00E65001"/>
    <w:rsid w:val="00E6516B"/>
    <w:rsid w:val="00E65472"/>
    <w:rsid w:val="00E65A52"/>
    <w:rsid w:val="00E65C0B"/>
    <w:rsid w:val="00E65EE5"/>
    <w:rsid w:val="00E6632A"/>
    <w:rsid w:val="00E66891"/>
    <w:rsid w:val="00E67002"/>
    <w:rsid w:val="00E672F9"/>
    <w:rsid w:val="00E6737E"/>
    <w:rsid w:val="00E67538"/>
    <w:rsid w:val="00E67C6D"/>
    <w:rsid w:val="00E70007"/>
    <w:rsid w:val="00E70085"/>
    <w:rsid w:val="00E70BE9"/>
    <w:rsid w:val="00E7116B"/>
    <w:rsid w:val="00E714BC"/>
    <w:rsid w:val="00E7179E"/>
    <w:rsid w:val="00E721B1"/>
    <w:rsid w:val="00E7230D"/>
    <w:rsid w:val="00E725EE"/>
    <w:rsid w:val="00E7297A"/>
    <w:rsid w:val="00E72FE9"/>
    <w:rsid w:val="00E732D1"/>
    <w:rsid w:val="00E7330A"/>
    <w:rsid w:val="00E7386D"/>
    <w:rsid w:val="00E73882"/>
    <w:rsid w:val="00E74221"/>
    <w:rsid w:val="00E742F8"/>
    <w:rsid w:val="00E74670"/>
    <w:rsid w:val="00E7483D"/>
    <w:rsid w:val="00E759F4"/>
    <w:rsid w:val="00E75B44"/>
    <w:rsid w:val="00E765B0"/>
    <w:rsid w:val="00E76604"/>
    <w:rsid w:val="00E7795B"/>
    <w:rsid w:val="00E8018B"/>
    <w:rsid w:val="00E8030E"/>
    <w:rsid w:val="00E80E8F"/>
    <w:rsid w:val="00E81263"/>
    <w:rsid w:val="00E81501"/>
    <w:rsid w:val="00E82160"/>
    <w:rsid w:val="00E829A0"/>
    <w:rsid w:val="00E82F56"/>
    <w:rsid w:val="00E830BF"/>
    <w:rsid w:val="00E831BF"/>
    <w:rsid w:val="00E83314"/>
    <w:rsid w:val="00E8356D"/>
    <w:rsid w:val="00E839DF"/>
    <w:rsid w:val="00E83A07"/>
    <w:rsid w:val="00E83A7E"/>
    <w:rsid w:val="00E83C48"/>
    <w:rsid w:val="00E843A8"/>
    <w:rsid w:val="00E843D4"/>
    <w:rsid w:val="00E8442B"/>
    <w:rsid w:val="00E845A9"/>
    <w:rsid w:val="00E849FD"/>
    <w:rsid w:val="00E851FA"/>
    <w:rsid w:val="00E85219"/>
    <w:rsid w:val="00E8546A"/>
    <w:rsid w:val="00E8546F"/>
    <w:rsid w:val="00E854EB"/>
    <w:rsid w:val="00E854EF"/>
    <w:rsid w:val="00E85E89"/>
    <w:rsid w:val="00E860A7"/>
    <w:rsid w:val="00E86889"/>
    <w:rsid w:val="00E86D41"/>
    <w:rsid w:val="00E871A4"/>
    <w:rsid w:val="00E871B3"/>
    <w:rsid w:val="00E871F8"/>
    <w:rsid w:val="00E87A0A"/>
    <w:rsid w:val="00E87D1B"/>
    <w:rsid w:val="00E90243"/>
    <w:rsid w:val="00E90B9A"/>
    <w:rsid w:val="00E90C9E"/>
    <w:rsid w:val="00E913EB"/>
    <w:rsid w:val="00E91EF6"/>
    <w:rsid w:val="00E921A9"/>
    <w:rsid w:val="00E92737"/>
    <w:rsid w:val="00E92754"/>
    <w:rsid w:val="00E92B43"/>
    <w:rsid w:val="00E92B87"/>
    <w:rsid w:val="00E92C1F"/>
    <w:rsid w:val="00E92E2D"/>
    <w:rsid w:val="00E938E5"/>
    <w:rsid w:val="00E94329"/>
    <w:rsid w:val="00E956BC"/>
    <w:rsid w:val="00E95D2B"/>
    <w:rsid w:val="00E9729D"/>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D6"/>
    <w:rsid w:val="00EA422E"/>
    <w:rsid w:val="00EA48EE"/>
    <w:rsid w:val="00EA4A39"/>
    <w:rsid w:val="00EA4DDF"/>
    <w:rsid w:val="00EA50F2"/>
    <w:rsid w:val="00EA5410"/>
    <w:rsid w:val="00EA5428"/>
    <w:rsid w:val="00EA5890"/>
    <w:rsid w:val="00EA599D"/>
    <w:rsid w:val="00EA5B0B"/>
    <w:rsid w:val="00EA5B71"/>
    <w:rsid w:val="00EA5CD9"/>
    <w:rsid w:val="00EA65D8"/>
    <w:rsid w:val="00EA7BE1"/>
    <w:rsid w:val="00EA7CA2"/>
    <w:rsid w:val="00EB019B"/>
    <w:rsid w:val="00EB031D"/>
    <w:rsid w:val="00EB033C"/>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4695"/>
    <w:rsid w:val="00EB4D02"/>
    <w:rsid w:val="00EB54F2"/>
    <w:rsid w:val="00EB595D"/>
    <w:rsid w:val="00EB6295"/>
    <w:rsid w:val="00EB693B"/>
    <w:rsid w:val="00EB6CA3"/>
    <w:rsid w:val="00EB6CD4"/>
    <w:rsid w:val="00EB7135"/>
    <w:rsid w:val="00EB719E"/>
    <w:rsid w:val="00EB7474"/>
    <w:rsid w:val="00EB7AAA"/>
    <w:rsid w:val="00EC0BB1"/>
    <w:rsid w:val="00EC0E6A"/>
    <w:rsid w:val="00EC0EEB"/>
    <w:rsid w:val="00EC114D"/>
    <w:rsid w:val="00EC167D"/>
    <w:rsid w:val="00EC214D"/>
    <w:rsid w:val="00EC24A6"/>
    <w:rsid w:val="00EC2B01"/>
    <w:rsid w:val="00EC2C90"/>
    <w:rsid w:val="00EC30FA"/>
    <w:rsid w:val="00EC341C"/>
    <w:rsid w:val="00EC43FC"/>
    <w:rsid w:val="00EC4452"/>
    <w:rsid w:val="00EC4461"/>
    <w:rsid w:val="00EC4613"/>
    <w:rsid w:val="00EC4EAF"/>
    <w:rsid w:val="00EC504C"/>
    <w:rsid w:val="00EC5797"/>
    <w:rsid w:val="00EC5BAC"/>
    <w:rsid w:val="00EC5D5F"/>
    <w:rsid w:val="00EC6244"/>
    <w:rsid w:val="00EC63E4"/>
    <w:rsid w:val="00EC68F4"/>
    <w:rsid w:val="00EC6A0B"/>
    <w:rsid w:val="00EC6EFF"/>
    <w:rsid w:val="00EC72E9"/>
    <w:rsid w:val="00EC746A"/>
    <w:rsid w:val="00EC7EF9"/>
    <w:rsid w:val="00ED0364"/>
    <w:rsid w:val="00ED07F0"/>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5E39"/>
    <w:rsid w:val="00ED622C"/>
    <w:rsid w:val="00ED62EE"/>
    <w:rsid w:val="00ED64D7"/>
    <w:rsid w:val="00ED660F"/>
    <w:rsid w:val="00ED71B5"/>
    <w:rsid w:val="00ED73FA"/>
    <w:rsid w:val="00ED7A2F"/>
    <w:rsid w:val="00ED7B38"/>
    <w:rsid w:val="00ED7EC8"/>
    <w:rsid w:val="00EE007E"/>
    <w:rsid w:val="00EE0423"/>
    <w:rsid w:val="00EE08C8"/>
    <w:rsid w:val="00EE08F2"/>
    <w:rsid w:val="00EE14B4"/>
    <w:rsid w:val="00EE168C"/>
    <w:rsid w:val="00EE16EF"/>
    <w:rsid w:val="00EE1701"/>
    <w:rsid w:val="00EE1AE0"/>
    <w:rsid w:val="00EE1D1B"/>
    <w:rsid w:val="00EE1E99"/>
    <w:rsid w:val="00EE273D"/>
    <w:rsid w:val="00EE2B86"/>
    <w:rsid w:val="00EE2E1A"/>
    <w:rsid w:val="00EE320F"/>
    <w:rsid w:val="00EE33F5"/>
    <w:rsid w:val="00EE3BEC"/>
    <w:rsid w:val="00EE412D"/>
    <w:rsid w:val="00EE4176"/>
    <w:rsid w:val="00EE447B"/>
    <w:rsid w:val="00EE471B"/>
    <w:rsid w:val="00EE4CFA"/>
    <w:rsid w:val="00EE5604"/>
    <w:rsid w:val="00EE5AAB"/>
    <w:rsid w:val="00EE6F51"/>
    <w:rsid w:val="00EE7274"/>
    <w:rsid w:val="00EE761F"/>
    <w:rsid w:val="00EE7A37"/>
    <w:rsid w:val="00EF00E8"/>
    <w:rsid w:val="00EF0162"/>
    <w:rsid w:val="00EF064C"/>
    <w:rsid w:val="00EF2903"/>
    <w:rsid w:val="00EF2999"/>
    <w:rsid w:val="00EF31CC"/>
    <w:rsid w:val="00EF36DB"/>
    <w:rsid w:val="00EF37C9"/>
    <w:rsid w:val="00EF38D5"/>
    <w:rsid w:val="00EF3B18"/>
    <w:rsid w:val="00EF3DB2"/>
    <w:rsid w:val="00EF3E68"/>
    <w:rsid w:val="00EF4336"/>
    <w:rsid w:val="00EF49A2"/>
    <w:rsid w:val="00EF53C7"/>
    <w:rsid w:val="00EF5650"/>
    <w:rsid w:val="00EF5AF1"/>
    <w:rsid w:val="00EF64AB"/>
    <w:rsid w:val="00EF706B"/>
    <w:rsid w:val="00EF73DC"/>
    <w:rsid w:val="00EF7AF9"/>
    <w:rsid w:val="00EF7D05"/>
    <w:rsid w:val="00F00188"/>
    <w:rsid w:val="00F00F15"/>
    <w:rsid w:val="00F013FF"/>
    <w:rsid w:val="00F02284"/>
    <w:rsid w:val="00F02890"/>
    <w:rsid w:val="00F02E10"/>
    <w:rsid w:val="00F0332B"/>
    <w:rsid w:val="00F03B6E"/>
    <w:rsid w:val="00F03E80"/>
    <w:rsid w:val="00F0434C"/>
    <w:rsid w:val="00F0439D"/>
    <w:rsid w:val="00F043A5"/>
    <w:rsid w:val="00F054D1"/>
    <w:rsid w:val="00F054F3"/>
    <w:rsid w:val="00F056DD"/>
    <w:rsid w:val="00F058A2"/>
    <w:rsid w:val="00F058C7"/>
    <w:rsid w:val="00F0594B"/>
    <w:rsid w:val="00F05B99"/>
    <w:rsid w:val="00F05EAF"/>
    <w:rsid w:val="00F066AB"/>
    <w:rsid w:val="00F06944"/>
    <w:rsid w:val="00F077B0"/>
    <w:rsid w:val="00F07A76"/>
    <w:rsid w:val="00F10004"/>
    <w:rsid w:val="00F10615"/>
    <w:rsid w:val="00F1069E"/>
    <w:rsid w:val="00F110A3"/>
    <w:rsid w:val="00F11350"/>
    <w:rsid w:val="00F113AC"/>
    <w:rsid w:val="00F11E08"/>
    <w:rsid w:val="00F12611"/>
    <w:rsid w:val="00F126EE"/>
    <w:rsid w:val="00F12E6C"/>
    <w:rsid w:val="00F13AB0"/>
    <w:rsid w:val="00F13D21"/>
    <w:rsid w:val="00F14814"/>
    <w:rsid w:val="00F15042"/>
    <w:rsid w:val="00F150DB"/>
    <w:rsid w:val="00F15749"/>
    <w:rsid w:val="00F16372"/>
    <w:rsid w:val="00F16CEC"/>
    <w:rsid w:val="00F16FD8"/>
    <w:rsid w:val="00F17055"/>
    <w:rsid w:val="00F1707E"/>
    <w:rsid w:val="00F17645"/>
    <w:rsid w:val="00F17C7F"/>
    <w:rsid w:val="00F201A9"/>
    <w:rsid w:val="00F204E2"/>
    <w:rsid w:val="00F20A06"/>
    <w:rsid w:val="00F20F9A"/>
    <w:rsid w:val="00F21495"/>
    <w:rsid w:val="00F214E8"/>
    <w:rsid w:val="00F21EF2"/>
    <w:rsid w:val="00F225F8"/>
    <w:rsid w:val="00F22B53"/>
    <w:rsid w:val="00F2310A"/>
    <w:rsid w:val="00F2375F"/>
    <w:rsid w:val="00F23809"/>
    <w:rsid w:val="00F23912"/>
    <w:rsid w:val="00F24461"/>
    <w:rsid w:val="00F244A4"/>
    <w:rsid w:val="00F24520"/>
    <w:rsid w:val="00F246B6"/>
    <w:rsid w:val="00F24E10"/>
    <w:rsid w:val="00F25190"/>
    <w:rsid w:val="00F2655B"/>
    <w:rsid w:val="00F26D14"/>
    <w:rsid w:val="00F2710E"/>
    <w:rsid w:val="00F2737A"/>
    <w:rsid w:val="00F27830"/>
    <w:rsid w:val="00F27A55"/>
    <w:rsid w:val="00F300F7"/>
    <w:rsid w:val="00F30553"/>
    <w:rsid w:val="00F30939"/>
    <w:rsid w:val="00F30A36"/>
    <w:rsid w:val="00F30F8C"/>
    <w:rsid w:val="00F3177E"/>
    <w:rsid w:val="00F3189C"/>
    <w:rsid w:val="00F327CF"/>
    <w:rsid w:val="00F329DD"/>
    <w:rsid w:val="00F32D4A"/>
    <w:rsid w:val="00F32DE2"/>
    <w:rsid w:val="00F332D5"/>
    <w:rsid w:val="00F33531"/>
    <w:rsid w:val="00F33CAF"/>
    <w:rsid w:val="00F340E2"/>
    <w:rsid w:val="00F344FD"/>
    <w:rsid w:val="00F34869"/>
    <w:rsid w:val="00F34EA6"/>
    <w:rsid w:val="00F352D1"/>
    <w:rsid w:val="00F355E8"/>
    <w:rsid w:val="00F358D6"/>
    <w:rsid w:val="00F36C0C"/>
    <w:rsid w:val="00F36D54"/>
    <w:rsid w:val="00F36EA2"/>
    <w:rsid w:val="00F37002"/>
    <w:rsid w:val="00F371B0"/>
    <w:rsid w:val="00F37CD5"/>
    <w:rsid w:val="00F4047C"/>
    <w:rsid w:val="00F4097B"/>
    <w:rsid w:val="00F40BCC"/>
    <w:rsid w:val="00F423C4"/>
    <w:rsid w:val="00F4259B"/>
    <w:rsid w:val="00F42716"/>
    <w:rsid w:val="00F4282F"/>
    <w:rsid w:val="00F4293C"/>
    <w:rsid w:val="00F4315E"/>
    <w:rsid w:val="00F43CAC"/>
    <w:rsid w:val="00F43D41"/>
    <w:rsid w:val="00F44234"/>
    <w:rsid w:val="00F4438B"/>
    <w:rsid w:val="00F45155"/>
    <w:rsid w:val="00F45177"/>
    <w:rsid w:val="00F45202"/>
    <w:rsid w:val="00F4538A"/>
    <w:rsid w:val="00F45442"/>
    <w:rsid w:val="00F459F0"/>
    <w:rsid w:val="00F45C57"/>
    <w:rsid w:val="00F45C7C"/>
    <w:rsid w:val="00F461A5"/>
    <w:rsid w:val="00F463F9"/>
    <w:rsid w:val="00F472BD"/>
    <w:rsid w:val="00F4758F"/>
    <w:rsid w:val="00F501B9"/>
    <w:rsid w:val="00F506E7"/>
    <w:rsid w:val="00F5177A"/>
    <w:rsid w:val="00F52150"/>
    <w:rsid w:val="00F52ACF"/>
    <w:rsid w:val="00F5383A"/>
    <w:rsid w:val="00F53957"/>
    <w:rsid w:val="00F55279"/>
    <w:rsid w:val="00F553EC"/>
    <w:rsid w:val="00F558F1"/>
    <w:rsid w:val="00F55FA4"/>
    <w:rsid w:val="00F5676D"/>
    <w:rsid w:val="00F56BD9"/>
    <w:rsid w:val="00F57292"/>
    <w:rsid w:val="00F57304"/>
    <w:rsid w:val="00F5740B"/>
    <w:rsid w:val="00F60D85"/>
    <w:rsid w:val="00F61231"/>
    <w:rsid w:val="00F61E2B"/>
    <w:rsid w:val="00F620FC"/>
    <w:rsid w:val="00F621EC"/>
    <w:rsid w:val="00F62FA2"/>
    <w:rsid w:val="00F636F5"/>
    <w:rsid w:val="00F64E7A"/>
    <w:rsid w:val="00F65139"/>
    <w:rsid w:val="00F65677"/>
    <w:rsid w:val="00F668C8"/>
    <w:rsid w:val="00F66AAB"/>
    <w:rsid w:val="00F66DA6"/>
    <w:rsid w:val="00F66DDC"/>
    <w:rsid w:val="00F672FE"/>
    <w:rsid w:val="00F67B93"/>
    <w:rsid w:val="00F705FD"/>
    <w:rsid w:val="00F70C8C"/>
    <w:rsid w:val="00F712FB"/>
    <w:rsid w:val="00F714AD"/>
    <w:rsid w:val="00F7172C"/>
    <w:rsid w:val="00F71D13"/>
    <w:rsid w:val="00F72407"/>
    <w:rsid w:val="00F729AF"/>
    <w:rsid w:val="00F729D2"/>
    <w:rsid w:val="00F730B4"/>
    <w:rsid w:val="00F737EA"/>
    <w:rsid w:val="00F73932"/>
    <w:rsid w:val="00F7422B"/>
    <w:rsid w:val="00F74E17"/>
    <w:rsid w:val="00F75082"/>
    <w:rsid w:val="00F75930"/>
    <w:rsid w:val="00F75D3F"/>
    <w:rsid w:val="00F760BD"/>
    <w:rsid w:val="00F76235"/>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EE9"/>
    <w:rsid w:val="00F83147"/>
    <w:rsid w:val="00F832F9"/>
    <w:rsid w:val="00F83E58"/>
    <w:rsid w:val="00F83EA4"/>
    <w:rsid w:val="00F84287"/>
    <w:rsid w:val="00F845B2"/>
    <w:rsid w:val="00F8466E"/>
    <w:rsid w:val="00F8477E"/>
    <w:rsid w:val="00F84B5D"/>
    <w:rsid w:val="00F84C07"/>
    <w:rsid w:val="00F84CB9"/>
    <w:rsid w:val="00F853B9"/>
    <w:rsid w:val="00F858F8"/>
    <w:rsid w:val="00F86134"/>
    <w:rsid w:val="00F8673E"/>
    <w:rsid w:val="00F868EF"/>
    <w:rsid w:val="00F86B49"/>
    <w:rsid w:val="00F86CC0"/>
    <w:rsid w:val="00F86DE8"/>
    <w:rsid w:val="00F86E5B"/>
    <w:rsid w:val="00F873AF"/>
    <w:rsid w:val="00F87558"/>
    <w:rsid w:val="00F876C7"/>
    <w:rsid w:val="00F900C0"/>
    <w:rsid w:val="00F90503"/>
    <w:rsid w:val="00F9054D"/>
    <w:rsid w:val="00F91972"/>
    <w:rsid w:val="00F91B56"/>
    <w:rsid w:val="00F91EF4"/>
    <w:rsid w:val="00F92245"/>
    <w:rsid w:val="00F922D7"/>
    <w:rsid w:val="00F92794"/>
    <w:rsid w:val="00F9369D"/>
    <w:rsid w:val="00F93DBC"/>
    <w:rsid w:val="00F94189"/>
    <w:rsid w:val="00F946B3"/>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A0D"/>
    <w:rsid w:val="00FA0FAC"/>
    <w:rsid w:val="00FA1143"/>
    <w:rsid w:val="00FA1F57"/>
    <w:rsid w:val="00FA21E2"/>
    <w:rsid w:val="00FA2986"/>
    <w:rsid w:val="00FA32A4"/>
    <w:rsid w:val="00FA3AD8"/>
    <w:rsid w:val="00FA3AFC"/>
    <w:rsid w:val="00FA43A8"/>
    <w:rsid w:val="00FA4853"/>
    <w:rsid w:val="00FA4B13"/>
    <w:rsid w:val="00FA5645"/>
    <w:rsid w:val="00FA56D3"/>
    <w:rsid w:val="00FA57F9"/>
    <w:rsid w:val="00FA6B2D"/>
    <w:rsid w:val="00FA76A7"/>
    <w:rsid w:val="00FB0472"/>
    <w:rsid w:val="00FB0728"/>
    <w:rsid w:val="00FB13A4"/>
    <w:rsid w:val="00FB14B8"/>
    <w:rsid w:val="00FB1848"/>
    <w:rsid w:val="00FB1B8E"/>
    <w:rsid w:val="00FB1FD0"/>
    <w:rsid w:val="00FB1FDC"/>
    <w:rsid w:val="00FB24B5"/>
    <w:rsid w:val="00FB24BA"/>
    <w:rsid w:val="00FB33F4"/>
    <w:rsid w:val="00FB35DF"/>
    <w:rsid w:val="00FB3DFE"/>
    <w:rsid w:val="00FB3FFE"/>
    <w:rsid w:val="00FB426B"/>
    <w:rsid w:val="00FB451F"/>
    <w:rsid w:val="00FB4612"/>
    <w:rsid w:val="00FB480D"/>
    <w:rsid w:val="00FB48E1"/>
    <w:rsid w:val="00FB524B"/>
    <w:rsid w:val="00FB53C7"/>
    <w:rsid w:val="00FB5962"/>
    <w:rsid w:val="00FB5981"/>
    <w:rsid w:val="00FB6258"/>
    <w:rsid w:val="00FB6759"/>
    <w:rsid w:val="00FB676E"/>
    <w:rsid w:val="00FB67CE"/>
    <w:rsid w:val="00FB6CB4"/>
    <w:rsid w:val="00FB6CE3"/>
    <w:rsid w:val="00FB6CF9"/>
    <w:rsid w:val="00FB7A40"/>
    <w:rsid w:val="00FB7BD7"/>
    <w:rsid w:val="00FC036A"/>
    <w:rsid w:val="00FC05F4"/>
    <w:rsid w:val="00FC0C36"/>
    <w:rsid w:val="00FC1BCF"/>
    <w:rsid w:val="00FC2066"/>
    <w:rsid w:val="00FC22A8"/>
    <w:rsid w:val="00FC2745"/>
    <w:rsid w:val="00FC30F1"/>
    <w:rsid w:val="00FC3691"/>
    <w:rsid w:val="00FC38EB"/>
    <w:rsid w:val="00FC3B04"/>
    <w:rsid w:val="00FC3F33"/>
    <w:rsid w:val="00FC3F89"/>
    <w:rsid w:val="00FC41B0"/>
    <w:rsid w:val="00FC45FF"/>
    <w:rsid w:val="00FC49A8"/>
    <w:rsid w:val="00FC5512"/>
    <w:rsid w:val="00FC60E6"/>
    <w:rsid w:val="00FC6C19"/>
    <w:rsid w:val="00FC6CD4"/>
    <w:rsid w:val="00FC7155"/>
    <w:rsid w:val="00FC74A1"/>
    <w:rsid w:val="00FC7618"/>
    <w:rsid w:val="00FC7AE2"/>
    <w:rsid w:val="00FC7D69"/>
    <w:rsid w:val="00FD02C9"/>
    <w:rsid w:val="00FD0442"/>
    <w:rsid w:val="00FD0BEC"/>
    <w:rsid w:val="00FD1B81"/>
    <w:rsid w:val="00FD22D5"/>
    <w:rsid w:val="00FD29B4"/>
    <w:rsid w:val="00FD2AD2"/>
    <w:rsid w:val="00FD2DA6"/>
    <w:rsid w:val="00FD2F73"/>
    <w:rsid w:val="00FD30C5"/>
    <w:rsid w:val="00FD4A16"/>
    <w:rsid w:val="00FD4C96"/>
    <w:rsid w:val="00FD5AFF"/>
    <w:rsid w:val="00FD61F8"/>
    <w:rsid w:val="00FD6386"/>
    <w:rsid w:val="00FD6504"/>
    <w:rsid w:val="00FD772E"/>
    <w:rsid w:val="00FD7AC7"/>
    <w:rsid w:val="00FD7CE8"/>
    <w:rsid w:val="00FE09AF"/>
    <w:rsid w:val="00FE0D97"/>
    <w:rsid w:val="00FE0F16"/>
    <w:rsid w:val="00FE0FA3"/>
    <w:rsid w:val="00FE1259"/>
    <w:rsid w:val="00FE1307"/>
    <w:rsid w:val="00FE16CC"/>
    <w:rsid w:val="00FE2066"/>
    <w:rsid w:val="00FE250E"/>
    <w:rsid w:val="00FE273C"/>
    <w:rsid w:val="00FE299A"/>
    <w:rsid w:val="00FE2D16"/>
    <w:rsid w:val="00FE2E74"/>
    <w:rsid w:val="00FE2ED2"/>
    <w:rsid w:val="00FE3691"/>
    <w:rsid w:val="00FE3761"/>
    <w:rsid w:val="00FE3FF3"/>
    <w:rsid w:val="00FE41F5"/>
    <w:rsid w:val="00FE452A"/>
    <w:rsid w:val="00FE4547"/>
    <w:rsid w:val="00FE461A"/>
    <w:rsid w:val="00FE48EB"/>
    <w:rsid w:val="00FE4D7B"/>
    <w:rsid w:val="00FE50D6"/>
    <w:rsid w:val="00FE5C13"/>
    <w:rsid w:val="00FE6393"/>
    <w:rsid w:val="00FE643C"/>
    <w:rsid w:val="00FE66D9"/>
    <w:rsid w:val="00FE6BD0"/>
    <w:rsid w:val="00FE7CBB"/>
    <w:rsid w:val="00FE7D80"/>
    <w:rsid w:val="00FE7FFB"/>
    <w:rsid w:val="00FF05B0"/>
    <w:rsid w:val="00FF07A8"/>
    <w:rsid w:val="00FF09C6"/>
    <w:rsid w:val="00FF1247"/>
    <w:rsid w:val="00FF1946"/>
    <w:rsid w:val="00FF1FCA"/>
    <w:rsid w:val="00FF20E9"/>
    <w:rsid w:val="00FF21C9"/>
    <w:rsid w:val="00FF2855"/>
    <w:rsid w:val="00FF2AD0"/>
    <w:rsid w:val="00FF3820"/>
    <w:rsid w:val="00FF40C2"/>
    <w:rsid w:val="00FF4769"/>
    <w:rsid w:val="00FF4C75"/>
    <w:rsid w:val="00FF4EF4"/>
    <w:rsid w:val="00FF54D7"/>
    <w:rsid w:val="00FF591D"/>
    <w:rsid w:val="00FF69A0"/>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23F9"/>
  <w15:docId w15:val="{3F5529B6-3453-4559-A430-51C03E80E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3A62"/>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053A62"/>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053A62"/>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053A62"/>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053A62"/>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053A62"/>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053A62"/>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053A62"/>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053A62"/>
    <w:pPr>
      <w:ind w:left="993"/>
      <w:outlineLvl w:val="7"/>
    </w:pPr>
    <w:rPr>
      <w:color w:val="321547"/>
      <w:szCs w:val="22"/>
      <w:u w:val="dotDotDash"/>
    </w:rPr>
  </w:style>
  <w:style w:type="paragraph" w:styleId="Ttulo9">
    <w:name w:val="heading 9"/>
    <w:basedOn w:val="Ttulo8"/>
    <w:next w:val="Normal"/>
    <w:link w:val="Ttulo9Car"/>
    <w:uiPriority w:val="9"/>
    <w:unhideWhenUsed/>
    <w:qFormat/>
    <w:rsid w:val="00053A62"/>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053A62"/>
    <w:rPr>
      <w:color w:val="0563C1" w:themeColor="hyperlink"/>
      <w:u w:val="single"/>
    </w:rPr>
  </w:style>
  <w:style w:type="paragraph" w:styleId="Textonotapie">
    <w:name w:val="footnote text"/>
    <w:aliases w:val="Nota a pie de página"/>
    <w:basedOn w:val="Normal"/>
    <w:link w:val="TextonotapieCar"/>
    <w:uiPriority w:val="99"/>
    <w:unhideWhenUsed/>
    <w:qFormat/>
    <w:rsid w:val="00053A62"/>
    <w:pPr>
      <w:keepLines/>
      <w:spacing w:after="40" w:line="240" w:lineRule="auto"/>
    </w:pPr>
    <w:rPr>
      <w:sz w:val="16"/>
      <w:szCs w:val="20"/>
    </w:rPr>
  </w:style>
  <w:style w:type="character" w:styleId="Refdenotaalpie">
    <w:name w:val="footnote reference"/>
    <w:basedOn w:val="Fuentedeprrafopredeter"/>
    <w:uiPriority w:val="99"/>
    <w:unhideWhenUsed/>
    <w:rsid w:val="00053A62"/>
    <w:rPr>
      <w:vertAlign w:val="superscript"/>
    </w:rPr>
  </w:style>
  <w:style w:type="table" w:styleId="Tablaconcuadrcula">
    <w:name w:val="Table Grid"/>
    <w:basedOn w:val="Tablanormal"/>
    <w:uiPriority w:val="39"/>
    <w:rsid w:val="00053A62"/>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053A62"/>
    <w:rPr>
      <w:rFonts w:ascii="Segoe UI" w:hAnsi="Segoe UI" w:cs="Segoe UI"/>
      <w:sz w:val="18"/>
      <w:szCs w:val="18"/>
    </w:rPr>
  </w:style>
  <w:style w:type="character" w:customStyle="1" w:styleId="Ttulo2Car">
    <w:name w:val="Título 2 Car"/>
    <w:basedOn w:val="Fuentedeprrafopredeter"/>
    <w:link w:val="Ttulo2"/>
    <w:uiPriority w:val="9"/>
    <w:rsid w:val="00053A62"/>
    <w:rPr>
      <w:rFonts w:ascii="Palatino Linotype" w:eastAsiaTheme="minorHAnsi" w:hAnsi="Palatino Linotype" w:cstheme="minorBidi"/>
      <w:b/>
      <w:bCs/>
      <w:color w:val="5F2987"/>
      <w:sz w:val="22"/>
      <w:szCs w:val="22"/>
      <w:shd w:val="clear" w:color="auto" w:fill="E2EFD9" w:themeFill="accent6" w:themeFillTint="33"/>
      <w:lang w:eastAsia="en-US"/>
    </w:rPr>
  </w:style>
  <w:style w:type="paragraph" w:customStyle="1" w:styleId="General">
    <w:name w:val="General"/>
    <w:basedOn w:val="Normal"/>
    <w:rsid w:val="00614730"/>
    <w:rPr>
      <w:rFonts w:eastAsia="Times"/>
      <w:sz w:val="28"/>
      <w:szCs w:val="20"/>
      <w:lang w:val="es-ES_tradnl"/>
    </w:rPr>
  </w:style>
  <w:style w:type="paragraph" w:styleId="Prrafodelista">
    <w:name w:val="List Paragraph"/>
    <w:basedOn w:val="Normal"/>
    <w:uiPriority w:val="34"/>
    <w:rsid w:val="00053A62"/>
    <w:pPr>
      <w:ind w:left="720"/>
      <w:contextualSpacing/>
    </w:pPr>
  </w:style>
  <w:style w:type="character" w:customStyle="1" w:styleId="TextonotapieCar">
    <w:name w:val="Texto nota pie Car"/>
    <w:aliases w:val="Nota a pie de página Car"/>
    <w:basedOn w:val="Fuentedeprrafopredeter"/>
    <w:link w:val="Textonotapie"/>
    <w:uiPriority w:val="99"/>
    <w:rsid w:val="00053A62"/>
    <w:rPr>
      <w:rFonts w:ascii="Palatino Linotype" w:eastAsiaTheme="minorHAnsi" w:hAnsi="Palatino Linotype" w:cstheme="minorBidi"/>
      <w:sz w:val="16"/>
      <w:lang w:eastAsia="en-US"/>
    </w:rPr>
  </w:style>
  <w:style w:type="character" w:customStyle="1" w:styleId="FootnoteSymbol">
    <w:name w:val="Footnote Symbol"/>
    <w:rsid w:val="00266ECF"/>
    <w:rPr>
      <w:position w:val="0"/>
      <w:vertAlign w:val="superscript"/>
    </w:rPr>
  </w:style>
  <w:style w:type="paragraph" w:customStyle="1" w:styleId="Footnote">
    <w:name w:val="Footnote"/>
    <w:basedOn w:val="Normal"/>
    <w:rsid w:val="00266ECF"/>
    <w:pPr>
      <w:widowControl w:val="0"/>
      <w:suppressLineNumbers/>
      <w:suppressAutoHyphens/>
      <w:autoSpaceDN w:val="0"/>
      <w:ind w:left="283" w:hanging="283"/>
      <w:textAlignment w:val="baseline"/>
    </w:pPr>
    <w:rPr>
      <w:rFonts w:eastAsia="SimSun" w:cs="Mangal"/>
      <w:kern w:val="3"/>
      <w:sz w:val="20"/>
      <w:szCs w:val="20"/>
      <w:lang w:eastAsia="zh-CN" w:bidi="hi-IN"/>
    </w:rPr>
  </w:style>
  <w:style w:type="paragraph" w:customStyle="1" w:styleId="Standard">
    <w:name w:val="Standard"/>
    <w:rsid w:val="00680B7A"/>
    <w:pPr>
      <w:widowControl w:val="0"/>
      <w:suppressAutoHyphens/>
      <w:autoSpaceDN w:val="0"/>
      <w:textAlignment w:val="baseline"/>
    </w:pPr>
    <w:rPr>
      <w:rFonts w:eastAsia="SimSun" w:cs="Mangal"/>
      <w:kern w:val="3"/>
      <w:sz w:val="24"/>
      <w:szCs w:val="24"/>
      <w:lang w:eastAsia="zh-CN" w:bidi="hi-IN"/>
    </w:rPr>
  </w:style>
  <w:style w:type="character" w:styleId="Hipervnculovisitado">
    <w:name w:val="FollowedHyperlink"/>
    <w:rsid w:val="00725373"/>
    <w:rPr>
      <w:color w:val="800080"/>
      <w:u w:val="single"/>
    </w:rPr>
  </w:style>
  <w:style w:type="paragraph" w:styleId="Encabezado">
    <w:name w:val="header"/>
    <w:basedOn w:val="Normal"/>
    <w:link w:val="EncabezadoCar"/>
    <w:uiPriority w:val="99"/>
    <w:unhideWhenUsed/>
    <w:rsid w:val="00053A62"/>
    <w:pPr>
      <w:tabs>
        <w:tab w:val="center" w:pos="4252"/>
        <w:tab w:val="right" w:pos="8504"/>
      </w:tabs>
    </w:pPr>
  </w:style>
  <w:style w:type="character" w:customStyle="1" w:styleId="EncabezadoCar">
    <w:name w:val="Encabezado Car"/>
    <w:basedOn w:val="Fuentedeprrafopredeter"/>
    <w:link w:val="Encabezado"/>
    <w:uiPriority w:val="99"/>
    <w:rsid w:val="00053A62"/>
    <w:rPr>
      <w:rFonts w:ascii="Palatino Linotype" w:eastAsiaTheme="minorHAnsi" w:hAnsi="Palatino Linotype" w:cstheme="minorBidi"/>
      <w:sz w:val="22"/>
      <w:szCs w:val="22"/>
      <w:lang w:eastAsia="en-US"/>
    </w:rPr>
  </w:style>
  <w:style w:type="character" w:customStyle="1" w:styleId="Ttulo1Car">
    <w:name w:val="Título 1 Car"/>
    <w:basedOn w:val="Fuentedeprrafopredeter"/>
    <w:link w:val="Ttulo1"/>
    <w:uiPriority w:val="9"/>
    <w:rsid w:val="00053A62"/>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3Car">
    <w:name w:val="Título 3 Car"/>
    <w:basedOn w:val="Fuentedeprrafopredeter"/>
    <w:link w:val="Ttulo3"/>
    <w:uiPriority w:val="9"/>
    <w:rsid w:val="00053A62"/>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053A62"/>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053A62"/>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053A62"/>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053A62"/>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053A62"/>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053A62"/>
    <w:rPr>
      <w:rFonts w:ascii="Palatino Linotype" w:eastAsiaTheme="majorEastAsia" w:hAnsi="Palatino Linotype" w:cstheme="majorBidi"/>
      <w:i/>
      <w:color w:val="240F33"/>
      <w:spacing w:val="-4"/>
      <w:w w:val="99"/>
      <w:sz w:val="21"/>
      <w:szCs w:val="21"/>
      <w:u w:val="dotted"/>
      <w:lang w:eastAsia="en-US"/>
    </w:rPr>
  </w:style>
  <w:style w:type="character" w:customStyle="1" w:styleId="HeaderChar">
    <w:name w:val="Header Char"/>
    <w:basedOn w:val="Fuentedeprrafopredeter"/>
    <w:uiPriority w:val="99"/>
    <w:rsid w:val="00053A62"/>
    <w:rPr>
      <w:rFonts w:ascii="Garamond" w:hAnsi="Garamond"/>
      <w:lang w:val="es-ES"/>
    </w:rPr>
  </w:style>
  <w:style w:type="character" w:customStyle="1" w:styleId="FooterChar">
    <w:name w:val="Footer Char"/>
    <w:basedOn w:val="Fuentedeprrafopredeter"/>
    <w:uiPriority w:val="99"/>
    <w:rsid w:val="00053A62"/>
    <w:rPr>
      <w:rFonts w:ascii="Garamond" w:hAnsi="Garamond"/>
      <w:lang w:val="es-ES"/>
    </w:rPr>
  </w:style>
  <w:style w:type="character" w:styleId="Textodelmarcadordeposicin">
    <w:name w:val="Placeholder Text"/>
    <w:basedOn w:val="Fuentedeprrafopredeter"/>
    <w:uiPriority w:val="99"/>
    <w:semiHidden/>
    <w:rsid w:val="00053A62"/>
    <w:rPr>
      <w:color w:val="808080"/>
    </w:rPr>
  </w:style>
  <w:style w:type="paragraph" w:styleId="Ttulo">
    <w:name w:val="Title"/>
    <w:basedOn w:val="Normal"/>
    <w:next w:val="Normal"/>
    <w:link w:val="TtuloCar"/>
    <w:uiPriority w:val="10"/>
    <w:qFormat/>
    <w:rsid w:val="00053A62"/>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053A62"/>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053A62"/>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053A62"/>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053A62"/>
    <w:pPr>
      <w:numPr>
        <w:ilvl w:val="1"/>
        <w:numId w:val="1"/>
      </w:numPr>
      <w:spacing w:after="100"/>
      <w:ind w:left="1049" w:hanging="198"/>
      <w:contextualSpacing/>
    </w:pPr>
  </w:style>
  <w:style w:type="character" w:customStyle="1" w:styleId="Heading2Char">
    <w:name w:val="Heading 2 Char"/>
    <w:basedOn w:val="Fuentedeprrafopredeter"/>
    <w:uiPriority w:val="9"/>
    <w:rsid w:val="00053A62"/>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053A62"/>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053A62"/>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053A62"/>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053A62"/>
    <w:rPr>
      <w:rFonts w:ascii="Garamond" w:hAnsi="Garamond"/>
      <w:i/>
      <w:iCs/>
      <w:color w:val="5F2987"/>
      <w:u w:val="single"/>
      <w:lang w:val="es-ES"/>
    </w:rPr>
  </w:style>
  <w:style w:type="paragraph" w:styleId="TDC3">
    <w:name w:val="toc 3"/>
    <w:basedOn w:val="Normal"/>
    <w:next w:val="FinTDC"/>
    <w:autoRedefine/>
    <w:uiPriority w:val="39"/>
    <w:unhideWhenUsed/>
    <w:rsid w:val="00053A62"/>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053A62"/>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053A62"/>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053A62"/>
    <w:rPr>
      <w:color w:val="7F7F7F" w:themeColor="text1" w:themeTint="80"/>
      <w:sz w:val="16"/>
    </w:rPr>
  </w:style>
  <w:style w:type="character" w:customStyle="1" w:styleId="NocantarChar">
    <w:name w:val="No cantar Char"/>
    <w:basedOn w:val="Fuentedeprrafopredeter"/>
    <w:link w:val="Nocantar"/>
    <w:rsid w:val="00053A62"/>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053A62"/>
    <w:pPr>
      <w:numPr>
        <w:numId w:val="0"/>
      </w:numPr>
      <w:ind w:firstLine="142"/>
    </w:pPr>
  </w:style>
  <w:style w:type="character" w:customStyle="1" w:styleId="IntroduccinyconclusinChar">
    <w:name w:val="Introducción y conclusión Char"/>
    <w:basedOn w:val="Ttulo1Car"/>
    <w:link w:val="Introduccinyconclusin"/>
    <w:rsid w:val="00053A62"/>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053A62"/>
    <w:pPr>
      <w:numPr>
        <w:numId w:val="3"/>
      </w:numPr>
    </w:pPr>
  </w:style>
  <w:style w:type="paragraph" w:customStyle="1" w:styleId="Nivel1">
    <w:name w:val="Nivel 1"/>
    <w:basedOn w:val="Normal"/>
    <w:qFormat/>
    <w:rsid w:val="00053A62"/>
    <w:pPr>
      <w:numPr>
        <w:numId w:val="1"/>
      </w:numPr>
      <w:spacing w:before="100" w:after="100"/>
      <w:ind w:left="623" w:hanging="198"/>
    </w:pPr>
  </w:style>
  <w:style w:type="paragraph" w:customStyle="1" w:styleId="Nivel3">
    <w:name w:val="Nivel 3"/>
    <w:basedOn w:val="Nivel2"/>
    <w:link w:val="Nivel3Car"/>
    <w:qFormat/>
    <w:rsid w:val="00053A62"/>
    <w:pPr>
      <w:numPr>
        <w:ilvl w:val="2"/>
      </w:numPr>
      <w:spacing w:after="0"/>
      <w:ind w:left="1474" w:hanging="198"/>
    </w:pPr>
  </w:style>
  <w:style w:type="paragraph" w:customStyle="1" w:styleId="Letra">
    <w:name w:val="Letra"/>
    <w:basedOn w:val="Nivel1"/>
    <w:qFormat/>
    <w:rsid w:val="00053A62"/>
    <w:pPr>
      <w:numPr>
        <w:numId w:val="4"/>
      </w:numPr>
      <w:spacing w:before="0" w:after="40"/>
      <w:ind w:left="936" w:hanging="227"/>
    </w:pPr>
  </w:style>
  <w:style w:type="paragraph" w:customStyle="1" w:styleId="Nmero">
    <w:name w:val="Número"/>
    <w:basedOn w:val="Normal"/>
    <w:qFormat/>
    <w:rsid w:val="00053A62"/>
    <w:pPr>
      <w:numPr>
        <w:numId w:val="5"/>
      </w:numPr>
      <w:spacing w:after="40"/>
      <w:ind w:left="936" w:hanging="227"/>
    </w:pPr>
  </w:style>
  <w:style w:type="character" w:customStyle="1" w:styleId="BalloonTextChar">
    <w:name w:val="Balloon Text Char"/>
    <w:basedOn w:val="Fuentedeprrafopredeter"/>
    <w:uiPriority w:val="99"/>
    <w:semiHidden/>
    <w:rsid w:val="00053A62"/>
    <w:rPr>
      <w:rFonts w:ascii="Segoe UI" w:hAnsi="Segoe UI" w:cs="Segoe UI"/>
      <w:sz w:val="18"/>
      <w:szCs w:val="18"/>
      <w:lang w:val="es-ES"/>
    </w:rPr>
  </w:style>
  <w:style w:type="paragraph" w:customStyle="1" w:styleId="Notaalopositor">
    <w:name w:val="Nota al opositor"/>
    <w:basedOn w:val="Normal"/>
    <w:link w:val="NotaalopositorChar"/>
    <w:qFormat/>
    <w:rsid w:val="00053A62"/>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053A62"/>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053A62"/>
    <w:rPr>
      <w:rFonts w:ascii="Garamond" w:hAnsi="Garamond"/>
      <w:sz w:val="16"/>
      <w:szCs w:val="20"/>
      <w:lang w:val="es-ES"/>
    </w:rPr>
  </w:style>
  <w:style w:type="character" w:customStyle="1" w:styleId="Heading6Char">
    <w:name w:val="Heading 6 Char"/>
    <w:basedOn w:val="Fuentedeprrafopredeter"/>
    <w:uiPriority w:val="9"/>
    <w:semiHidden/>
    <w:rsid w:val="00053A62"/>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053A62"/>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053A62"/>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053A62"/>
    <w:rPr>
      <w:rFonts w:ascii="Garamond" w:eastAsiaTheme="minorEastAsia" w:hAnsi="Garamond"/>
      <w:smallCaps/>
      <w:color w:val="5A5A5A" w:themeColor="text1" w:themeTint="A5"/>
      <w:lang w:val="es-ES"/>
    </w:rPr>
  </w:style>
  <w:style w:type="paragraph" w:customStyle="1" w:styleId="Nivel1SM">
    <w:name w:val="Nivel 1 SM"/>
    <w:basedOn w:val="Nivel1"/>
    <w:qFormat/>
    <w:rsid w:val="00053A62"/>
    <w:pPr>
      <w:ind w:left="0"/>
    </w:pPr>
  </w:style>
  <w:style w:type="paragraph" w:customStyle="1" w:styleId="Nivel2SM">
    <w:name w:val="Nivel 2 SM"/>
    <w:basedOn w:val="Nivel2"/>
    <w:qFormat/>
    <w:rsid w:val="00053A62"/>
    <w:pPr>
      <w:ind w:left="567"/>
    </w:pPr>
  </w:style>
  <w:style w:type="paragraph" w:customStyle="1" w:styleId="Nivel3SM">
    <w:name w:val="Nivel 3 SM"/>
    <w:basedOn w:val="Nivel3"/>
    <w:qFormat/>
    <w:rsid w:val="00053A62"/>
    <w:pPr>
      <w:ind w:left="963"/>
    </w:pPr>
  </w:style>
  <w:style w:type="paragraph" w:styleId="Encabezadodelista">
    <w:name w:val="toa heading"/>
    <w:basedOn w:val="Normal"/>
    <w:next w:val="Normal"/>
    <w:uiPriority w:val="99"/>
    <w:unhideWhenUsed/>
    <w:rsid w:val="00053A62"/>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053A62"/>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053A62"/>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053A62"/>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053A62"/>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053A62"/>
    <w:rPr>
      <w:color w:val="605E5C"/>
      <w:shd w:val="clear" w:color="auto" w:fill="E1DFDD"/>
    </w:rPr>
  </w:style>
  <w:style w:type="paragraph" w:styleId="TDC5">
    <w:name w:val="toc 5"/>
    <w:basedOn w:val="Normal"/>
    <w:next w:val="FinTDC"/>
    <w:autoRedefine/>
    <w:uiPriority w:val="39"/>
    <w:unhideWhenUsed/>
    <w:rsid w:val="00053A62"/>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053A62"/>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053A62"/>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053A62"/>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053A62"/>
    <w:pPr>
      <w:spacing w:line="240" w:lineRule="auto"/>
      <w:ind w:left="567" w:hanging="567"/>
    </w:pPr>
  </w:style>
  <w:style w:type="paragraph" w:customStyle="1" w:styleId="Ttuloimagen">
    <w:name w:val="Título imagen"/>
    <w:basedOn w:val="PiedeImagen"/>
    <w:next w:val="Imagen"/>
    <w:link w:val="TtuloimagenCar"/>
    <w:qFormat/>
    <w:rsid w:val="00053A62"/>
    <w:pPr>
      <w:keepNext/>
      <w:spacing w:after="0"/>
    </w:pPr>
    <w:rPr>
      <w:i w:val="0"/>
      <w:smallCaps/>
      <w:sz w:val="20"/>
    </w:rPr>
  </w:style>
  <w:style w:type="character" w:customStyle="1" w:styleId="TtuloimagenCar">
    <w:name w:val="Título imagen Car"/>
    <w:basedOn w:val="ImagenCar"/>
    <w:link w:val="Ttuloimagen"/>
    <w:rsid w:val="00053A62"/>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053A62"/>
    <w:pPr>
      <w:ind w:left="1100"/>
    </w:pPr>
  </w:style>
  <w:style w:type="paragraph" w:styleId="Sinespaciado">
    <w:name w:val="No Spacing"/>
    <w:link w:val="SinespaciadoCar"/>
    <w:uiPriority w:val="1"/>
    <w:qFormat/>
    <w:rsid w:val="00053A62"/>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053A62"/>
    <w:rPr>
      <w:rFonts w:asciiTheme="minorHAnsi" w:eastAsiaTheme="minorEastAsia" w:hAnsiTheme="minorHAnsi" w:cstheme="minorBidi"/>
      <w:sz w:val="22"/>
      <w:szCs w:val="22"/>
    </w:rPr>
  </w:style>
  <w:style w:type="paragraph" w:customStyle="1" w:styleId="Nmeroromano">
    <w:name w:val="Número romano"/>
    <w:basedOn w:val="Prrafodelista"/>
    <w:qFormat/>
    <w:rsid w:val="00053A62"/>
    <w:pPr>
      <w:numPr>
        <w:numId w:val="8"/>
      </w:numPr>
      <w:spacing w:after="100"/>
      <w:ind w:left="567" w:hanging="113"/>
    </w:pPr>
  </w:style>
  <w:style w:type="paragraph" w:customStyle="1" w:styleId="Saltodettulos">
    <w:name w:val="Salto de títulos"/>
    <w:basedOn w:val="Normal"/>
    <w:rsid w:val="00053A62"/>
    <w:pPr>
      <w:spacing w:after="0" w:line="240" w:lineRule="auto"/>
    </w:pPr>
    <w:rPr>
      <w:color w:val="FFFFFF"/>
      <w:sz w:val="2"/>
    </w:rPr>
  </w:style>
  <w:style w:type="paragraph" w:styleId="TDC7">
    <w:name w:val="toc 7"/>
    <w:basedOn w:val="Normal"/>
    <w:next w:val="FinTDC"/>
    <w:autoRedefine/>
    <w:uiPriority w:val="39"/>
    <w:unhideWhenUsed/>
    <w:rsid w:val="00053A62"/>
    <w:pPr>
      <w:spacing w:after="0" w:line="20" w:lineRule="atLeast"/>
      <w:ind w:left="1418"/>
      <w:jc w:val="left"/>
    </w:pPr>
    <w:rPr>
      <w:i/>
      <w:color w:val="5F2987"/>
      <w:sz w:val="12"/>
    </w:rPr>
  </w:style>
  <w:style w:type="paragraph" w:customStyle="1" w:styleId="FinTDC">
    <w:name w:val="FinTDC"/>
    <w:basedOn w:val="Nivel1"/>
    <w:qFormat/>
    <w:rsid w:val="00053A62"/>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053A62"/>
    <w:pPr>
      <w:spacing w:after="0" w:line="240" w:lineRule="auto"/>
      <w:jc w:val="left"/>
    </w:pPr>
    <w:rPr>
      <w:sz w:val="15"/>
    </w:rPr>
  </w:style>
  <w:style w:type="paragraph" w:styleId="TDC9">
    <w:name w:val="toc 9"/>
    <w:basedOn w:val="TDC8"/>
    <w:next w:val="FinTDC"/>
    <w:autoRedefine/>
    <w:uiPriority w:val="39"/>
    <w:unhideWhenUsed/>
    <w:rsid w:val="00053A62"/>
    <w:pPr>
      <w:ind w:left="1760"/>
    </w:pPr>
  </w:style>
  <w:style w:type="paragraph" w:customStyle="1" w:styleId="Apartado0">
    <w:name w:val="Apartado 0"/>
    <w:basedOn w:val="Ttulo1"/>
    <w:next w:val="Normal"/>
    <w:link w:val="Apartado0Car"/>
    <w:qFormat/>
    <w:rsid w:val="00053A62"/>
    <w:pPr>
      <w:numPr>
        <w:numId w:val="7"/>
      </w:numPr>
      <w:ind w:left="357" w:hanging="357"/>
    </w:pPr>
  </w:style>
  <w:style w:type="character" w:customStyle="1" w:styleId="Apartado0Car">
    <w:name w:val="Apartado 0 Car"/>
    <w:basedOn w:val="Ttulo1Car"/>
    <w:link w:val="Apartado0"/>
    <w:rsid w:val="00053A62"/>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053A62"/>
    <w:pPr>
      <w:numPr>
        <w:ilvl w:val="3"/>
      </w:numPr>
      <w:ind w:left="1899" w:hanging="198"/>
    </w:pPr>
  </w:style>
  <w:style w:type="paragraph" w:customStyle="1" w:styleId="Nivel5">
    <w:name w:val="Nivel 5"/>
    <w:basedOn w:val="Nivel4"/>
    <w:link w:val="Nivel5Car"/>
    <w:qFormat/>
    <w:rsid w:val="00053A62"/>
    <w:pPr>
      <w:numPr>
        <w:ilvl w:val="4"/>
      </w:numPr>
      <w:ind w:left="2155" w:hanging="170"/>
    </w:pPr>
  </w:style>
  <w:style w:type="character" w:customStyle="1" w:styleId="Nivel2Car">
    <w:name w:val="Nivel 2 Car"/>
    <w:basedOn w:val="Fuentedeprrafopredeter"/>
    <w:link w:val="Nivel2"/>
    <w:rsid w:val="00053A62"/>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053A62"/>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053A62"/>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053A62"/>
    <w:pPr>
      <w:numPr>
        <w:ilvl w:val="5"/>
      </w:numPr>
      <w:ind w:left="2438" w:hanging="227"/>
    </w:pPr>
  </w:style>
  <w:style w:type="character" w:customStyle="1" w:styleId="Nivel5Car">
    <w:name w:val="Nivel 5 Car"/>
    <w:basedOn w:val="Nivel4Car"/>
    <w:link w:val="Nivel5"/>
    <w:rsid w:val="00053A62"/>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053A62"/>
    <w:pPr>
      <w:numPr>
        <w:ilvl w:val="6"/>
      </w:numPr>
      <w:ind w:left="2722" w:hanging="170"/>
    </w:pPr>
  </w:style>
  <w:style w:type="character" w:customStyle="1" w:styleId="Nivel6Car">
    <w:name w:val="Nivel 6 Car"/>
    <w:basedOn w:val="Nivel5Car"/>
    <w:link w:val="Nivel6"/>
    <w:rsid w:val="00053A62"/>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053A62"/>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053A62"/>
    <w:pPr>
      <w:spacing w:after="200" w:line="240" w:lineRule="auto"/>
    </w:pPr>
    <w:rPr>
      <w:i/>
      <w:iCs/>
      <w:color w:val="44546A" w:themeColor="text2"/>
      <w:sz w:val="18"/>
      <w:szCs w:val="18"/>
    </w:rPr>
  </w:style>
  <w:style w:type="paragraph" w:customStyle="1" w:styleId="Ttulo10">
    <w:name w:val="Título 10"/>
    <w:basedOn w:val="Ttulo9"/>
    <w:link w:val="Ttulo10Car"/>
    <w:qFormat/>
    <w:rsid w:val="00053A62"/>
    <w:pPr>
      <w:ind w:left="1276"/>
    </w:pPr>
    <w:rPr>
      <w:w w:val="97"/>
    </w:rPr>
  </w:style>
  <w:style w:type="character" w:customStyle="1" w:styleId="Ttulo10Car">
    <w:name w:val="Título 10 Car"/>
    <w:basedOn w:val="Ttulo9Car"/>
    <w:link w:val="Ttulo10"/>
    <w:rsid w:val="00053A62"/>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053A62"/>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053A62"/>
    <w:pPr>
      <w:numPr>
        <w:ilvl w:val="7"/>
      </w:numPr>
      <w:ind w:left="3005" w:hanging="170"/>
    </w:pPr>
  </w:style>
  <w:style w:type="character" w:customStyle="1" w:styleId="Nivel8Car">
    <w:name w:val="Nivel 8 Car"/>
    <w:basedOn w:val="Nivel7Car"/>
    <w:link w:val="Nivel8"/>
    <w:rsid w:val="00053A62"/>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053A62"/>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053A62"/>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053A62"/>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053A62"/>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053A62"/>
    <w:rPr>
      <w:vertAlign w:val="superscript"/>
    </w:rPr>
  </w:style>
  <w:style w:type="character" w:customStyle="1" w:styleId="PiedepginaCar">
    <w:name w:val="Pie de página Car"/>
    <w:basedOn w:val="Fuentedeprrafopredeter"/>
    <w:link w:val="Piedepgina"/>
    <w:uiPriority w:val="99"/>
    <w:rsid w:val="00C07581"/>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83621255">
      <w:bodyDiv w:val="1"/>
      <w:marLeft w:val="0"/>
      <w:marRight w:val="0"/>
      <w:marTop w:val="0"/>
      <w:marBottom w:val="0"/>
      <w:divBdr>
        <w:top w:val="none" w:sz="0" w:space="0" w:color="auto"/>
        <w:left w:val="none" w:sz="0" w:space="0" w:color="auto"/>
        <w:bottom w:val="none" w:sz="0" w:space="0" w:color="auto"/>
        <w:right w:val="none" w:sz="0" w:space="0" w:color="auto"/>
      </w:divBdr>
    </w:div>
    <w:div w:id="1069962030">
      <w:bodyDiv w:val="1"/>
      <w:marLeft w:val="0"/>
      <w:marRight w:val="0"/>
      <w:marTop w:val="0"/>
      <w:marBottom w:val="0"/>
      <w:divBdr>
        <w:top w:val="none" w:sz="0" w:space="0" w:color="auto"/>
        <w:left w:val="none" w:sz="0" w:space="0" w:color="auto"/>
        <w:bottom w:val="none" w:sz="0" w:space="0" w:color="auto"/>
        <w:right w:val="none" w:sz="0" w:space="0" w:color="auto"/>
      </w:divBdr>
      <w:divsChild>
        <w:div w:id="465584955">
          <w:marLeft w:val="480"/>
          <w:marRight w:val="0"/>
          <w:marTop w:val="0"/>
          <w:marBottom w:val="0"/>
          <w:divBdr>
            <w:top w:val="none" w:sz="0" w:space="0" w:color="auto"/>
            <w:left w:val="none" w:sz="0" w:space="0" w:color="auto"/>
            <w:bottom w:val="none" w:sz="0" w:space="0" w:color="auto"/>
            <w:right w:val="none" w:sz="0" w:space="0" w:color="auto"/>
          </w:divBdr>
          <w:divsChild>
            <w:div w:id="19032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5080">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diagramColors" Target="diagrams/colors1.xml"/><Relationship Id="rId42" Type="http://schemas.openxmlformats.org/officeDocument/2006/relationships/hyperlink" Target="https://doi.org/10.1787/3d5c5d31-en" TargetMode="External"/><Relationship Id="rId47" Type="http://schemas.openxmlformats.org/officeDocument/2006/relationships/image" Target="media/image29.png"/><Relationship Id="rId63" Type="http://schemas.openxmlformats.org/officeDocument/2006/relationships/footer" Target="footer1.xml"/><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hyperlink" Target="https://doi.org/10.1787/3d5c5d31-en" TargetMode="External"/><Relationship Id="rId58" Type="http://schemas.openxmlformats.org/officeDocument/2006/relationships/hyperlink" Target="https://www.boe.es/doue/2013/174/L00001-00727.pdf"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diagramLayout" Target="diagrams/layout1.xml"/><Relationship Id="rId14" Type="http://schemas.openxmlformats.org/officeDocument/2006/relationships/image" Target="media/image4.png"/><Relationship Id="rId22" Type="http://schemas.microsoft.com/office/2007/relationships/diagramDrawing" Target="diagrams/drawing1.xm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6.png"/><Relationship Id="rId48" Type="http://schemas.microsoft.com/office/2007/relationships/hdphoto" Target="media/hdphoto2.wdp"/><Relationship Id="rId56" Type="http://schemas.openxmlformats.org/officeDocument/2006/relationships/hyperlink" Target="https://youtu.be/df5csVeBcrQ?t=538"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www.boe.es/doue/2013/174/L00001-00727.pdf" TargetMode="External"/><Relationship Id="rId17" Type="http://schemas.openxmlformats.org/officeDocument/2006/relationships/image" Target="media/image7.jpeg"/><Relationship Id="rId25" Type="http://schemas.openxmlformats.org/officeDocument/2006/relationships/image" Target="media/image10.gif"/><Relationship Id="rId33" Type="http://schemas.openxmlformats.org/officeDocument/2006/relationships/image" Target="media/image19.png"/><Relationship Id="rId38" Type="http://schemas.openxmlformats.org/officeDocument/2006/relationships/image" Target="media/image22.png"/><Relationship Id="rId46" Type="http://schemas.microsoft.com/office/2007/relationships/hdphoto" Target="media/hdphoto1.wdp"/><Relationship Id="rId59" Type="http://schemas.openxmlformats.org/officeDocument/2006/relationships/image" Target="media/image35.png"/><Relationship Id="rId67" Type="http://schemas.openxmlformats.org/officeDocument/2006/relationships/fontTable" Target="fontTable.xml"/><Relationship Id="rId20" Type="http://schemas.openxmlformats.org/officeDocument/2006/relationships/diagramQuickStyle" Target="diagrams/quickStyle1.xml"/><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4.png"/><Relationship Id="rId36" Type="http://schemas.openxmlformats.org/officeDocument/2006/relationships/hyperlink" Target="https://ec.europa.eu/eurostat/statistics-explained/index.php/Government_expenditure_by_function_%E2%80%93_COFOG" TargetMode="External"/><Relationship Id="rId49" Type="http://schemas.openxmlformats.org/officeDocument/2006/relationships/image" Target="media/image30.png"/><Relationship Id="rId57" Type="http://schemas.openxmlformats.org/officeDocument/2006/relationships/hyperlink" Target="https://youtu.be/df5csVeBcrQ?t=1140" TargetMode="External"/><Relationship Id="rId10" Type="http://schemas.openxmlformats.org/officeDocument/2006/relationships/hyperlink" Target="https://www.boe.es/doue/2013/174/L00001-00727.pdf%20y%20imf.org/external/pubs/ft/gfs/manual/2014/gfsm_2014_spa.pdf" TargetMode="External"/><Relationship Id="rId31" Type="http://schemas.openxmlformats.org/officeDocument/2006/relationships/image" Target="media/image17.png"/><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36.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igae.pap.hacienda.gob.es/sitios/igae/es-ES/Contabilidad/ContabilidadNacional/Publicaciones/Paginas/ianofinancierasTotal.aspx" TargetMode="External"/><Relationship Id="rId18" Type="http://schemas.openxmlformats.org/officeDocument/2006/relationships/diagramData" Target="diagrams/data1.xml"/><Relationship Id="rId39" Type="http://schemas.openxmlformats.org/officeDocument/2006/relationships/image" Target="media/image23.png"/><Relationship Id="rId34" Type="http://schemas.openxmlformats.org/officeDocument/2006/relationships/hyperlink" Target="https://data.oecd.org/gga/general-government-spending.htm" TargetMode="External"/><Relationship Id="rId50" Type="http://schemas.openxmlformats.org/officeDocument/2006/relationships/image" Target="media/image31.png"/><Relationship Id="rId55" Type="http://schemas.openxmlformats.org/officeDocument/2006/relationships/hyperlink" Target="https://www.piie.com/events/summers-and-blanchard-debate-future-interest-rates" TargetMode="External"/></Relationships>
</file>

<file path=word/_rels/footnotes.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AFD506F-2361-4CC5-ACC6-2B743F6FD165}"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GB"/>
        </a:p>
      </dgm:t>
    </dgm:pt>
    <dgm:pt modelId="{CE63D591-DDB3-40D9-9AF2-33ED3165AD0A}">
      <dgm:prSet phldrT="[Text]" custT="1"/>
      <dgm:spPr>
        <a:ln>
          <a:solidFill>
            <a:srgbClr val="5F2987"/>
          </a:solidFill>
        </a:ln>
      </dgm:spPr>
      <dgm:t>
        <a:bodyPr/>
        <a:lstStyle/>
        <a:p>
          <a:pPr algn="ctr"/>
          <a:r>
            <a:rPr lang="en-GB" sz="1050">
              <a:latin typeface="Garamond" panose="02020404030301010803" pitchFamily="18" charset="0"/>
            </a:rPr>
            <a:t>Impuestos</a:t>
          </a:r>
        </a:p>
      </dgm:t>
    </dgm:pt>
    <dgm:pt modelId="{E25ED1EE-8CDD-485B-A3A2-C74603E733B4}" type="parTrans" cxnId="{C7B4F4BB-A9F8-45C9-A2E1-09B7109D74E0}">
      <dgm:prSet/>
      <dgm:spPr/>
      <dgm:t>
        <a:bodyPr/>
        <a:lstStyle/>
        <a:p>
          <a:pPr algn="ctr"/>
          <a:endParaRPr lang="en-GB">
            <a:latin typeface="Garamond" panose="02020404030301010803" pitchFamily="18" charset="0"/>
          </a:endParaRPr>
        </a:p>
      </dgm:t>
    </dgm:pt>
    <dgm:pt modelId="{0E034C34-A8C9-43B4-831B-73A634CF80A1}" type="sibTrans" cxnId="{C7B4F4BB-A9F8-45C9-A2E1-09B7109D74E0}">
      <dgm:prSet/>
      <dgm:spPr/>
      <dgm:t>
        <a:bodyPr/>
        <a:lstStyle/>
        <a:p>
          <a:pPr algn="ctr"/>
          <a:endParaRPr lang="en-GB">
            <a:latin typeface="Garamond" panose="02020404030301010803" pitchFamily="18" charset="0"/>
          </a:endParaRPr>
        </a:p>
      </dgm:t>
    </dgm:pt>
    <dgm:pt modelId="{E1958368-DB21-480E-B4F5-7728A7F762E5}">
      <dgm:prSet phldrT="[Text]" custT="1"/>
      <dgm:spPr>
        <a:ln>
          <a:solidFill>
            <a:srgbClr val="5F2987"/>
          </a:solidFill>
        </a:ln>
      </dgm:spPr>
      <dgm:t>
        <a:bodyPr/>
        <a:lstStyle/>
        <a:p>
          <a:pPr algn="ctr"/>
          <a:r>
            <a:rPr lang="en-GB" sz="1000">
              <a:latin typeface="Garamond" panose="02020404030301010803" pitchFamily="18" charset="0"/>
            </a:rPr>
            <a:t>Producción</a:t>
          </a:r>
        </a:p>
      </dgm:t>
    </dgm:pt>
    <dgm:pt modelId="{382366B0-4868-49EA-BEE4-FFF041EFF868}" type="parTrans" cxnId="{433BD4C6-0212-4F60-940D-6DD4EEA75E1B}">
      <dgm:prSet/>
      <dgm:spPr>
        <a:ln>
          <a:solidFill>
            <a:srgbClr val="5F2987"/>
          </a:solidFill>
        </a:ln>
      </dgm:spPr>
      <dgm:t>
        <a:bodyPr/>
        <a:lstStyle/>
        <a:p>
          <a:pPr algn="ctr"/>
          <a:endParaRPr lang="en-GB">
            <a:latin typeface="Garamond" panose="02020404030301010803" pitchFamily="18" charset="0"/>
          </a:endParaRPr>
        </a:p>
      </dgm:t>
    </dgm:pt>
    <dgm:pt modelId="{66BBCEC1-B6FD-4748-BEC6-43B484DCB750}" type="sibTrans" cxnId="{433BD4C6-0212-4F60-940D-6DD4EEA75E1B}">
      <dgm:prSet/>
      <dgm:spPr/>
      <dgm:t>
        <a:bodyPr/>
        <a:lstStyle/>
        <a:p>
          <a:pPr algn="ctr"/>
          <a:endParaRPr lang="en-GB">
            <a:latin typeface="Garamond" panose="02020404030301010803" pitchFamily="18" charset="0"/>
          </a:endParaRPr>
        </a:p>
      </dgm:t>
    </dgm:pt>
    <dgm:pt modelId="{1550A000-A987-47E0-AF0A-1B16A97A678F}">
      <dgm:prSet phldrT="[Text]"/>
      <dgm:spPr>
        <a:ln>
          <a:solidFill>
            <a:srgbClr val="5F2987"/>
          </a:solidFill>
        </a:ln>
      </dgm:spPr>
      <dgm:t>
        <a:bodyPr/>
        <a:lstStyle/>
        <a:p>
          <a:pPr algn="ctr"/>
          <a:r>
            <a:rPr lang="en-GB">
              <a:latin typeface="Garamond" panose="02020404030301010803" pitchFamily="18" charset="0"/>
            </a:rPr>
            <a:t>Impuestos sobre los productos</a:t>
          </a:r>
        </a:p>
      </dgm:t>
    </dgm:pt>
    <dgm:pt modelId="{65220AA6-43F0-4050-A772-AB8660859C3A}" type="parTrans" cxnId="{A574E231-6D7D-453D-9151-2C043CAE1AF8}">
      <dgm:prSet/>
      <dgm:spPr>
        <a:ln>
          <a:solidFill>
            <a:srgbClr val="5F2987"/>
          </a:solidFill>
        </a:ln>
      </dgm:spPr>
      <dgm:t>
        <a:bodyPr/>
        <a:lstStyle/>
        <a:p>
          <a:pPr algn="ctr"/>
          <a:endParaRPr lang="en-GB">
            <a:latin typeface="Garamond" panose="02020404030301010803" pitchFamily="18" charset="0"/>
          </a:endParaRPr>
        </a:p>
      </dgm:t>
    </dgm:pt>
    <dgm:pt modelId="{5FA26539-D545-4DEC-9ACB-0B00D02E5532}" type="sibTrans" cxnId="{A574E231-6D7D-453D-9151-2C043CAE1AF8}">
      <dgm:prSet/>
      <dgm:spPr/>
      <dgm:t>
        <a:bodyPr/>
        <a:lstStyle/>
        <a:p>
          <a:pPr algn="ctr"/>
          <a:endParaRPr lang="en-GB">
            <a:latin typeface="Garamond" panose="02020404030301010803" pitchFamily="18" charset="0"/>
          </a:endParaRPr>
        </a:p>
      </dgm:t>
    </dgm:pt>
    <dgm:pt modelId="{2FB6C8E2-B97F-4FFF-A52E-41FB37D7BC8B}">
      <dgm:prSet phldrT="[Text]"/>
      <dgm:spPr>
        <a:ln>
          <a:solidFill>
            <a:srgbClr val="5F2987"/>
          </a:solidFill>
        </a:ln>
      </dgm:spPr>
      <dgm:t>
        <a:bodyPr/>
        <a:lstStyle/>
        <a:p>
          <a:pPr algn="ctr"/>
          <a:r>
            <a:rPr lang="en-GB">
              <a:latin typeface="Garamond" panose="02020404030301010803" pitchFamily="18" charset="0"/>
            </a:rPr>
            <a:t>Otros impuestos sobre la producción</a:t>
          </a:r>
        </a:p>
      </dgm:t>
    </dgm:pt>
    <dgm:pt modelId="{1CE9D758-72C4-46D1-A3B3-7C9BB8FDD308}" type="parTrans" cxnId="{E76AF5E5-CCA3-4754-9D3A-96B750C384B5}">
      <dgm:prSet/>
      <dgm:spPr>
        <a:ln>
          <a:solidFill>
            <a:srgbClr val="5F2987"/>
          </a:solidFill>
        </a:ln>
      </dgm:spPr>
      <dgm:t>
        <a:bodyPr/>
        <a:lstStyle/>
        <a:p>
          <a:pPr algn="ctr"/>
          <a:endParaRPr lang="en-GB">
            <a:latin typeface="Garamond" panose="02020404030301010803" pitchFamily="18" charset="0"/>
          </a:endParaRPr>
        </a:p>
      </dgm:t>
    </dgm:pt>
    <dgm:pt modelId="{8E276A83-A9E7-4674-AC99-77EF4EFC6878}" type="sibTrans" cxnId="{E76AF5E5-CCA3-4754-9D3A-96B750C384B5}">
      <dgm:prSet/>
      <dgm:spPr/>
      <dgm:t>
        <a:bodyPr/>
        <a:lstStyle/>
        <a:p>
          <a:pPr algn="ctr"/>
          <a:endParaRPr lang="en-GB">
            <a:latin typeface="Garamond" panose="02020404030301010803" pitchFamily="18" charset="0"/>
          </a:endParaRPr>
        </a:p>
      </dgm:t>
    </dgm:pt>
    <dgm:pt modelId="{EEFC9806-CBD4-42BE-BFBF-F8E9AB335A3F}">
      <dgm:prSet phldrT="[Text]" custT="1"/>
      <dgm:spPr>
        <a:ln>
          <a:solidFill>
            <a:srgbClr val="5F2987"/>
          </a:solidFill>
        </a:ln>
      </dgm:spPr>
      <dgm:t>
        <a:bodyPr/>
        <a:lstStyle/>
        <a:p>
          <a:pPr algn="ctr"/>
          <a:r>
            <a:rPr lang="en-GB" sz="1000">
              <a:latin typeface="Garamond" panose="02020404030301010803" pitchFamily="18" charset="0"/>
            </a:rPr>
            <a:t>Resto</a:t>
          </a:r>
        </a:p>
      </dgm:t>
    </dgm:pt>
    <dgm:pt modelId="{D37CF5CE-9DCD-4F96-8BE0-850F1A4FD3FF}" type="parTrans" cxnId="{3E224705-B83B-4C31-BCB3-172E3D93B26A}">
      <dgm:prSet/>
      <dgm:spPr>
        <a:ln>
          <a:solidFill>
            <a:srgbClr val="5F2987"/>
          </a:solidFill>
        </a:ln>
      </dgm:spPr>
      <dgm:t>
        <a:bodyPr/>
        <a:lstStyle/>
        <a:p>
          <a:pPr algn="ctr"/>
          <a:endParaRPr lang="en-GB">
            <a:latin typeface="Garamond" panose="02020404030301010803" pitchFamily="18" charset="0"/>
          </a:endParaRPr>
        </a:p>
      </dgm:t>
    </dgm:pt>
    <dgm:pt modelId="{8F0DC486-814C-412D-B1D3-FBCF57F6962E}" type="sibTrans" cxnId="{3E224705-B83B-4C31-BCB3-172E3D93B26A}">
      <dgm:prSet/>
      <dgm:spPr/>
      <dgm:t>
        <a:bodyPr/>
        <a:lstStyle/>
        <a:p>
          <a:pPr algn="ctr"/>
          <a:endParaRPr lang="en-GB">
            <a:latin typeface="Garamond" panose="02020404030301010803" pitchFamily="18" charset="0"/>
          </a:endParaRPr>
        </a:p>
      </dgm:t>
    </dgm:pt>
    <dgm:pt modelId="{B4C50B7B-C598-4E99-A6B3-6D3713D39B36}">
      <dgm:prSet phldrT="[Text]"/>
      <dgm:spPr>
        <a:ln>
          <a:solidFill>
            <a:srgbClr val="5F2987"/>
          </a:solidFill>
        </a:ln>
      </dgm:spPr>
      <dgm:t>
        <a:bodyPr/>
        <a:lstStyle/>
        <a:p>
          <a:pPr algn="ctr"/>
          <a:r>
            <a:rPr lang="en-GB">
              <a:latin typeface="Garamond" panose="02020404030301010803" pitchFamily="18" charset="0"/>
            </a:rPr>
            <a:t>IVA</a:t>
          </a:r>
        </a:p>
      </dgm:t>
    </dgm:pt>
    <dgm:pt modelId="{D82B5322-7386-4D06-8F13-695DE0EA62EA}" type="parTrans" cxnId="{C272B890-4870-4D2C-8809-3A4D086BF210}">
      <dgm:prSet/>
      <dgm:spPr>
        <a:ln>
          <a:solidFill>
            <a:srgbClr val="5F2987"/>
          </a:solidFill>
        </a:ln>
      </dgm:spPr>
      <dgm:t>
        <a:bodyPr/>
        <a:lstStyle/>
        <a:p>
          <a:pPr algn="ctr"/>
          <a:endParaRPr lang="es-ES"/>
        </a:p>
      </dgm:t>
    </dgm:pt>
    <dgm:pt modelId="{C7F3DBF5-A392-4032-B936-EC1C6E68E0F7}" type="sibTrans" cxnId="{C272B890-4870-4D2C-8809-3A4D086BF210}">
      <dgm:prSet/>
      <dgm:spPr/>
      <dgm:t>
        <a:bodyPr/>
        <a:lstStyle/>
        <a:p>
          <a:pPr algn="ctr"/>
          <a:endParaRPr lang="es-ES"/>
        </a:p>
      </dgm:t>
    </dgm:pt>
    <dgm:pt modelId="{42266F70-F7E4-4E4F-91BF-E918E2A28614}">
      <dgm:prSet phldrT="[Text]"/>
      <dgm:spPr>
        <a:ln>
          <a:solidFill>
            <a:srgbClr val="5F2987"/>
          </a:solidFill>
        </a:ln>
      </dgm:spPr>
      <dgm:t>
        <a:bodyPr/>
        <a:lstStyle/>
        <a:p>
          <a:pPr algn="ctr"/>
          <a:r>
            <a:rPr lang="en-GB">
              <a:latin typeface="Garamond" panose="02020404030301010803" pitchFamily="18" charset="0"/>
            </a:rPr>
            <a:t>Impuestos sobre importaciones</a:t>
          </a:r>
        </a:p>
      </dgm:t>
    </dgm:pt>
    <dgm:pt modelId="{72958093-560F-4804-BA69-FDE7B5A360DC}" type="parTrans" cxnId="{4E459027-A65E-4661-B5FA-4860BBABE3F2}">
      <dgm:prSet/>
      <dgm:spPr>
        <a:ln>
          <a:solidFill>
            <a:srgbClr val="5F2987"/>
          </a:solidFill>
        </a:ln>
      </dgm:spPr>
      <dgm:t>
        <a:bodyPr/>
        <a:lstStyle/>
        <a:p>
          <a:pPr algn="ctr"/>
          <a:endParaRPr lang="es-ES"/>
        </a:p>
      </dgm:t>
    </dgm:pt>
    <dgm:pt modelId="{25D17161-ABC9-47DF-BD04-FE511F6D934A}" type="sibTrans" cxnId="{4E459027-A65E-4661-B5FA-4860BBABE3F2}">
      <dgm:prSet/>
      <dgm:spPr/>
      <dgm:t>
        <a:bodyPr/>
        <a:lstStyle/>
        <a:p>
          <a:pPr algn="ctr"/>
          <a:endParaRPr lang="es-ES"/>
        </a:p>
      </dgm:t>
    </dgm:pt>
    <dgm:pt modelId="{5B2E5BA5-A8A1-42B5-B6DE-DB857014AD7D}">
      <dgm:prSet phldrT="[Text]"/>
      <dgm:spPr>
        <a:ln>
          <a:solidFill>
            <a:srgbClr val="5F2987"/>
          </a:solidFill>
        </a:ln>
      </dgm:spPr>
      <dgm:t>
        <a:bodyPr/>
        <a:lstStyle/>
        <a:p>
          <a:pPr algn="ctr"/>
          <a:r>
            <a:rPr lang="en-GB">
              <a:latin typeface="Garamond" panose="02020404030301010803" pitchFamily="18" charset="0"/>
            </a:rPr>
            <a:t>Otros</a:t>
          </a:r>
        </a:p>
      </dgm:t>
    </dgm:pt>
    <dgm:pt modelId="{7CFBA2F4-65A9-41B1-A44F-F12FE0B5C9C4}" type="parTrans" cxnId="{5AF9811C-379C-4E4B-8434-F860F8601AA5}">
      <dgm:prSet/>
      <dgm:spPr>
        <a:ln>
          <a:solidFill>
            <a:srgbClr val="5F2987"/>
          </a:solidFill>
        </a:ln>
      </dgm:spPr>
      <dgm:t>
        <a:bodyPr/>
        <a:lstStyle/>
        <a:p>
          <a:pPr algn="ctr"/>
          <a:endParaRPr lang="es-ES"/>
        </a:p>
      </dgm:t>
    </dgm:pt>
    <dgm:pt modelId="{68DDEDE7-1894-4744-96D5-2918A85C7BA7}" type="sibTrans" cxnId="{5AF9811C-379C-4E4B-8434-F860F8601AA5}">
      <dgm:prSet/>
      <dgm:spPr/>
      <dgm:t>
        <a:bodyPr/>
        <a:lstStyle/>
        <a:p>
          <a:pPr algn="ctr"/>
          <a:endParaRPr lang="es-ES"/>
        </a:p>
      </dgm:t>
    </dgm:pt>
    <dgm:pt modelId="{709B826E-6EFD-487C-BA72-F525F81C7F98}" type="pres">
      <dgm:prSet presAssocID="{AAFD506F-2361-4CC5-ACC6-2B743F6FD165}" presName="diagram" presStyleCnt="0">
        <dgm:presLayoutVars>
          <dgm:chPref val="1"/>
          <dgm:dir/>
          <dgm:animOne val="branch"/>
          <dgm:animLvl val="lvl"/>
          <dgm:resizeHandles val="exact"/>
        </dgm:presLayoutVars>
      </dgm:prSet>
      <dgm:spPr/>
    </dgm:pt>
    <dgm:pt modelId="{8843E22C-61E4-4A4B-B19D-604D94B49804}" type="pres">
      <dgm:prSet presAssocID="{CE63D591-DDB3-40D9-9AF2-33ED3165AD0A}" presName="root1" presStyleCnt="0"/>
      <dgm:spPr/>
    </dgm:pt>
    <dgm:pt modelId="{7C2761A6-82EA-4AEA-80BB-5F8E25B68E5A}" type="pres">
      <dgm:prSet presAssocID="{CE63D591-DDB3-40D9-9AF2-33ED3165AD0A}" presName="LevelOneTextNode" presStyleLbl="node0" presStyleIdx="0" presStyleCnt="1">
        <dgm:presLayoutVars>
          <dgm:chPref val="3"/>
        </dgm:presLayoutVars>
      </dgm:prSet>
      <dgm:spPr/>
    </dgm:pt>
    <dgm:pt modelId="{BBAC426B-7414-4ED8-BA72-F166189565F8}" type="pres">
      <dgm:prSet presAssocID="{CE63D591-DDB3-40D9-9AF2-33ED3165AD0A}" presName="level2hierChild" presStyleCnt="0"/>
      <dgm:spPr/>
    </dgm:pt>
    <dgm:pt modelId="{920C7AD9-5B86-4699-B3A6-8A9288E0D4F9}" type="pres">
      <dgm:prSet presAssocID="{382366B0-4868-49EA-BEE4-FFF041EFF868}" presName="conn2-1" presStyleLbl="parChTrans1D2" presStyleIdx="0" presStyleCnt="2"/>
      <dgm:spPr/>
    </dgm:pt>
    <dgm:pt modelId="{2FEE0063-C916-433D-A9AD-96ADF5895C24}" type="pres">
      <dgm:prSet presAssocID="{382366B0-4868-49EA-BEE4-FFF041EFF868}" presName="connTx" presStyleLbl="parChTrans1D2" presStyleIdx="0" presStyleCnt="2"/>
      <dgm:spPr/>
    </dgm:pt>
    <dgm:pt modelId="{DB0839C8-8A82-493C-8CC1-4CFFF5975744}" type="pres">
      <dgm:prSet presAssocID="{E1958368-DB21-480E-B4F5-7728A7F762E5}" presName="root2" presStyleCnt="0"/>
      <dgm:spPr/>
    </dgm:pt>
    <dgm:pt modelId="{2BEEE392-126B-4934-8132-2D2A7DC5DF63}" type="pres">
      <dgm:prSet presAssocID="{E1958368-DB21-480E-B4F5-7728A7F762E5}" presName="LevelTwoTextNode" presStyleLbl="node2" presStyleIdx="0" presStyleCnt="2">
        <dgm:presLayoutVars>
          <dgm:chPref val="3"/>
        </dgm:presLayoutVars>
      </dgm:prSet>
      <dgm:spPr/>
    </dgm:pt>
    <dgm:pt modelId="{ED963594-35F5-41DF-8E19-99F0FE510077}" type="pres">
      <dgm:prSet presAssocID="{E1958368-DB21-480E-B4F5-7728A7F762E5}" presName="level3hierChild" presStyleCnt="0"/>
      <dgm:spPr/>
    </dgm:pt>
    <dgm:pt modelId="{4FBE0415-231E-4E3B-8305-D3C3B41AD8D6}" type="pres">
      <dgm:prSet presAssocID="{65220AA6-43F0-4050-A772-AB8660859C3A}" presName="conn2-1" presStyleLbl="parChTrans1D3" presStyleIdx="0" presStyleCnt="2"/>
      <dgm:spPr/>
    </dgm:pt>
    <dgm:pt modelId="{F8A13C92-F05E-4AC3-AFE5-7B91A9F63F73}" type="pres">
      <dgm:prSet presAssocID="{65220AA6-43F0-4050-A772-AB8660859C3A}" presName="connTx" presStyleLbl="parChTrans1D3" presStyleIdx="0" presStyleCnt="2"/>
      <dgm:spPr/>
    </dgm:pt>
    <dgm:pt modelId="{C3408249-5A6B-4FF8-9278-794ACA1BFD88}" type="pres">
      <dgm:prSet presAssocID="{1550A000-A987-47E0-AF0A-1B16A97A678F}" presName="root2" presStyleCnt="0"/>
      <dgm:spPr/>
    </dgm:pt>
    <dgm:pt modelId="{390E068C-87E8-4332-B92D-4ADAB33464C8}" type="pres">
      <dgm:prSet presAssocID="{1550A000-A987-47E0-AF0A-1B16A97A678F}" presName="LevelTwoTextNode" presStyleLbl="node3" presStyleIdx="0" presStyleCnt="2">
        <dgm:presLayoutVars>
          <dgm:chPref val="3"/>
        </dgm:presLayoutVars>
      </dgm:prSet>
      <dgm:spPr/>
    </dgm:pt>
    <dgm:pt modelId="{8129A765-D73C-4D7D-9999-1A3E243F569C}" type="pres">
      <dgm:prSet presAssocID="{1550A000-A987-47E0-AF0A-1B16A97A678F}" presName="level3hierChild" presStyleCnt="0"/>
      <dgm:spPr/>
    </dgm:pt>
    <dgm:pt modelId="{BF2B834A-4F3D-4EC7-BB1F-E08D5E2AA255}" type="pres">
      <dgm:prSet presAssocID="{D82B5322-7386-4D06-8F13-695DE0EA62EA}" presName="conn2-1" presStyleLbl="parChTrans1D4" presStyleIdx="0" presStyleCnt="3"/>
      <dgm:spPr/>
    </dgm:pt>
    <dgm:pt modelId="{DE6EBF54-A525-40DC-8DBF-8240D8F76BE5}" type="pres">
      <dgm:prSet presAssocID="{D82B5322-7386-4D06-8F13-695DE0EA62EA}" presName="connTx" presStyleLbl="parChTrans1D4" presStyleIdx="0" presStyleCnt="3"/>
      <dgm:spPr/>
    </dgm:pt>
    <dgm:pt modelId="{D79EDE77-902E-4413-BBAA-042AB93BB94B}" type="pres">
      <dgm:prSet presAssocID="{B4C50B7B-C598-4E99-A6B3-6D3713D39B36}" presName="root2" presStyleCnt="0"/>
      <dgm:spPr/>
    </dgm:pt>
    <dgm:pt modelId="{58D9606C-3B1E-45D2-A517-54CE07FD7235}" type="pres">
      <dgm:prSet presAssocID="{B4C50B7B-C598-4E99-A6B3-6D3713D39B36}" presName="LevelTwoTextNode" presStyleLbl="node4" presStyleIdx="0" presStyleCnt="3" custScaleX="110391" custScaleY="54559">
        <dgm:presLayoutVars>
          <dgm:chPref val="3"/>
        </dgm:presLayoutVars>
      </dgm:prSet>
      <dgm:spPr/>
    </dgm:pt>
    <dgm:pt modelId="{3F12F0FC-B245-4CFA-9776-1F93C6492637}" type="pres">
      <dgm:prSet presAssocID="{B4C50B7B-C598-4E99-A6B3-6D3713D39B36}" presName="level3hierChild" presStyleCnt="0"/>
      <dgm:spPr/>
    </dgm:pt>
    <dgm:pt modelId="{B94DD90A-165C-4E41-8DF7-1FD76C111894}" type="pres">
      <dgm:prSet presAssocID="{72958093-560F-4804-BA69-FDE7B5A360DC}" presName="conn2-1" presStyleLbl="parChTrans1D4" presStyleIdx="1" presStyleCnt="3"/>
      <dgm:spPr/>
    </dgm:pt>
    <dgm:pt modelId="{6E9F4F80-BA25-40F4-BA7B-55AA757BD54C}" type="pres">
      <dgm:prSet presAssocID="{72958093-560F-4804-BA69-FDE7B5A360DC}" presName="connTx" presStyleLbl="parChTrans1D4" presStyleIdx="1" presStyleCnt="3"/>
      <dgm:spPr/>
    </dgm:pt>
    <dgm:pt modelId="{EC7A597C-84BE-41E4-8CF4-1B66B80F2EC8}" type="pres">
      <dgm:prSet presAssocID="{42266F70-F7E4-4E4F-91BF-E918E2A28614}" presName="root2" presStyleCnt="0"/>
      <dgm:spPr/>
    </dgm:pt>
    <dgm:pt modelId="{1750E523-226F-4CF8-A122-C78AC1F392FF}" type="pres">
      <dgm:prSet presAssocID="{42266F70-F7E4-4E4F-91BF-E918E2A28614}" presName="LevelTwoTextNode" presStyleLbl="node4" presStyleIdx="1" presStyleCnt="3" custScaleX="110391" custScaleY="54559">
        <dgm:presLayoutVars>
          <dgm:chPref val="3"/>
        </dgm:presLayoutVars>
      </dgm:prSet>
      <dgm:spPr/>
    </dgm:pt>
    <dgm:pt modelId="{D831E02E-4365-4335-B1C1-9CE230D7651B}" type="pres">
      <dgm:prSet presAssocID="{42266F70-F7E4-4E4F-91BF-E918E2A28614}" presName="level3hierChild" presStyleCnt="0"/>
      <dgm:spPr/>
    </dgm:pt>
    <dgm:pt modelId="{647C7D88-B2A6-48C2-8679-23451BBC9F4F}" type="pres">
      <dgm:prSet presAssocID="{7CFBA2F4-65A9-41B1-A44F-F12FE0B5C9C4}" presName="conn2-1" presStyleLbl="parChTrans1D4" presStyleIdx="2" presStyleCnt="3"/>
      <dgm:spPr/>
    </dgm:pt>
    <dgm:pt modelId="{2F3ED9A8-3666-4044-A812-0B957AD05607}" type="pres">
      <dgm:prSet presAssocID="{7CFBA2F4-65A9-41B1-A44F-F12FE0B5C9C4}" presName="connTx" presStyleLbl="parChTrans1D4" presStyleIdx="2" presStyleCnt="3"/>
      <dgm:spPr/>
    </dgm:pt>
    <dgm:pt modelId="{7187E1CF-6E8D-409B-9BCB-BDA4A23C2DB5}" type="pres">
      <dgm:prSet presAssocID="{5B2E5BA5-A8A1-42B5-B6DE-DB857014AD7D}" presName="root2" presStyleCnt="0"/>
      <dgm:spPr/>
    </dgm:pt>
    <dgm:pt modelId="{1D507963-EE55-45A8-B095-D2F3B89B46F8}" type="pres">
      <dgm:prSet presAssocID="{5B2E5BA5-A8A1-42B5-B6DE-DB857014AD7D}" presName="LevelTwoTextNode" presStyleLbl="node4" presStyleIdx="2" presStyleCnt="3" custScaleX="110391" custScaleY="54559">
        <dgm:presLayoutVars>
          <dgm:chPref val="3"/>
        </dgm:presLayoutVars>
      </dgm:prSet>
      <dgm:spPr/>
    </dgm:pt>
    <dgm:pt modelId="{6A96472A-3D6B-4C6F-AD98-EFEAEC3D100D}" type="pres">
      <dgm:prSet presAssocID="{5B2E5BA5-A8A1-42B5-B6DE-DB857014AD7D}" presName="level3hierChild" presStyleCnt="0"/>
      <dgm:spPr/>
    </dgm:pt>
    <dgm:pt modelId="{E81AC797-7EB4-4295-908E-83F2D941CC5B}" type="pres">
      <dgm:prSet presAssocID="{1CE9D758-72C4-46D1-A3B3-7C9BB8FDD308}" presName="conn2-1" presStyleLbl="parChTrans1D3" presStyleIdx="1" presStyleCnt="2"/>
      <dgm:spPr/>
    </dgm:pt>
    <dgm:pt modelId="{08B1FDBC-74B4-4EC3-B156-CBFA1725274C}" type="pres">
      <dgm:prSet presAssocID="{1CE9D758-72C4-46D1-A3B3-7C9BB8FDD308}" presName="connTx" presStyleLbl="parChTrans1D3" presStyleIdx="1" presStyleCnt="2"/>
      <dgm:spPr/>
    </dgm:pt>
    <dgm:pt modelId="{632B999D-8AC5-4C7F-95FF-7A52EC1D9683}" type="pres">
      <dgm:prSet presAssocID="{2FB6C8E2-B97F-4FFF-A52E-41FB37D7BC8B}" presName="root2" presStyleCnt="0"/>
      <dgm:spPr/>
    </dgm:pt>
    <dgm:pt modelId="{F3E92EAF-FF95-4685-B28F-6D34D162339B}" type="pres">
      <dgm:prSet presAssocID="{2FB6C8E2-B97F-4FFF-A52E-41FB37D7BC8B}" presName="LevelTwoTextNode" presStyleLbl="node3" presStyleIdx="1" presStyleCnt="2">
        <dgm:presLayoutVars>
          <dgm:chPref val="3"/>
        </dgm:presLayoutVars>
      </dgm:prSet>
      <dgm:spPr/>
    </dgm:pt>
    <dgm:pt modelId="{FD131E09-2ADA-4294-8B5F-B2373AB976D2}" type="pres">
      <dgm:prSet presAssocID="{2FB6C8E2-B97F-4FFF-A52E-41FB37D7BC8B}" presName="level3hierChild" presStyleCnt="0"/>
      <dgm:spPr/>
    </dgm:pt>
    <dgm:pt modelId="{79E24A38-0DC3-4B27-BE8F-8C3F73A33369}" type="pres">
      <dgm:prSet presAssocID="{D37CF5CE-9DCD-4F96-8BE0-850F1A4FD3FF}" presName="conn2-1" presStyleLbl="parChTrans1D2" presStyleIdx="1" presStyleCnt="2"/>
      <dgm:spPr/>
    </dgm:pt>
    <dgm:pt modelId="{4E24E803-B06D-4554-B0B7-E989E8EB5DA0}" type="pres">
      <dgm:prSet presAssocID="{D37CF5CE-9DCD-4F96-8BE0-850F1A4FD3FF}" presName="connTx" presStyleLbl="parChTrans1D2" presStyleIdx="1" presStyleCnt="2"/>
      <dgm:spPr/>
    </dgm:pt>
    <dgm:pt modelId="{01A8A4C8-44A1-4D8A-95D3-361811F2C2E4}" type="pres">
      <dgm:prSet presAssocID="{EEFC9806-CBD4-42BE-BFBF-F8E9AB335A3F}" presName="root2" presStyleCnt="0"/>
      <dgm:spPr/>
    </dgm:pt>
    <dgm:pt modelId="{F5742226-42F2-4540-9B40-F39D2DE584D6}" type="pres">
      <dgm:prSet presAssocID="{EEFC9806-CBD4-42BE-BFBF-F8E9AB335A3F}" presName="LevelTwoTextNode" presStyleLbl="node2" presStyleIdx="1" presStyleCnt="2">
        <dgm:presLayoutVars>
          <dgm:chPref val="3"/>
        </dgm:presLayoutVars>
      </dgm:prSet>
      <dgm:spPr/>
    </dgm:pt>
    <dgm:pt modelId="{55D17A68-B110-4AED-AB45-9A30EB24C51B}" type="pres">
      <dgm:prSet presAssocID="{EEFC9806-CBD4-42BE-BFBF-F8E9AB335A3F}" presName="level3hierChild" presStyleCnt="0"/>
      <dgm:spPr/>
    </dgm:pt>
  </dgm:ptLst>
  <dgm:cxnLst>
    <dgm:cxn modelId="{3E224705-B83B-4C31-BCB3-172E3D93B26A}" srcId="{CE63D591-DDB3-40D9-9AF2-33ED3165AD0A}" destId="{EEFC9806-CBD4-42BE-BFBF-F8E9AB335A3F}" srcOrd="1" destOrd="0" parTransId="{D37CF5CE-9DCD-4F96-8BE0-850F1A4FD3FF}" sibTransId="{8F0DC486-814C-412D-B1D3-FBCF57F6962E}"/>
    <dgm:cxn modelId="{50EFFD05-4E36-42C5-902E-57104DD4FC9D}" type="presOf" srcId="{D37CF5CE-9DCD-4F96-8BE0-850F1A4FD3FF}" destId="{4E24E803-B06D-4554-B0B7-E989E8EB5DA0}" srcOrd="1" destOrd="0" presId="urn:microsoft.com/office/officeart/2005/8/layout/hierarchy2"/>
    <dgm:cxn modelId="{5AF9811C-379C-4E4B-8434-F860F8601AA5}" srcId="{1550A000-A987-47E0-AF0A-1B16A97A678F}" destId="{5B2E5BA5-A8A1-42B5-B6DE-DB857014AD7D}" srcOrd="2" destOrd="0" parTransId="{7CFBA2F4-65A9-41B1-A44F-F12FE0B5C9C4}" sibTransId="{68DDEDE7-1894-4744-96D5-2918A85C7BA7}"/>
    <dgm:cxn modelId="{504B2C24-04F5-4682-AE86-69CABA0957DB}" type="presOf" srcId="{CE63D591-DDB3-40D9-9AF2-33ED3165AD0A}" destId="{7C2761A6-82EA-4AEA-80BB-5F8E25B68E5A}" srcOrd="0" destOrd="0" presId="urn:microsoft.com/office/officeart/2005/8/layout/hierarchy2"/>
    <dgm:cxn modelId="{F1378126-17AA-44E3-9A92-E62E256F4F2F}" type="presOf" srcId="{7CFBA2F4-65A9-41B1-A44F-F12FE0B5C9C4}" destId="{2F3ED9A8-3666-4044-A812-0B957AD05607}" srcOrd="1" destOrd="0" presId="urn:microsoft.com/office/officeart/2005/8/layout/hierarchy2"/>
    <dgm:cxn modelId="{4E459027-A65E-4661-B5FA-4860BBABE3F2}" srcId="{1550A000-A987-47E0-AF0A-1B16A97A678F}" destId="{42266F70-F7E4-4E4F-91BF-E918E2A28614}" srcOrd="1" destOrd="0" parTransId="{72958093-560F-4804-BA69-FDE7B5A360DC}" sibTransId="{25D17161-ABC9-47DF-BD04-FE511F6D934A}"/>
    <dgm:cxn modelId="{DE70972A-27A5-419E-B2CE-EC19FBB44682}" type="presOf" srcId="{2FB6C8E2-B97F-4FFF-A52E-41FB37D7BC8B}" destId="{F3E92EAF-FF95-4685-B28F-6D34D162339B}" srcOrd="0" destOrd="0" presId="urn:microsoft.com/office/officeart/2005/8/layout/hierarchy2"/>
    <dgm:cxn modelId="{B128322C-E991-4E1E-A1AE-3140FC1B74A1}" type="presOf" srcId="{5B2E5BA5-A8A1-42B5-B6DE-DB857014AD7D}" destId="{1D507963-EE55-45A8-B095-D2F3B89B46F8}" srcOrd="0" destOrd="0" presId="urn:microsoft.com/office/officeart/2005/8/layout/hierarchy2"/>
    <dgm:cxn modelId="{A574E231-6D7D-453D-9151-2C043CAE1AF8}" srcId="{E1958368-DB21-480E-B4F5-7728A7F762E5}" destId="{1550A000-A987-47E0-AF0A-1B16A97A678F}" srcOrd="0" destOrd="0" parTransId="{65220AA6-43F0-4050-A772-AB8660859C3A}" sibTransId="{5FA26539-D545-4DEC-9ACB-0B00D02E5532}"/>
    <dgm:cxn modelId="{3D8C963A-3032-4E34-B2BC-68D571158C9B}" type="presOf" srcId="{1CE9D758-72C4-46D1-A3B3-7C9BB8FDD308}" destId="{08B1FDBC-74B4-4EC3-B156-CBFA1725274C}" srcOrd="1" destOrd="0" presId="urn:microsoft.com/office/officeart/2005/8/layout/hierarchy2"/>
    <dgm:cxn modelId="{52B98946-21FA-4451-B1D5-B5BD161CD162}" type="presOf" srcId="{72958093-560F-4804-BA69-FDE7B5A360DC}" destId="{6E9F4F80-BA25-40F4-BA7B-55AA757BD54C}" srcOrd="1" destOrd="0" presId="urn:microsoft.com/office/officeart/2005/8/layout/hierarchy2"/>
    <dgm:cxn modelId="{C2344249-1084-4086-8087-E787F66FBDB5}" type="presOf" srcId="{42266F70-F7E4-4E4F-91BF-E918E2A28614}" destId="{1750E523-226F-4CF8-A122-C78AC1F392FF}" srcOrd="0" destOrd="0" presId="urn:microsoft.com/office/officeart/2005/8/layout/hierarchy2"/>
    <dgm:cxn modelId="{35159E6B-25BA-4B10-BC29-E732CEA03C74}" type="presOf" srcId="{1CE9D758-72C4-46D1-A3B3-7C9BB8FDD308}" destId="{E81AC797-7EB4-4295-908E-83F2D941CC5B}" srcOrd="0" destOrd="0" presId="urn:microsoft.com/office/officeart/2005/8/layout/hierarchy2"/>
    <dgm:cxn modelId="{8BA8A94D-F986-4BAC-B850-C447D391C9B3}" type="presOf" srcId="{1550A000-A987-47E0-AF0A-1B16A97A678F}" destId="{390E068C-87E8-4332-B92D-4ADAB33464C8}" srcOrd="0" destOrd="0" presId="urn:microsoft.com/office/officeart/2005/8/layout/hierarchy2"/>
    <dgm:cxn modelId="{9C2AC651-C509-4C55-8FCB-06C1CAFDBCA0}" type="presOf" srcId="{382366B0-4868-49EA-BEE4-FFF041EFF868}" destId="{920C7AD9-5B86-4699-B3A6-8A9288E0D4F9}" srcOrd="0" destOrd="0" presId="urn:microsoft.com/office/officeart/2005/8/layout/hierarchy2"/>
    <dgm:cxn modelId="{CADD217D-AE5C-4C76-BBA6-C84736FB3BD9}" type="presOf" srcId="{E1958368-DB21-480E-B4F5-7728A7F762E5}" destId="{2BEEE392-126B-4934-8132-2D2A7DC5DF63}" srcOrd="0" destOrd="0" presId="urn:microsoft.com/office/officeart/2005/8/layout/hierarchy2"/>
    <dgm:cxn modelId="{67F0568E-3DEA-421F-919E-6E1C7D921087}" type="presOf" srcId="{B4C50B7B-C598-4E99-A6B3-6D3713D39B36}" destId="{58D9606C-3B1E-45D2-A517-54CE07FD7235}" srcOrd="0" destOrd="0" presId="urn:microsoft.com/office/officeart/2005/8/layout/hierarchy2"/>
    <dgm:cxn modelId="{C272B890-4870-4D2C-8809-3A4D086BF210}" srcId="{1550A000-A987-47E0-AF0A-1B16A97A678F}" destId="{B4C50B7B-C598-4E99-A6B3-6D3713D39B36}" srcOrd="0" destOrd="0" parTransId="{D82B5322-7386-4D06-8F13-695DE0EA62EA}" sibTransId="{C7F3DBF5-A392-4032-B936-EC1C6E68E0F7}"/>
    <dgm:cxn modelId="{85E749A2-B8C0-48C0-836B-2C9E26E2FC1C}" type="presOf" srcId="{AAFD506F-2361-4CC5-ACC6-2B743F6FD165}" destId="{709B826E-6EFD-487C-BA72-F525F81C7F98}" srcOrd="0" destOrd="0" presId="urn:microsoft.com/office/officeart/2005/8/layout/hierarchy2"/>
    <dgm:cxn modelId="{805E87A5-6064-4CEA-B0C7-8746876B9D3B}" type="presOf" srcId="{D82B5322-7386-4D06-8F13-695DE0EA62EA}" destId="{DE6EBF54-A525-40DC-8DBF-8240D8F76BE5}" srcOrd="1" destOrd="0" presId="urn:microsoft.com/office/officeart/2005/8/layout/hierarchy2"/>
    <dgm:cxn modelId="{F7E242AA-7778-4906-A7FE-A153A85313AE}" type="presOf" srcId="{D37CF5CE-9DCD-4F96-8BE0-850F1A4FD3FF}" destId="{79E24A38-0DC3-4B27-BE8F-8C3F73A33369}" srcOrd="0" destOrd="0" presId="urn:microsoft.com/office/officeart/2005/8/layout/hierarchy2"/>
    <dgm:cxn modelId="{D6E03EB8-3CE9-44BF-A9B7-8CB78BCCD442}" type="presOf" srcId="{72958093-560F-4804-BA69-FDE7B5A360DC}" destId="{B94DD90A-165C-4E41-8DF7-1FD76C111894}" srcOrd="0" destOrd="0" presId="urn:microsoft.com/office/officeart/2005/8/layout/hierarchy2"/>
    <dgm:cxn modelId="{52A074BB-A9F4-472F-9058-DC027388CC7B}" type="presOf" srcId="{D82B5322-7386-4D06-8F13-695DE0EA62EA}" destId="{BF2B834A-4F3D-4EC7-BB1F-E08D5E2AA255}" srcOrd="0" destOrd="0" presId="urn:microsoft.com/office/officeart/2005/8/layout/hierarchy2"/>
    <dgm:cxn modelId="{C7B4F4BB-A9F8-45C9-A2E1-09B7109D74E0}" srcId="{AAFD506F-2361-4CC5-ACC6-2B743F6FD165}" destId="{CE63D591-DDB3-40D9-9AF2-33ED3165AD0A}" srcOrd="0" destOrd="0" parTransId="{E25ED1EE-8CDD-485B-A3A2-C74603E733B4}" sibTransId="{0E034C34-A8C9-43B4-831B-73A634CF80A1}"/>
    <dgm:cxn modelId="{3E5917C2-06D9-4F4E-A7A5-A5683529C35A}" type="presOf" srcId="{7CFBA2F4-65A9-41B1-A44F-F12FE0B5C9C4}" destId="{647C7D88-B2A6-48C2-8679-23451BBC9F4F}" srcOrd="0" destOrd="0" presId="urn:microsoft.com/office/officeart/2005/8/layout/hierarchy2"/>
    <dgm:cxn modelId="{433BD4C6-0212-4F60-940D-6DD4EEA75E1B}" srcId="{CE63D591-DDB3-40D9-9AF2-33ED3165AD0A}" destId="{E1958368-DB21-480E-B4F5-7728A7F762E5}" srcOrd="0" destOrd="0" parTransId="{382366B0-4868-49EA-BEE4-FFF041EFF868}" sibTransId="{66BBCEC1-B6FD-4748-BEC6-43B484DCB750}"/>
    <dgm:cxn modelId="{EC2D3FD3-123B-4E6E-8C64-CAFE2A12A31F}" type="presOf" srcId="{65220AA6-43F0-4050-A772-AB8660859C3A}" destId="{F8A13C92-F05E-4AC3-AFE5-7B91A9F63F73}" srcOrd="1" destOrd="0" presId="urn:microsoft.com/office/officeart/2005/8/layout/hierarchy2"/>
    <dgm:cxn modelId="{FAB22FD7-83C3-4169-A98F-6A2F947B3934}" type="presOf" srcId="{EEFC9806-CBD4-42BE-BFBF-F8E9AB335A3F}" destId="{F5742226-42F2-4540-9B40-F39D2DE584D6}" srcOrd="0" destOrd="0" presId="urn:microsoft.com/office/officeart/2005/8/layout/hierarchy2"/>
    <dgm:cxn modelId="{E04380DA-FEF8-4C5D-A8DB-D33B73697208}" type="presOf" srcId="{65220AA6-43F0-4050-A772-AB8660859C3A}" destId="{4FBE0415-231E-4E3B-8305-D3C3B41AD8D6}" srcOrd="0" destOrd="0" presId="urn:microsoft.com/office/officeart/2005/8/layout/hierarchy2"/>
    <dgm:cxn modelId="{5CA50CDE-4838-4237-A9D4-870465A2472F}" type="presOf" srcId="{382366B0-4868-49EA-BEE4-FFF041EFF868}" destId="{2FEE0063-C916-433D-A9AD-96ADF5895C24}" srcOrd="1" destOrd="0" presId="urn:microsoft.com/office/officeart/2005/8/layout/hierarchy2"/>
    <dgm:cxn modelId="{E76AF5E5-CCA3-4754-9D3A-96B750C384B5}" srcId="{E1958368-DB21-480E-B4F5-7728A7F762E5}" destId="{2FB6C8E2-B97F-4FFF-A52E-41FB37D7BC8B}" srcOrd="1" destOrd="0" parTransId="{1CE9D758-72C4-46D1-A3B3-7C9BB8FDD308}" sibTransId="{8E276A83-A9E7-4674-AC99-77EF4EFC6878}"/>
    <dgm:cxn modelId="{D0215543-795C-4A33-8112-562B8776E557}" type="presParOf" srcId="{709B826E-6EFD-487C-BA72-F525F81C7F98}" destId="{8843E22C-61E4-4A4B-B19D-604D94B49804}" srcOrd="0" destOrd="0" presId="urn:microsoft.com/office/officeart/2005/8/layout/hierarchy2"/>
    <dgm:cxn modelId="{17A96368-8D80-4BE2-8E34-E2CF1B456854}" type="presParOf" srcId="{8843E22C-61E4-4A4B-B19D-604D94B49804}" destId="{7C2761A6-82EA-4AEA-80BB-5F8E25B68E5A}" srcOrd="0" destOrd="0" presId="urn:microsoft.com/office/officeart/2005/8/layout/hierarchy2"/>
    <dgm:cxn modelId="{B6A54054-81E9-45A5-BA08-3BA6AB9C950B}" type="presParOf" srcId="{8843E22C-61E4-4A4B-B19D-604D94B49804}" destId="{BBAC426B-7414-4ED8-BA72-F166189565F8}" srcOrd="1" destOrd="0" presId="urn:microsoft.com/office/officeart/2005/8/layout/hierarchy2"/>
    <dgm:cxn modelId="{BA42796A-0008-4439-8A9F-240E5AE32D4A}" type="presParOf" srcId="{BBAC426B-7414-4ED8-BA72-F166189565F8}" destId="{920C7AD9-5B86-4699-B3A6-8A9288E0D4F9}" srcOrd="0" destOrd="0" presId="urn:microsoft.com/office/officeart/2005/8/layout/hierarchy2"/>
    <dgm:cxn modelId="{9DFD5FBE-4F9D-4B50-B63E-50718D8D68B3}" type="presParOf" srcId="{920C7AD9-5B86-4699-B3A6-8A9288E0D4F9}" destId="{2FEE0063-C916-433D-A9AD-96ADF5895C24}" srcOrd="0" destOrd="0" presId="urn:microsoft.com/office/officeart/2005/8/layout/hierarchy2"/>
    <dgm:cxn modelId="{73205D3D-E1FE-48C9-911E-EAC8550B8BE6}" type="presParOf" srcId="{BBAC426B-7414-4ED8-BA72-F166189565F8}" destId="{DB0839C8-8A82-493C-8CC1-4CFFF5975744}" srcOrd="1" destOrd="0" presId="urn:microsoft.com/office/officeart/2005/8/layout/hierarchy2"/>
    <dgm:cxn modelId="{2343A0D2-F2FA-4BAA-96B2-2E86093E0742}" type="presParOf" srcId="{DB0839C8-8A82-493C-8CC1-4CFFF5975744}" destId="{2BEEE392-126B-4934-8132-2D2A7DC5DF63}" srcOrd="0" destOrd="0" presId="urn:microsoft.com/office/officeart/2005/8/layout/hierarchy2"/>
    <dgm:cxn modelId="{7D4BB88E-669B-441F-AEA9-FC59C1FE4322}" type="presParOf" srcId="{DB0839C8-8A82-493C-8CC1-4CFFF5975744}" destId="{ED963594-35F5-41DF-8E19-99F0FE510077}" srcOrd="1" destOrd="0" presId="urn:microsoft.com/office/officeart/2005/8/layout/hierarchy2"/>
    <dgm:cxn modelId="{547E1745-70BF-4257-AFAF-496B327C1397}" type="presParOf" srcId="{ED963594-35F5-41DF-8E19-99F0FE510077}" destId="{4FBE0415-231E-4E3B-8305-D3C3B41AD8D6}" srcOrd="0" destOrd="0" presId="urn:microsoft.com/office/officeart/2005/8/layout/hierarchy2"/>
    <dgm:cxn modelId="{10BF02F5-21AF-4138-8BC3-DB4D10369AC4}" type="presParOf" srcId="{4FBE0415-231E-4E3B-8305-D3C3B41AD8D6}" destId="{F8A13C92-F05E-4AC3-AFE5-7B91A9F63F73}" srcOrd="0" destOrd="0" presId="urn:microsoft.com/office/officeart/2005/8/layout/hierarchy2"/>
    <dgm:cxn modelId="{CB33E138-4474-4F1F-AC08-0660CE0D99B3}" type="presParOf" srcId="{ED963594-35F5-41DF-8E19-99F0FE510077}" destId="{C3408249-5A6B-4FF8-9278-794ACA1BFD88}" srcOrd="1" destOrd="0" presId="urn:microsoft.com/office/officeart/2005/8/layout/hierarchy2"/>
    <dgm:cxn modelId="{06628804-AC38-4EC9-B04C-63BDFC4F2DC8}" type="presParOf" srcId="{C3408249-5A6B-4FF8-9278-794ACA1BFD88}" destId="{390E068C-87E8-4332-B92D-4ADAB33464C8}" srcOrd="0" destOrd="0" presId="urn:microsoft.com/office/officeart/2005/8/layout/hierarchy2"/>
    <dgm:cxn modelId="{603199BE-85E8-4D03-8A2D-1EEF8A1C139B}" type="presParOf" srcId="{C3408249-5A6B-4FF8-9278-794ACA1BFD88}" destId="{8129A765-D73C-4D7D-9999-1A3E243F569C}" srcOrd="1" destOrd="0" presId="urn:microsoft.com/office/officeart/2005/8/layout/hierarchy2"/>
    <dgm:cxn modelId="{3741D7A1-6F5A-4BB5-A326-5EB3B1E0B376}" type="presParOf" srcId="{8129A765-D73C-4D7D-9999-1A3E243F569C}" destId="{BF2B834A-4F3D-4EC7-BB1F-E08D5E2AA255}" srcOrd="0" destOrd="0" presId="urn:microsoft.com/office/officeart/2005/8/layout/hierarchy2"/>
    <dgm:cxn modelId="{7F6F09D4-D52E-446C-8A1F-5FDD5B143B06}" type="presParOf" srcId="{BF2B834A-4F3D-4EC7-BB1F-E08D5E2AA255}" destId="{DE6EBF54-A525-40DC-8DBF-8240D8F76BE5}" srcOrd="0" destOrd="0" presId="urn:microsoft.com/office/officeart/2005/8/layout/hierarchy2"/>
    <dgm:cxn modelId="{4EC7BDF4-39BA-4721-A827-341C1F7CC7A1}" type="presParOf" srcId="{8129A765-D73C-4D7D-9999-1A3E243F569C}" destId="{D79EDE77-902E-4413-BBAA-042AB93BB94B}" srcOrd="1" destOrd="0" presId="urn:microsoft.com/office/officeart/2005/8/layout/hierarchy2"/>
    <dgm:cxn modelId="{C84653CB-1BDC-4454-8511-A2D4012636A4}" type="presParOf" srcId="{D79EDE77-902E-4413-BBAA-042AB93BB94B}" destId="{58D9606C-3B1E-45D2-A517-54CE07FD7235}" srcOrd="0" destOrd="0" presId="urn:microsoft.com/office/officeart/2005/8/layout/hierarchy2"/>
    <dgm:cxn modelId="{4C35A6BD-8017-489D-8E13-7CFE774BD6C3}" type="presParOf" srcId="{D79EDE77-902E-4413-BBAA-042AB93BB94B}" destId="{3F12F0FC-B245-4CFA-9776-1F93C6492637}" srcOrd="1" destOrd="0" presId="urn:microsoft.com/office/officeart/2005/8/layout/hierarchy2"/>
    <dgm:cxn modelId="{6796C4C9-781D-4615-B8EA-CC0DBA8AD851}" type="presParOf" srcId="{8129A765-D73C-4D7D-9999-1A3E243F569C}" destId="{B94DD90A-165C-4E41-8DF7-1FD76C111894}" srcOrd="2" destOrd="0" presId="urn:microsoft.com/office/officeart/2005/8/layout/hierarchy2"/>
    <dgm:cxn modelId="{89101FAE-D7CD-4D2F-A341-702B0F67EB55}" type="presParOf" srcId="{B94DD90A-165C-4E41-8DF7-1FD76C111894}" destId="{6E9F4F80-BA25-40F4-BA7B-55AA757BD54C}" srcOrd="0" destOrd="0" presId="urn:microsoft.com/office/officeart/2005/8/layout/hierarchy2"/>
    <dgm:cxn modelId="{1FD47D4B-409D-4FD3-AF02-D1527E15295F}" type="presParOf" srcId="{8129A765-D73C-4D7D-9999-1A3E243F569C}" destId="{EC7A597C-84BE-41E4-8CF4-1B66B80F2EC8}" srcOrd="3" destOrd="0" presId="urn:microsoft.com/office/officeart/2005/8/layout/hierarchy2"/>
    <dgm:cxn modelId="{451AB156-489F-4A55-B09E-F2404F69AFD4}" type="presParOf" srcId="{EC7A597C-84BE-41E4-8CF4-1B66B80F2EC8}" destId="{1750E523-226F-4CF8-A122-C78AC1F392FF}" srcOrd="0" destOrd="0" presId="urn:microsoft.com/office/officeart/2005/8/layout/hierarchy2"/>
    <dgm:cxn modelId="{3C12C1E7-2F43-4996-975F-6530C992B5F4}" type="presParOf" srcId="{EC7A597C-84BE-41E4-8CF4-1B66B80F2EC8}" destId="{D831E02E-4365-4335-B1C1-9CE230D7651B}" srcOrd="1" destOrd="0" presId="urn:microsoft.com/office/officeart/2005/8/layout/hierarchy2"/>
    <dgm:cxn modelId="{D2B7E123-034C-4DEB-AFDE-1790235BCC38}" type="presParOf" srcId="{8129A765-D73C-4D7D-9999-1A3E243F569C}" destId="{647C7D88-B2A6-48C2-8679-23451BBC9F4F}" srcOrd="4" destOrd="0" presId="urn:microsoft.com/office/officeart/2005/8/layout/hierarchy2"/>
    <dgm:cxn modelId="{5950D349-F0F6-48A3-8168-F2383B57B5ED}" type="presParOf" srcId="{647C7D88-B2A6-48C2-8679-23451BBC9F4F}" destId="{2F3ED9A8-3666-4044-A812-0B957AD05607}" srcOrd="0" destOrd="0" presId="urn:microsoft.com/office/officeart/2005/8/layout/hierarchy2"/>
    <dgm:cxn modelId="{A09BFB3B-C6C4-4312-AE68-40240C8F60DB}" type="presParOf" srcId="{8129A765-D73C-4D7D-9999-1A3E243F569C}" destId="{7187E1CF-6E8D-409B-9BCB-BDA4A23C2DB5}" srcOrd="5" destOrd="0" presId="urn:microsoft.com/office/officeart/2005/8/layout/hierarchy2"/>
    <dgm:cxn modelId="{DD7DE7B0-92C2-40B3-9F29-4EE28BB6EF57}" type="presParOf" srcId="{7187E1CF-6E8D-409B-9BCB-BDA4A23C2DB5}" destId="{1D507963-EE55-45A8-B095-D2F3B89B46F8}" srcOrd="0" destOrd="0" presId="urn:microsoft.com/office/officeart/2005/8/layout/hierarchy2"/>
    <dgm:cxn modelId="{DA3E338F-E0FD-4625-8BDF-BA26DD88EFF3}" type="presParOf" srcId="{7187E1CF-6E8D-409B-9BCB-BDA4A23C2DB5}" destId="{6A96472A-3D6B-4C6F-AD98-EFEAEC3D100D}" srcOrd="1" destOrd="0" presId="urn:microsoft.com/office/officeart/2005/8/layout/hierarchy2"/>
    <dgm:cxn modelId="{8BB43C2A-DA77-4419-AB4B-D669B274BB29}" type="presParOf" srcId="{ED963594-35F5-41DF-8E19-99F0FE510077}" destId="{E81AC797-7EB4-4295-908E-83F2D941CC5B}" srcOrd="2" destOrd="0" presId="urn:microsoft.com/office/officeart/2005/8/layout/hierarchy2"/>
    <dgm:cxn modelId="{4C9A01CF-A020-49A5-80C1-F3E1CD027190}" type="presParOf" srcId="{E81AC797-7EB4-4295-908E-83F2D941CC5B}" destId="{08B1FDBC-74B4-4EC3-B156-CBFA1725274C}" srcOrd="0" destOrd="0" presId="urn:microsoft.com/office/officeart/2005/8/layout/hierarchy2"/>
    <dgm:cxn modelId="{8FC791A1-9223-4A9C-812D-580B3A1F3486}" type="presParOf" srcId="{ED963594-35F5-41DF-8E19-99F0FE510077}" destId="{632B999D-8AC5-4C7F-95FF-7A52EC1D9683}" srcOrd="3" destOrd="0" presId="urn:microsoft.com/office/officeart/2005/8/layout/hierarchy2"/>
    <dgm:cxn modelId="{5142BA12-78DC-446D-B5C5-3E91BE58F5A1}" type="presParOf" srcId="{632B999D-8AC5-4C7F-95FF-7A52EC1D9683}" destId="{F3E92EAF-FF95-4685-B28F-6D34D162339B}" srcOrd="0" destOrd="0" presId="urn:microsoft.com/office/officeart/2005/8/layout/hierarchy2"/>
    <dgm:cxn modelId="{76F987CD-5773-4364-B501-A856C7A21248}" type="presParOf" srcId="{632B999D-8AC5-4C7F-95FF-7A52EC1D9683}" destId="{FD131E09-2ADA-4294-8B5F-B2373AB976D2}" srcOrd="1" destOrd="0" presId="urn:microsoft.com/office/officeart/2005/8/layout/hierarchy2"/>
    <dgm:cxn modelId="{BA5E360C-AFBF-414F-894A-81E26B62AFB2}" type="presParOf" srcId="{BBAC426B-7414-4ED8-BA72-F166189565F8}" destId="{79E24A38-0DC3-4B27-BE8F-8C3F73A33369}" srcOrd="2" destOrd="0" presId="urn:microsoft.com/office/officeart/2005/8/layout/hierarchy2"/>
    <dgm:cxn modelId="{9F1C44D7-D409-43FC-99A8-DCB8EEE900A3}" type="presParOf" srcId="{79E24A38-0DC3-4B27-BE8F-8C3F73A33369}" destId="{4E24E803-B06D-4554-B0B7-E989E8EB5DA0}" srcOrd="0" destOrd="0" presId="urn:microsoft.com/office/officeart/2005/8/layout/hierarchy2"/>
    <dgm:cxn modelId="{D85BAEDA-9026-47AA-8A0B-1D3CCEFFD175}" type="presParOf" srcId="{BBAC426B-7414-4ED8-BA72-F166189565F8}" destId="{01A8A4C8-44A1-4D8A-95D3-361811F2C2E4}" srcOrd="3" destOrd="0" presId="urn:microsoft.com/office/officeart/2005/8/layout/hierarchy2"/>
    <dgm:cxn modelId="{2408E6B3-962E-48EA-948C-A3F02B55FF95}" type="presParOf" srcId="{01A8A4C8-44A1-4D8A-95D3-361811F2C2E4}" destId="{F5742226-42F2-4540-9B40-F39D2DE584D6}" srcOrd="0" destOrd="0" presId="urn:microsoft.com/office/officeart/2005/8/layout/hierarchy2"/>
    <dgm:cxn modelId="{13BD931C-D88C-4370-833C-7177A512EB1C}" type="presParOf" srcId="{01A8A4C8-44A1-4D8A-95D3-361811F2C2E4}" destId="{55D17A68-B110-4AED-AB45-9A30EB24C51B}" srcOrd="1" destOrd="0" presId="urn:microsoft.com/office/officeart/2005/8/layout/hierarchy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761A6-82EA-4AEA-80BB-5F8E25B68E5A}">
      <dsp:nvSpPr>
        <dsp:cNvPr id="0" name=""/>
        <dsp:cNvSpPr/>
      </dsp:nvSpPr>
      <dsp:spPr>
        <a:xfrm>
          <a:off x="2408" y="1018614"/>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latin typeface="Garamond" panose="02020404030301010803" pitchFamily="18" charset="0"/>
            </a:rPr>
            <a:t>Impuestos</a:t>
          </a:r>
        </a:p>
      </dsp:txBody>
      <dsp:txXfrm>
        <a:off x="17564" y="1033770"/>
        <a:ext cx="1004623" cy="487155"/>
      </dsp:txXfrm>
    </dsp:sp>
    <dsp:sp modelId="{920C7AD9-5B86-4699-B3A6-8A9288E0D4F9}">
      <dsp:nvSpPr>
        <dsp:cNvPr id="0" name=""/>
        <dsp:cNvSpPr/>
      </dsp:nvSpPr>
      <dsp:spPr>
        <a:xfrm rot="19457599">
          <a:off x="989425" y="1105461"/>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1231585" y="1115831"/>
        <a:ext cx="25490" cy="25490"/>
      </dsp:txXfrm>
    </dsp:sp>
    <dsp:sp modelId="{2BEEE392-126B-4934-8132-2D2A7DC5DF63}">
      <dsp:nvSpPr>
        <dsp:cNvPr id="0" name=""/>
        <dsp:cNvSpPr/>
      </dsp:nvSpPr>
      <dsp:spPr>
        <a:xfrm>
          <a:off x="1451317" y="721070"/>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Garamond" panose="02020404030301010803" pitchFamily="18" charset="0"/>
            </a:rPr>
            <a:t>Producción</a:t>
          </a:r>
        </a:p>
      </dsp:txBody>
      <dsp:txXfrm>
        <a:off x="1466473" y="736226"/>
        <a:ext cx="1004623" cy="487155"/>
      </dsp:txXfrm>
    </dsp:sp>
    <dsp:sp modelId="{4FBE0415-231E-4E3B-8305-D3C3B41AD8D6}">
      <dsp:nvSpPr>
        <dsp:cNvPr id="0" name=""/>
        <dsp:cNvSpPr/>
      </dsp:nvSpPr>
      <dsp:spPr>
        <a:xfrm rot="19457599">
          <a:off x="2438334" y="807917"/>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2680494" y="818287"/>
        <a:ext cx="25490" cy="25490"/>
      </dsp:txXfrm>
    </dsp:sp>
    <dsp:sp modelId="{390E068C-87E8-4332-B92D-4ADAB33464C8}">
      <dsp:nvSpPr>
        <dsp:cNvPr id="0" name=""/>
        <dsp:cNvSpPr/>
      </dsp:nvSpPr>
      <dsp:spPr>
        <a:xfrm>
          <a:off x="2900226" y="423526"/>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Impuestos sobre los productos</a:t>
          </a:r>
        </a:p>
      </dsp:txBody>
      <dsp:txXfrm>
        <a:off x="2915382" y="438682"/>
        <a:ext cx="1004623" cy="487155"/>
      </dsp:txXfrm>
    </dsp:sp>
    <dsp:sp modelId="{BF2B834A-4F3D-4EC7-BB1F-E08D5E2AA255}">
      <dsp:nvSpPr>
        <dsp:cNvPr id="0" name=""/>
        <dsp:cNvSpPr/>
      </dsp:nvSpPr>
      <dsp:spPr>
        <a:xfrm rot="19139607">
          <a:off x="3867861" y="479172"/>
          <a:ext cx="548575" cy="46230"/>
        </a:xfrm>
        <a:custGeom>
          <a:avLst/>
          <a:gdLst/>
          <a:ahLst/>
          <a:cxnLst/>
          <a:rect l="0" t="0" r="0" b="0"/>
          <a:pathLst>
            <a:path>
              <a:moveTo>
                <a:pt x="0" y="23115"/>
              </a:moveTo>
              <a:lnTo>
                <a:pt x="548575"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128434" y="488573"/>
        <a:ext cx="27428" cy="27428"/>
      </dsp:txXfrm>
    </dsp:sp>
    <dsp:sp modelId="{58D9606C-3B1E-45D2-A517-54CE07FD7235}">
      <dsp:nvSpPr>
        <dsp:cNvPr id="0" name=""/>
        <dsp:cNvSpPr/>
      </dsp:nvSpPr>
      <dsp:spPr>
        <a:xfrm>
          <a:off x="4349136" y="181152"/>
          <a:ext cx="1142475" cy="282325"/>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IVA</a:t>
          </a:r>
        </a:p>
      </dsp:txBody>
      <dsp:txXfrm>
        <a:off x="4357405" y="189421"/>
        <a:ext cx="1125937" cy="265787"/>
      </dsp:txXfrm>
    </dsp:sp>
    <dsp:sp modelId="{B94DD90A-165C-4E41-8DF7-1FD76C111894}">
      <dsp:nvSpPr>
        <dsp:cNvPr id="0" name=""/>
        <dsp:cNvSpPr/>
      </dsp:nvSpPr>
      <dsp:spPr>
        <a:xfrm>
          <a:off x="3935162" y="659145"/>
          <a:ext cx="413974" cy="46230"/>
        </a:xfrm>
        <a:custGeom>
          <a:avLst/>
          <a:gdLst/>
          <a:ahLst/>
          <a:cxnLst/>
          <a:rect l="0" t="0" r="0" b="0"/>
          <a:pathLst>
            <a:path>
              <a:moveTo>
                <a:pt x="0" y="23115"/>
              </a:moveTo>
              <a:lnTo>
                <a:pt x="413974"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131800" y="671911"/>
        <a:ext cx="20698" cy="20698"/>
      </dsp:txXfrm>
    </dsp:sp>
    <dsp:sp modelId="{1750E523-226F-4CF8-A122-C78AC1F392FF}">
      <dsp:nvSpPr>
        <dsp:cNvPr id="0" name=""/>
        <dsp:cNvSpPr/>
      </dsp:nvSpPr>
      <dsp:spPr>
        <a:xfrm>
          <a:off x="4349136" y="541098"/>
          <a:ext cx="1142475" cy="282325"/>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Impuestos sobre importaciones</a:t>
          </a:r>
        </a:p>
      </dsp:txBody>
      <dsp:txXfrm>
        <a:off x="4357405" y="549367"/>
        <a:ext cx="1125937" cy="265787"/>
      </dsp:txXfrm>
    </dsp:sp>
    <dsp:sp modelId="{647C7D88-B2A6-48C2-8679-23451BBC9F4F}">
      <dsp:nvSpPr>
        <dsp:cNvPr id="0" name=""/>
        <dsp:cNvSpPr/>
      </dsp:nvSpPr>
      <dsp:spPr>
        <a:xfrm rot="2460393">
          <a:off x="3867861" y="839118"/>
          <a:ext cx="548575" cy="46230"/>
        </a:xfrm>
        <a:custGeom>
          <a:avLst/>
          <a:gdLst/>
          <a:ahLst/>
          <a:cxnLst/>
          <a:rect l="0" t="0" r="0" b="0"/>
          <a:pathLst>
            <a:path>
              <a:moveTo>
                <a:pt x="0" y="23115"/>
              </a:moveTo>
              <a:lnTo>
                <a:pt x="548575"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128434" y="848518"/>
        <a:ext cx="27428" cy="27428"/>
      </dsp:txXfrm>
    </dsp:sp>
    <dsp:sp modelId="{1D507963-EE55-45A8-B095-D2F3B89B46F8}">
      <dsp:nvSpPr>
        <dsp:cNvPr id="0" name=""/>
        <dsp:cNvSpPr/>
      </dsp:nvSpPr>
      <dsp:spPr>
        <a:xfrm>
          <a:off x="4349136" y="901043"/>
          <a:ext cx="1142475" cy="282325"/>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Otros</a:t>
          </a:r>
        </a:p>
      </dsp:txBody>
      <dsp:txXfrm>
        <a:off x="4357405" y="909312"/>
        <a:ext cx="1125937" cy="265787"/>
      </dsp:txXfrm>
    </dsp:sp>
    <dsp:sp modelId="{E81AC797-7EB4-4295-908E-83F2D941CC5B}">
      <dsp:nvSpPr>
        <dsp:cNvPr id="0" name=""/>
        <dsp:cNvSpPr/>
      </dsp:nvSpPr>
      <dsp:spPr>
        <a:xfrm rot="2142401">
          <a:off x="2438334" y="1105461"/>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2680494" y="1115831"/>
        <a:ext cx="25490" cy="25490"/>
      </dsp:txXfrm>
    </dsp:sp>
    <dsp:sp modelId="{F3E92EAF-FF95-4685-B28F-6D34D162339B}">
      <dsp:nvSpPr>
        <dsp:cNvPr id="0" name=""/>
        <dsp:cNvSpPr/>
      </dsp:nvSpPr>
      <dsp:spPr>
        <a:xfrm>
          <a:off x="2900226" y="1018614"/>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Otros impuestos sobre la producción</a:t>
          </a:r>
        </a:p>
      </dsp:txBody>
      <dsp:txXfrm>
        <a:off x="2915382" y="1033770"/>
        <a:ext cx="1004623" cy="487155"/>
      </dsp:txXfrm>
    </dsp:sp>
    <dsp:sp modelId="{79E24A38-0DC3-4B27-BE8F-8C3F73A33369}">
      <dsp:nvSpPr>
        <dsp:cNvPr id="0" name=""/>
        <dsp:cNvSpPr/>
      </dsp:nvSpPr>
      <dsp:spPr>
        <a:xfrm rot="2142401">
          <a:off x="989425" y="1403005"/>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1231585" y="1413375"/>
        <a:ext cx="25490" cy="25490"/>
      </dsp:txXfrm>
    </dsp:sp>
    <dsp:sp modelId="{F5742226-42F2-4540-9B40-F39D2DE584D6}">
      <dsp:nvSpPr>
        <dsp:cNvPr id="0" name=""/>
        <dsp:cNvSpPr/>
      </dsp:nvSpPr>
      <dsp:spPr>
        <a:xfrm>
          <a:off x="1451317" y="1316158"/>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Garamond" panose="02020404030301010803" pitchFamily="18" charset="0"/>
            </a:rPr>
            <a:t>Resto</a:t>
          </a:r>
        </a:p>
      </dsp:txBody>
      <dsp:txXfrm>
        <a:off x="1466473" y="1331314"/>
        <a:ext cx="1004623" cy="4871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33676B8FA4DF1B9E088D9DA2BCB84"/>
        <w:category>
          <w:name w:val="General"/>
          <w:gallery w:val="placeholder"/>
        </w:category>
        <w:types>
          <w:type w:val="bbPlcHdr"/>
        </w:types>
        <w:behaviors>
          <w:behavior w:val="content"/>
        </w:behaviors>
        <w:guid w:val="{28383DC0-1EC2-463F-B6BF-3904A1CD8F60}"/>
      </w:docPartPr>
      <w:docPartBody>
        <w:p w:rsidR="004208E9" w:rsidRDefault="00BD22DE" w:rsidP="00BD22DE">
          <w:pPr>
            <w:pStyle w:val="04F33676B8FA4DF1B9E088D9DA2BCB84"/>
          </w:pPr>
          <w:r w:rsidRPr="00722470">
            <w:rPr>
              <w:rStyle w:val="Textodelmarcadordeposicin"/>
            </w:rPr>
            <w:t>[Título]</w:t>
          </w:r>
        </w:p>
      </w:docPartBody>
    </w:docPart>
    <w:docPart>
      <w:docPartPr>
        <w:name w:val="125EA7EFCCA64ECF85753CE58764833D"/>
        <w:category>
          <w:name w:val="General"/>
          <w:gallery w:val="placeholder"/>
        </w:category>
        <w:types>
          <w:type w:val="bbPlcHdr"/>
        </w:types>
        <w:behaviors>
          <w:behavior w:val="content"/>
        </w:behaviors>
        <w:guid w:val="{3EAAEFBA-0CF4-468B-85B5-26C161A56418}"/>
      </w:docPartPr>
      <w:docPartBody>
        <w:p w:rsidR="004208E9" w:rsidRDefault="00BD22DE" w:rsidP="00BD22DE">
          <w:pPr>
            <w:pStyle w:val="125EA7EFCCA64ECF85753CE58764833D"/>
          </w:pPr>
          <w:r w:rsidRPr="001B5103">
            <w:rPr>
              <w:rStyle w:val="Textodelmarcadordeposicin"/>
            </w:rPr>
            <w:t>[Title]</w:t>
          </w:r>
        </w:p>
      </w:docPartBody>
    </w:docPart>
    <w:docPart>
      <w:docPartPr>
        <w:name w:val="C1D2BD6994254CF3A776C557BBB755C7"/>
        <w:category>
          <w:name w:val="General"/>
          <w:gallery w:val="placeholder"/>
        </w:category>
        <w:types>
          <w:type w:val="bbPlcHdr"/>
        </w:types>
        <w:behaviors>
          <w:behavior w:val="content"/>
        </w:behaviors>
        <w:guid w:val="{65329DC5-0BC0-4FF1-B0BC-81B94F47F556}"/>
      </w:docPartPr>
      <w:docPartBody>
        <w:p w:rsidR="004208E9" w:rsidRDefault="00BD22DE" w:rsidP="00BD22DE">
          <w:pPr>
            <w:pStyle w:val="C1D2BD6994254CF3A776C557BBB755C7"/>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DE"/>
    <w:rsid w:val="00021ABD"/>
    <w:rsid w:val="001E48D6"/>
    <w:rsid w:val="00247223"/>
    <w:rsid w:val="003B0413"/>
    <w:rsid w:val="004068DD"/>
    <w:rsid w:val="004208E9"/>
    <w:rsid w:val="004345F7"/>
    <w:rsid w:val="005F595A"/>
    <w:rsid w:val="00655D47"/>
    <w:rsid w:val="00697812"/>
    <w:rsid w:val="00737742"/>
    <w:rsid w:val="0076390B"/>
    <w:rsid w:val="00764929"/>
    <w:rsid w:val="0081478F"/>
    <w:rsid w:val="00831308"/>
    <w:rsid w:val="00887A56"/>
    <w:rsid w:val="008C5FEE"/>
    <w:rsid w:val="0098138D"/>
    <w:rsid w:val="00A54B7B"/>
    <w:rsid w:val="00BB55A2"/>
    <w:rsid w:val="00BC2CF8"/>
    <w:rsid w:val="00BD22DE"/>
    <w:rsid w:val="00C951E7"/>
    <w:rsid w:val="00CB5B46"/>
    <w:rsid w:val="00D945C8"/>
    <w:rsid w:val="00E144AC"/>
    <w:rsid w:val="00E340AF"/>
    <w:rsid w:val="00E75A71"/>
    <w:rsid w:val="00EA75BB"/>
    <w:rsid w:val="00EB32BB"/>
    <w:rsid w:val="00EF29FE"/>
    <w:rsid w:val="00F56B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5D47"/>
    <w:rPr>
      <w:color w:val="808080"/>
    </w:rPr>
  </w:style>
  <w:style w:type="paragraph" w:customStyle="1" w:styleId="04F33676B8FA4DF1B9E088D9DA2BCB84">
    <w:name w:val="04F33676B8FA4DF1B9E088D9DA2BCB84"/>
    <w:rsid w:val="00BD22DE"/>
  </w:style>
  <w:style w:type="paragraph" w:customStyle="1" w:styleId="125EA7EFCCA64ECF85753CE58764833D">
    <w:name w:val="125EA7EFCCA64ECF85753CE58764833D"/>
    <w:rsid w:val="00BD22DE"/>
  </w:style>
  <w:style w:type="paragraph" w:customStyle="1" w:styleId="C1D2BD6994254CF3A776C557BBB755C7">
    <w:name w:val="C1D2BD6994254CF3A776C557BBB755C7"/>
    <w:rsid w:val="00BD22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37293-F77D-4D3E-9632-AABE3A3FC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1210</TotalTime>
  <Pages>48</Pages>
  <Words>15679</Words>
  <Characters>86237</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4.B.1</vt:lpstr>
    </vt:vector>
  </TitlesOfParts>
  <Company/>
  <LinksUpToDate>false</LinksUpToDate>
  <CharactersWithSpaces>101713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4.B.1</dc:title>
  <dc:subject>El sector público: delimitación, operaciones y cuentas principales. Comparaciones internacionales.</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2023-09-17T14:51:00Z</dcterms:created>
  <dcterms:modified xsi:type="dcterms:W3CDTF">2026-01-15T23:06:00Z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