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46889144"/>
    <w:bookmarkStart w:id="1" w:name="_Hlk146182646"/>
    <w:p w14:paraId="5F847321" w14:textId="1C7658DB" w:rsidR="000676EF" w:rsidRDefault="00000000" w:rsidP="000676EF">
      <w:pPr>
        <w:pStyle w:val="Ttulo"/>
      </w:pPr>
      <w:sdt>
        <w:sdtPr>
          <w:rPr>
            <w:i/>
            <w:u w:val="single"/>
          </w:rPr>
          <w:alias w:val="Title"/>
          <w:tag w:val=""/>
          <w:id w:val="-780801520"/>
          <w:placeholder>
            <w:docPart w:val="6FA0EA368EED4FDD93EF72F658AEB97D"/>
          </w:placeholder>
          <w:dataBinding w:prefixMappings="xmlns:ns0='http://purl.org/dc/elements/1.1/' xmlns:ns1='http://schemas.openxmlformats.org/package/2006/metadata/core-properties' " w:xpath="/ns1:coreProperties[1]/ns0:title[1]" w:storeItemID="{6C3C8BC8-F283-45AE-878A-BAB7291924A1}"/>
          <w:text/>
        </w:sdtPr>
        <w:sdtContent>
          <w:r w:rsidR="000676EF">
            <w:rPr>
              <w:i/>
              <w:u w:val="single"/>
            </w:rPr>
            <w:t>4.B.11</w:t>
          </w:r>
        </w:sdtContent>
      </w:sdt>
      <w:r w:rsidR="000676EF">
        <w:t xml:space="preserve"> :</w:t>
      </w:r>
      <w:r w:rsidR="000676EF" w:rsidRPr="004C0C34">
        <w:t xml:space="preserve"> </w:t>
      </w:r>
      <w:sdt>
        <w:sdtPr>
          <w:alias w:val="Subject"/>
          <w:tag w:val=""/>
          <w:id w:val="-1903059896"/>
          <w:placeholder>
            <w:docPart w:val="6AD80325C59C4F11A0A348C6B9448365"/>
          </w:placeholder>
          <w:dataBinding w:prefixMappings="xmlns:ns0='http://purl.org/dc/elements/1.1/' xmlns:ns1='http://schemas.openxmlformats.org/package/2006/metadata/core-properties' " w:xpath="/ns1:coreProperties[1]/ns0:subject[1]" w:storeItemID="{6C3C8BC8-F283-45AE-878A-BAB7291924A1}"/>
          <w:text/>
        </w:sdtPr>
        <w:sdtContent>
          <w:r w:rsidR="000676EF">
            <w:t>Imposición y oferta. Efectos incentivo de los impuestos.</w:t>
          </w:r>
        </w:sdtContent>
      </w:sdt>
    </w:p>
    <w:p w14:paraId="2AA32671" w14:textId="0759950F" w:rsidR="0088491C" w:rsidRPr="0088491C" w:rsidRDefault="0088491C" w:rsidP="0088491C">
      <w:pPr>
        <w:pStyle w:val="Notaalopositor"/>
      </w:pPr>
      <w:r>
        <w:t>En este documento estaría bien m</w:t>
      </w:r>
      <w:r w:rsidR="008E78D2">
        <w:t>ejorar el apartado del fraude fiscal, desarrollar un poco el reparto de dividendos.</w:t>
      </w:r>
    </w:p>
    <w:bookmarkEnd w:id="0"/>
    <w:bookmarkEnd w:id="1"/>
    <w:p w14:paraId="2ED4E533" w14:textId="77777777" w:rsidR="000676EF" w:rsidRDefault="000676EF" w:rsidP="000676EF">
      <w:pPr>
        <w:pStyle w:val="Introduccinyconclusin"/>
      </w:pPr>
      <w:r>
        <w:t>INTRODUCCION</w:t>
      </w:r>
    </w:p>
    <w:p w14:paraId="38699F2F" w14:textId="77777777" w:rsidR="000676EF" w:rsidRDefault="000676EF" w:rsidP="000676EF">
      <w:pPr>
        <w:pStyle w:val="Nivel1"/>
        <w:keepNext/>
        <w:spacing w:before="0" w:after="0"/>
      </w:pPr>
      <w:bookmarkStart w:id="2" w:name="_Hlk146444314"/>
      <w:r>
        <w:rPr>
          <w:b/>
          <w:bCs/>
          <w:i/>
          <w:iCs/>
        </w:rPr>
        <w:t>Enganche</w:t>
      </w:r>
      <w:r>
        <w:t>:</w:t>
      </w:r>
    </w:p>
    <w:p w14:paraId="470C96C1" w14:textId="77777777" w:rsidR="000676EF" w:rsidRPr="008D01A5" w:rsidRDefault="000676EF" w:rsidP="000676EF">
      <w:pPr>
        <w:pStyle w:val="Nivel2"/>
        <w:keepNext/>
        <w:spacing w:after="0"/>
        <w:rPr>
          <w:rStyle w:val="Hipervnculo"/>
          <w:color w:val="auto"/>
        </w:rPr>
      </w:pPr>
      <w:bookmarkStart w:id="3" w:name="_Hlk99365876"/>
      <w:r w:rsidRPr="008D01A5">
        <w:rPr>
          <w:smallCaps/>
        </w:rPr>
        <w:t>Alfred Marshall</w:t>
      </w:r>
      <w:r w:rsidRPr="008D01A5">
        <w:t xml:space="preserve">, en sus </w:t>
      </w:r>
      <w:r w:rsidRPr="008D01A5">
        <w:rPr>
          <w:i/>
          <w:iCs/>
        </w:rPr>
        <w:t>Principios de Economía</w:t>
      </w:r>
      <w:r w:rsidRPr="008D01A5">
        <w:t xml:space="preserve"> (1890) define la economía como</w:t>
      </w:r>
      <w:r w:rsidRPr="008D01A5">
        <w:rPr>
          <w:i/>
          <w:iCs/>
        </w:rPr>
        <w:t xml:space="preserve"> la ciencia de la vida diaria en lo que respecta a las </w:t>
      </w:r>
      <w:r w:rsidRPr="008D01A5">
        <w:rPr>
          <w:i/>
          <w:iCs/>
          <w:u w:val="single"/>
        </w:rPr>
        <w:t>acciones humanas</w:t>
      </w:r>
      <w:r w:rsidRPr="008D01A5">
        <w:rPr>
          <w:i/>
          <w:iCs/>
        </w:rPr>
        <w:t xml:space="preserve"> tomadas para alcanzar un nivel máximo de bienestar</w:t>
      </w:r>
      <w:r w:rsidRPr="008D01A5">
        <w:t>.</w:t>
      </w:r>
    </w:p>
    <w:p w14:paraId="49004B4C" w14:textId="77777777" w:rsidR="000676EF" w:rsidRPr="008D01A5" w:rsidRDefault="000676EF" w:rsidP="000676EF">
      <w:pPr>
        <w:pStyle w:val="Nivel3"/>
        <w:rPr>
          <w:rStyle w:val="Hipervnculo"/>
          <w:color w:val="auto"/>
          <w:u w:val="none"/>
        </w:rPr>
      </w:pPr>
      <w:r w:rsidRPr="008D01A5">
        <w:rPr>
          <w:rStyle w:val="Hipervnculo"/>
          <w:color w:val="auto"/>
          <w:u w:val="none"/>
        </w:rPr>
        <w:t xml:space="preserve">Esta definición nos muestra cómo uno de los principios subyacentes a la reflexión económica, pero particularmente enfatizado en la teoría neoclásica, es el del </w:t>
      </w:r>
      <w:r w:rsidRPr="008D01A5">
        <w:rPr>
          <w:rStyle w:val="Hipervnculo"/>
          <w:b/>
          <w:bCs/>
          <w:color w:val="auto"/>
          <w:u w:val="none"/>
        </w:rPr>
        <w:t>individualismo metodológico</w:t>
      </w:r>
      <w:bookmarkStart w:id="4" w:name="_Hlk99365893"/>
      <w:r w:rsidRPr="008D01A5">
        <w:rPr>
          <w:rStyle w:val="Refdenotaalpie"/>
        </w:rPr>
        <w:footnoteReference w:id="2"/>
      </w:r>
      <w:bookmarkEnd w:id="4"/>
      <w:r w:rsidRPr="008D01A5">
        <w:rPr>
          <w:rStyle w:val="Hipervnculo"/>
          <w:color w:val="auto"/>
          <w:u w:val="none"/>
        </w:rPr>
        <w:t xml:space="preserve">. Se contempla el objeto de la teoría como una </w:t>
      </w:r>
      <w:r w:rsidRPr="008D01A5">
        <w:rPr>
          <w:rStyle w:val="Hipervnculo"/>
          <w:i/>
          <w:iCs/>
          <w:color w:val="auto"/>
          <w:u w:val="none"/>
        </w:rPr>
        <w:t>realidad social compuesta de individuos que se interrelacionan en economías descentralizadas</w:t>
      </w:r>
      <w:r w:rsidRPr="008D01A5">
        <w:rPr>
          <w:rStyle w:val="Hipervnculo"/>
          <w:color w:val="auto"/>
          <w:u w:val="none"/>
        </w:rPr>
        <w:t>.</w:t>
      </w:r>
    </w:p>
    <w:bookmarkEnd w:id="3"/>
    <w:p w14:paraId="2B556CA4" w14:textId="77777777" w:rsidR="000676EF" w:rsidRPr="00492C10" w:rsidRDefault="000676EF" w:rsidP="000676EF">
      <w:pPr>
        <w:pStyle w:val="Nivel2"/>
        <w:rPr>
          <w:spacing w:val="-4"/>
        </w:rPr>
      </w:pPr>
      <w:r>
        <w:t xml:space="preserve">En su objetivo fundamental de comprender y predecir el funcionamiento de los mercados, la </w:t>
      </w:r>
      <w:r w:rsidRPr="000551B2">
        <w:rPr>
          <w:b/>
          <w:bCs/>
        </w:rPr>
        <w:t>microeconomía</w:t>
      </w:r>
      <w:r>
        <w:t xml:space="preserve"> examina el comportamiento de dos agentes fundamentales: </w:t>
      </w:r>
      <w:r w:rsidRPr="000551B2">
        <w:rPr>
          <w:i/>
          <w:iCs/>
        </w:rPr>
        <w:t>consumidores</w:t>
      </w:r>
      <w:r>
        <w:t xml:space="preserve"> y </w:t>
      </w:r>
      <w:r>
        <w:rPr>
          <w:i/>
          <w:iCs/>
        </w:rPr>
        <w:t>productore</w:t>
      </w:r>
      <w:r w:rsidRPr="000551B2">
        <w:rPr>
          <w:i/>
          <w:iCs/>
        </w:rPr>
        <w:t>s</w:t>
      </w:r>
      <w:r>
        <w:rPr>
          <w:rStyle w:val="Refdenotaalpie"/>
        </w:rPr>
        <w:footnoteReference w:id="3"/>
      </w:r>
      <w:r>
        <w:t>.</w:t>
      </w:r>
    </w:p>
    <w:p w14:paraId="073594BE" w14:textId="77777777" w:rsidR="000676EF" w:rsidRPr="002A08C4" w:rsidRDefault="000676EF" w:rsidP="000676EF">
      <w:pPr>
        <w:pStyle w:val="Nivel2"/>
        <w:rPr>
          <w:spacing w:val="-2"/>
        </w:rPr>
      </w:pPr>
      <w:r w:rsidRPr="002A08C4">
        <w:rPr>
          <w:spacing w:val="-2"/>
        </w:rPr>
        <w:t xml:space="preserve">Desde un </w:t>
      </w:r>
      <w:r w:rsidRPr="002A08C4">
        <w:rPr>
          <w:i/>
          <w:iCs/>
          <w:spacing w:val="-2"/>
        </w:rPr>
        <w:t>punto de vista positivo</w:t>
      </w:r>
      <w:r w:rsidRPr="002A08C4">
        <w:rPr>
          <w:spacing w:val="-2"/>
        </w:rPr>
        <w:t xml:space="preserve">, el resultado de la interrelación de los agentes constituye el equilibrio de mercado. Otro análisis adicional sería estudiar no solo cuál es este equilibrio de mercado sino, desde un </w:t>
      </w:r>
      <w:r w:rsidRPr="002A08C4">
        <w:rPr>
          <w:i/>
          <w:iCs/>
          <w:spacing w:val="-2"/>
        </w:rPr>
        <w:t>enfoque normativo</w:t>
      </w:r>
      <w:r w:rsidRPr="002A08C4">
        <w:rPr>
          <w:spacing w:val="-2"/>
        </w:rPr>
        <w:t xml:space="preserve">, </w:t>
      </w:r>
      <w:r w:rsidRPr="002A08C4">
        <w:rPr>
          <w:b/>
          <w:spacing w:val="-2"/>
        </w:rPr>
        <w:t>valorar la deseabilidad</w:t>
      </w:r>
      <w:r w:rsidRPr="002A08C4">
        <w:rPr>
          <w:spacing w:val="-2"/>
        </w:rPr>
        <w:t xml:space="preserve"> </w:t>
      </w:r>
      <w:proofErr w:type="gramStart"/>
      <w:r w:rsidRPr="002A08C4">
        <w:rPr>
          <w:spacing w:val="-2"/>
        </w:rPr>
        <w:t>del mismo</w:t>
      </w:r>
      <w:proofErr w:type="gramEnd"/>
      <w:r w:rsidRPr="002A08C4">
        <w:rPr>
          <w:spacing w:val="-2"/>
        </w:rPr>
        <w:t>.</w:t>
      </w:r>
    </w:p>
    <w:p w14:paraId="2D97E33D" w14:textId="77777777" w:rsidR="000676EF" w:rsidRDefault="000676EF" w:rsidP="000676EF">
      <w:pPr>
        <w:pStyle w:val="Nivel2"/>
        <w:keepNext/>
        <w:spacing w:after="0"/>
      </w:pPr>
      <w:r>
        <w:t xml:space="preserve">La </w:t>
      </w:r>
      <w:r>
        <w:rPr>
          <w:b/>
          <w:bCs/>
        </w:rPr>
        <w:t>economía del bienestar</w:t>
      </w:r>
      <w:r>
        <w:t xml:space="preserve"> está ligada a este enfoque normativo.</w:t>
      </w:r>
    </w:p>
    <w:p w14:paraId="36F56710" w14:textId="77777777" w:rsidR="000676EF" w:rsidRDefault="000676EF" w:rsidP="000676EF">
      <w:pPr>
        <w:pStyle w:val="Nivel3"/>
        <w:keepNext/>
      </w:pPr>
      <w:r>
        <w:t xml:space="preserve">Concretamente, las </w:t>
      </w:r>
      <w:r w:rsidRPr="00B156D0">
        <w:rPr>
          <w:b/>
          <w:bCs/>
        </w:rPr>
        <w:t>funciones</w:t>
      </w:r>
      <w:r w:rsidRPr="007E0C03">
        <w:rPr>
          <w:bCs/>
        </w:rPr>
        <w:t xml:space="preserve"> de la </w:t>
      </w:r>
      <w:r>
        <w:rPr>
          <w:bCs/>
        </w:rPr>
        <w:t>economía del bienestar</w:t>
      </w:r>
      <w:r>
        <w:t xml:space="preserve"> son</w:t>
      </w:r>
      <w:r>
        <w:rPr>
          <w:rStyle w:val="Refdenotaalpie"/>
        </w:rPr>
        <w:footnoteReference w:id="4"/>
      </w:r>
      <w:r>
        <w:t>:</w:t>
      </w:r>
    </w:p>
    <w:p w14:paraId="7F7FAAB9" w14:textId="77777777" w:rsidR="000676EF" w:rsidRDefault="000676EF" w:rsidP="000676EF">
      <w:pPr>
        <w:pStyle w:val="Letra"/>
        <w:spacing w:after="0"/>
        <w:ind w:left="1843"/>
      </w:pPr>
      <w:r w:rsidRPr="00176868">
        <w:rPr>
          <w:i/>
        </w:rPr>
        <w:t>Proporcionar</w:t>
      </w:r>
      <w:r>
        <w:t xml:space="preserve"> </w:t>
      </w:r>
      <w:r w:rsidRPr="00176868">
        <w:rPr>
          <w:i/>
        </w:rPr>
        <w:t>instrumentos para valorar</w:t>
      </w:r>
      <w:r w:rsidRPr="00176868">
        <w:rPr>
          <w:i/>
          <w:iCs/>
        </w:rPr>
        <w:t xml:space="preserve"> la deseabilidad social</w:t>
      </w:r>
      <w:r>
        <w:t xml:space="preserve"> de los estados alternativos, caracterizados por una asignación de recursos y una distribución de la renta. En principio, valorar esos estados alternativos requiere hacer </w:t>
      </w:r>
      <w:r w:rsidRPr="00112D4A">
        <w:t>juicios de valor</w:t>
      </w:r>
      <w:r>
        <w:t xml:space="preserve"> explícitos sobre los mismos.</w:t>
      </w:r>
    </w:p>
    <w:p w14:paraId="5FC57A35" w14:textId="77777777" w:rsidR="000676EF" w:rsidRDefault="000676EF" w:rsidP="000676EF">
      <w:pPr>
        <w:pStyle w:val="Letra"/>
        <w:spacing w:after="0"/>
        <w:ind w:left="1843"/>
      </w:pPr>
      <w:r w:rsidRPr="00176868">
        <w:rPr>
          <w:i/>
          <w:iCs/>
        </w:rPr>
        <w:t>Proporcionar normas de política económica</w:t>
      </w:r>
      <w:r w:rsidRPr="00176868">
        <w:rPr>
          <w:i/>
        </w:rPr>
        <w:t xml:space="preserve"> </w:t>
      </w:r>
      <w:r w:rsidRPr="00176868">
        <w:rPr>
          <w:iCs/>
        </w:rPr>
        <w:t>que permitan</w:t>
      </w:r>
      <w:r w:rsidRPr="00AB25E7">
        <w:t xml:space="preserve"> maximizar</w:t>
      </w:r>
      <w:r>
        <w:t xml:space="preserve"> el bienestar social (alcanzar el estado o estados realizables socialmente más preferidos).</w:t>
      </w:r>
    </w:p>
    <w:p w14:paraId="35EE3EF6" w14:textId="77777777" w:rsidR="000676EF" w:rsidRDefault="000676EF" w:rsidP="000676EF">
      <w:pPr>
        <w:pStyle w:val="Nivel1"/>
        <w:keepNext/>
        <w:spacing w:after="0"/>
      </w:pPr>
      <w:r>
        <w:rPr>
          <w:b/>
          <w:bCs/>
          <w:i/>
          <w:iCs/>
        </w:rPr>
        <w:t>Relevancia</w:t>
      </w:r>
      <w:r>
        <w:t>:</w:t>
      </w:r>
    </w:p>
    <w:p w14:paraId="0FF238F0" w14:textId="77777777" w:rsidR="000676EF" w:rsidRDefault="000676EF" w:rsidP="000676EF">
      <w:pPr>
        <w:pStyle w:val="Nivel2"/>
        <w:keepNext/>
        <w:spacing w:after="0"/>
      </w:pPr>
      <w:r w:rsidRPr="00516674">
        <w:t>La comparación de diferentes alternativas es algo vital, ya que nos permite</w:t>
      </w:r>
      <w:r>
        <w:t>:</w:t>
      </w:r>
    </w:p>
    <w:p w14:paraId="5A7F134C" w14:textId="77777777" w:rsidR="000676EF" w:rsidRPr="002A08C4" w:rsidRDefault="000676EF" w:rsidP="000676EF">
      <w:pPr>
        <w:pStyle w:val="Nivel3"/>
        <w:rPr>
          <w:spacing w:val="-1"/>
        </w:rPr>
      </w:pPr>
      <w:r w:rsidRPr="002A08C4">
        <w:rPr>
          <w:spacing w:val="-1"/>
        </w:rPr>
        <w:t>Por un lado, valorar si el resultado al que conduce un sistema económico es apropiado o mejorable.</w:t>
      </w:r>
    </w:p>
    <w:p w14:paraId="581428B8" w14:textId="77777777" w:rsidR="000676EF" w:rsidRPr="002A08C4" w:rsidRDefault="000676EF" w:rsidP="000676EF">
      <w:pPr>
        <w:pStyle w:val="Nivel3"/>
        <w:rPr>
          <w:spacing w:val="-5"/>
        </w:rPr>
      </w:pPr>
      <w:r w:rsidRPr="002A08C4">
        <w:rPr>
          <w:spacing w:val="-5"/>
        </w:rPr>
        <w:t>Por otro lado, valorar si una política económica que cambie la situación inicial es deseable.</w:t>
      </w:r>
    </w:p>
    <w:p w14:paraId="186AFA15" w14:textId="77777777" w:rsidR="000676EF" w:rsidRDefault="000676EF" w:rsidP="000676EF">
      <w:pPr>
        <w:pStyle w:val="Nivel2"/>
        <w:keepNext/>
        <w:spacing w:after="0"/>
      </w:pPr>
      <w:r>
        <w:t xml:space="preserve">Como afirmó </w:t>
      </w:r>
      <w:r>
        <w:rPr>
          <w:smallCaps/>
        </w:rPr>
        <w:t>Atkinson</w:t>
      </w:r>
      <w:r>
        <w:t xml:space="preserve">, el gran teórico de la desigualdad del siglo XX, la ciencia económica no existe sólo para describir el comportamiento humano y satisfacer la </w:t>
      </w:r>
      <w:r>
        <w:lastRenderedPageBreak/>
        <w:t>curiosidad y la vanidad de los economistas, sino para emitir recomendaciones y diseñar y valorar políticas que contribuyan a mejorar la vida de los ciudadanos</w:t>
      </w:r>
      <w:r>
        <w:rPr>
          <w:rStyle w:val="Refdenotaalpie"/>
        </w:rPr>
        <w:footnoteReference w:id="5"/>
      </w:r>
      <w:r>
        <w:t>.</w:t>
      </w:r>
    </w:p>
    <w:p w14:paraId="5B08A5EF" w14:textId="77777777" w:rsidR="000676EF" w:rsidRDefault="000676EF" w:rsidP="000676EF">
      <w:pPr>
        <w:pStyle w:val="Nivel3"/>
      </w:pPr>
      <w:r>
        <w:t xml:space="preserve">Por ello, la economía del bienestar forma parte del “corazón” de la ciencia económica y como tal, debe ocupar un lugar preeminente en la formación de un economista y más aún de un </w:t>
      </w:r>
      <w:proofErr w:type="spellStart"/>
      <w:r>
        <w:rPr>
          <w:i/>
          <w:iCs/>
        </w:rPr>
        <w:t>policy-maker</w:t>
      </w:r>
      <w:proofErr w:type="spellEnd"/>
      <w:r>
        <w:t>.</w:t>
      </w:r>
    </w:p>
    <w:p w14:paraId="75D2A567" w14:textId="77777777" w:rsidR="000676EF" w:rsidRDefault="000676EF" w:rsidP="000676EF">
      <w:pPr>
        <w:pStyle w:val="Nivel1"/>
        <w:keepNext/>
        <w:spacing w:after="0"/>
      </w:pPr>
      <w:r>
        <w:rPr>
          <w:b/>
          <w:bCs/>
          <w:i/>
          <w:iCs/>
        </w:rPr>
        <w:t>Contextualización</w:t>
      </w:r>
      <w:r>
        <w:t>:</w:t>
      </w:r>
    </w:p>
    <w:p w14:paraId="2D20499E" w14:textId="77777777" w:rsidR="000676EF" w:rsidRDefault="000676EF" w:rsidP="000676EF">
      <w:pPr>
        <w:pStyle w:val="Nivel2"/>
      </w:pPr>
      <w:r w:rsidRPr="00FE0B31">
        <w:rPr>
          <w:lang w:eastAsia="zh-CN" w:bidi="hi-IN"/>
        </w:rPr>
        <w:t xml:space="preserve">La rama de la teoría económica que estudia </w:t>
      </w:r>
      <w:r w:rsidRPr="009477A5">
        <w:rPr>
          <w:lang w:eastAsia="zh-CN" w:bidi="hi-IN"/>
        </w:rPr>
        <w:t>la intervención del Estado en la economía</w:t>
      </w:r>
      <w:r w:rsidRPr="00FE0B31">
        <w:rPr>
          <w:lang w:eastAsia="zh-CN" w:bidi="hi-IN"/>
        </w:rPr>
        <w:t xml:space="preserve">, los </w:t>
      </w:r>
      <w:r w:rsidRPr="009477A5">
        <w:rPr>
          <w:lang w:eastAsia="zh-CN" w:bidi="hi-IN"/>
        </w:rPr>
        <w:t>efectos de dicha intervención sobre el bienestar social</w:t>
      </w:r>
      <w:r w:rsidRPr="00FE0B31">
        <w:rPr>
          <w:lang w:eastAsia="zh-CN" w:bidi="hi-IN"/>
        </w:rPr>
        <w:t xml:space="preserve"> y la </w:t>
      </w:r>
      <w:r w:rsidRPr="009477A5">
        <w:rPr>
          <w:lang w:eastAsia="zh-CN" w:bidi="hi-IN"/>
        </w:rPr>
        <w:t>toma de decisiones del sector público</w:t>
      </w:r>
      <w:r w:rsidRPr="00FE0B31">
        <w:rPr>
          <w:lang w:eastAsia="zh-CN" w:bidi="hi-IN"/>
        </w:rPr>
        <w:t xml:space="preserve"> es la </w:t>
      </w:r>
      <w:r w:rsidRPr="009477A5">
        <w:rPr>
          <w:b/>
          <w:bCs/>
          <w:lang w:eastAsia="zh-CN" w:bidi="hi-IN"/>
        </w:rPr>
        <w:t>Teoría de la Hacienda Pública</w:t>
      </w:r>
      <w:r w:rsidRPr="00FE0B31">
        <w:rPr>
          <w:lang w:eastAsia="zh-CN" w:bidi="hi-IN"/>
        </w:rPr>
        <w:t xml:space="preserve"> o, como se le denomina cada vez con más frecuencia, la </w:t>
      </w:r>
      <w:r>
        <w:rPr>
          <w:b/>
          <w:bCs/>
          <w:lang w:eastAsia="zh-CN" w:bidi="hi-IN"/>
        </w:rPr>
        <w:t>e</w:t>
      </w:r>
      <w:r w:rsidRPr="009477A5">
        <w:rPr>
          <w:b/>
          <w:bCs/>
          <w:lang w:eastAsia="zh-CN" w:bidi="hi-IN"/>
        </w:rPr>
        <w:t xml:space="preserve">conomía </w:t>
      </w:r>
      <w:r>
        <w:rPr>
          <w:b/>
          <w:bCs/>
          <w:lang w:eastAsia="zh-CN" w:bidi="hi-IN"/>
        </w:rPr>
        <w:t>p</w:t>
      </w:r>
      <w:r w:rsidRPr="009477A5">
        <w:rPr>
          <w:b/>
          <w:bCs/>
          <w:lang w:eastAsia="zh-CN" w:bidi="hi-IN"/>
        </w:rPr>
        <w:t>ública</w:t>
      </w:r>
      <w:r w:rsidRPr="00FE0B31">
        <w:rPr>
          <w:lang w:eastAsia="zh-CN" w:bidi="hi-IN"/>
        </w:rPr>
        <w:t>.</w:t>
      </w:r>
    </w:p>
    <w:p w14:paraId="4AB50D23" w14:textId="77777777" w:rsidR="000676EF" w:rsidRDefault="000676EF" w:rsidP="000676EF">
      <w:pPr>
        <w:pStyle w:val="Nivel2"/>
        <w:keepNext/>
        <w:spacing w:after="0"/>
      </w:pPr>
      <w:r w:rsidRPr="00FE0B31">
        <w:rPr>
          <w:rFonts w:eastAsia="SimSun"/>
          <w:kern w:val="3"/>
          <w:lang w:eastAsia="zh-CN" w:bidi="hi-IN"/>
        </w:rPr>
        <w:t>Frente al laissez faire propugnado por los clásicos, la Economía del Bienestar abre la puerta a la intervención pública en la economía para corregir aquellas situaciones en las que el mercado no funciona de forma adecuada.</w:t>
      </w:r>
      <w:r>
        <w:rPr>
          <w:rFonts w:eastAsia="SimSun"/>
          <w:kern w:val="3"/>
          <w:lang w:eastAsia="zh-CN" w:bidi="hi-IN"/>
        </w:rPr>
        <w:t xml:space="preserve"> </w:t>
      </w:r>
      <w:r>
        <w:t xml:space="preserve">Para </w:t>
      </w:r>
      <w:r w:rsidRPr="006B58CD">
        <w:rPr>
          <w:smallCaps/>
        </w:rPr>
        <w:t>Musgrave</w:t>
      </w:r>
      <w:r>
        <w:t xml:space="preserve">, la intervención </w:t>
      </w:r>
      <w:r w:rsidRPr="0030527F">
        <w:rPr>
          <w:u w:val="single"/>
        </w:rPr>
        <w:t>se justifica</w:t>
      </w:r>
      <w:r>
        <w:t xml:space="preserve"> en base a tres motivos principales que originan a su vez las </w:t>
      </w:r>
      <w:r w:rsidRPr="00487BD2">
        <w:rPr>
          <w:b/>
          <w:bCs/>
        </w:rPr>
        <w:t>3 principales funciones del sector público</w:t>
      </w:r>
      <w:r>
        <w:t>:</w:t>
      </w:r>
    </w:p>
    <w:p w14:paraId="1EC5D048" w14:textId="77777777" w:rsidR="000676EF" w:rsidRDefault="000676EF" w:rsidP="000676EF">
      <w:pPr>
        <w:pStyle w:val="Prrafodelista"/>
        <w:keepNext/>
        <w:numPr>
          <w:ilvl w:val="0"/>
          <w:numId w:val="43"/>
        </w:numPr>
        <w:spacing w:after="0"/>
        <w:ind w:left="1702" w:hanging="284"/>
      </w:pPr>
      <w:r w:rsidRPr="00A31374">
        <w:rPr>
          <w:i/>
          <w:iCs/>
          <w:u w:val="single"/>
        </w:rPr>
        <w:t>Motivos de eficiencia</w:t>
      </w:r>
      <w:r>
        <w:t>: P</w:t>
      </w:r>
      <w:r w:rsidRPr="00FE0B31">
        <w:t xml:space="preserve">ara corregir fallos de mercado como la existencia de externalidades, bienes públicos, </w:t>
      </w:r>
      <w:proofErr w:type="gramStart"/>
      <w:r w:rsidRPr="00FE0B31">
        <w:t>información imperfecta o competencia imperfecta</w:t>
      </w:r>
      <w:proofErr w:type="gramEnd"/>
      <w:r>
        <w:t xml:space="preserve">. Es decir, en ejercicio de la </w:t>
      </w:r>
      <w:r>
        <w:rPr>
          <w:i/>
          <w:iCs/>
        </w:rPr>
        <w:t>función asignativa</w:t>
      </w:r>
      <w:r>
        <w:t>.</w:t>
      </w:r>
    </w:p>
    <w:p w14:paraId="25D42875" w14:textId="77777777" w:rsidR="000676EF" w:rsidRPr="00FE0B31" w:rsidRDefault="000676EF" w:rsidP="000676EF">
      <w:pPr>
        <w:pStyle w:val="Prrafodelista"/>
        <w:keepNext/>
        <w:numPr>
          <w:ilvl w:val="0"/>
          <w:numId w:val="43"/>
        </w:numPr>
        <w:spacing w:after="0"/>
        <w:ind w:left="1702" w:hanging="284"/>
      </w:pPr>
      <w:r w:rsidRPr="00A31374">
        <w:rPr>
          <w:i/>
          <w:iCs/>
          <w:u w:val="single"/>
        </w:rPr>
        <w:t>Motivos de equidad</w:t>
      </w:r>
      <w:r>
        <w:t>: P</w:t>
      </w:r>
      <w:r w:rsidRPr="00FE0B31">
        <w:t>ara conseguir una redistribución más equitativa de la renta</w:t>
      </w:r>
      <w:r>
        <w:t xml:space="preserve">. Es decir, en ejercicio de la </w:t>
      </w:r>
      <w:r>
        <w:rPr>
          <w:i/>
          <w:iCs/>
        </w:rPr>
        <w:t>función redistributiva</w:t>
      </w:r>
      <w:r>
        <w:t>.</w:t>
      </w:r>
    </w:p>
    <w:p w14:paraId="5720E339" w14:textId="77777777" w:rsidR="000676EF" w:rsidRDefault="000676EF" w:rsidP="000676EF">
      <w:pPr>
        <w:pStyle w:val="Prrafodelista"/>
        <w:keepNext/>
        <w:numPr>
          <w:ilvl w:val="0"/>
          <w:numId w:val="43"/>
        </w:numPr>
        <w:spacing w:after="0"/>
        <w:ind w:left="1702" w:hanging="284"/>
      </w:pPr>
      <w:r w:rsidRPr="005317AA">
        <w:rPr>
          <w:i/>
          <w:iCs/>
          <w:u w:val="single"/>
        </w:rPr>
        <w:t>Motivos de estabilización</w:t>
      </w:r>
      <w:r w:rsidRPr="005317AA">
        <w:t>:</w:t>
      </w:r>
      <w:r>
        <w:t xml:space="preserve"> P</w:t>
      </w:r>
      <w:r w:rsidRPr="00FE0B31">
        <w:t>ara conseguir una senda de crecimiento estable y reducir las fluctuaciones cíclicas de la economía.</w:t>
      </w:r>
      <w:r>
        <w:t xml:space="preserve"> Es decir, en ejercicio de la función estabilizadora.</w:t>
      </w:r>
    </w:p>
    <w:p w14:paraId="23B9EFEE" w14:textId="77777777" w:rsidR="000676EF" w:rsidRDefault="000676EF" w:rsidP="000676EF">
      <w:pPr>
        <w:pStyle w:val="Nivel4"/>
      </w:pPr>
      <w:r w:rsidRPr="005317AA">
        <w:t xml:space="preserve">Estas </w:t>
      </w:r>
      <w:r>
        <w:t>3 </w:t>
      </w:r>
      <w:r w:rsidRPr="005317AA">
        <w:t>funciones no han recibido siempre el mismo grado de atención. De hecho, hasta l</w:t>
      </w:r>
      <w:r>
        <w:t>os años </w:t>
      </w:r>
      <w:r w:rsidRPr="005317AA">
        <w:t xml:space="preserve">40 las </w:t>
      </w:r>
      <w:r w:rsidRPr="005317AA">
        <w:rPr>
          <w:i/>
          <w:iCs/>
        </w:rPr>
        <w:t>funciones redistributiva</w:t>
      </w:r>
      <w:r w:rsidRPr="005317AA">
        <w:t xml:space="preserve"> y </w:t>
      </w:r>
      <w:r w:rsidRPr="005317AA">
        <w:rPr>
          <w:i/>
          <w:iCs/>
        </w:rPr>
        <w:t>estabilizadora</w:t>
      </w:r>
      <w:r w:rsidRPr="005317AA">
        <w:t xml:space="preserve"> fueron, en cierto modo, desatendidas.</w:t>
      </w:r>
    </w:p>
    <w:p w14:paraId="2F36385B" w14:textId="77777777" w:rsidR="000676EF" w:rsidRDefault="000676EF" w:rsidP="000676EF">
      <w:pPr>
        <w:pStyle w:val="Nivel4"/>
      </w:pPr>
      <w:r w:rsidRPr="005317AA">
        <w:t xml:space="preserve">Sin embargo, a partir de </w:t>
      </w:r>
      <w:r>
        <w:t>entonces</w:t>
      </w:r>
      <w:r w:rsidRPr="005317AA">
        <w:t xml:space="preserve">, con el auge del pensamiento </w:t>
      </w:r>
      <w:r>
        <w:t>k</w:t>
      </w:r>
      <w:r w:rsidRPr="005317AA">
        <w:t xml:space="preserve">eynesiano, tiene lugar en los </w:t>
      </w:r>
      <w:r>
        <w:t>países desarrollados</w:t>
      </w:r>
      <w:r w:rsidRPr="005317AA">
        <w:t xml:space="preserve"> el desarrollo del Estado del Bienestar.</w:t>
      </w:r>
    </w:p>
    <w:p w14:paraId="4E1CCC0E" w14:textId="77777777" w:rsidR="000676EF" w:rsidRDefault="000676EF" w:rsidP="000676EF">
      <w:pPr>
        <w:pStyle w:val="Nivel2"/>
        <w:keepNext/>
        <w:spacing w:after="0"/>
      </w:pPr>
      <w:r>
        <w:t>Para conseguir sus objetivos de eficiencia, equidad y estabilización el sector público actúa básicamente de 2 formas:</w:t>
      </w:r>
    </w:p>
    <w:p w14:paraId="41CD1C7D" w14:textId="77777777" w:rsidR="000676EF" w:rsidRDefault="000676EF" w:rsidP="000676EF">
      <w:pPr>
        <w:pStyle w:val="Nivel3"/>
      </w:pPr>
      <w:r w:rsidRPr="000A6812">
        <w:rPr>
          <w:i/>
          <w:iCs/>
        </w:rPr>
        <w:t>Actividades no financieras</w:t>
      </w:r>
      <w:r>
        <w:t xml:space="preserve">, como la regulación o la producción de bienes y servicios por </w:t>
      </w:r>
      <w:r w:rsidRPr="000A6812">
        <w:t>medio</w:t>
      </w:r>
      <w:r>
        <w:t xml:space="preserve"> de empresas públicas.</w:t>
      </w:r>
    </w:p>
    <w:p w14:paraId="74CAB45C" w14:textId="77777777" w:rsidR="000676EF" w:rsidRPr="001742A5" w:rsidRDefault="000676EF" w:rsidP="000676EF">
      <w:pPr>
        <w:pStyle w:val="Nivel3"/>
        <w:keepNext/>
      </w:pPr>
      <w:r w:rsidRPr="000A6812">
        <w:rPr>
          <w:i/>
          <w:iCs/>
        </w:rPr>
        <w:t>Actividades financieras</w:t>
      </w:r>
      <w:r>
        <w:t>:</w:t>
      </w:r>
    </w:p>
    <w:p w14:paraId="1F761C2B" w14:textId="77777777" w:rsidR="000676EF" w:rsidRDefault="000676EF" w:rsidP="000676EF">
      <w:pPr>
        <w:pStyle w:val="Nivel4"/>
      </w:pPr>
      <w:r>
        <w:t>La realización de gastos asociados a las funciones del sector público.</w:t>
      </w:r>
    </w:p>
    <w:p w14:paraId="11236315" w14:textId="77777777" w:rsidR="000676EF" w:rsidRDefault="000676EF" w:rsidP="000676EF">
      <w:pPr>
        <w:pStyle w:val="Nivel4"/>
      </w:pPr>
      <w:r>
        <w:t>La obtención de los ingresos necesarios para hacer frente a esos gastos.</w:t>
      </w:r>
    </w:p>
    <w:p w14:paraId="159CDEB8" w14:textId="77777777" w:rsidR="000676EF" w:rsidRDefault="000676EF" w:rsidP="000676EF">
      <w:pPr>
        <w:pStyle w:val="Nivel1"/>
        <w:keepNext/>
        <w:spacing w:after="0"/>
      </w:pPr>
      <w:r>
        <w:rPr>
          <w:b/>
          <w:bCs/>
          <w:i/>
          <w:iCs/>
        </w:rPr>
        <w:t>Problemática</w:t>
      </w:r>
      <w:r>
        <w:t>:</w:t>
      </w:r>
    </w:p>
    <w:p w14:paraId="3E18F443" w14:textId="11EB6E5C" w:rsidR="000676EF" w:rsidRDefault="000676EF" w:rsidP="000676EF">
      <w:pPr>
        <w:pStyle w:val="Nivel2"/>
      </w:pPr>
      <w:r>
        <w:t xml:space="preserve">El objetivo de esta exposición será llevar a cabo un análisis algo más en profundidad de los impuestos </w:t>
      </w:r>
      <w:r w:rsidRPr="00AF672D">
        <w:rPr>
          <w:sz w:val="19"/>
          <w:szCs w:val="19"/>
        </w:rPr>
        <w:t>(cuya relevancia se refleja en un dato: suponen entorno al 90</w:t>
      </w:r>
      <w:r w:rsidR="00A643D1">
        <w:rPr>
          <w:sz w:val="19"/>
          <w:szCs w:val="19"/>
        </w:rPr>
        <w:t> %</w:t>
      </w:r>
      <w:r w:rsidRPr="00AF672D">
        <w:rPr>
          <w:sz w:val="19"/>
          <w:szCs w:val="19"/>
        </w:rPr>
        <w:t xml:space="preserve"> de los ingresos para países de la OCDE)</w:t>
      </w:r>
      <w:r>
        <w:t xml:space="preserve"> y concretamente de los efectos incentivo de los impuestos.</w:t>
      </w:r>
    </w:p>
    <w:p w14:paraId="5E5F89C0" w14:textId="77777777" w:rsidR="000676EF" w:rsidRDefault="000676EF" w:rsidP="000676EF">
      <w:pPr>
        <w:pStyle w:val="Nivel1"/>
        <w:keepNext/>
        <w:spacing w:after="0"/>
      </w:pPr>
      <w:r>
        <w:rPr>
          <w:b/>
          <w:bCs/>
          <w:i/>
          <w:iCs/>
        </w:rPr>
        <w:lastRenderedPageBreak/>
        <w:t>Estructura</w:t>
      </w:r>
      <w:r>
        <w:t>:</w:t>
      </w:r>
    </w:p>
    <w:tbl>
      <w:tblPr>
        <w:tblStyle w:val="Tablaconcuadrcula"/>
        <w:tblW w:w="9354" w:type="dxa"/>
        <w:tblInd w:w="846" w:type="dxa"/>
        <w:tblLook w:val="04A0" w:firstRow="1" w:lastRow="0" w:firstColumn="1" w:lastColumn="0" w:noHBand="0" w:noVBand="1"/>
      </w:tblPr>
      <w:tblGrid>
        <w:gridCol w:w="9354"/>
      </w:tblGrid>
      <w:tr w:rsidR="000676EF" w14:paraId="6A943D85" w14:textId="77777777" w:rsidTr="00B1421A">
        <w:trPr>
          <w:hidden/>
        </w:trPr>
        <w:tc>
          <w:tcPr>
            <w:tcW w:w="9354"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54090C5A" w14:textId="77777777" w:rsidR="000676EF" w:rsidRPr="009D35BA" w:rsidRDefault="000676EF" w:rsidP="000676EF">
      <w:r>
        <w:br w:type="page"/>
      </w:r>
    </w:p>
    <w:p w14:paraId="24594AE1" w14:textId="645F35F6" w:rsidR="00CF301C" w:rsidRDefault="009E1B0A" w:rsidP="009E1B0A">
      <w:pPr>
        <w:pStyle w:val="Ttulo1"/>
      </w:pPr>
      <w:bookmarkStart w:id="5" w:name="_Toc149220456"/>
      <w:bookmarkEnd w:id="2"/>
      <w:r>
        <w:rPr>
          <w:caps w:val="0"/>
        </w:rPr>
        <w:lastRenderedPageBreak/>
        <w:t xml:space="preserve">EFECTOS INCENTIVO </w:t>
      </w:r>
      <w:r w:rsidRPr="00AD3498">
        <w:rPr>
          <w:caps w:val="0"/>
        </w:rPr>
        <w:t xml:space="preserve">SOBRE </w:t>
      </w:r>
      <w:r>
        <w:rPr>
          <w:caps w:val="0"/>
        </w:rPr>
        <w:t>LAS DECISIONES DE LOS HOGARES</w:t>
      </w:r>
      <w:bookmarkEnd w:id="5"/>
    </w:p>
    <w:p w14:paraId="49FF8B7D" w14:textId="128DCFC1" w:rsidR="00946480" w:rsidRPr="00AD3498" w:rsidRDefault="00CF301C" w:rsidP="009E1B0A">
      <w:pPr>
        <w:pStyle w:val="Ttulo2"/>
      </w:pPr>
      <w:bookmarkStart w:id="6" w:name="_Toc149220457"/>
      <w:r>
        <w:t xml:space="preserve">Efectos incentivo sobre </w:t>
      </w:r>
      <w:r w:rsidRPr="00AD3498">
        <w:t>la oferta de trabajo</w:t>
      </w:r>
      <w:bookmarkEnd w:id="6"/>
    </w:p>
    <w:p w14:paraId="550A5194" w14:textId="11EE77F6" w:rsidR="000454A5" w:rsidRPr="00AD3498" w:rsidRDefault="000454A5" w:rsidP="004E6F3F">
      <w:pPr>
        <w:pStyle w:val="Ttulo3"/>
        <w:spacing w:before="0"/>
      </w:pPr>
      <w:bookmarkStart w:id="7" w:name="_Toc149220458"/>
      <w:r w:rsidRPr="00AD3498">
        <w:t>Idea</w:t>
      </w:r>
      <w:bookmarkEnd w:id="7"/>
    </w:p>
    <w:p w14:paraId="07E8773B" w14:textId="77777777" w:rsidR="00662E12" w:rsidRPr="00AD3498" w:rsidRDefault="00EE0E16" w:rsidP="00DD1512">
      <w:pPr>
        <w:pStyle w:val="Nivel1SM"/>
        <w:spacing w:before="0"/>
      </w:pPr>
      <w:r w:rsidRPr="00EE0E16">
        <w:t xml:space="preserve">Empezamos analizando los efectos de los impuestos sobre la </w:t>
      </w:r>
      <w:r w:rsidRPr="00DD1512">
        <w:rPr>
          <w:b/>
          <w:bCs/>
        </w:rPr>
        <w:t>oferta de trabajo</w:t>
      </w:r>
      <w:r w:rsidRPr="00EE0E16">
        <w:t>. Para ello vamos a analizar en primer lugar el equilibrio en ausencia de impuestos</w:t>
      </w:r>
      <w:r>
        <w:t xml:space="preserve"> para posteriormente ver los efectos que tiene la imposición de estos sobre la oferta de trabajo de los agentes</w:t>
      </w:r>
      <w:r w:rsidR="000454A5" w:rsidRPr="00AD3498">
        <w:t>.</w:t>
      </w:r>
    </w:p>
    <w:p w14:paraId="41A396F3" w14:textId="375EB569" w:rsidR="009E1B0A" w:rsidRDefault="009E1B0A" w:rsidP="009E1B0A">
      <w:pPr>
        <w:pStyle w:val="Ttulo3"/>
      </w:pPr>
      <w:bookmarkStart w:id="8" w:name="_Toc149220459"/>
      <w:r>
        <w:t>Modelo</w:t>
      </w:r>
      <w:bookmarkEnd w:id="8"/>
    </w:p>
    <w:p w14:paraId="0B08F5F4" w14:textId="77777777" w:rsidR="009E1B0A" w:rsidRDefault="009E1B0A" w:rsidP="004E6F3F">
      <w:pPr>
        <w:pStyle w:val="Ttulo6"/>
        <w:spacing w:before="0"/>
      </w:pPr>
      <w:bookmarkStart w:id="9" w:name="_Toc149220460"/>
      <w:r>
        <w:t>Supuestos</w:t>
      </w:r>
      <w:bookmarkEnd w:id="9"/>
    </w:p>
    <w:p w14:paraId="4E66AB5D" w14:textId="77777777" w:rsidR="004E6F3F" w:rsidRDefault="004E6F3F" w:rsidP="004E6F3F">
      <w:pPr>
        <w:pStyle w:val="Nivel2SM"/>
        <w:keepNext/>
        <w:spacing w:after="0"/>
      </w:pPr>
      <w:r>
        <w:t xml:space="preserve">Partiremos de la modelización neoclásica del mercado de trabajo con un agente representativo </w:t>
      </w:r>
      <w:r w:rsidRPr="004E6F3F">
        <w:rPr>
          <w:color w:val="767171" w:themeColor="background2" w:themeShade="80"/>
          <w:sz w:val="19"/>
          <w:szCs w:val="19"/>
        </w:rPr>
        <w:t>[</w:t>
      </w:r>
      <w:r>
        <w:rPr>
          <w:color w:val="767171" w:themeColor="background2" w:themeShade="80"/>
          <w:sz w:val="19"/>
          <w:szCs w:val="19"/>
        </w:rPr>
        <w:t>ver tema 3.A.18</w:t>
      </w:r>
      <w:r w:rsidRPr="004E6F3F">
        <w:rPr>
          <w:color w:val="767171" w:themeColor="background2" w:themeShade="80"/>
          <w:sz w:val="19"/>
          <w:szCs w:val="19"/>
        </w:rPr>
        <w:t>]</w:t>
      </w:r>
      <w:r>
        <w:rPr>
          <w:color w:val="767171" w:themeColor="background2" w:themeShade="80"/>
          <w:sz w:val="19"/>
          <w:szCs w:val="19"/>
        </w:rPr>
        <w:t xml:space="preserve">. </w:t>
      </w:r>
      <w:r>
        <w:t xml:space="preserve">Para ello, partiremos de los </w:t>
      </w:r>
      <w:r w:rsidRPr="00DB58E4">
        <w:rPr>
          <w:b/>
          <w:bCs/>
        </w:rPr>
        <w:t>supuestos</w:t>
      </w:r>
      <w:r>
        <w:t xml:space="preserve"> habituales de la teoría neoclásica:</w:t>
      </w:r>
    </w:p>
    <w:p w14:paraId="53C8EA1F" w14:textId="77777777" w:rsidR="004E6F3F" w:rsidRDefault="004E6F3F" w:rsidP="004E6F3F">
      <w:pPr>
        <w:pStyle w:val="Prrafodelista"/>
        <w:numPr>
          <w:ilvl w:val="0"/>
          <w:numId w:val="45"/>
        </w:numPr>
        <w:spacing w:after="0"/>
        <w:ind w:left="1134" w:hanging="113"/>
      </w:pPr>
      <w:r>
        <w:t>Competencia perfecta en los mercados de bienes y de factores productivos;</w:t>
      </w:r>
    </w:p>
    <w:p w14:paraId="4BB98A09" w14:textId="27F15B54" w:rsidR="00C91B45" w:rsidRDefault="00C91B45" w:rsidP="004E6F3F">
      <w:pPr>
        <w:pStyle w:val="Prrafodelista"/>
        <w:numPr>
          <w:ilvl w:val="0"/>
          <w:numId w:val="45"/>
        </w:numPr>
        <w:spacing w:after="0"/>
        <w:ind w:left="1134" w:hanging="113"/>
      </w:pPr>
      <w:r>
        <w:t>Racionalidad de las empresas y los individuos</w:t>
      </w:r>
      <w:r w:rsidRPr="004E6F3F">
        <w:rPr>
          <w:sz w:val="19"/>
          <w:szCs w:val="19"/>
        </w:rPr>
        <w:t xml:space="preserve"> (i.e. buscan maximizar su bienestar)</w:t>
      </w:r>
      <w:r>
        <w:t>.</w:t>
      </w:r>
    </w:p>
    <w:p w14:paraId="0078012A" w14:textId="16D164CD" w:rsidR="00C91B45" w:rsidRDefault="00C91B45" w:rsidP="004E6F3F">
      <w:pPr>
        <w:pStyle w:val="Prrafodelista"/>
        <w:numPr>
          <w:ilvl w:val="0"/>
          <w:numId w:val="45"/>
        </w:numPr>
        <w:spacing w:after="0"/>
        <w:ind w:left="1134" w:hanging="113"/>
      </w:pPr>
      <w:r>
        <w:t>Información perfecta;</w:t>
      </w:r>
    </w:p>
    <w:p w14:paraId="1AFBD461" w14:textId="4A0F3F4A" w:rsidR="00C91B45" w:rsidRDefault="00C91B45" w:rsidP="004E6F3F">
      <w:pPr>
        <w:pStyle w:val="Prrafodelista"/>
        <w:numPr>
          <w:ilvl w:val="0"/>
          <w:numId w:val="45"/>
        </w:numPr>
        <w:spacing w:after="0"/>
        <w:ind w:left="1134" w:hanging="113"/>
      </w:pPr>
      <w:r>
        <w:t>Homogeneidad del factor trabajo;</w:t>
      </w:r>
    </w:p>
    <w:p w14:paraId="30042C27" w14:textId="6BF92257" w:rsidR="00C91B45" w:rsidRDefault="00C91B45" w:rsidP="004E6F3F">
      <w:pPr>
        <w:pStyle w:val="Prrafodelista"/>
        <w:numPr>
          <w:ilvl w:val="0"/>
          <w:numId w:val="45"/>
        </w:numPr>
        <w:spacing w:after="0"/>
        <w:ind w:left="1134" w:hanging="113"/>
      </w:pPr>
      <w:r>
        <w:t xml:space="preserve">Los agentes son precio-aceptantes </w:t>
      </w:r>
      <w:r w:rsidRPr="004E6F3F">
        <w:rPr>
          <w:sz w:val="19"/>
          <w:szCs w:val="19"/>
        </w:rPr>
        <w:t>(i.e. toman los precios como dados y son conscientes de que sus acciones individuales no afectan a los precios de los productos</w:t>
      </w:r>
      <w:r>
        <w:rPr>
          <w:rStyle w:val="Refdenotaalpie"/>
          <w:sz w:val="19"/>
          <w:szCs w:val="19"/>
        </w:rPr>
        <w:footnoteReference w:id="6"/>
      </w:r>
      <w:r w:rsidRPr="004E6F3F">
        <w:rPr>
          <w:sz w:val="19"/>
          <w:szCs w:val="19"/>
        </w:rPr>
        <w:t>)</w:t>
      </w:r>
      <w:r w:rsidR="007A0412">
        <w:t>;</w:t>
      </w:r>
    </w:p>
    <w:p w14:paraId="5DCA9135" w14:textId="1AC67D17" w:rsidR="004E6F3F" w:rsidRDefault="004E6F3F" w:rsidP="004E6F3F">
      <w:pPr>
        <w:pStyle w:val="Prrafodelista"/>
        <w:numPr>
          <w:ilvl w:val="0"/>
          <w:numId w:val="45"/>
        </w:numPr>
        <w:spacing w:after="0"/>
        <w:ind w:left="1134" w:hanging="113"/>
      </w:pPr>
      <w:r>
        <w:t>Plena flexibilidad de precios y salarios;</w:t>
      </w:r>
    </w:p>
    <w:p w14:paraId="3F319850" w14:textId="4A22741E" w:rsidR="004E6F3F" w:rsidRDefault="004E6F3F" w:rsidP="004E6F3F">
      <w:pPr>
        <w:pStyle w:val="Prrafodelista"/>
        <w:numPr>
          <w:ilvl w:val="0"/>
          <w:numId w:val="45"/>
        </w:numPr>
        <w:spacing w:after="0"/>
        <w:ind w:left="1134" w:hanging="113"/>
      </w:pPr>
      <w:r>
        <w:t>Perfecta movilidad del trabajo;</w:t>
      </w:r>
      <w:r w:rsidR="007A0412">
        <w:t xml:space="preserve"> y</w:t>
      </w:r>
    </w:p>
    <w:p w14:paraId="5DEE0B55" w14:textId="22B67952" w:rsidR="004E6F3F" w:rsidRDefault="004E6F3F" w:rsidP="004E6F3F">
      <w:pPr>
        <w:pStyle w:val="Prrafodelista"/>
        <w:numPr>
          <w:ilvl w:val="0"/>
          <w:numId w:val="45"/>
        </w:numPr>
        <w:spacing w:after="0"/>
        <w:ind w:left="1134" w:hanging="113"/>
      </w:pPr>
      <w:r>
        <w:t>Ausencia de externalidades y bienes públicos</w:t>
      </w:r>
      <w:r w:rsidR="007A0412">
        <w:t>.</w:t>
      </w:r>
    </w:p>
    <w:p w14:paraId="22E390E5" w14:textId="7AD58E05" w:rsidR="009E1B0A" w:rsidRDefault="009E1B0A" w:rsidP="00CF301C">
      <w:pPr>
        <w:pStyle w:val="Ttulo6"/>
      </w:pPr>
      <w:bookmarkStart w:id="10" w:name="_Toc149220461"/>
      <w:r>
        <w:t>Desarrollo</w:t>
      </w:r>
      <w:bookmarkEnd w:id="10"/>
    </w:p>
    <w:p w14:paraId="43B403BF" w14:textId="47625855" w:rsidR="000454A5" w:rsidRPr="00AD3498" w:rsidRDefault="000454A5" w:rsidP="009E1B0A">
      <w:pPr>
        <w:pStyle w:val="Ttulo7"/>
        <w:spacing w:before="0"/>
      </w:pPr>
      <w:bookmarkStart w:id="11" w:name="_Toc149220462"/>
      <w:r w:rsidRPr="00AD3498">
        <w:t xml:space="preserve">Escenario inicial: Elección </w:t>
      </w:r>
      <w:r w:rsidR="00E048D8">
        <w:t>consumo</w:t>
      </w:r>
      <w:r w:rsidRPr="00AD3498">
        <w:t>-ocio del consumidor sin impuestos</w:t>
      </w:r>
      <w:bookmarkEnd w:id="11"/>
    </w:p>
    <w:p w14:paraId="2AD1B146" w14:textId="77777777" w:rsidR="004E6F3F" w:rsidRPr="00C14095" w:rsidRDefault="004E6F3F" w:rsidP="004E6F3F">
      <w:pPr>
        <w:pStyle w:val="Nivel1SM"/>
        <w:keepNext/>
        <w:spacing w:before="0" w:after="0"/>
        <w:rPr>
          <w:spacing w:val="-1"/>
        </w:rPr>
      </w:pPr>
      <w:r w:rsidRPr="00C14095">
        <w:rPr>
          <w:spacing w:val="-1"/>
        </w:rPr>
        <w:t xml:space="preserve">Existe un </w:t>
      </w:r>
      <w:proofErr w:type="spellStart"/>
      <w:r w:rsidRPr="00C14095">
        <w:rPr>
          <w:i/>
          <w:spacing w:val="-1"/>
        </w:rPr>
        <w:t>trade</w:t>
      </w:r>
      <w:proofErr w:type="spellEnd"/>
      <w:r w:rsidRPr="00C14095">
        <w:rPr>
          <w:i/>
          <w:spacing w:val="-1"/>
        </w:rPr>
        <w:t>-off</w:t>
      </w:r>
      <w:r w:rsidRPr="00C14095">
        <w:rPr>
          <w:spacing w:val="-1"/>
        </w:rPr>
        <w:t xml:space="preserve"> entre consumo y ocio representado mediante la </w:t>
      </w:r>
      <w:r w:rsidRPr="00C14095">
        <w:rPr>
          <w:b/>
          <w:bCs/>
          <w:spacing w:val="-1"/>
        </w:rPr>
        <w:t>función de utilidad</w:t>
      </w:r>
      <w:r w:rsidRPr="00C14095">
        <w:rPr>
          <w:spacing w:val="-1"/>
        </w:rPr>
        <w:t xml:space="preserve"> de cada agente,</w:t>
      </w:r>
    </w:p>
    <w:p w14:paraId="498A8972" w14:textId="77777777" w:rsidR="004E6F3F" w:rsidRDefault="004E6F3F" w:rsidP="004E6F3F">
      <w:pPr>
        <w:pStyle w:val="Nivel1SM"/>
        <w:keepNext/>
        <w:numPr>
          <w:ilvl w:val="0"/>
          <w:numId w:val="0"/>
        </w:numPr>
        <w:spacing w:before="0" w:after="0"/>
      </w:pPr>
      <m:oMathPara>
        <m:oMath>
          <m:r>
            <w:rPr>
              <w:rFonts w:ascii="Cambria Math" w:eastAsiaTheme="minorEastAsia" w:hAnsi="Cambria Math"/>
            </w:rPr>
            <m:t xml:space="preserve"> </m:t>
          </m:r>
          <m:r>
            <m:rPr>
              <m:nor/>
            </m:rPr>
            <w:rPr>
              <w:i/>
            </w:rPr>
            <m:t>U</m:t>
          </m:r>
          <m:d>
            <m:dPr>
              <m:ctrlPr>
                <w:rPr>
                  <w:rFonts w:ascii="Cambria Math" w:hAnsi="Cambria Math"/>
                  <w:i/>
                </w:rPr>
              </m:ctrlPr>
            </m:dPr>
            <m:e>
              <m:r>
                <m:rPr>
                  <m:nor/>
                </m:rPr>
                <w:rPr>
                  <w:i/>
                </w:rPr>
                <m:t>C,</m:t>
              </m:r>
              <m:r>
                <m:rPr>
                  <m:nor/>
                </m:rPr>
                <w:rPr>
                  <w:rFonts w:ascii="Cambria Math"/>
                  <w:i/>
                </w:rPr>
                <m:t xml:space="preserve"> </m:t>
              </m:r>
              <m:r>
                <m:rPr>
                  <m:nor/>
                </m:rPr>
                <w:rPr>
                  <w:i/>
                </w:rPr>
                <m:t>O</m:t>
              </m:r>
            </m:e>
          </m:d>
          <m:r>
            <m:rPr>
              <m:sty m:val="p"/>
            </m:rPr>
            <w:br/>
          </m:r>
        </m:oMath>
      </m:oMathPara>
      <w:r>
        <w:t xml:space="preserve">donde </w:t>
      </w:r>
      <m:oMath>
        <m:r>
          <m:rPr>
            <m:nor/>
          </m:rPr>
          <w:rPr>
            <w:i/>
          </w:rPr>
          <m:t>C</m:t>
        </m:r>
      </m:oMath>
      <w:r>
        <w:t xml:space="preserve"> representa el consumo de bienes y </w:t>
      </w:r>
      <m:oMath>
        <m:r>
          <m:rPr>
            <m:nor/>
          </m:rPr>
          <w:rPr>
            <w:i/>
          </w:rPr>
          <m:t>O</m:t>
        </m:r>
      </m:oMath>
      <w:r>
        <w:t xml:space="preserve"> el consumo de ocio, donde ambos son considerados bienes, por lo que todos los individuos desean consumir la mayor cantidad de ambos.</w:t>
      </w:r>
    </w:p>
    <w:p w14:paraId="62C7AB09" w14:textId="77777777" w:rsidR="004E6F3F" w:rsidRDefault="004E6F3F" w:rsidP="004E6F3F">
      <w:pPr>
        <w:pStyle w:val="Nivel2SM"/>
      </w:pPr>
      <w:r>
        <w:t xml:space="preserve">Además, se cumplen los </w:t>
      </w:r>
      <w:r w:rsidRPr="00AD4114">
        <w:rPr>
          <w:i/>
          <w:iCs/>
        </w:rPr>
        <w:t>axiomas sobre las preferencias</w:t>
      </w:r>
      <w:r>
        <w:t xml:space="preserve"> que garantizan que la función de utilidad es de buen comportamiento (completitud, reflexividad, transitividad, continuidad, no-saturación, convexidad estricta y diferenciabilidad) </w:t>
      </w:r>
      <w:r w:rsidRPr="00AD4114">
        <w:rPr>
          <w:color w:val="767171" w:themeColor="background2" w:themeShade="80"/>
          <w:sz w:val="19"/>
          <w:szCs w:val="19"/>
        </w:rPr>
        <w:t>[ver tema 3.A.6]</w:t>
      </w:r>
      <w:r>
        <w:t>.</w:t>
      </w:r>
    </w:p>
    <w:p w14:paraId="50718A80" w14:textId="3BA4BF92" w:rsidR="004E6F3F" w:rsidRDefault="004E6F3F" w:rsidP="004E6F3F">
      <w:pPr>
        <w:pStyle w:val="Nivel2SM"/>
      </w:pPr>
      <w:r>
        <w:t xml:space="preserve">Supondremos que </w:t>
      </w:r>
      <w:r>
        <w:rPr>
          <w:i/>
          <w:iCs/>
        </w:rPr>
        <w:t>C</w:t>
      </w:r>
      <w:r>
        <w:t xml:space="preserve"> es un bien normal</w:t>
      </w:r>
      <w:r w:rsidR="002D563C">
        <w:t xml:space="preserve"> y </w:t>
      </w:r>
      <w:r w:rsidR="002D563C">
        <w:rPr>
          <w:i/>
          <w:iCs/>
        </w:rPr>
        <w:t>O</w:t>
      </w:r>
      <w:r w:rsidR="002D563C">
        <w:t xml:space="preserve"> es un bien normal.</w:t>
      </w:r>
    </w:p>
    <w:p w14:paraId="53DBE150" w14:textId="77777777" w:rsidR="004E6F3F" w:rsidRDefault="004E6F3F" w:rsidP="004E6F3F">
      <w:pPr>
        <w:pStyle w:val="Nivel1SM"/>
        <w:keepNext/>
        <w:spacing w:after="0"/>
      </w:pPr>
      <w:r>
        <w:t xml:space="preserve">En cuanto a la </w:t>
      </w:r>
      <w:r>
        <w:rPr>
          <w:b/>
          <w:bCs/>
        </w:rPr>
        <w:t>restricción presupuestaria</w:t>
      </w:r>
      <w:r>
        <w:t>:</w:t>
      </w:r>
    </w:p>
    <w:p w14:paraId="355F969A" w14:textId="77777777" w:rsidR="004E6F3F" w:rsidRPr="00724F4B" w:rsidRDefault="004E6F3F" w:rsidP="004E6F3F">
      <w:pPr>
        <w:pStyle w:val="Nivel2SM"/>
      </w:pPr>
      <w:r>
        <w:t xml:space="preserve">Cada agente dispone de una cantidad total de tiempo, </w:t>
      </w:r>
      <m:oMath>
        <m:sSub>
          <m:sSubPr>
            <m:ctrlPr>
              <w:rPr>
                <w:rFonts w:ascii="Cambria Math" w:hAnsi="Cambria Math"/>
                <w:i/>
              </w:rPr>
            </m:ctrlPr>
          </m:sSubPr>
          <m:e>
            <m:r>
              <m:rPr>
                <m:nor/>
              </m:rPr>
              <w:rPr>
                <w:i/>
              </w:rPr>
              <m:t>O</m:t>
            </m:r>
          </m:e>
          <m:sub>
            <m:r>
              <m:rPr>
                <m:nor/>
              </m:rPr>
              <w:rPr>
                <w:i/>
              </w:rPr>
              <m:t>0</m:t>
            </m:r>
          </m:sub>
        </m:sSub>
      </m:oMath>
      <w:r>
        <w:t xml:space="preserve">, por lo que la cantidad de horas trabajadas viene dada por </w:t>
      </w:r>
      <w:bookmarkStart w:id="12" w:name="_Hlk103504877"/>
      <m:oMath>
        <m:r>
          <m:rPr>
            <m:nor/>
          </m:rPr>
          <w:rPr>
            <w:i/>
          </w:rPr>
          <m:t>L</m:t>
        </m:r>
        <m:r>
          <w:rPr>
            <w:rFonts w:ascii="Cambria Math"/>
          </w:rPr>
          <m:t>=</m:t>
        </m:r>
        <m:sSub>
          <m:sSubPr>
            <m:ctrlPr>
              <w:rPr>
                <w:rFonts w:ascii="Cambria Math" w:hAnsi="Cambria Math"/>
                <w:i/>
              </w:rPr>
            </m:ctrlPr>
          </m:sSubPr>
          <m:e>
            <m:r>
              <m:rPr>
                <m:nor/>
              </m:rPr>
              <w:rPr>
                <w:i/>
              </w:rPr>
              <m:t>O</m:t>
            </m:r>
          </m:e>
          <m:sub>
            <m:r>
              <m:rPr>
                <m:nor/>
              </m:rPr>
              <w:rPr>
                <w:i/>
              </w:rPr>
              <m:t>0</m:t>
            </m:r>
          </m:sub>
        </m:sSub>
        <m:r>
          <w:rPr>
            <w:rFonts w:ascii="Cambria Math" w:hAnsi="Cambria Math"/>
          </w:rPr>
          <m:t>-</m:t>
        </m:r>
        <m:r>
          <m:rPr>
            <m:nor/>
          </m:rPr>
          <w:rPr>
            <w:i/>
          </w:rPr>
          <m:t>O</m:t>
        </m:r>
      </m:oMath>
      <w:bookmarkEnd w:id="12"/>
      <w:r>
        <w:t>.</w:t>
      </w:r>
    </w:p>
    <w:p w14:paraId="2F2151EF" w14:textId="77777777" w:rsidR="004E6F3F" w:rsidRDefault="004E6F3F" w:rsidP="004E6F3F">
      <w:pPr>
        <w:pStyle w:val="Nivel2SM"/>
      </w:pPr>
      <w:r w:rsidRPr="009F053C">
        <w:t xml:space="preserve">El </w:t>
      </w:r>
      <w:r w:rsidRPr="004E6F3F">
        <w:t>individuo</w:t>
      </w:r>
      <w:r w:rsidRPr="009F053C">
        <w:t xml:space="preserve"> recibe un salario </w:t>
      </w:r>
      <m:oMath>
        <m:r>
          <m:rPr>
            <m:nor/>
          </m:rPr>
          <w:rPr>
            <w:i/>
          </w:rPr>
          <m:t>w</m:t>
        </m:r>
      </m:oMath>
      <w:r w:rsidRPr="009F053C">
        <w:t xml:space="preserve"> por cada hora de trabajo y una renta exógena por motivos externos al mercado de trabajo </w:t>
      </w:r>
      <m:oMath>
        <m:r>
          <m:rPr>
            <m:nor/>
          </m:rPr>
          <w:rPr>
            <w:i/>
          </w:rPr>
          <m:t>M</m:t>
        </m:r>
      </m:oMath>
      <w:r w:rsidRPr="009F053C">
        <w:t xml:space="preserve"> (como pueden ser rentas por inversión, transferencias o actividades ilegales)</w:t>
      </w:r>
      <w:r>
        <w:t>.</w:t>
      </w:r>
    </w:p>
    <w:p w14:paraId="4429BB68" w14:textId="627E51CD" w:rsidR="004E6F3F" w:rsidRDefault="004E6F3F" w:rsidP="004E6F3F">
      <w:pPr>
        <w:pStyle w:val="Nivel2SM"/>
        <w:keepNext/>
        <w:spacing w:after="0"/>
        <w:rPr>
          <w:spacing w:val="-2"/>
        </w:rPr>
      </w:pPr>
      <w:r>
        <w:rPr>
          <w:rFonts w:eastAsiaTheme="minorEastAsia"/>
        </w:rPr>
        <w:t xml:space="preserve">Además, el individuo puede destinar su renta al consumo, suponiendo que el precio del consumo </w:t>
      </w:r>
      <m:oMath>
        <m:sSub>
          <m:sSubPr>
            <m:ctrlPr>
              <w:rPr>
                <w:rFonts w:ascii="Cambria Math" w:hAnsi="Cambria Math"/>
                <w:i/>
              </w:rPr>
            </m:ctrlPr>
          </m:sSubPr>
          <m:e>
            <m:r>
              <m:rPr>
                <m:nor/>
              </m:rPr>
              <w:rPr>
                <w:i/>
              </w:rPr>
              <m:t>P</m:t>
            </m:r>
          </m:e>
          <m:sub>
            <m:r>
              <m:rPr>
                <m:nor/>
              </m:rPr>
              <w:rPr>
                <w:i/>
              </w:rPr>
              <m:t>C</m:t>
            </m:r>
          </m:sub>
        </m:sSub>
      </m:oMath>
      <w:r>
        <w:rPr>
          <w:rFonts w:eastAsiaTheme="minorEastAsia"/>
        </w:rPr>
        <w:t xml:space="preserve"> está normalizado a la unidad.</w:t>
      </w:r>
    </w:p>
    <w:p w14:paraId="2C511C4F" w14:textId="77777777" w:rsidR="004E6F3F" w:rsidRPr="009F053C" w:rsidRDefault="004E6F3F" w:rsidP="004E6F3F">
      <w:pPr>
        <w:pStyle w:val="Nivel3SM"/>
      </w:pPr>
      <w:r>
        <w:t>Por lo tanto,</w:t>
      </w:r>
      <w:r w:rsidRPr="009F053C">
        <w:t xml:space="preserve"> su restricción presupuestaria puede ser expresada como:</w:t>
      </w:r>
    </w:p>
    <w:p w14:paraId="3EB7DE69" w14:textId="77777777" w:rsidR="004E6F3F" w:rsidRPr="00724F4B" w:rsidRDefault="00000000" w:rsidP="004E6F3F">
      <w:pPr>
        <w:pStyle w:val="Nivel1"/>
        <w:numPr>
          <w:ilvl w:val="0"/>
          <w:numId w:val="0"/>
        </w:numPr>
        <w:spacing w:before="0" w:after="0"/>
        <w:ind w:left="963"/>
        <w:rPr>
          <w:rFonts w:eastAsiaTheme="minorEastAsia"/>
          <w:i/>
        </w:rPr>
      </w:pPr>
      <m:oMathPara>
        <m:oMath>
          <m:limLow>
            <m:limLowPr>
              <m:ctrlPr>
                <w:rPr>
                  <w:rFonts w:ascii="Cambria Math" w:eastAsiaTheme="minorEastAsia" w:hAnsi="Cambria Math"/>
                  <w:i/>
                  <w:iCs/>
                  <w:color w:val="767171" w:themeColor="background2" w:themeShade="80"/>
                </w:rPr>
              </m:ctrlPr>
            </m:limLowPr>
            <m:e>
              <m:groupChr>
                <m:groupChrPr>
                  <m:ctrlPr>
                    <w:rPr>
                      <w:rFonts w:ascii="Cambria Math" w:eastAsiaTheme="minorEastAsia" w:hAnsi="Cambria Math"/>
                      <w:i/>
                      <w:iCs/>
                      <w:color w:val="AEAAAA" w:themeColor="background2" w:themeShade="BF"/>
                    </w:rPr>
                  </m:ctrlPr>
                </m:groupChrPr>
                <m:e>
                  <m:sSub>
                    <m:sSubPr>
                      <m:ctrlPr>
                        <w:rPr>
                          <w:rFonts w:ascii="Cambria Math" w:hAnsi="Cambria Math"/>
                          <w:i/>
                          <w:color w:val="AEAAAA" w:themeColor="background2" w:themeShade="BF"/>
                        </w:rPr>
                      </m:ctrlPr>
                    </m:sSubPr>
                    <m:e>
                      <m:r>
                        <m:rPr>
                          <m:nor/>
                        </m:rPr>
                        <w:rPr>
                          <w:i/>
                          <w:color w:val="AEAAAA" w:themeColor="background2" w:themeShade="BF"/>
                        </w:rPr>
                        <m:t>P</m:t>
                      </m:r>
                    </m:e>
                    <m:sub>
                      <m:r>
                        <m:rPr>
                          <m:nor/>
                        </m:rPr>
                        <w:rPr>
                          <w:i/>
                          <w:color w:val="AEAAAA" w:themeColor="background2" w:themeShade="BF"/>
                        </w:rPr>
                        <m:t>C</m:t>
                      </m:r>
                    </m:sub>
                  </m:sSub>
                </m:e>
              </m:groupChr>
            </m:e>
            <m:lim>
              <m:r>
                <w:rPr>
                  <w:rFonts w:ascii="Cambria Math"/>
                  <w:color w:val="AEAAAA" w:themeColor="background2" w:themeShade="BF"/>
                </w:rPr>
                <m:t>=</m:t>
              </m:r>
              <m:r>
                <m:rPr>
                  <m:nor/>
                </m:rPr>
                <w:rPr>
                  <w:i/>
                  <w:color w:val="AEAAAA" w:themeColor="background2" w:themeShade="BF"/>
                </w:rPr>
                <m:t>1</m:t>
              </m:r>
            </m:lim>
          </m:limLow>
          <m:r>
            <w:rPr>
              <w:rFonts w:ascii="Cambria Math" w:hAnsi="Cambria Math"/>
              <w:color w:val="767171" w:themeColor="background2" w:themeShade="80"/>
            </w:rPr>
            <m:t>∙</m:t>
          </m:r>
          <m:r>
            <m:rPr>
              <m:nor/>
            </m:rPr>
            <w:rPr>
              <w:i/>
            </w:rPr>
            <m:t>C</m:t>
          </m:r>
          <m:r>
            <w:rPr>
              <w:rFonts w:ascii="Cambria Math" w:hAnsi="Cambria Math"/>
            </w:rPr>
            <m:t>+</m:t>
          </m:r>
          <m:r>
            <m:rPr>
              <m:nor/>
            </m:rPr>
            <w:rPr>
              <w:i/>
            </w:rPr>
            <m:t>w</m:t>
          </m:r>
          <m:r>
            <w:rPr>
              <w:rFonts w:ascii="Cambria Math" w:hAnsi="Cambria Math"/>
            </w:rPr>
            <m:t>∙</m:t>
          </m:r>
          <m:r>
            <m:rPr>
              <m:nor/>
            </m:rPr>
            <w:rPr>
              <w:i/>
              <w:iCs/>
            </w:rPr>
            <m:t>O</m:t>
          </m:r>
          <m:r>
            <w:rPr>
              <w:rFonts w:ascii="Cambria Math" w:hAnsi="Cambria Math"/>
            </w:rPr>
            <m:t>≤</m:t>
          </m:r>
          <m:r>
            <m:rPr>
              <m:nor/>
            </m:rPr>
            <w:rPr>
              <w:i/>
            </w:rPr>
            <m:t>w</m:t>
          </m:r>
          <m:r>
            <w:rPr>
              <w:rFonts w:ascii="Cambria Math" w:hAnsi="Cambria Math"/>
            </w:rPr>
            <m:t>∙</m:t>
          </m:r>
          <m:sSub>
            <m:sSubPr>
              <m:ctrlPr>
                <w:rPr>
                  <w:rFonts w:ascii="Cambria Math" w:hAnsi="Cambria Math"/>
                  <w:i/>
                </w:rPr>
              </m:ctrlPr>
            </m:sSubPr>
            <m:e>
              <m:r>
                <m:rPr>
                  <m:nor/>
                </m:rPr>
                <w:rPr>
                  <w:i/>
                  <w:iCs/>
                </w:rPr>
                <m:t>O</m:t>
              </m:r>
            </m:e>
            <m:sub>
              <m:r>
                <m:rPr>
                  <m:nor/>
                </m:rPr>
                <w:rPr>
                  <w:i/>
                </w:rPr>
                <m:t>0</m:t>
              </m:r>
            </m:sub>
          </m:sSub>
          <m:r>
            <w:rPr>
              <w:rFonts w:ascii="Cambria Math" w:hAnsi="Cambria Math"/>
            </w:rPr>
            <m:t>+</m:t>
          </m:r>
          <m:r>
            <m:rPr>
              <m:nor/>
            </m:rPr>
            <w:rPr>
              <w:i/>
              <w:iCs/>
            </w:rPr>
            <m:t>M</m:t>
          </m:r>
        </m:oMath>
      </m:oMathPara>
    </w:p>
    <w:p w14:paraId="04340311" w14:textId="77777777" w:rsidR="004E6F3F" w:rsidRDefault="004E6F3F" w:rsidP="004E6F3F">
      <w:pPr>
        <w:pStyle w:val="Nivel1SM"/>
        <w:keepNext/>
        <w:spacing w:before="0" w:after="0"/>
      </w:pPr>
      <w:r>
        <w:lastRenderedPageBreak/>
        <w:t>De todos los supuestos anteriores se deriva el problema del agente, que puede ser representado de la siguiente forma</w:t>
      </w:r>
      <w:r>
        <w:rPr>
          <w:rStyle w:val="Refdenotaalpie"/>
        </w:rPr>
        <w:footnoteReference w:id="7"/>
      </w:r>
      <w:r>
        <w:t>:</w:t>
      </w:r>
    </w:p>
    <w:p w14:paraId="5A66681C" w14:textId="77777777" w:rsidR="004E6F3F" w:rsidRPr="00E74F4D" w:rsidRDefault="00000000" w:rsidP="004E6F3F">
      <w:pPr>
        <w:spacing w:after="100"/>
        <w:rPr>
          <w:rFonts w:eastAsiaTheme="minorEastAsia"/>
          <w:i/>
        </w:rPr>
      </w:pPr>
      <m:oMathPara>
        <m:oMath>
          <m:func>
            <m:funcPr>
              <m:ctrlPr>
                <w:rPr>
                  <w:rFonts w:ascii="Cambria Math" w:hAnsi="Cambria Math"/>
                  <w:i/>
                </w:rPr>
              </m:ctrlPr>
            </m:funcPr>
            <m:fName>
              <m:f>
                <m:fPr>
                  <m:type m:val="noBar"/>
                  <m:ctrlPr>
                    <w:rPr>
                      <w:rFonts w:ascii="Cambria Math" w:hAnsi="Cambria Math"/>
                      <w:i/>
                    </w:rPr>
                  </m:ctrlPr>
                </m:fPr>
                <m:num>
                  <m:limLow>
                    <m:limLowPr>
                      <m:ctrlPr>
                        <w:rPr>
                          <w:rFonts w:ascii="Cambria Math" w:hAnsi="Cambria Math"/>
                          <w:i/>
                        </w:rPr>
                      </m:ctrlPr>
                    </m:limLowPr>
                    <m:e>
                      <w:proofErr w:type="spellStart"/>
                      <m:r>
                        <m:rPr>
                          <m:nor/>
                        </m:rPr>
                        <w:rPr>
                          <w:i/>
                        </w:rPr>
                        <m:t>max</m:t>
                      </m:r>
                      <w:proofErr w:type="spellEnd"/>
                    </m:e>
                    <m:lim>
                      <m:d>
                        <m:dPr>
                          <m:begChr m:val="{"/>
                          <m:endChr m:val="}"/>
                          <m:ctrlPr>
                            <w:rPr>
                              <w:rFonts w:ascii="Cambria Math" w:hAnsi="Cambria Math"/>
                              <w:i/>
                            </w:rPr>
                          </m:ctrlPr>
                        </m:dPr>
                        <m:e>
                          <m:r>
                            <m:rPr>
                              <m:nor/>
                            </m:rPr>
                            <w:rPr>
                              <w:i/>
                            </w:rPr>
                            <m:t>C,</m:t>
                          </m:r>
                          <m:r>
                            <m:rPr>
                              <m:nor/>
                            </m:rPr>
                            <w:rPr>
                              <w:rFonts w:eastAsiaTheme="minorEastAsia"/>
                              <w:i/>
                              <w:iCs/>
                            </w:rPr>
                            <m:t>O</m:t>
                          </m:r>
                        </m:e>
                      </m:d>
                    </m:lim>
                  </m:limLow>
                </m:num>
                <m:den>
                  <w:proofErr w:type="spellStart"/>
                  <m:r>
                    <m:rPr>
                      <m:nor/>
                    </m:rPr>
                    <w:rPr>
                      <w:i/>
                    </w:rPr>
                    <m:t>s.a</m:t>
                  </m:r>
                  <w:proofErr w:type="spellEnd"/>
                </m:den>
              </m:f>
              <m:r>
                <w:rPr>
                  <w:rFonts w:ascii="Cambria Math" w:hAnsi="Cambria Math"/>
                </w:rPr>
                <m:t xml:space="preserve">    </m:t>
              </m:r>
            </m:fName>
            <m:e>
              <m:r>
                <w:rPr>
                  <w:rFonts w:ascii="Cambria Math" w:hAnsi="Cambria Math"/>
                </w:rPr>
                <m:t xml:space="preserve"> </m:t>
              </m:r>
              <m:f>
                <m:fPr>
                  <m:type m:val="noBar"/>
                  <m:ctrlPr>
                    <w:rPr>
                      <w:rFonts w:ascii="Cambria Math" w:hAnsi="Cambria Math"/>
                      <w:i/>
                    </w:rPr>
                  </m:ctrlPr>
                </m:fPr>
                <m:num>
                  <m:r>
                    <m:rPr>
                      <m:nor/>
                    </m:rPr>
                    <w:rPr>
                      <w:i/>
                    </w:rPr>
                    <m:t>U</m:t>
                  </m:r>
                  <m:d>
                    <m:dPr>
                      <m:ctrlPr>
                        <w:rPr>
                          <w:rFonts w:ascii="Cambria Math" w:hAnsi="Cambria Math"/>
                          <w:i/>
                          <w:iCs/>
                        </w:rPr>
                      </m:ctrlPr>
                    </m:dPr>
                    <m:e>
                      <m:r>
                        <m:rPr>
                          <m:nor/>
                        </m:rPr>
                        <w:rPr>
                          <w:i/>
                        </w:rPr>
                        <m:t>C,</m:t>
                      </m:r>
                      <m:r>
                        <m:rPr>
                          <m:nor/>
                        </m:rPr>
                        <w:rPr>
                          <w:i/>
                          <w:iCs/>
                        </w:rPr>
                        <m:t>O</m:t>
                      </m:r>
                    </m:e>
                  </m:d>
                  <m:r>
                    <m:rPr>
                      <m:nor/>
                    </m:rPr>
                    <w:rPr>
                      <w:rFonts w:ascii="Cambria Math"/>
                      <w:iCs/>
                    </w:rPr>
                    <m:t xml:space="preserve">                               </m:t>
                  </m:r>
                </m:num>
                <m:den>
                  <m:r>
                    <m:rPr>
                      <m:nor/>
                    </m:rPr>
                    <w:rPr>
                      <w:i/>
                    </w:rPr>
                    <m:t>C</m:t>
                  </m:r>
                  <m:r>
                    <w:rPr>
                      <w:rFonts w:ascii="Cambria Math" w:hAnsi="Cambria Math"/>
                    </w:rPr>
                    <m:t>+</m:t>
                  </m:r>
                  <m:r>
                    <m:rPr>
                      <m:nor/>
                    </m:rPr>
                    <w:rPr>
                      <w:i/>
                    </w:rPr>
                    <m:t>w</m:t>
                  </m:r>
                  <m:r>
                    <w:rPr>
                      <w:rFonts w:ascii="Cambria Math" w:hAnsi="Cambria Math"/>
                    </w:rPr>
                    <m:t>∙</m:t>
                  </m:r>
                  <m:r>
                    <m:rPr>
                      <m:nor/>
                    </m:rPr>
                    <w:rPr>
                      <w:i/>
                      <w:iCs/>
                    </w:rPr>
                    <m:t>O</m:t>
                  </m:r>
                  <m:r>
                    <w:rPr>
                      <w:rFonts w:ascii="Cambria Math" w:hAnsi="Cambria Math"/>
                    </w:rPr>
                    <m:t>≤</m:t>
                  </m:r>
                  <m:r>
                    <m:rPr>
                      <m:nor/>
                    </m:rPr>
                    <w:rPr>
                      <w:i/>
                    </w:rPr>
                    <m:t>w</m:t>
                  </m:r>
                  <m:r>
                    <w:rPr>
                      <w:rFonts w:ascii="Cambria Math" w:hAnsi="Cambria Math"/>
                    </w:rPr>
                    <m:t>∙</m:t>
                  </m:r>
                  <m:sSub>
                    <m:sSubPr>
                      <m:ctrlPr>
                        <w:rPr>
                          <w:rFonts w:ascii="Cambria Math" w:hAnsi="Cambria Math"/>
                          <w:i/>
                        </w:rPr>
                      </m:ctrlPr>
                    </m:sSubPr>
                    <m:e>
                      <m:r>
                        <m:rPr>
                          <m:nor/>
                        </m:rPr>
                        <w:rPr>
                          <w:i/>
                          <w:iCs/>
                        </w:rPr>
                        <m:t>O</m:t>
                      </m:r>
                    </m:e>
                    <m:sub>
                      <m:r>
                        <m:rPr>
                          <m:nor/>
                        </m:rPr>
                        <w:rPr>
                          <w:i/>
                        </w:rPr>
                        <m:t>0</m:t>
                      </m:r>
                    </m:sub>
                  </m:sSub>
                  <m:r>
                    <w:rPr>
                      <w:rFonts w:ascii="Cambria Math" w:hAnsi="Cambria Math"/>
                    </w:rPr>
                    <m:t>+</m:t>
                  </m:r>
                  <m:r>
                    <m:rPr>
                      <m:nor/>
                    </m:rPr>
                    <w:rPr>
                      <w:i/>
                      <w:iCs/>
                    </w:rPr>
                    <m:t>M</m:t>
                  </m:r>
                </m:den>
              </m:f>
            </m:e>
          </m:func>
        </m:oMath>
      </m:oMathPara>
    </w:p>
    <w:p w14:paraId="7BAEE2DF" w14:textId="77777777" w:rsidR="00F722D9" w:rsidRPr="00F754F8" w:rsidRDefault="00F722D9" w:rsidP="00F722D9">
      <w:pPr>
        <w:pStyle w:val="Nivel1SM"/>
        <w:keepNext/>
        <w:spacing w:after="0"/>
      </w:pPr>
      <w:bookmarkStart w:id="13" w:name="_Hlk98839359"/>
      <w:r w:rsidRPr="00F754F8">
        <w:t xml:space="preserve">Dado que se trata de un </w:t>
      </w:r>
      <w:r w:rsidRPr="00F754F8">
        <w:rPr>
          <w:i/>
          <w:iCs/>
        </w:rPr>
        <w:t>problema de optimización condicionada con restricciones de desigualdad</w:t>
      </w:r>
      <w:r w:rsidRPr="00F754F8">
        <w:t xml:space="preserve">, </w:t>
      </w:r>
      <w:r w:rsidRPr="00F754F8">
        <w:rPr>
          <w:spacing w:val="-3"/>
        </w:rPr>
        <w:t xml:space="preserve">utilizaremos </w:t>
      </w:r>
      <w:r w:rsidRPr="00F754F8">
        <w:rPr>
          <w:spacing w:val="-5"/>
        </w:rPr>
        <w:t xml:space="preserve">el </w:t>
      </w:r>
      <w:r w:rsidRPr="00F754F8">
        <w:rPr>
          <w:b/>
          <w:bCs/>
          <w:spacing w:val="-5"/>
        </w:rPr>
        <w:t>método de Kuhn-Tucker</w:t>
      </w:r>
      <w:r w:rsidRPr="00F754F8">
        <w:rPr>
          <w:spacing w:val="-5"/>
        </w:rPr>
        <w:t xml:space="preserve"> para su resolución, </w:t>
      </w:r>
      <w:r>
        <w:rPr>
          <w:spacing w:val="-5"/>
        </w:rPr>
        <w:t>basado</w:t>
      </w:r>
      <w:r w:rsidRPr="00F754F8">
        <w:rPr>
          <w:spacing w:val="-5"/>
        </w:rPr>
        <w:t xml:space="preserve"> en los multiplicadores de Lagrange</w:t>
      </w:r>
      <w:r w:rsidRPr="00F754F8">
        <w:t>. Para resolver el problema, se asocia un multiplicador de Lagrange a la restricción y definimos la función lagrangiana:</w:t>
      </w:r>
    </w:p>
    <w:p w14:paraId="7F42745A" w14:textId="77777777" w:rsidR="00F722D9" w:rsidRPr="00A85F75" w:rsidRDefault="00F722D9" w:rsidP="00F722D9">
      <w:pPr>
        <w:keepNext/>
        <w:spacing w:after="0"/>
        <w:rPr>
          <w:rFonts w:eastAsiaTheme="minorEastAsia"/>
          <w:iCs/>
        </w:rPr>
      </w:pPr>
      <m:oMathPara>
        <m:oMath>
          <m:r>
            <m:rPr>
              <m:scr m:val="script"/>
            </m:rPr>
            <w:rPr>
              <w:rFonts w:ascii="Cambria Math" w:hAnsi="Cambria Math"/>
            </w:rPr>
            <m:t>L</m:t>
          </m:r>
          <m:r>
            <w:rPr>
              <w:rFonts w:ascii="Cambria Math"/>
            </w:rPr>
            <m:t>=</m:t>
          </m:r>
          <m:r>
            <m:rPr>
              <m:nor/>
            </m:rPr>
            <w:rPr>
              <w:i/>
              <w:iCs/>
            </w:rPr>
            <m:t>U</m:t>
          </m:r>
          <m:d>
            <m:dPr>
              <m:ctrlPr>
                <w:rPr>
                  <w:rFonts w:ascii="Cambria Math" w:hAnsi="Cambria Math"/>
                  <w:i/>
                  <w:iCs/>
                </w:rPr>
              </m:ctrlPr>
            </m:dPr>
            <m:e>
              <m:r>
                <m:rPr>
                  <m:nor/>
                </m:rPr>
                <w:rPr>
                  <w:i/>
                </w:rPr>
                <m:t>C,</m:t>
              </m:r>
              <m:r>
                <m:rPr>
                  <m:nor/>
                </m:rPr>
                <w:rPr>
                  <w:i/>
                  <w:iCs/>
                </w:rPr>
                <m:t>O</m:t>
              </m:r>
            </m:e>
          </m:d>
          <m:r>
            <w:rPr>
              <w:rFonts w:ascii="Cambria Math" w:hAnsi="Cambria Math"/>
            </w:rPr>
            <m:t>+</m:t>
          </m:r>
          <m:r>
            <m:rPr>
              <m:nor/>
            </m:rPr>
            <w:rPr>
              <w:i/>
              <w:lang w:val="en-US"/>
            </w:rPr>
            <m:t>λ</m:t>
          </m:r>
          <m:r>
            <w:rPr>
              <w:rFonts w:ascii="Cambria Math" w:hAnsi="Cambria Math"/>
            </w:rPr>
            <m:t>∙</m:t>
          </m:r>
          <m:d>
            <m:dPr>
              <m:ctrlPr>
                <w:rPr>
                  <w:rFonts w:ascii="Cambria Math" w:hAnsi="Cambria Math"/>
                  <w:i/>
                  <w:iCs/>
                </w:rPr>
              </m:ctrlPr>
            </m:dPr>
            <m:e>
              <m:d>
                <m:dPr>
                  <m:ctrlPr>
                    <w:rPr>
                      <w:rFonts w:ascii="Cambria Math" w:hAnsi="Cambria Math"/>
                      <w:i/>
                    </w:rPr>
                  </m:ctrlPr>
                </m:dPr>
                <m:e>
                  <m:r>
                    <m:rPr>
                      <m:nor/>
                    </m:rPr>
                    <w:rPr>
                      <w:i/>
                    </w:rPr>
                    <m:t>w</m:t>
                  </m:r>
                  <m:r>
                    <w:rPr>
                      <w:rFonts w:ascii="Cambria Math" w:hAnsi="Cambria Math"/>
                    </w:rPr>
                    <m:t>∙</m:t>
                  </m:r>
                  <m:sSub>
                    <m:sSubPr>
                      <m:ctrlPr>
                        <w:rPr>
                          <w:rFonts w:ascii="Cambria Math" w:hAnsi="Cambria Math"/>
                          <w:i/>
                        </w:rPr>
                      </m:ctrlPr>
                    </m:sSubPr>
                    <m:e>
                      <m:r>
                        <m:rPr>
                          <m:nor/>
                        </m:rPr>
                        <w:rPr>
                          <w:i/>
                          <w:iCs/>
                        </w:rPr>
                        <m:t>O</m:t>
                      </m:r>
                    </m:e>
                    <m:sub>
                      <m:r>
                        <m:rPr>
                          <m:nor/>
                        </m:rPr>
                        <w:rPr>
                          <w:i/>
                        </w:rPr>
                        <m:t>0</m:t>
                      </m:r>
                    </m:sub>
                  </m:sSub>
                  <m:r>
                    <w:rPr>
                      <w:rFonts w:ascii="Cambria Math" w:hAnsi="Cambria Math"/>
                    </w:rPr>
                    <m:t>+</m:t>
                  </m:r>
                  <m:r>
                    <m:rPr>
                      <m:nor/>
                    </m:rPr>
                    <w:rPr>
                      <w:i/>
                      <w:iCs/>
                    </w:rPr>
                    <m:t>M</m:t>
                  </m:r>
                </m:e>
              </m:d>
              <m:r>
                <w:rPr>
                  <w:rFonts w:ascii="Cambria Math" w:hAnsi="Cambria Math"/>
                </w:rPr>
                <m:t>-</m:t>
              </m:r>
              <m:d>
                <m:dPr>
                  <m:ctrlPr>
                    <w:rPr>
                      <w:rFonts w:ascii="Cambria Math" w:hAnsi="Cambria Math"/>
                      <w:i/>
                    </w:rPr>
                  </m:ctrlPr>
                </m:dPr>
                <m:e>
                  <m:r>
                    <m:rPr>
                      <m:nor/>
                    </m:rPr>
                    <w:rPr>
                      <w:i/>
                    </w:rPr>
                    <m:t>C</m:t>
                  </m:r>
                  <m:r>
                    <w:rPr>
                      <w:rFonts w:ascii="Cambria Math" w:hAnsi="Cambria Math"/>
                    </w:rPr>
                    <m:t>+</m:t>
                  </m:r>
                  <m:r>
                    <m:rPr>
                      <m:nor/>
                    </m:rPr>
                    <w:rPr>
                      <w:i/>
                    </w:rPr>
                    <m:t>w</m:t>
                  </m:r>
                  <m:r>
                    <w:rPr>
                      <w:rFonts w:ascii="Cambria Math" w:hAnsi="Cambria Math"/>
                    </w:rPr>
                    <m:t>∙</m:t>
                  </m:r>
                  <m:r>
                    <m:rPr>
                      <m:nor/>
                    </m:rPr>
                    <w:rPr>
                      <w:i/>
                      <w:iCs/>
                    </w:rPr>
                    <m:t>O</m:t>
                  </m:r>
                </m:e>
              </m:d>
            </m:e>
          </m:d>
        </m:oMath>
      </m:oMathPara>
    </w:p>
    <w:p w14:paraId="33769DE7" w14:textId="77777777" w:rsidR="00F722D9" w:rsidRPr="004F6908" w:rsidRDefault="00F722D9" w:rsidP="00F722D9">
      <w:pPr>
        <w:pStyle w:val="Nivel2SM"/>
      </w:pPr>
      <w:r w:rsidRPr="004F6908">
        <w:t>Lambda (</w:t>
      </w:r>
      <m:oMath>
        <m:r>
          <m:rPr>
            <m:nor/>
          </m:rPr>
          <w:rPr>
            <w:i/>
            <w:lang w:val="en-US"/>
          </w:rPr>
          <m:t>λ</m:t>
        </m:r>
      </m:oMath>
      <w:r w:rsidRPr="004F6908">
        <w:t>)</w:t>
      </w:r>
      <w:r>
        <w:t xml:space="preserve"> es el multiplicador de Lagrange (precio sombra), y nos informa sobre la sensibilidad de la función objetivo (utilidad) ante cambios en la restricción presupuestaria (riqueza). En concreto, representa lo que varía la utilidad al variar marginalmente la riqueza</w:t>
      </w:r>
      <w:r>
        <w:rPr>
          <w:rStyle w:val="Refdenotaalpie"/>
        </w:rPr>
        <w:footnoteReference w:id="8"/>
      </w:r>
      <w:r>
        <w:t>.</w:t>
      </w:r>
    </w:p>
    <w:bookmarkEnd w:id="13"/>
    <w:p w14:paraId="68946E79" w14:textId="1E07B71C" w:rsidR="00F722D9" w:rsidRPr="000A2C86" w:rsidRDefault="00CA62F5" w:rsidP="00F722D9">
      <w:pPr>
        <w:pStyle w:val="Nivel1SM"/>
        <w:keepNext/>
        <w:spacing w:before="0" w:after="0"/>
        <w:rPr>
          <w:spacing w:val="-2"/>
        </w:rPr>
      </w:pPr>
      <w:r>
        <w:rPr>
          <w:spacing w:val="-2"/>
        </w:rPr>
        <w:t>Nos centraremos en</w:t>
      </w:r>
      <w:r w:rsidR="00F722D9" w:rsidRPr="000A2C86">
        <w:rPr>
          <w:spacing w:val="-2"/>
        </w:rPr>
        <w:t xml:space="preserve"> las soluciones interiores. Para ello resolvemos el problema de optimización haciendo uso de las condiciones de Kuhn-Tucker y obtenemos los siguientes resultados</w:t>
      </w:r>
      <w:r w:rsidR="00F722D9" w:rsidRPr="000A2C86">
        <w:rPr>
          <w:rStyle w:val="Refdenotaalpie"/>
          <w:spacing w:val="-2"/>
        </w:rPr>
        <w:footnoteReference w:id="9"/>
      </w:r>
      <w:r w:rsidR="00F722D9" w:rsidRPr="000A2C86">
        <w:rPr>
          <w:spacing w:val="-2"/>
        </w:rPr>
        <w:t>:</w:t>
      </w:r>
    </w:p>
    <w:p w14:paraId="215F03B5" w14:textId="77777777" w:rsidR="00F722D9" w:rsidRDefault="00F722D9" w:rsidP="00F722D9">
      <w:pPr>
        <w:pStyle w:val="Prrafodelista"/>
        <w:keepNext/>
        <w:numPr>
          <w:ilvl w:val="0"/>
          <w:numId w:val="47"/>
        </w:numPr>
        <w:spacing w:after="0"/>
        <w:ind w:left="567" w:hanging="113"/>
      </w:pPr>
      <w:bookmarkStart w:id="17" w:name="_Ref131329748"/>
      <w:r>
        <w:rPr>
          <w:i/>
          <w:iCs/>
        </w:rPr>
        <w:t>Condición de estacionariedad</w:t>
      </w:r>
      <w:r>
        <w:t>:</w:t>
      </w:r>
      <w:bookmarkEnd w:id="17"/>
    </w:p>
    <w:p w14:paraId="551DF1DF" w14:textId="77777777" w:rsidR="00F722D9" w:rsidRDefault="00000000" w:rsidP="00F722D9">
      <w:pPr>
        <w:pStyle w:val="Prrafodelista"/>
        <w:spacing w:after="100"/>
        <w:ind w:left="567"/>
      </w:pPr>
      <m:oMathPara>
        <m:oMath>
          <m:sSub>
            <m:sSubPr>
              <m:ctrlPr>
                <w:rPr>
                  <w:rFonts w:ascii="Cambria Math" w:eastAsiaTheme="minorEastAsia" w:hAnsi="Cambria Math"/>
                  <w:i/>
                  <w:iCs/>
                </w:rPr>
              </m:ctrlPr>
            </m:sSubPr>
            <m:e>
              <m:r>
                <m:rPr>
                  <m:nor/>
                </m:rPr>
                <w:rPr>
                  <w:rFonts w:eastAsiaTheme="minorEastAsia"/>
                  <w:i/>
                  <w:iCs/>
                </w:rPr>
                <m:t>U</m:t>
              </m:r>
            </m:e>
            <m:sub>
              <m:r>
                <m:rPr>
                  <m:nor/>
                </m:rPr>
                <w:rPr>
                  <w:rFonts w:eastAsiaTheme="minorEastAsia"/>
                  <w:i/>
                  <w:iCs/>
                </w:rPr>
                <m:t>C</m:t>
              </m:r>
            </m:sub>
          </m:sSub>
          <m:d>
            <m:dPr>
              <m:ctrlPr>
                <w:rPr>
                  <w:rFonts w:ascii="Cambria Math" w:eastAsiaTheme="minorEastAsia" w:hAnsi="Cambria Math"/>
                  <w:i/>
                  <w:iCs/>
                </w:rPr>
              </m:ctrlPr>
            </m:dPr>
            <m:e>
              <m:r>
                <m:rPr>
                  <m:nor/>
                </m:rPr>
                <w:rPr>
                  <w:rFonts w:eastAsiaTheme="minorEastAsia"/>
                  <w:i/>
                  <w:iCs/>
                </w:rPr>
                <m:t>C*,</m:t>
              </m:r>
              <m:r>
                <m:rPr>
                  <m:nor/>
                </m:rPr>
                <w:rPr>
                  <w:i/>
                  <w:iCs/>
                </w:rPr>
                <m:t>O</m:t>
              </m:r>
              <m:r>
                <m:rPr>
                  <m:nor/>
                </m:rPr>
                <w:rPr>
                  <w:rFonts w:eastAsiaTheme="minorEastAsia"/>
                  <w:i/>
                  <w:iCs/>
                </w:rPr>
                <m:t>*</m:t>
              </m:r>
            </m:e>
          </m:d>
          <m:r>
            <w:rPr>
              <w:rFonts w:ascii="Cambria Math" w:hAnsi="Cambria Math"/>
            </w:rPr>
            <m:t>-</m:t>
          </m:r>
          <m:r>
            <m:rPr>
              <m:nor/>
            </m:rPr>
            <w:rPr>
              <w:i/>
              <w:lang w:val="en-US"/>
            </w:rPr>
            <m:t>λ</m:t>
          </m:r>
          <m:r>
            <w:rPr>
              <w:rFonts w:ascii="Cambria Math" w:hAnsi="Cambria Math"/>
              <w:color w:val="AEAAAA" w:themeColor="background2" w:themeShade="BF"/>
            </w:rPr>
            <m:t>∙</m:t>
          </m:r>
          <m:limLow>
            <m:limLowPr>
              <m:ctrlPr>
                <w:rPr>
                  <w:rFonts w:ascii="Cambria Math" w:eastAsiaTheme="minorEastAsia" w:hAnsi="Cambria Math"/>
                  <w:i/>
                  <w:iCs/>
                  <w:color w:val="AEAAAA" w:themeColor="background2" w:themeShade="BF"/>
                </w:rPr>
              </m:ctrlPr>
            </m:limLowPr>
            <m:e>
              <m:groupChr>
                <m:groupChrPr>
                  <m:ctrlPr>
                    <w:rPr>
                      <w:rFonts w:ascii="Cambria Math" w:eastAsiaTheme="minorEastAsia" w:hAnsi="Cambria Math"/>
                      <w:i/>
                      <w:iCs/>
                      <w:color w:val="AEAAAA" w:themeColor="background2" w:themeShade="BF"/>
                    </w:rPr>
                  </m:ctrlPr>
                </m:groupChrPr>
                <m:e>
                  <m:sSub>
                    <m:sSubPr>
                      <m:ctrlPr>
                        <w:rPr>
                          <w:rFonts w:ascii="Cambria Math" w:hAnsi="Cambria Math"/>
                          <w:i/>
                          <w:color w:val="AEAAAA" w:themeColor="background2" w:themeShade="BF"/>
                        </w:rPr>
                      </m:ctrlPr>
                    </m:sSubPr>
                    <m:e>
                      <m:r>
                        <m:rPr>
                          <m:nor/>
                        </m:rPr>
                        <w:rPr>
                          <w:i/>
                          <w:color w:val="AEAAAA" w:themeColor="background2" w:themeShade="BF"/>
                        </w:rPr>
                        <m:t>P</m:t>
                      </m:r>
                    </m:e>
                    <m:sub>
                      <m:r>
                        <m:rPr>
                          <m:nor/>
                        </m:rPr>
                        <w:rPr>
                          <w:i/>
                          <w:color w:val="AEAAAA" w:themeColor="background2" w:themeShade="BF"/>
                        </w:rPr>
                        <m:t>C</m:t>
                      </m:r>
                    </m:sub>
                  </m:sSub>
                </m:e>
              </m:groupChr>
            </m:e>
            <m:lim>
              <m:r>
                <w:rPr>
                  <w:rFonts w:ascii="Cambria Math"/>
                  <w:color w:val="AEAAAA" w:themeColor="background2" w:themeShade="BF"/>
                </w:rPr>
                <m:t>=</m:t>
              </m:r>
              <m:r>
                <m:rPr>
                  <m:nor/>
                </m:rPr>
                <w:rPr>
                  <w:i/>
                  <w:color w:val="AEAAAA" w:themeColor="background2" w:themeShade="BF"/>
                </w:rPr>
                <m:t>1</m:t>
              </m:r>
            </m:lim>
          </m:limLow>
          <m:r>
            <w:rPr>
              <w:rFonts w:ascii="Cambria Math" w:eastAsiaTheme="minorEastAsia" w:hAnsi="Cambria Math"/>
            </w:rPr>
            <m:t>≤</m:t>
          </m:r>
          <m:r>
            <m:rPr>
              <m:nor/>
            </m:rPr>
            <w:rPr>
              <w:i/>
            </w:rPr>
            <m:t>0</m:t>
          </m:r>
          <m:r>
            <m:rPr>
              <m:nor/>
            </m:rPr>
            <w:rPr>
              <w:rFonts w:ascii="Cambria Math"/>
              <w:i/>
            </w:rPr>
            <m:t xml:space="preserve">  </m:t>
          </m:r>
          <m:r>
            <w:rPr>
              <w:rFonts w:ascii="Cambria Math" w:eastAsiaTheme="minorEastAsia" w:hAnsi="Cambria Math"/>
            </w:rPr>
            <m:t xml:space="preserve"> </m:t>
          </m:r>
          <m:r>
            <m:rPr>
              <m:nor/>
            </m:rPr>
            <w:rPr>
              <w:rFonts w:eastAsiaTheme="minorEastAsia"/>
              <w:i/>
              <w:iCs/>
            </w:rPr>
            <m:t>;</m:t>
          </m:r>
          <m:r>
            <m:rPr>
              <m:nor/>
            </m:rPr>
            <w:rPr>
              <w:rFonts w:ascii="Cambria Math" w:eastAsiaTheme="minorEastAsia"/>
              <w:i/>
              <w:iCs/>
            </w:rPr>
            <m:t xml:space="preserve">  </m:t>
          </m:r>
          <m:r>
            <w:rPr>
              <w:rFonts w:ascii="Cambria Math" w:eastAsiaTheme="minorEastAsia" w:hAnsi="Cambria Math"/>
            </w:rPr>
            <m:t xml:space="preserve"> </m:t>
          </m:r>
          <m:sSub>
            <m:sSubPr>
              <m:ctrlPr>
                <w:rPr>
                  <w:rFonts w:ascii="Cambria Math" w:eastAsiaTheme="minorEastAsia" w:hAnsi="Cambria Math"/>
                  <w:i/>
                  <w:iCs/>
                </w:rPr>
              </m:ctrlPr>
            </m:sSubPr>
            <m:e>
              <m:r>
                <m:rPr>
                  <m:nor/>
                </m:rPr>
                <w:rPr>
                  <w:rFonts w:eastAsiaTheme="minorEastAsia"/>
                  <w:i/>
                  <w:iCs/>
                </w:rPr>
                <m:t>U</m:t>
              </m:r>
            </m:e>
            <m:sub>
              <m:r>
                <m:rPr>
                  <m:nor/>
                </m:rPr>
                <w:rPr>
                  <w:rFonts w:eastAsiaTheme="minorEastAsia"/>
                  <w:i/>
                  <w:iCs/>
                </w:rPr>
                <m:t>O</m:t>
              </m:r>
            </m:sub>
          </m:sSub>
          <m:d>
            <m:dPr>
              <m:ctrlPr>
                <w:rPr>
                  <w:rFonts w:ascii="Cambria Math" w:eastAsiaTheme="minorEastAsia" w:hAnsi="Cambria Math"/>
                  <w:i/>
                  <w:iCs/>
                </w:rPr>
              </m:ctrlPr>
            </m:dPr>
            <m:e>
              <m:r>
                <m:rPr>
                  <m:nor/>
                </m:rPr>
                <w:rPr>
                  <w:rFonts w:eastAsiaTheme="minorEastAsia"/>
                  <w:i/>
                  <w:iCs/>
                </w:rPr>
                <m:t>C*,</m:t>
              </m:r>
              <m:r>
                <m:rPr>
                  <m:nor/>
                </m:rPr>
                <w:rPr>
                  <w:i/>
                  <w:iCs/>
                </w:rPr>
                <m:t>O</m:t>
              </m:r>
              <m:r>
                <m:rPr>
                  <m:nor/>
                </m:rPr>
                <w:rPr>
                  <w:rFonts w:eastAsiaTheme="minorEastAsia"/>
                  <w:i/>
                  <w:iCs/>
                </w:rPr>
                <m:t>*</m:t>
              </m:r>
            </m:e>
          </m:d>
          <m:r>
            <w:rPr>
              <w:rFonts w:ascii="Cambria Math" w:hAnsi="Cambria Math"/>
            </w:rPr>
            <m:t>-</m:t>
          </m:r>
          <m:r>
            <m:rPr>
              <m:nor/>
            </m:rPr>
            <w:rPr>
              <w:i/>
              <w:lang w:val="en-US"/>
            </w:rPr>
            <m:t>λ</m:t>
          </m:r>
          <m:r>
            <w:rPr>
              <w:rFonts w:ascii="Cambria Math" w:hAnsi="Cambria Math"/>
            </w:rPr>
            <m:t>∙</m:t>
          </m:r>
          <m:r>
            <m:rPr>
              <m:nor/>
            </m:rPr>
            <w:rPr>
              <w:i/>
            </w:rPr>
            <m:t>w</m:t>
          </m:r>
          <m:r>
            <w:rPr>
              <w:rFonts w:ascii="Cambria Math" w:eastAsiaTheme="minorEastAsia" w:hAnsi="Cambria Math"/>
            </w:rPr>
            <m:t>≤</m:t>
          </m:r>
          <m:r>
            <m:rPr>
              <m:nor/>
            </m:rPr>
            <w:rPr>
              <w:i/>
            </w:rPr>
            <m:t>0</m:t>
          </m:r>
        </m:oMath>
      </m:oMathPara>
    </w:p>
    <w:p w14:paraId="78D4DDE9" w14:textId="77777777" w:rsidR="00F722D9" w:rsidRDefault="00F722D9" w:rsidP="00F722D9">
      <w:pPr>
        <w:pStyle w:val="Prrafodelista"/>
        <w:keepNext/>
        <w:numPr>
          <w:ilvl w:val="0"/>
          <w:numId w:val="47"/>
        </w:numPr>
        <w:spacing w:after="0"/>
        <w:ind w:left="567" w:hanging="113"/>
      </w:pPr>
      <w:r>
        <w:rPr>
          <w:i/>
          <w:iCs/>
        </w:rPr>
        <w:t>Restricción presupuestaria</w:t>
      </w:r>
      <w:r>
        <w:t>:</w:t>
      </w:r>
    </w:p>
    <w:p w14:paraId="1952350C" w14:textId="77777777" w:rsidR="00F722D9" w:rsidRDefault="00F722D9" w:rsidP="00F722D9">
      <w:pPr>
        <w:pStyle w:val="Prrafodelista"/>
        <w:spacing w:after="100"/>
        <w:ind w:left="567"/>
      </w:pPr>
      <m:oMathPara>
        <m:oMath>
          <m:r>
            <m:rPr>
              <m:nor/>
            </m:rPr>
            <w:rPr>
              <w:rFonts w:eastAsiaTheme="minorEastAsia"/>
              <w:i/>
              <w:iCs/>
            </w:rPr>
            <m:t>C*</m:t>
          </m:r>
          <m:r>
            <w:rPr>
              <w:rFonts w:ascii="Cambria Math" w:eastAsiaTheme="minorEastAsia" w:hAnsi="Cambria Math"/>
            </w:rPr>
            <m:t>+</m:t>
          </m:r>
          <m:r>
            <m:rPr>
              <m:nor/>
            </m:rPr>
            <w:rPr>
              <w:rFonts w:eastAsiaTheme="minorEastAsia"/>
              <w:i/>
              <w:iCs/>
            </w:rPr>
            <m:t>w</m:t>
          </m:r>
          <m:r>
            <w:rPr>
              <w:rFonts w:ascii="Cambria Math" w:eastAsiaTheme="minorEastAsia" w:hAnsi="Cambria Math"/>
            </w:rPr>
            <m:t>∙</m:t>
          </m:r>
          <m:r>
            <m:rPr>
              <m:nor/>
            </m:rPr>
            <w:rPr>
              <w:i/>
              <w:iCs/>
            </w:rPr>
            <m:t>O</m:t>
          </m:r>
          <m:r>
            <m:rPr>
              <m:nor/>
            </m:rPr>
            <w:rPr>
              <w:rFonts w:eastAsiaTheme="minorEastAsia"/>
              <w:i/>
              <w:iCs/>
            </w:rPr>
            <m:t>*</m:t>
          </m:r>
          <m:r>
            <w:rPr>
              <w:rFonts w:ascii="Cambria Math" w:eastAsiaTheme="minorEastAsia" w:hAnsi="Cambria Math"/>
            </w:rPr>
            <m:t>=</m:t>
          </m:r>
          <m:r>
            <m:rPr>
              <m:nor/>
            </m:rPr>
            <w:rPr>
              <w:rFonts w:eastAsiaTheme="minorEastAsia"/>
              <w:i/>
              <w:iCs/>
            </w:rPr>
            <m:t>w</m:t>
          </m:r>
          <m:r>
            <w:rPr>
              <w:rFonts w:ascii="Cambria Math" w:eastAsiaTheme="minorEastAsia" w:hAnsi="Cambria Math"/>
            </w:rPr>
            <m:t>∙</m:t>
          </m:r>
          <m:sSub>
            <m:sSubPr>
              <m:ctrlPr>
                <w:rPr>
                  <w:rFonts w:ascii="Cambria Math" w:eastAsiaTheme="minorEastAsia" w:hAnsi="Cambria Math"/>
                  <w:i/>
                  <w:iCs/>
                </w:rPr>
              </m:ctrlPr>
            </m:sSubPr>
            <m:e>
              <m:r>
                <m:rPr>
                  <m:nor/>
                </m:rPr>
                <w:rPr>
                  <w:i/>
                  <w:iCs/>
                </w:rPr>
                <m:t>O</m:t>
              </m:r>
            </m:e>
            <m:sub>
              <m:r>
                <m:rPr>
                  <m:nor/>
                </m:rPr>
                <w:rPr>
                  <w:rFonts w:eastAsiaTheme="minorEastAsia"/>
                  <w:i/>
                  <w:iCs/>
                </w:rPr>
                <m:t>0</m:t>
              </m:r>
            </m:sub>
          </m:sSub>
          <m:r>
            <w:rPr>
              <w:rFonts w:ascii="Cambria Math" w:eastAsiaTheme="minorEastAsia" w:hAnsi="Cambria Math"/>
            </w:rPr>
            <m:t>+</m:t>
          </m:r>
          <m:r>
            <m:rPr>
              <m:nor/>
            </m:rPr>
            <w:rPr>
              <w:i/>
              <w:iCs/>
            </w:rPr>
            <m:t>O</m:t>
          </m:r>
        </m:oMath>
      </m:oMathPara>
    </w:p>
    <w:p w14:paraId="01C9DB84" w14:textId="77777777" w:rsidR="00F722D9" w:rsidRDefault="00F722D9" w:rsidP="00F722D9">
      <w:pPr>
        <w:pStyle w:val="Prrafodelista"/>
        <w:keepNext/>
        <w:numPr>
          <w:ilvl w:val="0"/>
          <w:numId w:val="47"/>
        </w:numPr>
        <w:spacing w:after="0"/>
        <w:ind w:left="567" w:hanging="113"/>
      </w:pPr>
      <w:bookmarkStart w:id="18" w:name="_Ref131329712"/>
      <w:r>
        <w:rPr>
          <w:i/>
          <w:iCs/>
        </w:rPr>
        <w:t>No negatividad de los bienes</w:t>
      </w:r>
      <w:r w:rsidRPr="00E177C8">
        <w:t>:</w:t>
      </w:r>
      <w:bookmarkEnd w:id="18"/>
    </w:p>
    <w:p w14:paraId="37F6F560" w14:textId="77777777" w:rsidR="00F722D9" w:rsidRPr="00E177C8" w:rsidRDefault="00F722D9" w:rsidP="00F722D9">
      <w:pPr>
        <w:pStyle w:val="Prrafodelista"/>
        <w:spacing w:after="100"/>
        <w:ind w:left="567"/>
      </w:pPr>
      <m:oMathPara>
        <m:oMath>
          <m:r>
            <m:rPr>
              <m:nor/>
            </m:rPr>
            <w:rPr>
              <w:rFonts w:eastAsiaTheme="minorEastAsia"/>
              <w:i/>
              <w:iCs/>
            </w:rPr>
            <m:t>C*</m:t>
          </m:r>
          <m:r>
            <w:rPr>
              <w:rFonts w:ascii="Cambria Math" w:eastAsiaTheme="minorEastAsia" w:hAnsi="Cambria Math"/>
            </w:rPr>
            <m:t>≥</m:t>
          </m:r>
          <m:r>
            <m:rPr>
              <m:nor/>
            </m:rPr>
            <w:rPr>
              <w:rFonts w:eastAsiaTheme="minorEastAsia"/>
              <w:i/>
              <w:iCs/>
            </w:rPr>
            <m:t>0</m:t>
          </m:r>
          <m:r>
            <w:rPr>
              <w:rFonts w:ascii="Cambria Math" w:eastAsiaTheme="minorEastAsia" w:hAnsi="Cambria Math"/>
            </w:rPr>
            <m:t xml:space="preserve">   </m:t>
          </m:r>
          <m:r>
            <m:rPr>
              <m:nor/>
            </m:rPr>
            <w:rPr>
              <w:rFonts w:eastAsiaTheme="minorEastAsia"/>
              <w:i/>
              <w:iCs/>
            </w:rPr>
            <m:t>;</m:t>
          </m:r>
          <m:r>
            <w:rPr>
              <w:rFonts w:ascii="Cambria Math" w:eastAsiaTheme="minorEastAsia" w:hAnsi="Cambria Math"/>
            </w:rPr>
            <m:t xml:space="preserve">   </m:t>
          </m:r>
          <m:r>
            <m:rPr>
              <m:nor/>
            </m:rPr>
            <w:rPr>
              <w:rFonts w:eastAsiaTheme="minorEastAsia"/>
              <w:i/>
              <w:iCs/>
            </w:rPr>
            <m:t>O*</m:t>
          </m:r>
          <m:r>
            <w:rPr>
              <w:rFonts w:ascii="Cambria Math" w:eastAsiaTheme="minorEastAsia" w:hAnsi="Cambria Math"/>
            </w:rPr>
            <m:t>≥</m:t>
          </m:r>
          <m:r>
            <m:rPr>
              <m:nor/>
            </m:rPr>
            <w:rPr>
              <w:rFonts w:eastAsiaTheme="minorEastAsia"/>
              <w:i/>
              <w:iCs/>
            </w:rPr>
            <m:t>0</m:t>
          </m:r>
        </m:oMath>
      </m:oMathPara>
    </w:p>
    <w:p w14:paraId="183033FA" w14:textId="77777777" w:rsidR="00F722D9" w:rsidRDefault="00F722D9" w:rsidP="00F722D9">
      <w:pPr>
        <w:pStyle w:val="Prrafodelista"/>
        <w:keepNext/>
        <w:numPr>
          <w:ilvl w:val="0"/>
          <w:numId w:val="47"/>
        </w:numPr>
        <w:spacing w:after="0"/>
        <w:ind w:left="567" w:hanging="113"/>
      </w:pPr>
      <w:r>
        <w:rPr>
          <w:i/>
          <w:iCs/>
        </w:rPr>
        <w:t>Condición de holgura complementaria</w:t>
      </w:r>
      <w:r>
        <w:t>:</w:t>
      </w:r>
    </w:p>
    <w:p w14:paraId="0C46CEF9" w14:textId="77777777" w:rsidR="00F722D9" w:rsidRDefault="00F722D9" w:rsidP="00F722D9">
      <w:pPr>
        <w:pStyle w:val="Prrafodelista"/>
        <w:spacing w:after="100"/>
        <w:ind w:left="567"/>
      </w:pPr>
      <m:oMathPara>
        <m:oMath>
          <m:r>
            <w:rPr>
              <w:rFonts w:ascii="Cambria Math" w:eastAsiaTheme="minorEastAsia" w:hAnsi="Cambria Math"/>
            </w:rPr>
            <m:t xml:space="preserve"> </m:t>
          </m:r>
          <m:r>
            <m:rPr>
              <m:nor/>
            </m:rPr>
            <w:rPr>
              <w:rFonts w:eastAsiaTheme="minorEastAsia"/>
              <w:i/>
              <w:iCs/>
            </w:rPr>
            <m:t>C*</m:t>
          </m:r>
          <m:r>
            <w:rPr>
              <w:rFonts w:ascii="Cambria Math" w:eastAsiaTheme="minorEastAsia" w:hAnsi="Cambria Math"/>
            </w:rPr>
            <m:t>∙</m:t>
          </m:r>
          <m:d>
            <m:dPr>
              <m:ctrlPr>
                <w:rPr>
                  <w:rFonts w:ascii="Cambria Math" w:eastAsiaTheme="minorEastAsia" w:hAnsi="Cambria Math"/>
                  <w:i/>
                  <w:iCs/>
                </w:rPr>
              </m:ctrlPr>
            </m:dPr>
            <m:e>
              <m:sSub>
                <m:sSubPr>
                  <m:ctrlPr>
                    <w:rPr>
                      <w:rFonts w:ascii="Cambria Math" w:eastAsiaTheme="minorEastAsia" w:hAnsi="Cambria Math"/>
                      <w:i/>
                      <w:iCs/>
                    </w:rPr>
                  </m:ctrlPr>
                </m:sSubPr>
                <m:e>
                  <m:r>
                    <m:rPr>
                      <m:nor/>
                    </m:rPr>
                    <w:rPr>
                      <w:rFonts w:eastAsiaTheme="minorEastAsia"/>
                      <w:i/>
                      <w:iCs/>
                    </w:rPr>
                    <m:t>U</m:t>
                  </m:r>
                </m:e>
                <m:sub>
                  <m:r>
                    <m:rPr>
                      <m:nor/>
                    </m:rPr>
                    <w:rPr>
                      <w:rFonts w:eastAsiaTheme="minorEastAsia"/>
                      <w:i/>
                      <w:iCs/>
                    </w:rPr>
                    <m:t>C</m:t>
                  </m:r>
                </m:sub>
              </m:sSub>
              <m:d>
                <m:dPr>
                  <m:ctrlPr>
                    <w:rPr>
                      <w:rFonts w:ascii="Cambria Math" w:eastAsiaTheme="minorEastAsia" w:hAnsi="Cambria Math"/>
                      <w:i/>
                      <w:iCs/>
                    </w:rPr>
                  </m:ctrlPr>
                </m:dPr>
                <m:e>
                  <m:r>
                    <m:rPr>
                      <m:nor/>
                    </m:rPr>
                    <w:rPr>
                      <w:rFonts w:eastAsiaTheme="minorEastAsia"/>
                      <w:i/>
                      <w:iCs/>
                    </w:rPr>
                    <m:t>C*,</m:t>
                  </m:r>
                  <m:r>
                    <m:rPr>
                      <m:nor/>
                    </m:rPr>
                    <w:rPr>
                      <w:i/>
                      <w:iCs/>
                    </w:rPr>
                    <m:t>O</m:t>
                  </m:r>
                  <m:r>
                    <m:rPr>
                      <m:nor/>
                    </m:rPr>
                    <w:rPr>
                      <w:rFonts w:eastAsiaTheme="minorEastAsia"/>
                      <w:i/>
                      <w:iCs/>
                    </w:rPr>
                    <m:t>*</m:t>
                  </m:r>
                </m:e>
              </m:d>
              <m:r>
                <w:rPr>
                  <w:rFonts w:ascii="Cambria Math" w:hAnsi="Cambria Math"/>
                </w:rPr>
                <m:t>-</m:t>
              </m:r>
              <m:r>
                <m:rPr>
                  <m:nor/>
                </m:rPr>
                <w:rPr>
                  <w:i/>
                  <w:lang w:val="en-US"/>
                </w:rPr>
                <m:t>λ</m:t>
              </m:r>
              <m:r>
                <w:rPr>
                  <w:rFonts w:ascii="Cambria Math" w:hAnsi="Cambria Math"/>
                  <w:color w:val="AEAAAA" w:themeColor="background2" w:themeShade="BF"/>
                </w:rPr>
                <m:t>∙</m:t>
              </m:r>
              <m:limLow>
                <m:limLowPr>
                  <m:ctrlPr>
                    <w:rPr>
                      <w:rFonts w:ascii="Cambria Math" w:eastAsiaTheme="minorEastAsia" w:hAnsi="Cambria Math"/>
                      <w:i/>
                      <w:iCs/>
                      <w:color w:val="AEAAAA" w:themeColor="background2" w:themeShade="BF"/>
                    </w:rPr>
                  </m:ctrlPr>
                </m:limLowPr>
                <m:e>
                  <m:groupChr>
                    <m:groupChrPr>
                      <m:ctrlPr>
                        <w:rPr>
                          <w:rFonts w:ascii="Cambria Math" w:eastAsiaTheme="minorEastAsia" w:hAnsi="Cambria Math"/>
                          <w:i/>
                          <w:iCs/>
                          <w:color w:val="AEAAAA" w:themeColor="background2" w:themeShade="BF"/>
                        </w:rPr>
                      </m:ctrlPr>
                    </m:groupChrPr>
                    <m:e>
                      <m:sSub>
                        <m:sSubPr>
                          <m:ctrlPr>
                            <w:rPr>
                              <w:rFonts w:ascii="Cambria Math" w:hAnsi="Cambria Math"/>
                              <w:i/>
                              <w:color w:val="AEAAAA" w:themeColor="background2" w:themeShade="BF"/>
                            </w:rPr>
                          </m:ctrlPr>
                        </m:sSubPr>
                        <m:e>
                          <m:r>
                            <m:rPr>
                              <m:nor/>
                            </m:rPr>
                            <w:rPr>
                              <w:i/>
                              <w:color w:val="AEAAAA" w:themeColor="background2" w:themeShade="BF"/>
                            </w:rPr>
                            <m:t>P</m:t>
                          </m:r>
                        </m:e>
                        <m:sub>
                          <m:r>
                            <m:rPr>
                              <m:nor/>
                            </m:rPr>
                            <w:rPr>
                              <w:i/>
                              <w:color w:val="AEAAAA" w:themeColor="background2" w:themeShade="BF"/>
                            </w:rPr>
                            <m:t>C</m:t>
                          </m:r>
                        </m:sub>
                      </m:sSub>
                    </m:e>
                  </m:groupChr>
                </m:e>
                <m:lim>
                  <m:r>
                    <w:rPr>
                      <w:rFonts w:ascii="Cambria Math"/>
                      <w:color w:val="AEAAAA" w:themeColor="background2" w:themeShade="BF"/>
                    </w:rPr>
                    <m:t>=</m:t>
                  </m:r>
                  <m:r>
                    <m:rPr>
                      <m:nor/>
                    </m:rPr>
                    <w:rPr>
                      <w:i/>
                      <w:color w:val="AEAAAA" w:themeColor="background2" w:themeShade="BF"/>
                    </w:rPr>
                    <m:t>1</m:t>
                  </m:r>
                </m:lim>
              </m:limLow>
            </m:e>
          </m:d>
          <m:r>
            <w:rPr>
              <w:rFonts w:ascii="Cambria Math" w:eastAsiaTheme="minorEastAsia" w:hAnsi="Cambria Math"/>
            </w:rPr>
            <m:t>≥</m:t>
          </m:r>
          <m:r>
            <m:rPr>
              <m:nor/>
            </m:rPr>
            <w:rPr>
              <w:rFonts w:eastAsiaTheme="minorEastAsia"/>
              <w:i/>
              <w:iCs/>
            </w:rPr>
            <m:t>0</m:t>
          </m:r>
          <m:r>
            <m:rPr>
              <m:nor/>
            </m:rPr>
            <w:rPr>
              <w:rFonts w:ascii="Cambria Math"/>
              <w:i/>
            </w:rPr>
            <m:t xml:space="preserve">  </m:t>
          </m:r>
          <m:r>
            <w:rPr>
              <w:rFonts w:ascii="Cambria Math" w:eastAsiaTheme="minorEastAsia" w:hAnsi="Cambria Math"/>
            </w:rPr>
            <m:t xml:space="preserve"> </m:t>
          </m:r>
          <m:r>
            <m:rPr>
              <m:nor/>
            </m:rPr>
            <w:rPr>
              <w:rFonts w:eastAsiaTheme="minorEastAsia"/>
              <w:i/>
              <w:iCs/>
            </w:rPr>
            <m:t>;</m:t>
          </m:r>
          <m:r>
            <m:rPr>
              <m:nor/>
            </m:rPr>
            <w:rPr>
              <w:rFonts w:ascii="Cambria Math" w:eastAsiaTheme="minorEastAsia"/>
              <w:i/>
              <w:iCs/>
            </w:rPr>
            <m:t xml:space="preserve">  </m:t>
          </m:r>
          <m:r>
            <w:rPr>
              <w:rFonts w:ascii="Cambria Math" w:eastAsiaTheme="minorEastAsia" w:hAnsi="Cambria Math"/>
            </w:rPr>
            <m:t xml:space="preserve"> </m:t>
          </m:r>
          <m:r>
            <m:rPr>
              <m:nor/>
            </m:rPr>
            <w:rPr>
              <w:rFonts w:eastAsiaTheme="minorEastAsia"/>
              <w:i/>
              <w:iCs/>
            </w:rPr>
            <m:t>O*</m:t>
          </m:r>
          <m:r>
            <w:rPr>
              <w:rFonts w:ascii="Cambria Math" w:eastAsiaTheme="minorEastAsia" w:hAnsi="Cambria Math"/>
            </w:rPr>
            <m:t>∙</m:t>
          </m:r>
          <m:d>
            <m:dPr>
              <m:ctrlPr>
                <w:rPr>
                  <w:rFonts w:ascii="Cambria Math" w:eastAsiaTheme="minorEastAsia" w:hAnsi="Cambria Math"/>
                  <w:i/>
                  <w:iCs/>
                </w:rPr>
              </m:ctrlPr>
            </m:dPr>
            <m:e>
              <m:sSub>
                <m:sSubPr>
                  <m:ctrlPr>
                    <w:rPr>
                      <w:rFonts w:ascii="Cambria Math" w:eastAsiaTheme="minorEastAsia" w:hAnsi="Cambria Math"/>
                      <w:i/>
                      <w:iCs/>
                    </w:rPr>
                  </m:ctrlPr>
                </m:sSubPr>
                <m:e>
                  <m:r>
                    <m:rPr>
                      <m:nor/>
                    </m:rPr>
                    <w:rPr>
                      <w:rFonts w:eastAsiaTheme="minorEastAsia"/>
                      <w:i/>
                      <w:iCs/>
                    </w:rPr>
                    <m:t>U</m:t>
                  </m:r>
                </m:e>
                <m:sub>
                  <m:r>
                    <m:rPr>
                      <m:nor/>
                    </m:rPr>
                    <w:rPr>
                      <w:rFonts w:eastAsiaTheme="minorEastAsia"/>
                      <w:i/>
                      <w:iCs/>
                    </w:rPr>
                    <m:t>O</m:t>
                  </m:r>
                </m:sub>
              </m:sSub>
              <m:d>
                <m:dPr>
                  <m:ctrlPr>
                    <w:rPr>
                      <w:rFonts w:ascii="Cambria Math" w:eastAsiaTheme="minorEastAsia" w:hAnsi="Cambria Math"/>
                      <w:i/>
                      <w:iCs/>
                    </w:rPr>
                  </m:ctrlPr>
                </m:dPr>
                <m:e>
                  <m:r>
                    <m:rPr>
                      <m:nor/>
                    </m:rPr>
                    <w:rPr>
                      <w:rFonts w:eastAsiaTheme="minorEastAsia"/>
                      <w:i/>
                      <w:iCs/>
                    </w:rPr>
                    <m:t>C*,</m:t>
                  </m:r>
                  <m:r>
                    <m:rPr>
                      <m:nor/>
                    </m:rPr>
                    <w:rPr>
                      <w:i/>
                      <w:iCs/>
                    </w:rPr>
                    <m:t>O</m:t>
                  </m:r>
                  <m:r>
                    <m:rPr>
                      <m:nor/>
                    </m:rPr>
                    <w:rPr>
                      <w:rFonts w:eastAsiaTheme="minorEastAsia"/>
                      <w:i/>
                      <w:iCs/>
                    </w:rPr>
                    <m:t>*</m:t>
                  </m:r>
                </m:e>
              </m:d>
              <m:r>
                <w:rPr>
                  <w:rFonts w:ascii="Cambria Math" w:hAnsi="Cambria Math"/>
                </w:rPr>
                <m:t>-</m:t>
              </m:r>
              <m:r>
                <m:rPr>
                  <m:nor/>
                </m:rPr>
                <w:rPr>
                  <w:i/>
                  <w:lang w:val="en-US"/>
                </w:rPr>
                <m:t>λ</m:t>
              </m:r>
              <m:r>
                <w:rPr>
                  <w:rFonts w:ascii="Cambria Math" w:hAnsi="Cambria Math"/>
                </w:rPr>
                <m:t>∙</m:t>
              </m:r>
              <m:r>
                <m:rPr>
                  <m:nor/>
                </m:rPr>
                <w:rPr>
                  <w:i/>
                </w:rPr>
                <m:t>w</m:t>
              </m:r>
            </m:e>
          </m:d>
          <m:r>
            <w:rPr>
              <w:rFonts w:ascii="Cambria Math" w:eastAsiaTheme="minorEastAsia" w:hAnsi="Cambria Math"/>
            </w:rPr>
            <m:t>=</m:t>
          </m:r>
          <m:r>
            <m:rPr>
              <m:nor/>
            </m:rPr>
            <w:rPr>
              <w:i/>
            </w:rPr>
            <m:t>0</m:t>
          </m:r>
        </m:oMath>
      </m:oMathPara>
    </w:p>
    <w:p w14:paraId="02DAAA41" w14:textId="5FDFD3C7" w:rsidR="00F722D9" w:rsidRPr="00FB14EE" w:rsidRDefault="00F722D9" w:rsidP="00F722D9">
      <w:pPr>
        <w:pStyle w:val="Nivel1SM"/>
        <w:keepNext/>
        <w:spacing w:before="0" w:after="0"/>
      </w:pPr>
      <w:r>
        <w:lastRenderedPageBreak/>
        <w:t>Analíticamente, la solución es interior si consumo y ocio son estrictamente positivos (i.e. la condición </w:t>
      </w:r>
      <w:proofErr w:type="spellStart"/>
      <w:r w:rsidRPr="00FB14EE">
        <w:rPr>
          <w:i/>
          <w:iCs/>
        </w:rPr>
        <w:fldChar w:fldCharType="begin"/>
      </w:r>
      <w:r w:rsidRPr="00FB14EE">
        <w:rPr>
          <w:i/>
          <w:iCs/>
        </w:rPr>
        <w:instrText xml:space="preserve"> REF _Ref131329712 \r \h </w:instrText>
      </w:r>
      <w:r>
        <w:rPr>
          <w:i/>
          <w:iCs/>
        </w:rPr>
        <w:instrText xml:space="preserve"> \* MERGEFORMAT </w:instrText>
      </w:r>
      <w:r w:rsidRPr="00FB14EE">
        <w:rPr>
          <w:i/>
          <w:iCs/>
        </w:rPr>
      </w:r>
      <w:r w:rsidRPr="00FB14EE">
        <w:rPr>
          <w:i/>
          <w:iCs/>
        </w:rPr>
        <w:fldChar w:fldCharType="separate"/>
      </w:r>
      <w:r w:rsidR="004626ED">
        <w:rPr>
          <w:i/>
          <w:iCs/>
        </w:rPr>
        <w:t>iii</w:t>
      </w:r>
      <w:proofErr w:type="spellEnd"/>
      <w:r w:rsidRPr="00FB14EE">
        <w:rPr>
          <w:i/>
          <w:iCs/>
        </w:rPr>
        <w:fldChar w:fldCharType="end"/>
      </w:r>
      <w:r>
        <w:t xml:space="preserve"> se verifica con positividad estricta y la condición </w:t>
      </w:r>
      <w:r w:rsidRPr="00FB14EE">
        <w:rPr>
          <w:i/>
          <w:iCs/>
        </w:rPr>
        <w:fldChar w:fldCharType="begin"/>
      </w:r>
      <w:r w:rsidRPr="00FB14EE">
        <w:rPr>
          <w:i/>
          <w:iCs/>
        </w:rPr>
        <w:instrText xml:space="preserve"> REF _Ref131329748 \r \h </w:instrText>
      </w:r>
      <w:r>
        <w:rPr>
          <w:i/>
          <w:iCs/>
        </w:rPr>
        <w:instrText xml:space="preserve"> \* MERGEFORMAT </w:instrText>
      </w:r>
      <w:r w:rsidRPr="00FB14EE">
        <w:rPr>
          <w:i/>
          <w:iCs/>
        </w:rPr>
      </w:r>
      <w:r w:rsidRPr="00FB14EE">
        <w:rPr>
          <w:i/>
          <w:iCs/>
        </w:rPr>
        <w:fldChar w:fldCharType="separate"/>
      </w:r>
      <w:r w:rsidR="004626ED">
        <w:rPr>
          <w:i/>
          <w:iCs/>
        </w:rPr>
        <w:t>i</w:t>
      </w:r>
      <w:r w:rsidRPr="00FB14EE">
        <w:rPr>
          <w:i/>
          <w:iCs/>
        </w:rPr>
        <w:fldChar w:fldCharType="end"/>
      </w:r>
      <w:r>
        <w:t xml:space="preserve"> con igualdad estricta). En este caso, las condiciones se pueden resumir en:</w:t>
      </w:r>
    </w:p>
    <w:p w14:paraId="1D3F266A" w14:textId="1AB17E83" w:rsidR="00F722D9" w:rsidRDefault="00F722D9" w:rsidP="00F722D9">
      <w:pPr>
        <w:keepNext/>
        <w:spacing w:after="0"/>
        <w:rPr>
          <w:rFonts w:eastAsiaTheme="minorEastAsia"/>
          <w:iCs/>
        </w:rPr>
      </w:pPr>
      <m:oMathPara>
        <m:oMath>
          <m:r>
            <m:rPr>
              <m:nor/>
            </m:rPr>
            <w:rPr>
              <w:rFonts w:eastAsiaTheme="minorEastAsia"/>
              <w:i/>
              <w:iCs/>
            </w:rPr>
            <m:t>C*</m:t>
          </m:r>
          <m:r>
            <w:rPr>
              <w:rFonts w:ascii="Cambria Math" w:eastAsiaTheme="minorEastAsia" w:hAnsi="Cambria Math"/>
            </w:rPr>
            <m:t>+</m:t>
          </m:r>
          <m:r>
            <m:rPr>
              <m:nor/>
            </m:rPr>
            <w:rPr>
              <w:rFonts w:eastAsiaTheme="minorEastAsia"/>
              <w:i/>
              <w:iCs/>
            </w:rPr>
            <m:t>w</m:t>
          </m:r>
          <m:r>
            <w:rPr>
              <w:rFonts w:ascii="Cambria Math" w:eastAsiaTheme="minorEastAsia" w:hAnsi="Cambria Math"/>
            </w:rPr>
            <m:t>∙</m:t>
          </m:r>
          <m:r>
            <m:rPr>
              <m:nor/>
            </m:rPr>
            <w:rPr>
              <w:i/>
              <w:iCs/>
            </w:rPr>
            <m:t>O</m:t>
          </m:r>
          <m:r>
            <m:rPr>
              <m:nor/>
            </m:rPr>
            <w:rPr>
              <w:rFonts w:eastAsiaTheme="minorEastAsia"/>
              <w:i/>
              <w:iCs/>
            </w:rPr>
            <m:t>*</m:t>
          </m:r>
          <m:r>
            <w:rPr>
              <w:rFonts w:ascii="Cambria Math" w:eastAsiaTheme="minorEastAsia" w:hAnsi="Cambria Math"/>
            </w:rPr>
            <m:t>=</m:t>
          </m:r>
          <m:r>
            <m:rPr>
              <m:nor/>
            </m:rPr>
            <w:rPr>
              <w:rFonts w:eastAsiaTheme="minorEastAsia"/>
              <w:i/>
              <w:iCs/>
            </w:rPr>
            <m:t>w</m:t>
          </m:r>
          <m:r>
            <w:rPr>
              <w:rFonts w:ascii="Cambria Math" w:eastAsiaTheme="minorEastAsia" w:hAnsi="Cambria Math"/>
            </w:rPr>
            <m:t>∙</m:t>
          </m:r>
          <m:sSub>
            <m:sSubPr>
              <m:ctrlPr>
                <w:rPr>
                  <w:rFonts w:ascii="Cambria Math" w:eastAsiaTheme="minorEastAsia" w:hAnsi="Cambria Math"/>
                  <w:i/>
                  <w:iCs/>
                </w:rPr>
              </m:ctrlPr>
            </m:sSubPr>
            <m:e>
              <m:r>
                <m:rPr>
                  <m:nor/>
                </m:rPr>
                <w:rPr>
                  <w:i/>
                  <w:iCs/>
                </w:rPr>
                <m:t>O</m:t>
              </m:r>
            </m:e>
            <m:sub>
              <m:r>
                <m:rPr>
                  <m:nor/>
                </m:rPr>
                <w:rPr>
                  <w:rFonts w:eastAsiaTheme="minorEastAsia"/>
                  <w:i/>
                  <w:iCs/>
                </w:rPr>
                <m:t>0</m:t>
              </m:r>
            </m:sub>
          </m:sSub>
          <m:r>
            <w:rPr>
              <w:rFonts w:ascii="Cambria Math" w:eastAsiaTheme="minorEastAsia" w:hAnsi="Cambria Math"/>
            </w:rPr>
            <m:t>+</m:t>
          </m:r>
          <m:r>
            <m:rPr>
              <m:nor/>
            </m:rPr>
            <w:rPr>
              <w:i/>
              <w:iCs/>
            </w:rPr>
            <m:t>O</m:t>
          </m:r>
        </m:oMath>
      </m:oMathPara>
    </w:p>
    <w:p w14:paraId="19C22262" w14:textId="416A11F1" w:rsidR="00F722D9" w:rsidRPr="00F722D9" w:rsidRDefault="00000000" w:rsidP="00F722D9">
      <w:pPr>
        <w:keepNext/>
        <w:spacing w:after="0"/>
        <w:rPr>
          <w:rFonts w:eastAsiaTheme="minorEastAsia"/>
        </w:rPr>
      </w:pPr>
      <m:oMathPara>
        <m:oMath>
          <m:limUpp>
            <m:limUppPr>
              <m:ctrlPr>
                <w:rPr>
                  <w:rFonts w:ascii="Cambria Math" w:eastAsiaTheme="minorEastAsia" w:hAnsi="Cambria Math"/>
                  <w:i/>
                  <w:iCs/>
                </w:rPr>
              </m:ctrlPr>
            </m:limUppPr>
            <m:e>
              <m:groupChr>
                <m:groupChrPr>
                  <m:chr m:val="⏞"/>
                  <m:pos m:val="top"/>
                  <m:vertJc m:val="bot"/>
                  <m:ctrlPr>
                    <w:rPr>
                      <w:rFonts w:ascii="Cambria Math" w:eastAsiaTheme="minorEastAsia" w:hAnsi="Cambria Math"/>
                      <w:i/>
                      <w:iCs/>
                    </w:rPr>
                  </m:ctrlPr>
                </m:groupChrPr>
                <m:e>
                  <m:f>
                    <m:fPr>
                      <m:ctrlPr>
                        <w:rPr>
                          <w:rFonts w:ascii="Cambria Math" w:eastAsiaTheme="minorEastAsia" w:hAnsi="Cambria Math"/>
                          <w:i/>
                          <w:iCs/>
                        </w:rPr>
                      </m:ctrlPr>
                    </m:fPr>
                    <m:num>
                      <w:bookmarkStart w:id="19" w:name="_Hlk78128961"/>
                      <m:sSub>
                        <m:sSubPr>
                          <m:ctrlPr>
                            <w:rPr>
                              <w:rFonts w:ascii="Cambria Math" w:eastAsiaTheme="minorEastAsia" w:hAnsi="Cambria Math"/>
                              <w:i/>
                              <w:iCs/>
                            </w:rPr>
                          </m:ctrlPr>
                        </m:sSubPr>
                        <m:e>
                          <m:r>
                            <m:rPr>
                              <m:nor/>
                            </m:rPr>
                            <w:rPr>
                              <w:rFonts w:eastAsiaTheme="minorEastAsia"/>
                              <w:i/>
                              <w:iCs/>
                            </w:rPr>
                            <m:t>U</m:t>
                          </m:r>
                        </m:e>
                        <m:sub>
                          <m:r>
                            <m:rPr>
                              <m:nor/>
                            </m:rPr>
                            <w:rPr>
                              <w:rFonts w:eastAsiaTheme="minorEastAsia"/>
                              <w:i/>
                              <w:iCs/>
                            </w:rPr>
                            <m:t>O</m:t>
                          </m:r>
                        </m:sub>
                      </m:sSub>
                      <m:d>
                        <m:dPr>
                          <m:ctrlPr>
                            <w:rPr>
                              <w:rFonts w:ascii="Cambria Math" w:eastAsiaTheme="minorEastAsia" w:hAnsi="Cambria Math"/>
                              <w:i/>
                              <w:iCs/>
                            </w:rPr>
                          </m:ctrlPr>
                        </m:dPr>
                        <m:e>
                          <m:r>
                            <m:rPr>
                              <m:nor/>
                            </m:rPr>
                            <w:rPr>
                              <w:rFonts w:eastAsiaTheme="minorEastAsia"/>
                              <w:i/>
                              <w:iCs/>
                            </w:rPr>
                            <m:t>C*,</m:t>
                          </m:r>
                          <m:r>
                            <m:rPr>
                              <m:nor/>
                            </m:rPr>
                            <w:rPr>
                              <w:i/>
                              <w:iCs/>
                            </w:rPr>
                            <m:t>O</m:t>
                          </m:r>
                          <m:r>
                            <m:rPr>
                              <m:nor/>
                            </m:rPr>
                            <w:rPr>
                              <w:rFonts w:eastAsiaTheme="minorEastAsia"/>
                              <w:i/>
                              <w:iCs/>
                            </w:rPr>
                            <m:t>*</m:t>
                          </m:r>
                        </m:e>
                      </m:d>
                      <w:bookmarkEnd w:id="19"/>
                    </m:num>
                    <m:den>
                      <m:sSub>
                        <m:sSubPr>
                          <m:ctrlPr>
                            <w:rPr>
                              <w:rFonts w:ascii="Cambria Math" w:eastAsiaTheme="minorEastAsia" w:hAnsi="Cambria Math"/>
                              <w:i/>
                              <w:iCs/>
                            </w:rPr>
                          </m:ctrlPr>
                        </m:sSubPr>
                        <m:e>
                          <m:r>
                            <m:rPr>
                              <m:nor/>
                            </m:rPr>
                            <w:rPr>
                              <w:rFonts w:eastAsiaTheme="minorEastAsia"/>
                              <w:i/>
                              <w:iCs/>
                            </w:rPr>
                            <m:t>U</m:t>
                          </m:r>
                        </m:e>
                        <m:sub>
                          <m:r>
                            <m:rPr>
                              <m:nor/>
                            </m:rPr>
                            <w:rPr>
                              <w:rFonts w:eastAsiaTheme="minorEastAsia"/>
                              <w:i/>
                              <w:iCs/>
                            </w:rPr>
                            <m:t>C</m:t>
                          </m:r>
                        </m:sub>
                      </m:sSub>
                      <m:d>
                        <m:dPr>
                          <m:ctrlPr>
                            <w:rPr>
                              <w:rFonts w:ascii="Cambria Math" w:eastAsiaTheme="minorEastAsia" w:hAnsi="Cambria Math"/>
                              <w:i/>
                              <w:iCs/>
                            </w:rPr>
                          </m:ctrlPr>
                        </m:dPr>
                        <m:e>
                          <m:r>
                            <m:rPr>
                              <m:nor/>
                            </m:rPr>
                            <w:rPr>
                              <w:rFonts w:eastAsiaTheme="minorEastAsia"/>
                              <w:i/>
                              <w:iCs/>
                            </w:rPr>
                            <m:t>C*,</m:t>
                          </m:r>
                          <m:r>
                            <m:rPr>
                              <m:nor/>
                            </m:rPr>
                            <w:rPr>
                              <w:i/>
                              <w:iCs/>
                            </w:rPr>
                            <m:t>O</m:t>
                          </m:r>
                          <m:r>
                            <m:rPr>
                              <m:nor/>
                            </m:rPr>
                            <w:rPr>
                              <w:rFonts w:eastAsiaTheme="minorEastAsia"/>
                              <w:i/>
                              <w:iCs/>
                            </w:rPr>
                            <m:t>*</m:t>
                          </m:r>
                        </m:e>
                      </m:d>
                    </m:den>
                  </m:f>
                </m:e>
              </m:groupChr>
            </m:e>
            <m:lim>
              <m:r>
                <m:rPr>
                  <m:nor/>
                </m:rPr>
                <w:rPr>
                  <w:rFonts w:eastAsiaTheme="minorEastAsia"/>
                  <w:i/>
                </w:rPr>
                <m:t>RMS</m:t>
              </m:r>
            </m:lim>
          </m:limUpp>
          <m:r>
            <w:rPr>
              <w:rFonts w:ascii="Cambria Math" w:eastAsiaTheme="minorEastAsia" w:hAnsi="Cambria Math"/>
            </w:rPr>
            <m:t>=</m:t>
          </m:r>
          <m:f>
            <m:fPr>
              <m:ctrlPr>
                <w:rPr>
                  <w:rFonts w:ascii="Cambria Math" w:eastAsiaTheme="minorEastAsia" w:hAnsi="Cambria Math"/>
                  <w:i/>
                  <w:iCs/>
                </w:rPr>
              </m:ctrlPr>
            </m:fPr>
            <m:num>
              <m:r>
                <m:rPr>
                  <m:nor/>
                </m:rPr>
                <w:rPr>
                  <w:rFonts w:eastAsiaTheme="minorEastAsia"/>
                  <w:i/>
                  <w:iCs/>
                </w:rPr>
                <m:t>w</m:t>
              </m:r>
            </m:num>
            <m:den>
              <m:limLow>
                <m:limLowPr>
                  <m:ctrlPr>
                    <w:rPr>
                      <w:rFonts w:ascii="Cambria Math" w:eastAsiaTheme="minorEastAsia" w:hAnsi="Cambria Math"/>
                      <w:i/>
                      <w:iCs/>
                      <w:color w:val="AEAAAA" w:themeColor="background2" w:themeShade="BF"/>
                    </w:rPr>
                  </m:ctrlPr>
                </m:limLowPr>
                <m:e>
                  <m:groupChr>
                    <m:groupChrPr>
                      <m:ctrlPr>
                        <w:rPr>
                          <w:rFonts w:ascii="Cambria Math" w:eastAsiaTheme="minorEastAsia" w:hAnsi="Cambria Math"/>
                          <w:i/>
                          <w:iCs/>
                          <w:color w:val="AEAAAA" w:themeColor="background2" w:themeShade="BF"/>
                        </w:rPr>
                      </m:ctrlPr>
                    </m:groupChrPr>
                    <m:e>
                      <m:sSub>
                        <m:sSubPr>
                          <m:ctrlPr>
                            <w:rPr>
                              <w:rFonts w:ascii="Cambria Math" w:hAnsi="Cambria Math"/>
                              <w:i/>
                              <w:color w:val="AEAAAA" w:themeColor="background2" w:themeShade="BF"/>
                            </w:rPr>
                          </m:ctrlPr>
                        </m:sSubPr>
                        <m:e>
                          <m:r>
                            <m:rPr>
                              <m:nor/>
                            </m:rPr>
                            <w:rPr>
                              <w:i/>
                              <w:color w:val="AEAAAA" w:themeColor="background2" w:themeShade="BF"/>
                            </w:rPr>
                            <m:t>P</m:t>
                          </m:r>
                        </m:e>
                        <m:sub>
                          <m:r>
                            <m:rPr>
                              <m:nor/>
                            </m:rPr>
                            <w:rPr>
                              <w:i/>
                              <w:color w:val="AEAAAA" w:themeColor="background2" w:themeShade="BF"/>
                            </w:rPr>
                            <m:t>C</m:t>
                          </m:r>
                        </m:sub>
                      </m:sSub>
                    </m:e>
                  </m:groupChr>
                </m:e>
                <m:lim>
                  <m:r>
                    <w:rPr>
                      <w:rFonts w:ascii="Cambria Math"/>
                      <w:color w:val="AEAAAA" w:themeColor="background2" w:themeShade="BF"/>
                    </w:rPr>
                    <m:t>=</m:t>
                  </m:r>
                  <m:r>
                    <m:rPr>
                      <m:nor/>
                    </m:rPr>
                    <w:rPr>
                      <w:i/>
                      <w:color w:val="AEAAAA" w:themeColor="background2" w:themeShade="BF"/>
                    </w:rPr>
                    <m:t>1</m:t>
                  </m:r>
                </m:lim>
              </m:limLow>
            </m:den>
          </m:f>
        </m:oMath>
      </m:oMathPara>
    </w:p>
    <w:p w14:paraId="76C13A28" w14:textId="586F8B13" w:rsidR="00F722D9" w:rsidRPr="00F722D9" w:rsidRDefault="00F722D9" w:rsidP="00F722D9">
      <w:pPr>
        <w:pStyle w:val="Nivel2SM"/>
        <w:rPr>
          <w:rFonts w:ascii="Cambria Math" w:eastAsiaTheme="minorEastAsia" w:hAnsi="Cambria Math"/>
          <w:spacing w:val="-5"/>
          <w:oMath/>
        </w:rPr>
      </w:pPr>
      <w:r w:rsidRPr="00F722D9">
        <w:rPr>
          <w:spacing w:val="-5"/>
        </w:rPr>
        <w:t xml:space="preserve">La </w:t>
      </w:r>
      <w:r>
        <w:rPr>
          <w:i/>
          <w:iCs/>
          <w:spacing w:val="-5"/>
        </w:rPr>
        <w:t>condi</w:t>
      </w:r>
      <w:r w:rsidRPr="00F722D9">
        <w:rPr>
          <w:i/>
          <w:iCs/>
          <w:spacing w:val="-5"/>
        </w:rPr>
        <w:t>ción de optimalidad</w:t>
      </w:r>
      <w:r w:rsidRPr="00F722D9">
        <w:rPr>
          <w:spacing w:val="-5"/>
        </w:rPr>
        <w:t xml:space="preserve"> nos muestra que el individuo demandará ocio y consumo hasta el punto donde la valoración subjetiva del ocio en términos del ocio sea igual a su coste de oportunidad.</w:t>
      </w:r>
    </w:p>
    <w:p w14:paraId="70D97E51" w14:textId="77777777" w:rsidR="00F722D9" w:rsidRPr="009C00B9" w:rsidRDefault="00F722D9" w:rsidP="00F722D9">
      <w:pPr>
        <w:pStyle w:val="Nivel1SM"/>
        <w:keepNext/>
        <w:spacing w:after="0"/>
      </w:pPr>
      <w:r>
        <w:t>Gráficamente, la solución interior se puede representar de la siguiente manera:</w:t>
      </w:r>
    </w:p>
    <w:p w14:paraId="62CFCE21" w14:textId="4D99F9DD" w:rsidR="00F722D9" w:rsidRPr="00D016C2" w:rsidRDefault="00F722D9" w:rsidP="00F722D9">
      <w:pPr>
        <w:pStyle w:val="Ttuloimagen"/>
        <w:rPr>
          <w:smallCaps w:val="0"/>
        </w:rPr>
      </w:pPr>
      <w:bookmarkStart w:id="20" w:name="_Ref131319519"/>
      <w:r>
        <w:t>Imagen </w:t>
      </w:r>
      <w:r>
        <w:fldChar w:fldCharType="begin"/>
      </w:r>
      <w:r>
        <w:instrText xml:space="preserve"> SEQ Ilustración \* ARABIC </w:instrText>
      </w:r>
      <w:r>
        <w:fldChar w:fldCharType="separate"/>
      </w:r>
      <w:r w:rsidR="004626ED">
        <w:t>1</w:t>
      </w:r>
      <w:r>
        <w:fldChar w:fldCharType="end"/>
      </w:r>
      <w:bookmarkEnd w:id="20"/>
      <w:r>
        <w:rPr>
          <w:smallCaps w:val="0"/>
        </w:rPr>
        <w:t xml:space="preserve">.– </w:t>
      </w:r>
      <w:r>
        <w:rPr>
          <w:i/>
          <w:iCs/>
          <w:smallCaps w:val="0"/>
        </w:rPr>
        <w:t>Trade-off entre consumo y ocio</w:t>
      </w:r>
    </w:p>
    <w:p w14:paraId="5923A69F" w14:textId="77777777" w:rsidR="00F722D9" w:rsidRDefault="00F722D9" w:rsidP="00F722D9">
      <w:pPr>
        <w:pStyle w:val="Imagen"/>
      </w:pPr>
      <w:r>
        <w:drawing>
          <wp:inline distT="0" distB="0" distL="0" distR="0" wp14:anchorId="140E9955" wp14:editId="0F1D11B9">
            <wp:extent cx="4218223" cy="1980000"/>
            <wp:effectExtent l="0" t="0" r="0" b="1270"/>
            <wp:docPr id="704215445" name="Imagen 1" descr="Imagen que contiene objeto, barco, tabla, estaciona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15445" name="Imagen 1" descr="Imagen que contiene objeto, barco, tabla, estacionado&#10;&#10;Descripción generada automáticamente"/>
                    <pic:cNvPicPr/>
                  </pic:nvPicPr>
                  <pic:blipFill rotWithShape="1">
                    <a:blip r:embed="rId8"/>
                    <a:srcRect t="5977" b="10570"/>
                    <a:stretch/>
                  </pic:blipFill>
                  <pic:spPr bwMode="auto">
                    <a:xfrm>
                      <a:off x="0" y="0"/>
                      <a:ext cx="4218223" cy="1980000"/>
                    </a:xfrm>
                    <a:prstGeom prst="rect">
                      <a:avLst/>
                    </a:prstGeom>
                    <a:ln>
                      <a:noFill/>
                    </a:ln>
                    <a:extLst>
                      <a:ext uri="{53640926-AAD7-44D8-BBD7-CCE9431645EC}">
                        <a14:shadowObscured xmlns:a14="http://schemas.microsoft.com/office/drawing/2010/main"/>
                      </a:ext>
                    </a:extLst>
                  </pic:spPr>
                </pic:pic>
              </a:graphicData>
            </a:graphic>
          </wp:inline>
        </w:drawing>
      </w:r>
    </w:p>
    <w:p w14:paraId="015F4005" w14:textId="47BC0B69" w:rsidR="00FC5496" w:rsidRPr="00F722D9" w:rsidRDefault="00F722D9" w:rsidP="00F722D9">
      <w:pPr>
        <w:pStyle w:val="PiedeImagen"/>
        <w:rPr>
          <w:i w:val="0"/>
          <w:iCs/>
        </w:rPr>
      </w:pPr>
      <w:r w:rsidRPr="00F722D9">
        <w:t>Fuente</w:t>
      </w:r>
      <w:r w:rsidRPr="00F722D9">
        <w:rPr>
          <w:i w:val="0"/>
          <w:iCs/>
        </w:rPr>
        <w:t>: Adaptado de Cahuc, P., Carcillo, S. &amp; Zylberberg, A. (2014).</w:t>
      </w:r>
      <w:r w:rsidRPr="00F722D9">
        <w:t xml:space="preserve"> Labor economics (Second Edition)</w:t>
      </w:r>
      <w:r w:rsidRPr="00F722D9">
        <w:rPr>
          <w:i w:val="0"/>
          <w:iCs/>
        </w:rPr>
        <w:t>. MIT Press. Página 16.</w:t>
      </w:r>
    </w:p>
    <w:p w14:paraId="3E27A7AE" w14:textId="5CFFDA18" w:rsidR="00FC5496" w:rsidRPr="00E02C8A" w:rsidRDefault="00C91B45" w:rsidP="00C91B45">
      <w:pPr>
        <w:pStyle w:val="Nivel2SM"/>
      </w:pPr>
      <w:r>
        <w:t xml:space="preserve">El individuo demanda </w:t>
      </w:r>
      <m:oMath>
        <m:r>
          <m:rPr>
            <m:nor/>
          </m:rPr>
          <w:rPr>
            <w:i/>
            <w:iCs/>
          </w:rPr>
          <m:t>O</m:t>
        </m:r>
        <m:r>
          <m:rPr>
            <m:nor/>
          </m:rPr>
          <w:rPr>
            <w:rFonts w:eastAsiaTheme="minorEastAsia"/>
            <w:i/>
            <w:iCs/>
          </w:rPr>
          <m:t>*</m:t>
        </m:r>
      </m:oMath>
      <w:r>
        <w:rPr>
          <w:rFonts w:eastAsiaTheme="minorEastAsia"/>
          <w:iCs/>
        </w:rPr>
        <w:t xml:space="preserve"> de ocio y el resto de la dotación (</w:t>
      </w:r>
      <m:oMath>
        <m:sSub>
          <m:sSubPr>
            <m:ctrlPr>
              <w:rPr>
                <w:rFonts w:ascii="Cambria Math" w:eastAsiaTheme="minorEastAsia" w:hAnsi="Cambria Math"/>
                <w:i/>
                <w:iCs/>
              </w:rPr>
            </m:ctrlPr>
          </m:sSubPr>
          <m:e>
            <m:r>
              <m:rPr>
                <m:nor/>
              </m:rPr>
              <w:rPr>
                <w:i/>
                <w:iCs/>
              </w:rPr>
              <m:t>O</m:t>
            </m:r>
          </m:e>
          <m:sub>
            <m:r>
              <m:rPr>
                <m:nor/>
              </m:rPr>
              <w:rPr>
                <w:rFonts w:eastAsiaTheme="minorEastAsia"/>
                <w:i/>
                <w:iCs/>
              </w:rPr>
              <m:t>0</m:t>
            </m:r>
          </m:sub>
        </m:sSub>
        <m:r>
          <w:rPr>
            <w:rFonts w:ascii="Cambria Math" w:eastAsiaTheme="minorEastAsia" w:hAnsi="Cambria Math"/>
          </w:rPr>
          <m:t>-</m:t>
        </m:r>
        <m:r>
          <m:rPr>
            <m:nor/>
          </m:rPr>
          <w:rPr>
            <w:i/>
            <w:iCs/>
          </w:rPr>
          <m:t>O</m:t>
        </m:r>
        <m:r>
          <m:rPr>
            <m:nor/>
          </m:rPr>
          <w:rPr>
            <w:rFonts w:eastAsiaTheme="minorEastAsia"/>
            <w:i/>
            <w:iCs/>
          </w:rPr>
          <m:t>*</m:t>
        </m:r>
      </m:oMath>
      <w:r>
        <w:rPr>
          <w:rFonts w:eastAsiaTheme="minorEastAsia"/>
          <w:iCs/>
        </w:rPr>
        <w:t>) ofertará trabajo.</w:t>
      </w:r>
    </w:p>
    <w:p w14:paraId="17B647A6" w14:textId="5335CB35" w:rsidR="00E02C8A" w:rsidRDefault="00E02C8A" w:rsidP="00E02C8A">
      <w:pPr>
        <w:pStyle w:val="Ttulo7"/>
      </w:pPr>
      <w:bookmarkStart w:id="21" w:name="_Toc149220463"/>
      <w:r>
        <w:t>Introducción de impuestos</w:t>
      </w:r>
      <w:bookmarkEnd w:id="21"/>
    </w:p>
    <w:p w14:paraId="3790A7AE" w14:textId="726D0550" w:rsidR="00E02C8A" w:rsidRDefault="00E02C8A" w:rsidP="00E02C8A">
      <w:pPr>
        <w:pStyle w:val="Nivel1SM"/>
        <w:keepNext/>
        <w:spacing w:before="0" w:after="0"/>
      </w:pPr>
      <w:r>
        <w:t>Hasta aquí hemos estudiado el mercado en ausencia de impuestos. Los impuestos que vamos a ver que afectan a la decisión de oferta de trabajo de los hogares son:</w:t>
      </w:r>
    </w:p>
    <w:p w14:paraId="4DFEE4A5" w14:textId="42C5F523" w:rsidR="00E02C8A" w:rsidRDefault="00E02C8A" w:rsidP="00E02C8A">
      <w:pPr>
        <w:pStyle w:val="Prrafodelista"/>
        <w:numPr>
          <w:ilvl w:val="0"/>
          <w:numId w:val="48"/>
        </w:numPr>
        <w:spacing w:after="100"/>
        <w:ind w:left="567" w:hanging="113"/>
      </w:pPr>
      <w:r>
        <w:rPr>
          <w:i/>
          <w:iCs/>
        </w:rPr>
        <w:t>Impuesto de suma fija</w:t>
      </w:r>
      <w:r>
        <w:t>.</w:t>
      </w:r>
    </w:p>
    <w:p w14:paraId="003C9B1F" w14:textId="367028C7" w:rsidR="00E02C8A" w:rsidRDefault="00E02C8A" w:rsidP="00E02C8A">
      <w:pPr>
        <w:pStyle w:val="Prrafodelista"/>
        <w:numPr>
          <w:ilvl w:val="0"/>
          <w:numId w:val="48"/>
        </w:numPr>
        <w:spacing w:after="100"/>
        <w:ind w:left="567" w:hanging="113"/>
      </w:pPr>
      <w:r>
        <w:rPr>
          <w:i/>
          <w:iCs/>
        </w:rPr>
        <w:t>Impuesto proporcional sobre las rentas salariales</w:t>
      </w:r>
      <w:r>
        <w:t>.</w:t>
      </w:r>
    </w:p>
    <w:p w14:paraId="30AC654E" w14:textId="151157C9" w:rsidR="00E02C8A" w:rsidRDefault="00E02C8A" w:rsidP="00E02C8A">
      <w:pPr>
        <w:pStyle w:val="Prrafodelista"/>
        <w:numPr>
          <w:ilvl w:val="0"/>
          <w:numId w:val="48"/>
        </w:numPr>
        <w:spacing w:after="100"/>
        <w:ind w:left="567" w:hanging="113"/>
      </w:pPr>
      <w:r>
        <w:rPr>
          <w:i/>
          <w:iCs/>
        </w:rPr>
        <w:t>Impuesto proporcional sobre toda la renta del individuo (salarial y no salarial)</w:t>
      </w:r>
      <w:r>
        <w:t>.</w:t>
      </w:r>
    </w:p>
    <w:p w14:paraId="0564AEF8" w14:textId="09A5419B" w:rsidR="00E02C8A" w:rsidRDefault="00E02C8A" w:rsidP="00E02C8A">
      <w:pPr>
        <w:pStyle w:val="Prrafodelista"/>
        <w:numPr>
          <w:ilvl w:val="0"/>
          <w:numId w:val="48"/>
        </w:numPr>
        <w:spacing w:after="100"/>
        <w:ind w:left="567" w:hanging="113"/>
      </w:pPr>
      <w:r>
        <w:rPr>
          <w:i/>
          <w:iCs/>
        </w:rPr>
        <w:t>Impuesto proporcional sobre el consumo</w:t>
      </w:r>
      <w:r>
        <w:t>.</w:t>
      </w:r>
    </w:p>
    <w:p w14:paraId="5F3731C9" w14:textId="76F55EEE" w:rsidR="00E02C8A" w:rsidRDefault="00E02C8A" w:rsidP="00E02C8A">
      <w:pPr>
        <w:pStyle w:val="Prrafodelista"/>
        <w:numPr>
          <w:ilvl w:val="0"/>
          <w:numId w:val="48"/>
        </w:numPr>
        <w:spacing w:after="100"/>
        <w:ind w:left="567" w:hanging="113"/>
        <w:jc w:val="left"/>
      </w:pPr>
      <w:r>
        <w:rPr>
          <w:i/>
          <w:iCs/>
        </w:rPr>
        <w:t>Impuesto progresivo sobre las rentas salariales</w:t>
      </w:r>
      <w:r w:rsidRPr="00E02C8A">
        <w:t>.</w:t>
      </w:r>
    </w:p>
    <w:p w14:paraId="6F1278B6" w14:textId="77777777" w:rsidR="00B56451" w:rsidRPr="00877DEA" w:rsidRDefault="00A30B35" w:rsidP="00F50469">
      <w:pPr>
        <w:pStyle w:val="Ttulo8"/>
      </w:pPr>
      <w:r w:rsidRPr="00877DEA">
        <w:t>Impuesto de suma fija</w:t>
      </w:r>
      <w:r w:rsidR="002862EE" w:rsidRPr="00877DEA">
        <w:t xml:space="preserve"> (Efecto positivo sobre la oferta de trabajo)</w:t>
      </w:r>
    </w:p>
    <w:p w14:paraId="52146EAC" w14:textId="4EBFF008" w:rsidR="001E53D9" w:rsidRDefault="008F63C0" w:rsidP="00E02C8A">
      <w:pPr>
        <w:pStyle w:val="Nivel1SM"/>
        <w:spacing w:before="0" w:after="0"/>
      </w:pPr>
      <w:r>
        <w:t xml:space="preserve">Con la </w:t>
      </w:r>
      <w:r>
        <w:rPr>
          <w:b/>
          <w:bCs/>
        </w:rPr>
        <w:t xml:space="preserve">introducción de un impuesto de suma </w:t>
      </w:r>
      <w:r w:rsidRPr="008F63C0">
        <w:rPr>
          <w:b/>
          <w:bCs/>
        </w:rPr>
        <w:t>fija</w:t>
      </w:r>
      <w:r>
        <w:t>, el p</w:t>
      </w:r>
      <w:r w:rsidR="00414C4C" w:rsidRPr="008F63C0">
        <w:t>roblema</w:t>
      </w:r>
      <w:r w:rsidR="00414C4C" w:rsidRPr="00AD3498">
        <w:t xml:space="preserve"> del individuo</w:t>
      </w:r>
      <w:r>
        <w:t xml:space="preserve"> es el siguiente</w:t>
      </w:r>
      <w:r w:rsidR="001E53D9">
        <w:t>:</w:t>
      </w:r>
    </w:p>
    <w:p w14:paraId="4E49D281" w14:textId="65371EB8" w:rsidR="009E2C84" w:rsidRPr="00E02C8A" w:rsidRDefault="00000000" w:rsidP="00E02C8A">
      <w:pPr>
        <w:spacing w:after="0"/>
        <w:jc w:val="center"/>
        <w:rPr>
          <w:rFonts w:eastAsiaTheme="minorEastAsia"/>
          <w:color w:val="767171" w:themeColor="background2" w:themeShade="80"/>
        </w:rPr>
      </w:pPr>
      <m:oMathPara>
        <m:oMath>
          <m:func>
            <m:funcPr>
              <m:ctrlPr>
                <w:rPr>
                  <w:rFonts w:ascii="Cambria Math" w:hAnsi="Cambria Math"/>
                  <w:i/>
                  <w:color w:val="767171" w:themeColor="background2" w:themeShade="80"/>
                </w:rPr>
              </m:ctrlPr>
            </m:funcPr>
            <m:fName>
              <m:f>
                <m:fPr>
                  <m:type m:val="noBar"/>
                  <m:ctrlPr>
                    <w:rPr>
                      <w:rFonts w:ascii="Cambria Math" w:hAnsi="Cambria Math"/>
                      <w:i/>
                      <w:color w:val="767171" w:themeColor="background2" w:themeShade="80"/>
                    </w:rPr>
                  </m:ctrlPr>
                </m:fPr>
                <m:num>
                  <m:limLow>
                    <m:limLowPr>
                      <m:ctrlPr>
                        <w:rPr>
                          <w:rFonts w:ascii="Cambria Math" w:hAnsi="Cambria Math"/>
                          <w:i/>
                          <w:color w:val="767171" w:themeColor="background2" w:themeShade="80"/>
                        </w:rPr>
                      </m:ctrlPr>
                    </m:limLowPr>
                    <m:e>
                      <w:proofErr w:type="spellStart"/>
                      <m:r>
                        <m:rPr>
                          <m:nor/>
                        </m:rPr>
                        <w:rPr>
                          <w:i/>
                          <w:color w:val="767171" w:themeColor="background2" w:themeShade="80"/>
                        </w:rPr>
                        <m:t>max</m:t>
                      </m:r>
                      <w:proofErr w:type="spellEnd"/>
                    </m:e>
                    <m:lim>
                      <m:d>
                        <m:dPr>
                          <m:begChr m:val="{"/>
                          <m:endChr m:val="}"/>
                          <m:ctrlPr>
                            <w:rPr>
                              <w:rFonts w:ascii="Cambria Math" w:hAnsi="Cambria Math"/>
                              <w:i/>
                              <w:color w:val="767171" w:themeColor="background2" w:themeShade="80"/>
                            </w:rPr>
                          </m:ctrlPr>
                        </m:dPr>
                        <m:e>
                          <m:r>
                            <m:rPr>
                              <m:nor/>
                            </m:rPr>
                            <w:rPr>
                              <w:i/>
                              <w:color w:val="767171" w:themeColor="background2" w:themeShade="80"/>
                            </w:rPr>
                            <m:t>C,</m:t>
                          </m:r>
                          <m:r>
                            <m:rPr>
                              <m:nor/>
                            </m:rPr>
                            <w:rPr>
                              <w:rFonts w:eastAsiaTheme="minorEastAsia"/>
                              <w:i/>
                              <w:iCs/>
                              <w:color w:val="767171" w:themeColor="background2" w:themeShade="80"/>
                            </w:rPr>
                            <m:t>O</m:t>
                          </m:r>
                        </m:e>
                      </m:d>
                    </m:lim>
                  </m:limLow>
                </m:num>
                <m:den>
                  <w:proofErr w:type="spellStart"/>
                  <m:r>
                    <m:rPr>
                      <m:nor/>
                    </m:rPr>
                    <w:rPr>
                      <w:i/>
                      <w:color w:val="767171" w:themeColor="background2" w:themeShade="80"/>
                    </w:rPr>
                    <m:t>s.a</m:t>
                  </m:r>
                  <w:proofErr w:type="spellEnd"/>
                </m:den>
              </m:f>
              <m:r>
                <w:rPr>
                  <w:rFonts w:ascii="Cambria Math" w:hAnsi="Cambria Math"/>
                  <w:color w:val="767171" w:themeColor="background2" w:themeShade="80"/>
                </w:rPr>
                <m:t xml:space="preserve">    </m:t>
              </m:r>
            </m:fName>
            <m:e>
              <m:r>
                <w:rPr>
                  <w:rFonts w:ascii="Cambria Math" w:hAnsi="Cambria Math"/>
                  <w:color w:val="767171" w:themeColor="background2" w:themeShade="80"/>
                </w:rPr>
                <m:t xml:space="preserve"> </m:t>
              </m:r>
              <m:f>
                <m:fPr>
                  <m:type m:val="noBar"/>
                  <m:ctrlPr>
                    <w:rPr>
                      <w:rFonts w:ascii="Cambria Math" w:hAnsi="Cambria Math"/>
                      <w:i/>
                      <w:color w:val="767171" w:themeColor="background2" w:themeShade="80"/>
                    </w:rPr>
                  </m:ctrlPr>
                </m:fPr>
                <m:num>
                  <m:r>
                    <m:rPr>
                      <m:nor/>
                    </m:rPr>
                    <w:rPr>
                      <w:i/>
                      <w:color w:val="767171" w:themeColor="background2" w:themeShade="80"/>
                    </w:rPr>
                    <m:t>U</m:t>
                  </m:r>
                  <m:d>
                    <m:dPr>
                      <m:ctrlPr>
                        <w:rPr>
                          <w:rFonts w:ascii="Cambria Math" w:hAnsi="Cambria Math"/>
                          <w:i/>
                          <w:iCs/>
                          <w:color w:val="767171" w:themeColor="background2" w:themeShade="80"/>
                        </w:rPr>
                      </m:ctrlPr>
                    </m:dPr>
                    <m:e>
                      <m:r>
                        <m:rPr>
                          <m:nor/>
                        </m:rPr>
                        <w:rPr>
                          <w:i/>
                          <w:color w:val="767171" w:themeColor="background2" w:themeShade="80"/>
                        </w:rPr>
                        <m:t>C,</m:t>
                      </m:r>
                      <m:r>
                        <m:rPr>
                          <m:nor/>
                        </m:rPr>
                        <w:rPr>
                          <w:i/>
                          <w:iCs/>
                          <w:color w:val="767171" w:themeColor="background2" w:themeShade="80"/>
                        </w:rPr>
                        <m:t>O</m:t>
                      </m:r>
                    </m:e>
                  </m:d>
                  <m:r>
                    <m:rPr>
                      <m:nor/>
                    </m:rPr>
                    <w:rPr>
                      <w:rFonts w:ascii="Cambria Math"/>
                      <w:iCs/>
                      <w:color w:val="767171" w:themeColor="background2" w:themeShade="80"/>
                    </w:rPr>
                    <m:t xml:space="preserve">                                                   </m:t>
                  </m:r>
                </m:num>
                <m:den>
                  <m:r>
                    <m:rPr>
                      <m:nor/>
                    </m:rPr>
                    <w:rPr>
                      <w:i/>
                      <w:color w:val="767171" w:themeColor="background2" w:themeShade="80"/>
                    </w:rPr>
                    <m:t>C</m:t>
                  </m:r>
                  <m:r>
                    <w:rPr>
                      <w:rFonts w:ascii="Cambria Math" w:hAnsi="Cambria Math"/>
                      <w:color w:val="767171" w:themeColor="background2" w:themeShade="80"/>
                    </w:rPr>
                    <m:t>+</m:t>
                  </m:r>
                  <m:r>
                    <m:rPr>
                      <m:nor/>
                    </m:rPr>
                    <w:rPr>
                      <w:i/>
                      <w:color w:val="767171" w:themeColor="background2" w:themeShade="80"/>
                    </w:rPr>
                    <m:t>w</m:t>
                  </m:r>
                  <m:r>
                    <w:rPr>
                      <w:rFonts w:ascii="Cambria Math" w:hAnsi="Cambria Math"/>
                      <w:color w:val="767171" w:themeColor="background2" w:themeShade="80"/>
                    </w:rPr>
                    <m:t>∙</m:t>
                  </m:r>
                  <m:r>
                    <m:rPr>
                      <m:nor/>
                    </m:rPr>
                    <w:rPr>
                      <w:i/>
                      <w:iCs/>
                      <w:color w:val="767171" w:themeColor="background2" w:themeShade="80"/>
                    </w:rPr>
                    <m:t>O</m:t>
                  </m:r>
                  <m:r>
                    <w:rPr>
                      <w:rFonts w:ascii="Cambria Math" w:hAnsi="Cambria Math"/>
                      <w:color w:val="767171" w:themeColor="background2" w:themeShade="80"/>
                    </w:rPr>
                    <m:t>≤</m:t>
                  </m:r>
                  <m:r>
                    <m:rPr>
                      <m:nor/>
                    </m:rPr>
                    <w:rPr>
                      <w:i/>
                      <w:color w:val="767171" w:themeColor="background2" w:themeShade="80"/>
                    </w:rPr>
                    <m:t>w</m:t>
                  </m:r>
                  <m:r>
                    <w:rPr>
                      <w:rFonts w:ascii="Cambria Math" w:hAnsi="Cambria Math"/>
                      <w:color w:val="767171" w:themeColor="background2" w:themeShade="80"/>
                    </w:rPr>
                    <m:t>∙</m:t>
                  </m:r>
                  <m:sSub>
                    <m:sSubPr>
                      <m:ctrlPr>
                        <w:rPr>
                          <w:rFonts w:ascii="Cambria Math" w:hAnsi="Cambria Math"/>
                          <w:i/>
                          <w:color w:val="767171" w:themeColor="background2" w:themeShade="80"/>
                        </w:rPr>
                      </m:ctrlPr>
                    </m:sSubPr>
                    <m:e>
                      <m:r>
                        <m:rPr>
                          <m:nor/>
                        </m:rPr>
                        <w:rPr>
                          <w:i/>
                          <w:iCs/>
                          <w:color w:val="767171" w:themeColor="background2" w:themeShade="80"/>
                        </w:rPr>
                        <m:t>O</m:t>
                      </m:r>
                    </m:e>
                    <m:sub>
                      <m:r>
                        <m:rPr>
                          <m:nor/>
                        </m:rPr>
                        <w:rPr>
                          <w:i/>
                          <w:color w:val="767171" w:themeColor="background2" w:themeShade="80"/>
                        </w:rPr>
                        <m:t>0</m:t>
                      </m:r>
                    </m:sub>
                  </m:sSub>
                  <m:r>
                    <w:rPr>
                      <w:rFonts w:ascii="Cambria Math" w:hAnsi="Cambria Math"/>
                      <w:color w:val="767171" w:themeColor="background2" w:themeShade="80"/>
                    </w:rPr>
                    <m:t>+</m:t>
                  </m:r>
                  <m:r>
                    <m:rPr>
                      <m:nor/>
                    </m:rPr>
                    <w:rPr>
                      <w:i/>
                      <w:iCs/>
                      <w:color w:val="767171" w:themeColor="background2" w:themeShade="80"/>
                    </w:rPr>
                    <m:t>M</m:t>
                  </m:r>
                  <m:r>
                    <w:rPr>
                      <w:rFonts w:ascii="Cambria Math" w:hAnsi="Cambria Math"/>
                    </w:rPr>
                    <m:t>-</m:t>
                  </m:r>
                  <m:sSub>
                    <m:sSubPr>
                      <m:ctrlPr>
                        <w:rPr>
                          <w:rFonts w:ascii="Cambria Math" w:hAnsi="Cambria Math"/>
                          <w:i/>
                          <w:iCs/>
                        </w:rPr>
                      </m:ctrlPr>
                    </m:sSubPr>
                    <m:e>
                      <m:r>
                        <m:rPr>
                          <m:nor/>
                        </m:rPr>
                        <w:rPr>
                          <w:i/>
                        </w:rPr>
                        <m:t>τ</m:t>
                      </m:r>
                    </m:e>
                    <m:sub>
                      <m:r>
                        <m:rPr>
                          <m:nor/>
                        </m:rPr>
                        <w:rPr>
                          <w:i/>
                        </w:rPr>
                        <m:t>suma fija</m:t>
                      </m:r>
                    </m:sub>
                  </m:sSub>
                </m:den>
              </m:f>
            </m:e>
          </m:func>
        </m:oMath>
      </m:oMathPara>
    </w:p>
    <w:p w14:paraId="339878BA" w14:textId="05BE4245" w:rsidR="00E02C8A" w:rsidRDefault="00E02C8A" w:rsidP="00E02C8A">
      <w:pPr>
        <w:pStyle w:val="Nivel2SM"/>
        <w:keepNext/>
        <w:spacing w:after="0"/>
      </w:pPr>
      <w:r>
        <w:t>De modo que la condición de equilibrio no se altera:</w:t>
      </w:r>
    </w:p>
    <w:p w14:paraId="3BD2B024" w14:textId="7C074C07" w:rsidR="00E02C8A" w:rsidRDefault="00000000" w:rsidP="003A35FC">
      <w:pPr>
        <w:pStyle w:val="Nivel2SM"/>
        <w:numPr>
          <w:ilvl w:val="0"/>
          <w:numId w:val="0"/>
        </w:numPr>
        <w:spacing w:after="0"/>
        <w:ind w:left="567"/>
      </w:pPr>
      <m:oMathPara>
        <m:oMath>
          <m:limUpp>
            <m:limUppPr>
              <m:ctrlPr>
                <w:rPr>
                  <w:rFonts w:ascii="Cambria Math" w:eastAsiaTheme="minorEastAsia" w:hAnsi="Cambria Math"/>
                  <w:i/>
                  <w:iCs/>
                </w:rPr>
              </m:ctrlPr>
            </m:limUppPr>
            <m:e>
              <m:groupChr>
                <m:groupChrPr>
                  <m:chr m:val="⏞"/>
                  <m:pos m:val="top"/>
                  <m:vertJc m:val="bot"/>
                  <m:ctrlPr>
                    <w:rPr>
                      <w:rFonts w:ascii="Cambria Math" w:eastAsiaTheme="minorEastAsia" w:hAnsi="Cambria Math"/>
                      <w:i/>
                      <w:iCs/>
                    </w:rPr>
                  </m:ctrlPr>
                </m:groupChrPr>
                <m:e>
                  <m:f>
                    <m:fPr>
                      <m:ctrlPr>
                        <w:rPr>
                          <w:rFonts w:ascii="Cambria Math" w:eastAsiaTheme="minorEastAsia" w:hAnsi="Cambria Math"/>
                          <w:i/>
                          <w:iCs/>
                        </w:rPr>
                      </m:ctrlPr>
                    </m:fPr>
                    <m:num>
                      <m:sSub>
                        <m:sSubPr>
                          <m:ctrlPr>
                            <w:rPr>
                              <w:rFonts w:ascii="Cambria Math" w:eastAsiaTheme="minorEastAsia" w:hAnsi="Cambria Math"/>
                              <w:i/>
                              <w:iCs/>
                            </w:rPr>
                          </m:ctrlPr>
                        </m:sSubPr>
                        <m:e>
                          <m:r>
                            <m:rPr>
                              <m:nor/>
                            </m:rPr>
                            <w:rPr>
                              <w:rFonts w:eastAsiaTheme="minorEastAsia"/>
                              <w:i/>
                              <w:iCs/>
                            </w:rPr>
                            <m:t>U</m:t>
                          </m:r>
                        </m:e>
                        <m:sub>
                          <m:r>
                            <m:rPr>
                              <m:nor/>
                            </m:rPr>
                            <w:rPr>
                              <w:rFonts w:eastAsiaTheme="minorEastAsia"/>
                              <w:i/>
                              <w:iCs/>
                            </w:rPr>
                            <m:t>O</m:t>
                          </m:r>
                        </m:sub>
                      </m:sSub>
                      <m:d>
                        <m:dPr>
                          <m:ctrlPr>
                            <w:rPr>
                              <w:rFonts w:ascii="Cambria Math" w:eastAsiaTheme="minorEastAsia" w:hAnsi="Cambria Math"/>
                              <w:i/>
                              <w:iCs/>
                            </w:rPr>
                          </m:ctrlPr>
                        </m:dPr>
                        <m:e>
                          <m:r>
                            <m:rPr>
                              <m:nor/>
                            </m:rPr>
                            <w:rPr>
                              <w:rFonts w:eastAsiaTheme="minorEastAsia"/>
                              <w:i/>
                              <w:iCs/>
                            </w:rPr>
                            <m:t>C*,</m:t>
                          </m:r>
                          <m:r>
                            <m:rPr>
                              <m:nor/>
                            </m:rPr>
                            <w:rPr>
                              <w:i/>
                              <w:iCs/>
                            </w:rPr>
                            <m:t>O</m:t>
                          </m:r>
                          <m:r>
                            <m:rPr>
                              <m:nor/>
                            </m:rPr>
                            <w:rPr>
                              <w:rFonts w:eastAsiaTheme="minorEastAsia"/>
                              <w:i/>
                              <w:iCs/>
                            </w:rPr>
                            <m:t>*</m:t>
                          </m:r>
                        </m:e>
                      </m:d>
                    </m:num>
                    <m:den>
                      <m:sSub>
                        <m:sSubPr>
                          <m:ctrlPr>
                            <w:rPr>
                              <w:rFonts w:ascii="Cambria Math" w:eastAsiaTheme="minorEastAsia" w:hAnsi="Cambria Math"/>
                              <w:i/>
                              <w:iCs/>
                            </w:rPr>
                          </m:ctrlPr>
                        </m:sSubPr>
                        <m:e>
                          <m:r>
                            <m:rPr>
                              <m:nor/>
                            </m:rPr>
                            <w:rPr>
                              <w:rFonts w:eastAsiaTheme="minorEastAsia"/>
                              <w:i/>
                              <w:iCs/>
                            </w:rPr>
                            <m:t>U</m:t>
                          </m:r>
                        </m:e>
                        <m:sub>
                          <m:r>
                            <m:rPr>
                              <m:nor/>
                            </m:rPr>
                            <w:rPr>
                              <w:rFonts w:eastAsiaTheme="minorEastAsia"/>
                              <w:i/>
                              <w:iCs/>
                            </w:rPr>
                            <m:t>C</m:t>
                          </m:r>
                        </m:sub>
                      </m:sSub>
                      <m:d>
                        <m:dPr>
                          <m:ctrlPr>
                            <w:rPr>
                              <w:rFonts w:ascii="Cambria Math" w:eastAsiaTheme="minorEastAsia" w:hAnsi="Cambria Math"/>
                              <w:i/>
                              <w:iCs/>
                            </w:rPr>
                          </m:ctrlPr>
                        </m:dPr>
                        <m:e>
                          <m:r>
                            <m:rPr>
                              <m:nor/>
                            </m:rPr>
                            <w:rPr>
                              <w:rFonts w:eastAsiaTheme="minorEastAsia"/>
                              <w:i/>
                              <w:iCs/>
                            </w:rPr>
                            <m:t>C*,</m:t>
                          </m:r>
                          <m:r>
                            <m:rPr>
                              <m:nor/>
                            </m:rPr>
                            <w:rPr>
                              <w:i/>
                              <w:iCs/>
                            </w:rPr>
                            <m:t>O</m:t>
                          </m:r>
                          <m:r>
                            <m:rPr>
                              <m:nor/>
                            </m:rPr>
                            <w:rPr>
                              <w:rFonts w:eastAsiaTheme="minorEastAsia"/>
                              <w:i/>
                              <w:iCs/>
                            </w:rPr>
                            <m:t>*</m:t>
                          </m:r>
                        </m:e>
                      </m:d>
                    </m:den>
                  </m:f>
                </m:e>
              </m:groupChr>
            </m:e>
            <m:lim>
              <m:r>
                <m:rPr>
                  <m:nor/>
                </m:rPr>
                <w:rPr>
                  <w:rFonts w:eastAsiaTheme="minorEastAsia"/>
                  <w:i/>
                </w:rPr>
                <m:t>RMS</m:t>
              </m:r>
            </m:lim>
          </m:limUpp>
          <m:r>
            <w:rPr>
              <w:rFonts w:ascii="Cambria Math" w:eastAsiaTheme="minorEastAsia" w:hAnsi="Cambria Math"/>
            </w:rPr>
            <m:t>=</m:t>
          </m:r>
          <m:f>
            <m:fPr>
              <m:ctrlPr>
                <w:rPr>
                  <w:rFonts w:ascii="Cambria Math" w:eastAsiaTheme="minorEastAsia" w:hAnsi="Cambria Math"/>
                  <w:i/>
                  <w:iCs/>
                </w:rPr>
              </m:ctrlPr>
            </m:fPr>
            <m:num>
              <m:r>
                <m:rPr>
                  <m:nor/>
                </m:rPr>
                <w:rPr>
                  <w:rFonts w:eastAsiaTheme="minorEastAsia"/>
                  <w:i/>
                  <w:iCs/>
                </w:rPr>
                <m:t>w</m:t>
              </m:r>
            </m:num>
            <m:den>
              <m:limLow>
                <m:limLowPr>
                  <m:ctrlPr>
                    <w:rPr>
                      <w:rFonts w:ascii="Cambria Math" w:eastAsiaTheme="minorEastAsia" w:hAnsi="Cambria Math"/>
                      <w:i/>
                      <w:iCs/>
                      <w:color w:val="AEAAAA" w:themeColor="background2" w:themeShade="BF"/>
                    </w:rPr>
                  </m:ctrlPr>
                </m:limLowPr>
                <m:e>
                  <m:groupChr>
                    <m:groupChrPr>
                      <m:ctrlPr>
                        <w:rPr>
                          <w:rFonts w:ascii="Cambria Math" w:eastAsiaTheme="minorEastAsia" w:hAnsi="Cambria Math"/>
                          <w:i/>
                          <w:iCs/>
                          <w:color w:val="AEAAAA" w:themeColor="background2" w:themeShade="BF"/>
                        </w:rPr>
                      </m:ctrlPr>
                    </m:groupChrPr>
                    <m:e>
                      <m:sSub>
                        <m:sSubPr>
                          <m:ctrlPr>
                            <w:rPr>
                              <w:rFonts w:ascii="Cambria Math" w:hAnsi="Cambria Math"/>
                              <w:i/>
                              <w:color w:val="AEAAAA" w:themeColor="background2" w:themeShade="BF"/>
                            </w:rPr>
                          </m:ctrlPr>
                        </m:sSubPr>
                        <m:e>
                          <m:r>
                            <m:rPr>
                              <m:nor/>
                            </m:rPr>
                            <w:rPr>
                              <w:i/>
                              <w:color w:val="AEAAAA" w:themeColor="background2" w:themeShade="BF"/>
                            </w:rPr>
                            <m:t>P</m:t>
                          </m:r>
                        </m:e>
                        <m:sub>
                          <m:r>
                            <m:rPr>
                              <m:nor/>
                            </m:rPr>
                            <w:rPr>
                              <w:i/>
                              <w:color w:val="AEAAAA" w:themeColor="background2" w:themeShade="BF"/>
                            </w:rPr>
                            <m:t>C</m:t>
                          </m:r>
                        </m:sub>
                      </m:sSub>
                    </m:e>
                  </m:groupChr>
                </m:e>
                <m:lim>
                  <m:r>
                    <w:rPr>
                      <w:rFonts w:ascii="Cambria Math"/>
                      <w:color w:val="AEAAAA" w:themeColor="background2" w:themeShade="BF"/>
                    </w:rPr>
                    <m:t>=</m:t>
                  </m:r>
                  <m:r>
                    <m:rPr>
                      <m:nor/>
                    </m:rPr>
                    <w:rPr>
                      <w:i/>
                      <w:color w:val="AEAAAA" w:themeColor="background2" w:themeShade="BF"/>
                    </w:rPr>
                    <m:t>1</m:t>
                  </m:r>
                </m:lim>
              </m:limLow>
            </m:den>
          </m:f>
        </m:oMath>
      </m:oMathPara>
    </w:p>
    <w:p w14:paraId="2BED7E5C" w14:textId="13D2CCFD" w:rsidR="00806719" w:rsidRDefault="00806719" w:rsidP="003A35FC">
      <w:pPr>
        <w:pStyle w:val="Nivel3SM"/>
        <w:keepNext/>
      </w:pPr>
      <w:r w:rsidRPr="00AD3498">
        <w:t xml:space="preserve">Un impuesto de suma fija no altera los precios relativos. Por tanto, no produce efecto sustitución (sólo </w:t>
      </w:r>
      <w:r w:rsidR="001F00EC">
        <w:t xml:space="preserve">se </w:t>
      </w:r>
      <w:r w:rsidRPr="00AD3498">
        <w:t>produce efecto renta).</w:t>
      </w:r>
    </w:p>
    <w:p w14:paraId="6854B552" w14:textId="29A063CE" w:rsidR="008F63C0" w:rsidRDefault="008F63C0" w:rsidP="003A35FC">
      <w:pPr>
        <w:pStyle w:val="Nivel4"/>
        <w:ind w:left="1474"/>
      </w:pPr>
      <w:r>
        <w:t>Ello no significa que el impuesto no tenga efectos sobre la renta relativa.</w:t>
      </w:r>
    </w:p>
    <w:p w14:paraId="687AD9E7" w14:textId="0653ACCE" w:rsidR="00E833E2" w:rsidRPr="00AD3498" w:rsidRDefault="00E833E2" w:rsidP="00E833E2">
      <w:pPr>
        <w:pStyle w:val="Nivel2SM"/>
        <w:keepNext/>
        <w:spacing w:after="0"/>
      </w:pPr>
      <w:r w:rsidRPr="00E833E2">
        <w:rPr>
          <w:i/>
          <w:iCs/>
        </w:rPr>
        <w:lastRenderedPageBreak/>
        <w:t>Gráficamente</w:t>
      </w:r>
      <w:r>
        <w:t>, el impuesto de suma fija produce un desplazamiento paralelo hacia adentro de la restricción presupuestaria.</w:t>
      </w:r>
    </w:p>
    <w:p w14:paraId="0967AC8E" w14:textId="77777777" w:rsidR="009D30AB" w:rsidRDefault="000676EF" w:rsidP="00F67FAF">
      <w:pPr>
        <w:jc w:val="center"/>
      </w:pPr>
      <w:r>
        <w:rPr>
          <w:noProof/>
        </w:rPr>
        <w:drawing>
          <wp:inline distT="0" distB="0" distL="0" distR="0" wp14:anchorId="2A117470" wp14:editId="7AACBD3B">
            <wp:extent cx="1965960" cy="1661160"/>
            <wp:effectExtent l="0" t="0" r="0" b="0"/>
            <wp:docPr id="6"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65960" cy="1661160"/>
                    </a:xfrm>
                    <a:prstGeom prst="rect">
                      <a:avLst/>
                    </a:prstGeom>
                    <a:noFill/>
                    <a:ln>
                      <a:noFill/>
                    </a:ln>
                  </pic:spPr>
                </pic:pic>
              </a:graphicData>
            </a:graphic>
          </wp:inline>
        </w:drawing>
      </w:r>
    </w:p>
    <w:p w14:paraId="5502CFE5" w14:textId="10599CE6" w:rsidR="008F63C0" w:rsidRPr="00D016C2" w:rsidRDefault="008F63C0" w:rsidP="008F63C0">
      <w:pPr>
        <w:pStyle w:val="Ttuloimagen"/>
        <w:rPr>
          <w:smallCaps w:val="0"/>
        </w:rPr>
      </w:pPr>
      <w:bookmarkStart w:id="22" w:name="_Ref143514382"/>
      <w:bookmarkStart w:id="23" w:name="_Ref113124674"/>
      <w:r>
        <w:t>Imagen </w:t>
      </w:r>
      <w:r>
        <w:fldChar w:fldCharType="begin"/>
      </w:r>
      <w:r>
        <w:instrText xml:space="preserve"> SEQ Ilustración \* ARABIC </w:instrText>
      </w:r>
      <w:r>
        <w:fldChar w:fldCharType="separate"/>
      </w:r>
      <w:r w:rsidR="004626ED">
        <w:t>2</w:t>
      </w:r>
      <w:r>
        <w:fldChar w:fldCharType="end"/>
      </w:r>
      <w:bookmarkEnd w:id="22"/>
      <w:r>
        <w:rPr>
          <w:smallCaps w:val="0"/>
        </w:rPr>
        <w:t xml:space="preserve">.– </w:t>
      </w:r>
      <w:r>
        <w:rPr>
          <w:i/>
          <w:iCs/>
          <w:smallCaps w:val="0"/>
        </w:rPr>
        <w:t xml:space="preserve">Efecto </w:t>
      </w:r>
      <w:r w:rsidR="00E833E2">
        <w:rPr>
          <w:i/>
          <w:iCs/>
          <w:smallCaps w:val="0"/>
        </w:rPr>
        <w:t xml:space="preserve">de un impuesto de suma fija (análogos a los </w:t>
      </w:r>
      <w:r>
        <w:rPr>
          <w:i/>
          <w:iCs/>
          <w:smallCaps w:val="0"/>
        </w:rPr>
        <w:t>de un</w:t>
      </w:r>
      <w:r w:rsidR="00E833E2">
        <w:rPr>
          <w:i/>
          <w:iCs/>
          <w:smallCaps w:val="0"/>
        </w:rPr>
        <w:t>a</w:t>
      </w:r>
      <w:r>
        <w:rPr>
          <w:i/>
          <w:iCs/>
          <w:smallCaps w:val="0"/>
        </w:rPr>
        <w:t xml:space="preserve"> </w:t>
      </w:r>
      <w:r w:rsidR="00E833E2">
        <w:rPr>
          <w:i/>
          <w:iCs/>
          <w:smallCaps w:val="0"/>
        </w:rPr>
        <w:t>caída</w:t>
      </w:r>
      <w:r>
        <w:rPr>
          <w:i/>
          <w:iCs/>
          <w:smallCaps w:val="0"/>
        </w:rPr>
        <w:t xml:space="preserve"> de la renta no salarial</w:t>
      </w:r>
      <w:r w:rsidR="00E833E2">
        <w:rPr>
          <w:i/>
          <w:iCs/>
          <w:smallCaps w:val="0"/>
        </w:rPr>
        <w:t>).</w:t>
      </w:r>
      <w:r w:rsidR="00E833E2">
        <w:rPr>
          <w:i/>
          <w:iCs/>
          <w:smallCaps w:val="0"/>
        </w:rPr>
        <w:br/>
        <w:t>Sería el paso de E’ a E</w:t>
      </w:r>
    </w:p>
    <w:p w14:paraId="67EE6C7D" w14:textId="77777777" w:rsidR="008F63C0" w:rsidRDefault="008F63C0" w:rsidP="008F63C0">
      <w:pPr>
        <w:pStyle w:val="Imagen"/>
      </w:pPr>
      <w:r>
        <w:drawing>
          <wp:inline distT="0" distB="0" distL="0" distR="0" wp14:anchorId="5E761E0D" wp14:editId="746BC8E3">
            <wp:extent cx="4173937" cy="1980000"/>
            <wp:effectExtent l="0" t="0" r="0" b="1270"/>
            <wp:docPr id="1491833199"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33199" name="Imagen 2" descr="Diagrama&#10;&#10;Descripción generada automáticamente"/>
                    <pic:cNvPicPr/>
                  </pic:nvPicPr>
                  <pic:blipFill rotWithShape="1">
                    <a:blip r:embed="rId10"/>
                    <a:srcRect t="4870" b="10791"/>
                    <a:stretch/>
                  </pic:blipFill>
                  <pic:spPr bwMode="auto">
                    <a:xfrm>
                      <a:off x="0" y="0"/>
                      <a:ext cx="4173937" cy="1980000"/>
                    </a:xfrm>
                    <a:prstGeom prst="rect">
                      <a:avLst/>
                    </a:prstGeom>
                    <a:ln>
                      <a:noFill/>
                    </a:ln>
                    <a:extLst>
                      <a:ext uri="{53640926-AAD7-44D8-BBD7-CCE9431645EC}">
                        <a14:shadowObscured xmlns:a14="http://schemas.microsoft.com/office/drawing/2010/main"/>
                      </a:ext>
                    </a:extLst>
                  </pic:spPr>
                </pic:pic>
              </a:graphicData>
            </a:graphic>
          </wp:inline>
        </w:drawing>
      </w:r>
    </w:p>
    <w:p w14:paraId="40C4F19E" w14:textId="77777777" w:rsidR="008F63C0" w:rsidRPr="004902AE" w:rsidRDefault="008F63C0" w:rsidP="008F63C0">
      <w:pPr>
        <w:pStyle w:val="PiedeImagen"/>
        <w:rPr>
          <w:i w:val="0"/>
          <w:iCs/>
        </w:rPr>
      </w:pPr>
      <w:r w:rsidRPr="000037A9">
        <w:t>Fuente</w:t>
      </w:r>
      <w:r w:rsidRPr="000037A9">
        <w:rPr>
          <w:i w:val="0"/>
          <w:iCs/>
        </w:rPr>
        <w:t>: Adaptado</w:t>
      </w:r>
      <w:r>
        <w:rPr>
          <w:i w:val="0"/>
          <w:iCs/>
        </w:rPr>
        <w:t xml:space="preserve"> de </w:t>
      </w:r>
      <w:r w:rsidRPr="000037A9">
        <w:rPr>
          <w:i w:val="0"/>
          <w:iCs/>
        </w:rPr>
        <w:t xml:space="preserve">Cahuc, P., Carcillo, S. &amp; Zylberberg, A. (2014). </w:t>
      </w:r>
      <w:r w:rsidRPr="00E165FA">
        <w:t>Labor economics</w:t>
      </w:r>
      <w:r w:rsidRPr="00E165FA">
        <w:rPr>
          <w:i w:val="0"/>
          <w:iCs/>
        </w:rPr>
        <w:t xml:space="preserve"> (Second Edition). MIT Press. </w:t>
      </w:r>
      <w:r>
        <w:rPr>
          <w:i w:val="0"/>
          <w:iCs/>
        </w:rPr>
        <w:t>Página 16.</w:t>
      </w:r>
    </w:p>
    <w:bookmarkEnd w:id="23"/>
    <w:p w14:paraId="48B2D944" w14:textId="77777777" w:rsidR="00E833E2" w:rsidRPr="00AD3498" w:rsidRDefault="00E833E2" w:rsidP="00E833E2">
      <w:pPr>
        <w:pStyle w:val="Nivel2SM"/>
        <w:keepNext/>
        <w:spacing w:after="0"/>
      </w:pPr>
      <w:r w:rsidRPr="00E02C8A">
        <w:rPr>
          <w:u w:val="single"/>
        </w:rPr>
        <w:t>Efectos sobre la oferta de trabajo</w:t>
      </w:r>
      <w:r w:rsidRPr="00AD3498">
        <w:t>:</w:t>
      </w:r>
    </w:p>
    <w:p w14:paraId="6994E946" w14:textId="1045CF36" w:rsidR="008F63C0" w:rsidRPr="00AD3498" w:rsidRDefault="00E833E2" w:rsidP="00E833E2">
      <w:pPr>
        <w:pStyle w:val="Nivel3SM"/>
      </w:pPr>
      <w:r>
        <w:t xml:space="preserve">Dado que el ocio </w:t>
      </w:r>
      <w:r w:rsidRPr="00AD3498">
        <w:t xml:space="preserve">es un bien normal, la reducción de la renta del individuo provoca una reducción del ocio y, por tanto, un </w:t>
      </w:r>
      <w:r w:rsidRPr="00E833E2">
        <w:rPr>
          <w:b/>
          <w:bCs/>
        </w:rPr>
        <w:t>aumento de la oferta de trabajo</w:t>
      </w:r>
      <w:r w:rsidRPr="00AD3498">
        <w:t>.</w:t>
      </w:r>
    </w:p>
    <w:p w14:paraId="40AFA222" w14:textId="77777777" w:rsidR="0059096D" w:rsidRDefault="0059096D" w:rsidP="00F50469">
      <w:pPr>
        <w:pStyle w:val="Ttulo8"/>
      </w:pPr>
      <w:r w:rsidRPr="00877DEA">
        <w:t xml:space="preserve">Impuesto </w:t>
      </w:r>
      <w:r w:rsidR="00E95CE4" w:rsidRPr="00877DEA">
        <w:t>proporcional sobre las rentas salariales</w:t>
      </w:r>
      <w:r w:rsidR="002862EE" w:rsidRPr="00877DEA">
        <w:t xml:space="preserve"> (efecto ambiguo sobre la oferta de trabajo)</w:t>
      </w:r>
    </w:p>
    <w:p w14:paraId="00126992" w14:textId="1C802A88" w:rsidR="00E833E2" w:rsidRDefault="00E833E2" w:rsidP="00E833E2">
      <w:pPr>
        <w:pStyle w:val="Nivel1SM"/>
        <w:spacing w:before="0" w:after="0"/>
      </w:pPr>
      <w:r>
        <w:t xml:space="preserve">Con la </w:t>
      </w:r>
      <w:r>
        <w:rPr>
          <w:b/>
          <w:bCs/>
        </w:rPr>
        <w:t xml:space="preserve">introducción de un impuesto </w:t>
      </w:r>
      <w:r w:rsidR="00564831">
        <w:rPr>
          <w:b/>
          <w:bCs/>
        </w:rPr>
        <w:t>proporcional sobre las rentas salariales</w:t>
      </w:r>
      <w:r>
        <w:t>, el p</w:t>
      </w:r>
      <w:r w:rsidRPr="008F63C0">
        <w:t>roblema</w:t>
      </w:r>
      <w:r w:rsidRPr="00AD3498">
        <w:t xml:space="preserve"> del individuo</w:t>
      </w:r>
      <w:r>
        <w:t xml:space="preserve"> es el siguiente:</w:t>
      </w:r>
    </w:p>
    <w:p w14:paraId="5D68BC83" w14:textId="0C218C89" w:rsidR="00E833E2" w:rsidRPr="00E02C8A" w:rsidRDefault="00000000" w:rsidP="00E833E2">
      <w:pPr>
        <w:spacing w:after="0"/>
        <w:jc w:val="center"/>
        <w:rPr>
          <w:rFonts w:eastAsiaTheme="minorEastAsia"/>
          <w:color w:val="767171" w:themeColor="background2" w:themeShade="80"/>
        </w:rPr>
      </w:pPr>
      <m:oMathPara>
        <m:oMath>
          <m:func>
            <m:funcPr>
              <m:ctrlPr>
                <w:rPr>
                  <w:rFonts w:ascii="Cambria Math" w:hAnsi="Cambria Math"/>
                  <w:i/>
                  <w:color w:val="767171" w:themeColor="background2" w:themeShade="80"/>
                </w:rPr>
              </m:ctrlPr>
            </m:funcPr>
            <m:fName>
              <m:f>
                <m:fPr>
                  <m:type m:val="noBar"/>
                  <m:ctrlPr>
                    <w:rPr>
                      <w:rFonts w:ascii="Cambria Math" w:hAnsi="Cambria Math"/>
                      <w:i/>
                      <w:color w:val="767171" w:themeColor="background2" w:themeShade="80"/>
                    </w:rPr>
                  </m:ctrlPr>
                </m:fPr>
                <m:num>
                  <m:limLow>
                    <m:limLowPr>
                      <m:ctrlPr>
                        <w:rPr>
                          <w:rFonts w:ascii="Cambria Math" w:hAnsi="Cambria Math"/>
                          <w:i/>
                          <w:color w:val="767171" w:themeColor="background2" w:themeShade="80"/>
                        </w:rPr>
                      </m:ctrlPr>
                    </m:limLowPr>
                    <m:e>
                      <w:proofErr w:type="spellStart"/>
                      <m:r>
                        <m:rPr>
                          <m:nor/>
                        </m:rPr>
                        <w:rPr>
                          <w:i/>
                          <w:color w:val="767171" w:themeColor="background2" w:themeShade="80"/>
                        </w:rPr>
                        <m:t>max</m:t>
                      </m:r>
                      <w:proofErr w:type="spellEnd"/>
                    </m:e>
                    <m:lim>
                      <m:d>
                        <m:dPr>
                          <m:begChr m:val="{"/>
                          <m:endChr m:val="}"/>
                          <m:ctrlPr>
                            <w:rPr>
                              <w:rFonts w:ascii="Cambria Math" w:hAnsi="Cambria Math"/>
                              <w:i/>
                              <w:color w:val="767171" w:themeColor="background2" w:themeShade="80"/>
                            </w:rPr>
                          </m:ctrlPr>
                        </m:dPr>
                        <m:e>
                          <m:r>
                            <m:rPr>
                              <m:nor/>
                            </m:rPr>
                            <w:rPr>
                              <w:i/>
                              <w:color w:val="767171" w:themeColor="background2" w:themeShade="80"/>
                            </w:rPr>
                            <m:t>C,</m:t>
                          </m:r>
                          <m:r>
                            <m:rPr>
                              <m:nor/>
                            </m:rPr>
                            <w:rPr>
                              <w:rFonts w:eastAsiaTheme="minorEastAsia"/>
                              <w:i/>
                              <w:iCs/>
                              <w:color w:val="767171" w:themeColor="background2" w:themeShade="80"/>
                            </w:rPr>
                            <m:t>O</m:t>
                          </m:r>
                        </m:e>
                      </m:d>
                    </m:lim>
                  </m:limLow>
                </m:num>
                <m:den>
                  <w:proofErr w:type="spellStart"/>
                  <m:r>
                    <m:rPr>
                      <m:nor/>
                    </m:rPr>
                    <w:rPr>
                      <w:i/>
                      <w:color w:val="767171" w:themeColor="background2" w:themeShade="80"/>
                    </w:rPr>
                    <m:t>s.a</m:t>
                  </m:r>
                  <w:proofErr w:type="spellEnd"/>
                </m:den>
              </m:f>
              <m:r>
                <w:rPr>
                  <w:rFonts w:ascii="Cambria Math" w:hAnsi="Cambria Math"/>
                  <w:color w:val="767171" w:themeColor="background2" w:themeShade="80"/>
                </w:rPr>
                <m:t xml:space="preserve">    </m:t>
              </m:r>
            </m:fName>
            <m:e>
              <m:r>
                <w:rPr>
                  <w:rFonts w:ascii="Cambria Math" w:hAnsi="Cambria Math"/>
                  <w:color w:val="767171" w:themeColor="background2" w:themeShade="80"/>
                </w:rPr>
                <m:t xml:space="preserve"> </m:t>
              </m:r>
              <m:f>
                <m:fPr>
                  <m:type m:val="noBar"/>
                  <m:ctrlPr>
                    <w:rPr>
                      <w:rFonts w:ascii="Cambria Math" w:hAnsi="Cambria Math"/>
                      <w:i/>
                      <w:color w:val="767171" w:themeColor="background2" w:themeShade="80"/>
                    </w:rPr>
                  </m:ctrlPr>
                </m:fPr>
                <m:num>
                  <m:r>
                    <m:rPr>
                      <m:nor/>
                    </m:rPr>
                    <w:rPr>
                      <w:i/>
                      <w:color w:val="767171" w:themeColor="background2" w:themeShade="80"/>
                    </w:rPr>
                    <m:t>U</m:t>
                  </m:r>
                  <m:d>
                    <m:dPr>
                      <m:ctrlPr>
                        <w:rPr>
                          <w:rFonts w:ascii="Cambria Math" w:hAnsi="Cambria Math"/>
                          <w:i/>
                          <w:iCs/>
                          <w:color w:val="767171" w:themeColor="background2" w:themeShade="80"/>
                        </w:rPr>
                      </m:ctrlPr>
                    </m:dPr>
                    <m:e>
                      <m:r>
                        <m:rPr>
                          <m:nor/>
                        </m:rPr>
                        <w:rPr>
                          <w:i/>
                          <w:color w:val="767171" w:themeColor="background2" w:themeShade="80"/>
                        </w:rPr>
                        <m:t>C,</m:t>
                      </m:r>
                      <m:r>
                        <m:rPr>
                          <m:nor/>
                        </m:rPr>
                        <w:rPr>
                          <w:i/>
                          <w:iCs/>
                          <w:color w:val="767171" w:themeColor="background2" w:themeShade="80"/>
                        </w:rPr>
                        <m:t>O</m:t>
                      </m:r>
                    </m:e>
                  </m:d>
                  <m:r>
                    <m:rPr>
                      <m:nor/>
                    </m:rPr>
                    <w:rPr>
                      <w:rFonts w:ascii="Cambria Math"/>
                      <w:iCs/>
                      <w:color w:val="767171" w:themeColor="background2" w:themeShade="80"/>
                    </w:rPr>
                    <m:t xml:space="preserve">                                                                    </m:t>
                  </m:r>
                </m:num>
                <m:den>
                  <m:r>
                    <m:rPr>
                      <m:nor/>
                    </m:rPr>
                    <w:rPr>
                      <w:i/>
                      <w:color w:val="767171" w:themeColor="background2" w:themeShade="80"/>
                    </w:rPr>
                    <m:t>C</m:t>
                  </m:r>
                  <m:r>
                    <w:rPr>
                      <w:rFonts w:ascii="Cambria Math" w:hAnsi="Cambria Math"/>
                      <w:color w:val="767171" w:themeColor="background2" w:themeShade="80"/>
                    </w:rPr>
                    <m:t>+</m:t>
                  </m:r>
                  <m:r>
                    <m:rPr>
                      <m:nor/>
                    </m:rPr>
                    <w:rPr>
                      <w:i/>
                      <w:color w:val="767171" w:themeColor="background2" w:themeShade="80"/>
                    </w:rPr>
                    <m:t>w</m:t>
                  </m:r>
                  <m:r>
                    <w:rPr>
                      <w:rFonts w:ascii="Cambria Math" w:hAnsi="Cambria Math"/>
                      <w:color w:val="767171" w:themeColor="background2" w:themeShade="80"/>
                    </w:rPr>
                    <m:t>∙</m:t>
                  </m:r>
                  <m:r>
                    <m:rPr>
                      <m:nor/>
                    </m:rPr>
                    <w:rPr>
                      <w:i/>
                      <w:iCs/>
                      <w:color w:val="767171" w:themeColor="background2" w:themeShade="80"/>
                    </w:rPr>
                    <m:t>O</m:t>
                  </m:r>
                  <m:r>
                    <w:rPr>
                      <w:rFonts w:ascii="Cambria Math" w:hAnsi="Cambria Math"/>
                      <w:color w:val="767171" w:themeColor="background2" w:themeShade="80"/>
                    </w:rPr>
                    <m:t>≤</m:t>
                  </m:r>
                  <m:r>
                    <m:rPr>
                      <m:nor/>
                    </m:rPr>
                    <w:rPr>
                      <w:i/>
                      <w:color w:val="767171" w:themeColor="background2" w:themeShade="80"/>
                    </w:rPr>
                    <m:t>w</m:t>
                  </m:r>
                  <m:r>
                    <w:rPr>
                      <w:rFonts w:ascii="Cambria Math" w:hAnsi="Cambria Math"/>
                    </w:rPr>
                    <m:t>∙</m:t>
                  </m:r>
                  <m:d>
                    <m:dPr>
                      <m:ctrlPr>
                        <w:rPr>
                          <w:rFonts w:ascii="Cambria Math" w:hAnsi="Cambria Math"/>
                          <w:i/>
                        </w:rPr>
                      </m:ctrlPr>
                    </m:dPr>
                    <m:e>
                      <m:r>
                        <m:rPr>
                          <m:nor/>
                        </m:rPr>
                        <w:rPr>
                          <w:i/>
                        </w:rPr>
                        <m:t>1</m:t>
                      </m:r>
                      <m:r>
                        <w:rPr>
                          <w:rFonts w:ascii="Cambria Math" w:hAnsi="Cambria Math"/>
                        </w:rPr>
                        <m:t>-</m:t>
                      </m:r>
                      <m:sSub>
                        <m:sSubPr>
                          <m:ctrlPr>
                            <w:rPr>
                              <w:rFonts w:ascii="Cambria Math" w:hAnsi="Cambria Math"/>
                              <w:i/>
                              <w:iCs/>
                            </w:rPr>
                          </m:ctrlPr>
                        </m:sSubPr>
                        <m:e>
                          <m:r>
                            <m:rPr>
                              <m:nor/>
                            </m:rPr>
                            <w:rPr>
                              <w:i/>
                            </w:rPr>
                            <m:t>τ</m:t>
                          </m:r>
                        </m:e>
                        <m:sub>
                          <m:r>
                            <m:rPr>
                              <m:nor/>
                            </m:rPr>
                            <w:rPr>
                              <w:i/>
                            </w:rPr>
                            <m:t>rentas salariales</m:t>
                          </m:r>
                        </m:sub>
                      </m:sSub>
                    </m:e>
                  </m:d>
                  <m:r>
                    <w:rPr>
                      <w:rFonts w:ascii="Cambria Math" w:hAnsi="Cambria Math"/>
                      <w:color w:val="767171" w:themeColor="background2" w:themeShade="80"/>
                    </w:rPr>
                    <m:t>∙</m:t>
                  </m:r>
                  <m:sSub>
                    <m:sSubPr>
                      <m:ctrlPr>
                        <w:rPr>
                          <w:rFonts w:ascii="Cambria Math" w:hAnsi="Cambria Math"/>
                          <w:i/>
                          <w:color w:val="767171" w:themeColor="background2" w:themeShade="80"/>
                        </w:rPr>
                      </m:ctrlPr>
                    </m:sSubPr>
                    <m:e>
                      <m:r>
                        <m:rPr>
                          <m:nor/>
                        </m:rPr>
                        <w:rPr>
                          <w:i/>
                          <w:iCs/>
                          <w:color w:val="767171" w:themeColor="background2" w:themeShade="80"/>
                        </w:rPr>
                        <m:t>O</m:t>
                      </m:r>
                    </m:e>
                    <m:sub>
                      <m:r>
                        <m:rPr>
                          <m:nor/>
                        </m:rPr>
                        <w:rPr>
                          <w:i/>
                          <w:color w:val="767171" w:themeColor="background2" w:themeShade="80"/>
                        </w:rPr>
                        <m:t>0</m:t>
                      </m:r>
                    </m:sub>
                  </m:sSub>
                  <m:r>
                    <w:rPr>
                      <w:rFonts w:ascii="Cambria Math" w:hAnsi="Cambria Math"/>
                      <w:color w:val="767171" w:themeColor="background2" w:themeShade="80"/>
                    </w:rPr>
                    <m:t>+</m:t>
                  </m:r>
                  <m:r>
                    <m:rPr>
                      <m:nor/>
                    </m:rPr>
                    <w:rPr>
                      <w:i/>
                      <w:iCs/>
                      <w:color w:val="767171" w:themeColor="background2" w:themeShade="80"/>
                    </w:rPr>
                    <m:t>M</m:t>
                  </m:r>
                </m:den>
              </m:f>
            </m:e>
          </m:func>
        </m:oMath>
      </m:oMathPara>
    </w:p>
    <w:p w14:paraId="1614C975" w14:textId="10C428B0" w:rsidR="00E833E2" w:rsidRDefault="00E833E2" w:rsidP="00E833E2">
      <w:pPr>
        <w:pStyle w:val="Nivel2SM"/>
        <w:keepNext/>
        <w:spacing w:after="0"/>
      </w:pPr>
      <w:r>
        <w:t xml:space="preserve">De modo que la condición de equilibrio </w:t>
      </w:r>
      <w:r w:rsidR="00564831">
        <w:t>queda de la siguiente manera</w:t>
      </w:r>
      <w:r>
        <w:t>:</w:t>
      </w:r>
    </w:p>
    <w:p w14:paraId="368142C7" w14:textId="718D24EE" w:rsidR="00E833E2" w:rsidRDefault="00000000" w:rsidP="003A35FC">
      <w:pPr>
        <w:pStyle w:val="Nivel2SM"/>
        <w:numPr>
          <w:ilvl w:val="0"/>
          <w:numId w:val="0"/>
        </w:numPr>
        <w:spacing w:after="0"/>
        <w:ind w:left="567"/>
      </w:pPr>
      <m:oMathPara>
        <m:oMath>
          <m:limUpp>
            <m:limUppPr>
              <m:ctrlPr>
                <w:rPr>
                  <w:rFonts w:ascii="Cambria Math" w:eastAsiaTheme="minorEastAsia" w:hAnsi="Cambria Math"/>
                  <w:i/>
                  <w:iCs/>
                </w:rPr>
              </m:ctrlPr>
            </m:limUppPr>
            <m:e>
              <m:groupChr>
                <m:groupChrPr>
                  <m:chr m:val="⏞"/>
                  <m:pos m:val="top"/>
                  <m:vertJc m:val="bot"/>
                  <m:ctrlPr>
                    <w:rPr>
                      <w:rFonts w:ascii="Cambria Math" w:eastAsiaTheme="minorEastAsia" w:hAnsi="Cambria Math"/>
                      <w:i/>
                      <w:iCs/>
                    </w:rPr>
                  </m:ctrlPr>
                </m:groupChrPr>
                <m:e>
                  <m:f>
                    <m:fPr>
                      <m:ctrlPr>
                        <w:rPr>
                          <w:rFonts w:ascii="Cambria Math" w:eastAsiaTheme="minorEastAsia" w:hAnsi="Cambria Math"/>
                          <w:i/>
                          <w:iCs/>
                        </w:rPr>
                      </m:ctrlPr>
                    </m:fPr>
                    <m:num>
                      <m:sSub>
                        <m:sSubPr>
                          <m:ctrlPr>
                            <w:rPr>
                              <w:rFonts w:ascii="Cambria Math" w:eastAsiaTheme="minorEastAsia" w:hAnsi="Cambria Math"/>
                              <w:i/>
                              <w:iCs/>
                            </w:rPr>
                          </m:ctrlPr>
                        </m:sSubPr>
                        <m:e>
                          <m:r>
                            <m:rPr>
                              <m:nor/>
                            </m:rPr>
                            <w:rPr>
                              <w:rFonts w:eastAsiaTheme="minorEastAsia"/>
                              <w:i/>
                              <w:iCs/>
                            </w:rPr>
                            <m:t>U</m:t>
                          </m:r>
                        </m:e>
                        <m:sub>
                          <m:r>
                            <m:rPr>
                              <m:nor/>
                            </m:rPr>
                            <w:rPr>
                              <w:rFonts w:eastAsiaTheme="minorEastAsia"/>
                              <w:i/>
                              <w:iCs/>
                            </w:rPr>
                            <m:t>O</m:t>
                          </m:r>
                        </m:sub>
                      </m:sSub>
                      <m:d>
                        <m:dPr>
                          <m:ctrlPr>
                            <w:rPr>
                              <w:rFonts w:ascii="Cambria Math" w:eastAsiaTheme="minorEastAsia" w:hAnsi="Cambria Math"/>
                              <w:i/>
                              <w:iCs/>
                            </w:rPr>
                          </m:ctrlPr>
                        </m:dPr>
                        <m:e>
                          <m:r>
                            <m:rPr>
                              <m:nor/>
                            </m:rPr>
                            <w:rPr>
                              <w:rFonts w:eastAsiaTheme="minorEastAsia"/>
                              <w:i/>
                              <w:iCs/>
                            </w:rPr>
                            <m:t>C*,</m:t>
                          </m:r>
                          <m:r>
                            <m:rPr>
                              <m:nor/>
                            </m:rPr>
                            <w:rPr>
                              <w:i/>
                              <w:iCs/>
                            </w:rPr>
                            <m:t>O</m:t>
                          </m:r>
                          <m:r>
                            <m:rPr>
                              <m:nor/>
                            </m:rPr>
                            <w:rPr>
                              <w:rFonts w:eastAsiaTheme="minorEastAsia"/>
                              <w:i/>
                              <w:iCs/>
                            </w:rPr>
                            <m:t>*</m:t>
                          </m:r>
                        </m:e>
                      </m:d>
                    </m:num>
                    <m:den>
                      <m:sSub>
                        <m:sSubPr>
                          <m:ctrlPr>
                            <w:rPr>
                              <w:rFonts w:ascii="Cambria Math" w:eastAsiaTheme="minorEastAsia" w:hAnsi="Cambria Math"/>
                              <w:i/>
                              <w:iCs/>
                            </w:rPr>
                          </m:ctrlPr>
                        </m:sSubPr>
                        <m:e>
                          <m:r>
                            <m:rPr>
                              <m:nor/>
                            </m:rPr>
                            <w:rPr>
                              <w:rFonts w:eastAsiaTheme="minorEastAsia"/>
                              <w:i/>
                              <w:iCs/>
                            </w:rPr>
                            <m:t>U</m:t>
                          </m:r>
                        </m:e>
                        <m:sub>
                          <m:r>
                            <m:rPr>
                              <m:nor/>
                            </m:rPr>
                            <w:rPr>
                              <w:rFonts w:eastAsiaTheme="minorEastAsia"/>
                              <w:i/>
                              <w:iCs/>
                            </w:rPr>
                            <m:t>C</m:t>
                          </m:r>
                        </m:sub>
                      </m:sSub>
                      <m:d>
                        <m:dPr>
                          <m:ctrlPr>
                            <w:rPr>
                              <w:rFonts w:ascii="Cambria Math" w:eastAsiaTheme="minorEastAsia" w:hAnsi="Cambria Math"/>
                              <w:i/>
                              <w:iCs/>
                            </w:rPr>
                          </m:ctrlPr>
                        </m:dPr>
                        <m:e>
                          <m:r>
                            <m:rPr>
                              <m:nor/>
                            </m:rPr>
                            <w:rPr>
                              <w:rFonts w:eastAsiaTheme="minorEastAsia"/>
                              <w:i/>
                              <w:iCs/>
                            </w:rPr>
                            <m:t>C*,</m:t>
                          </m:r>
                          <m:r>
                            <m:rPr>
                              <m:nor/>
                            </m:rPr>
                            <w:rPr>
                              <w:i/>
                              <w:iCs/>
                            </w:rPr>
                            <m:t>O</m:t>
                          </m:r>
                          <m:r>
                            <m:rPr>
                              <m:nor/>
                            </m:rPr>
                            <w:rPr>
                              <w:rFonts w:eastAsiaTheme="minorEastAsia"/>
                              <w:i/>
                              <w:iCs/>
                            </w:rPr>
                            <m:t>*</m:t>
                          </m:r>
                        </m:e>
                      </m:d>
                    </m:den>
                  </m:f>
                </m:e>
              </m:groupChr>
            </m:e>
            <m:lim>
              <m:r>
                <m:rPr>
                  <m:nor/>
                </m:rPr>
                <w:rPr>
                  <w:rFonts w:eastAsiaTheme="minorEastAsia"/>
                  <w:i/>
                </w:rPr>
                <m:t>RMS</m:t>
              </m:r>
            </m:lim>
          </m:limUpp>
          <m:r>
            <w:rPr>
              <w:rFonts w:ascii="Cambria Math" w:eastAsiaTheme="minorEastAsia" w:hAnsi="Cambria Math"/>
            </w:rPr>
            <m:t>=</m:t>
          </m:r>
          <m:f>
            <m:fPr>
              <m:ctrlPr>
                <w:rPr>
                  <w:rFonts w:ascii="Cambria Math" w:eastAsiaTheme="minorEastAsia" w:hAnsi="Cambria Math"/>
                  <w:i/>
                  <w:iCs/>
                </w:rPr>
              </m:ctrlPr>
            </m:fPr>
            <m:num>
              <m:r>
                <m:rPr>
                  <m:nor/>
                </m:rPr>
                <w:rPr>
                  <w:rFonts w:eastAsiaTheme="minorEastAsia"/>
                  <w:i/>
                  <w:iCs/>
                </w:rPr>
                <m:t>w</m:t>
              </m:r>
              <m:r>
                <w:rPr>
                  <w:rFonts w:ascii="Cambria Math" w:hAnsi="Cambria Math"/>
                </w:rPr>
                <m:t>∙</m:t>
              </m:r>
              <m:d>
                <m:dPr>
                  <m:ctrlPr>
                    <w:rPr>
                      <w:rFonts w:ascii="Cambria Math" w:hAnsi="Cambria Math"/>
                      <w:i/>
                    </w:rPr>
                  </m:ctrlPr>
                </m:dPr>
                <m:e>
                  <m:r>
                    <m:rPr>
                      <m:nor/>
                    </m:rPr>
                    <w:rPr>
                      <w:i/>
                    </w:rPr>
                    <m:t>1</m:t>
                  </m:r>
                  <m:r>
                    <w:rPr>
                      <w:rFonts w:ascii="Cambria Math" w:hAnsi="Cambria Math"/>
                    </w:rPr>
                    <m:t>-</m:t>
                  </m:r>
                  <m:sSub>
                    <m:sSubPr>
                      <m:ctrlPr>
                        <w:rPr>
                          <w:rFonts w:ascii="Cambria Math" w:hAnsi="Cambria Math"/>
                          <w:i/>
                          <w:iCs/>
                        </w:rPr>
                      </m:ctrlPr>
                    </m:sSubPr>
                    <m:e>
                      <m:r>
                        <m:rPr>
                          <m:nor/>
                        </m:rPr>
                        <w:rPr>
                          <w:i/>
                        </w:rPr>
                        <m:t>τ</m:t>
                      </m:r>
                    </m:e>
                    <m:sub>
                      <m:r>
                        <m:rPr>
                          <m:nor/>
                        </m:rPr>
                        <w:rPr>
                          <w:i/>
                        </w:rPr>
                        <m:t>rentas salariales</m:t>
                      </m:r>
                    </m:sub>
                  </m:sSub>
                </m:e>
              </m:d>
            </m:num>
            <m:den>
              <m:limLow>
                <m:limLowPr>
                  <m:ctrlPr>
                    <w:rPr>
                      <w:rFonts w:ascii="Cambria Math" w:eastAsiaTheme="minorEastAsia" w:hAnsi="Cambria Math"/>
                      <w:i/>
                      <w:iCs/>
                      <w:color w:val="AEAAAA" w:themeColor="background2" w:themeShade="BF"/>
                    </w:rPr>
                  </m:ctrlPr>
                </m:limLowPr>
                <m:e>
                  <m:groupChr>
                    <m:groupChrPr>
                      <m:ctrlPr>
                        <w:rPr>
                          <w:rFonts w:ascii="Cambria Math" w:eastAsiaTheme="minorEastAsia" w:hAnsi="Cambria Math"/>
                          <w:i/>
                          <w:iCs/>
                          <w:color w:val="AEAAAA" w:themeColor="background2" w:themeShade="BF"/>
                        </w:rPr>
                      </m:ctrlPr>
                    </m:groupChrPr>
                    <m:e>
                      <m:sSub>
                        <m:sSubPr>
                          <m:ctrlPr>
                            <w:rPr>
                              <w:rFonts w:ascii="Cambria Math" w:hAnsi="Cambria Math"/>
                              <w:i/>
                              <w:color w:val="AEAAAA" w:themeColor="background2" w:themeShade="BF"/>
                            </w:rPr>
                          </m:ctrlPr>
                        </m:sSubPr>
                        <m:e>
                          <m:r>
                            <m:rPr>
                              <m:nor/>
                            </m:rPr>
                            <w:rPr>
                              <w:i/>
                              <w:color w:val="AEAAAA" w:themeColor="background2" w:themeShade="BF"/>
                            </w:rPr>
                            <m:t>P</m:t>
                          </m:r>
                        </m:e>
                        <m:sub>
                          <m:r>
                            <m:rPr>
                              <m:nor/>
                            </m:rPr>
                            <w:rPr>
                              <w:i/>
                              <w:color w:val="AEAAAA" w:themeColor="background2" w:themeShade="BF"/>
                            </w:rPr>
                            <m:t>C</m:t>
                          </m:r>
                        </m:sub>
                      </m:sSub>
                    </m:e>
                  </m:groupChr>
                </m:e>
                <m:lim>
                  <m:r>
                    <w:rPr>
                      <w:rFonts w:ascii="Cambria Math"/>
                      <w:color w:val="AEAAAA" w:themeColor="background2" w:themeShade="BF"/>
                    </w:rPr>
                    <m:t>=</m:t>
                  </m:r>
                  <m:r>
                    <m:rPr>
                      <m:nor/>
                    </m:rPr>
                    <w:rPr>
                      <w:i/>
                      <w:color w:val="AEAAAA" w:themeColor="background2" w:themeShade="BF"/>
                    </w:rPr>
                    <m:t>1</m:t>
                  </m:r>
                </m:lim>
              </m:limLow>
            </m:den>
          </m:f>
        </m:oMath>
      </m:oMathPara>
    </w:p>
    <w:p w14:paraId="17EBABC1" w14:textId="7C3B73AC" w:rsidR="00E833E2" w:rsidRDefault="003A35FC" w:rsidP="003A35FC">
      <w:pPr>
        <w:pStyle w:val="Nivel3SM"/>
      </w:pPr>
      <w:r>
        <w:t>Este</w:t>
      </w:r>
      <w:r w:rsidR="00E833E2" w:rsidRPr="00AD3498">
        <w:t xml:space="preserve"> impuesto </w:t>
      </w:r>
      <w:r>
        <w:t>sí</w:t>
      </w:r>
      <w:r w:rsidR="00E833E2" w:rsidRPr="00AD3498">
        <w:t xml:space="preserve"> altera los precios relativos. Por tanto, </w:t>
      </w:r>
      <w:r>
        <w:t xml:space="preserve">además del efecto renta se </w:t>
      </w:r>
      <w:r w:rsidR="00E833E2" w:rsidRPr="00AD3498">
        <w:t>produce efecto sustitución.</w:t>
      </w:r>
    </w:p>
    <w:p w14:paraId="03801D5F" w14:textId="3F6E34D5" w:rsidR="00A86E23" w:rsidRDefault="00E833E2" w:rsidP="00A86E23">
      <w:pPr>
        <w:pStyle w:val="Nivel2SM"/>
        <w:keepNext/>
        <w:spacing w:after="0"/>
      </w:pPr>
      <w:r w:rsidRPr="00E833E2">
        <w:rPr>
          <w:i/>
          <w:iCs/>
        </w:rPr>
        <w:lastRenderedPageBreak/>
        <w:t>Gráficamente</w:t>
      </w:r>
      <w:r>
        <w:t xml:space="preserve">, </w:t>
      </w:r>
    </w:p>
    <w:p w14:paraId="7ED7EC09" w14:textId="77777777" w:rsidR="005606EA" w:rsidRDefault="000676EF" w:rsidP="000D48CB">
      <w:pPr>
        <w:spacing w:after="0"/>
        <w:ind w:left="720"/>
        <w:jc w:val="center"/>
      </w:pPr>
      <w:r>
        <w:rPr>
          <w:noProof/>
        </w:rPr>
        <w:drawing>
          <wp:inline distT="0" distB="0" distL="0" distR="0" wp14:anchorId="7CED1BFD" wp14:editId="1771B1A4">
            <wp:extent cx="2822383" cy="2444750"/>
            <wp:effectExtent l="0" t="0" r="0" b="0"/>
            <wp:docPr id="9"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1">
                      <a:extLst>
                        <a:ext uri="{BEBA8EAE-BF5A-486C-A8C5-ECC9F3942E4B}">
                          <a14:imgProps xmlns:a14="http://schemas.microsoft.com/office/drawing/2010/main">
                            <a14:imgLayer r:embed="rId12">
                              <a14:imgEffect>
                                <a14:brightnessContrast bright="20000" contrast="40000"/>
                              </a14:imgEffect>
                            </a14:imgLayer>
                          </a14:imgProps>
                        </a:ext>
                        <a:ext uri="{28A0092B-C50C-407E-A947-70E740481C1C}">
                          <a14:useLocalDpi xmlns:a14="http://schemas.microsoft.com/office/drawing/2010/main" val="0"/>
                        </a:ext>
                      </a:extLst>
                    </a:blip>
                    <a:srcRect l="3551"/>
                    <a:stretch/>
                  </pic:blipFill>
                  <pic:spPr bwMode="auto">
                    <a:xfrm>
                      <a:off x="0" y="0"/>
                      <a:ext cx="2825371" cy="2447338"/>
                    </a:xfrm>
                    <a:prstGeom prst="rect">
                      <a:avLst/>
                    </a:prstGeom>
                    <a:noFill/>
                    <a:ln>
                      <a:noFill/>
                    </a:ln>
                    <a:extLst>
                      <a:ext uri="{53640926-AAD7-44D8-BBD7-CCE9431645EC}">
                        <a14:shadowObscured xmlns:a14="http://schemas.microsoft.com/office/drawing/2010/main"/>
                      </a:ext>
                    </a:extLst>
                  </pic:spPr>
                </pic:pic>
              </a:graphicData>
            </a:graphic>
          </wp:inline>
        </w:drawing>
      </w:r>
    </w:p>
    <w:p w14:paraId="27777BE0" w14:textId="0FC8C295" w:rsidR="005606EA" w:rsidRPr="005606EA" w:rsidRDefault="005606EA" w:rsidP="00A86E23">
      <w:pPr>
        <w:pStyle w:val="Nivel2SM"/>
        <w:keepNext/>
        <w:spacing w:after="0"/>
      </w:pPr>
      <w:r w:rsidRPr="00166E7D">
        <w:rPr>
          <w:u w:val="single"/>
        </w:rPr>
        <w:t xml:space="preserve">Efectos sobre la </w:t>
      </w:r>
      <w:r w:rsidR="00A86E23">
        <w:rPr>
          <w:u w:val="single"/>
        </w:rPr>
        <w:t>demand</w:t>
      </w:r>
      <w:r w:rsidRPr="00166E7D">
        <w:rPr>
          <w:u w:val="single"/>
        </w:rPr>
        <w:t>a de ocio</w:t>
      </w:r>
      <w:r>
        <w:t xml:space="preserve"> (y por ende la oferta de trabajo)</w:t>
      </w:r>
      <w:r w:rsidRPr="00AD3498">
        <w:t>:</w:t>
      </w:r>
    </w:p>
    <w:p w14:paraId="2DD808C2" w14:textId="65CABFF3" w:rsidR="005606EA" w:rsidRDefault="005606EA" w:rsidP="00A86E23">
      <w:pPr>
        <w:pStyle w:val="Nivel3SM"/>
        <w:keepNext/>
      </w:pPr>
      <w:r w:rsidRPr="00A86E23">
        <w:rPr>
          <w:i/>
          <w:iCs/>
        </w:rPr>
        <w:t>Manteniendo la dotación constante</w:t>
      </w:r>
      <w:r w:rsidR="00A86E23">
        <w:t>:</w:t>
      </w:r>
    </w:p>
    <w:p w14:paraId="53D4BFC9" w14:textId="61F2E14E" w:rsidR="00316244" w:rsidRPr="005606EA" w:rsidRDefault="00316244" w:rsidP="00A86E23">
      <w:pPr>
        <w:pStyle w:val="Nivel4"/>
        <w:keepNext/>
        <w:ind w:left="1474"/>
      </w:pPr>
      <w:r w:rsidRPr="005606EA">
        <w:t>Efecto sustitución</w:t>
      </w:r>
      <w:r w:rsidR="005606EA" w:rsidRPr="005606EA">
        <w:t xml:space="preserve"> (E</w:t>
      </w:r>
      <w:r w:rsidR="005606EA" w:rsidRPr="00A86E23">
        <w:rPr>
          <w:vertAlign w:val="subscript"/>
        </w:rPr>
        <w:t>0</w:t>
      </w:r>
      <w:r w:rsidR="005606EA" w:rsidRPr="005606EA">
        <w:t xml:space="preserve"> – E</w:t>
      </w:r>
      <w:r w:rsidR="005606EA" w:rsidRPr="00A86E23">
        <w:rPr>
          <w:vertAlign w:val="subscript"/>
        </w:rPr>
        <w:t>1</w:t>
      </w:r>
      <w:r w:rsidR="005606EA" w:rsidRPr="005606EA">
        <w:t>):</w:t>
      </w:r>
    </w:p>
    <w:p w14:paraId="23CE5C89" w14:textId="0D175495" w:rsidR="00316244" w:rsidRDefault="00316244" w:rsidP="00A86E23">
      <w:pPr>
        <w:pStyle w:val="Nivel5"/>
        <w:ind w:left="1871"/>
      </w:pPr>
      <w:r>
        <w:t xml:space="preserve">La disminución de la renta salarial abarata el precio del ocio lo que hace aumentar su demanda y por ende </w:t>
      </w:r>
      <w:r>
        <w:rPr>
          <w:u w:val="single"/>
        </w:rPr>
        <w:t>reduce la oferta laboral</w:t>
      </w:r>
      <w:r>
        <w:t>.</w:t>
      </w:r>
    </w:p>
    <w:p w14:paraId="3EC0B76E" w14:textId="77777777" w:rsidR="00316244" w:rsidRPr="005606EA" w:rsidRDefault="00316244" w:rsidP="00A86E23">
      <w:pPr>
        <w:pStyle w:val="Nivel4"/>
        <w:keepNext/>
        <w:ind w:left="1474"/>
      </w:pPr>
      <w:r w:rsidRPr="005606EA">
        <w:t>Efecto renta ordinario</w:t>
      </w:r>
      <w:r w:rsidR="005606EA" w:rsidRPr="005606EA">
        <w:t xml:space="preserve"> (E</w:t>
      </w:r>
      <w:r w:rsidR="005606EA" w:rsidRPr="00A86E23">
        <w:rPr>
          <w:vertAlign w:val="subscript"/>
        </w:rPr>
        <w:t>1</w:t>
      </w:r>
      <w:r w:rsidR="005606EA" w:rsidRPr="005606EA">
        <w:t xml:space="preserve"> – E</w:t>
      </w:r>
      <w:r w:rsidR="005606EA" w:rsidRPr="00A86E23">
        <w:rPr>
          <w:vertAlign w:val="subscript"/>
        </w:rPr>
        <w:t>3</w:t>
      </w:r>
      <w:r w:rsidR="005606EA" w:rsidRPr="005606EA">
        <w:t>):</w:t>
      </w:r>
    </w:p>
    <w:p w14:paraId="0249D1A1" w14:textId="789BBAD4" w:rsidR="005606EA" w:rsidRDefault="005606EA" w:rsidP="00A86E23">
      <w:pPr>
        <w:pStyle w:val="Nivel5"/>
        <w:ind w:left="1871"/>
      </w:pPr>
      <w:r>
        <w:t xml:space="preserve">La reducción del precio del ocio hace aumentar la renta real del trabajador </w:t>
      </w:r>
      <w:bookmarkStart w:id="24" w:name="_Hlk147135157"/>
      <w:r>
        <w:t>lo que le llevará a adquirir más ocio (bien normal).</w:t>
      </w:r>
      <w:bookmarkEnd w:id="24"/>
    </w:p>
    <w:p w14:paraId="64FBB8B8" w14:textId="3DBA4561" w:rsidR="005606EA" w:rsidRDefault="005606EA" w:rsidP="00A86E23">
      <w:pPr>
        <w:pStyle w:val="Nivel5"/>
        <w:ind w:left="1871"/>
      </w:pPr>
      <w:r>
        <w:t xml:space="preserve">Esto </w:t>
      </w:r>
      <w:r w:rsidRPr="00A86E23">
        <w:rPr>
          <w:u w:val="single"/>
        </w:rPr>
        <w:t>reduce la oferta laboral</w:t>
      </w:r>
      <w:r>
        <w:t>.</w:t>
      </w:r>
    </w:p>
    <w:p w14:paraId="27EA63A2" w14:textId="2E045E20" w:rsidR="00EA5501" w:rsidRPr="00EA5501" w:rsidRDefault="00EA5501" w:rsidP="00A86E23">
      <w:pPr>
        <w:pStyle w:val="Nivel5"/>
        <w:ind w:left="1871"/>
      </w:pPr>
      <w:r w:rsidRPr="00A86E23">
        <w:rPr>
          <w:b/>
          <w:bCs/>
          <w:u w:val="single"/>
        </w:rPr>
        <w:t>NOTA: En el gráfico está mal pintado el punto E</w:t>
      </w:r>
      <w:r w:rsidRPr="00A86E23">
        <w:rPr>
          <w:b/>
          <w:bCs/>
          <w:u w:val="single"/>
          <w:vertAlign w:val="subscript"/>
        </w:rPr>
        <w:t>3</w:t>
      </w:r>
      <w:r w:rsidRPr="00A86E23">
        <w:rPr>
          <w:b/>
          <w:bCs/>
          <w:u w:val="single"/>
        </w:rPr>
        <w:t>, no puede estar más a la derecha que la dotación L(barra)</w:t>
      </w:r>
      <w:r w:rsidRPr="00EA5501">
        <w:t>.</w:t>
      </w:r>
    </w:p>
    <w:p w14:paraId="65FD00D6" w14:textId="430B1B19" w:rsidR="005606EA" w:rsidRPr="005606EA" w:rsidRDefault="005606EA" w:rsidP="00A86E23">
      <w:pPr>
        <w:pStyle w:val="Nivel3SM"/>
        <w:keepNext/>
      </w:pPr>
      <w:r w:rsidRPr="00A86E23">
        <w:rPr>
          <w:i/>
          <w:iCs/>
        </w:rPr>
        <w:t>Variando el valor de la dotación</w:t>
      </w:r>
      <w:r w:rsidR="00A86E23">
        <w:t>:</w:t>
      </w:r>
    </w:p>
    <w:p w14:paraId="3615FA6B" w14:textId="77777777" w:rsidR="00316244" w:rsidRDefault="00316244" w:rsidP="00A86E23">
      <w:pPr>
        <w:pStyle w:val="Nivel4"/>
        <w:keepNext/>
        <w:ind w:left="1474"/>
      </w:pPr>
      <w:r w:rsidRPr="00E47C73">
        <w:t xml:space="preserve">Efecto renta </w:t>
      </w:r>
      <w:r>
        <w:t>dotación</w:t>
      </w:r>
      <w:r w:rsidR="005606EA">
        <w:t xml:space="preserve"> (E</w:t>
      </w:r>
      <w:r w:rsidR="005606EA" w:rsidRPr="00A86E23">
        <w:rPr>
          <w:vertAlign w:val="subscript"/>
        </w:rPr>
        <w:t>3</w:t>
      </w:r>
      <w:r w:rsidR="005606EA">
        <w:t xml:space="preserve"> – E</w:t>
      </w:r>
      <w:r w:rsidR="005606EA" w:rsidRPr="00A86E23">
        <w:rPr>
          <w:vertAlign w:val="subscript"/>
        </w:rPr>
        <w:t>4</w:t>
      </w:r>
      <w:r w:rsidR="005606EA">
        <w:t>)</w:t>
      </w:r>
      <w:r w:rsidRPr="00325057">
        <w:t>:</w:t>
      </w:r>
    </w:p>
    <w:p w14:paraId="0434AB33" w14:textId="332CD668" w:rsidR="00EA5501" w:rsidRDefault="00EA5501" w:rsidP="00A86E23">
      <w:pPr>
        <w:pStyle w:val="Nivel5"/>
        <w:ind w:left="1871"/>
      </w:pPr>
      <w:r>
        <w:t>El valor de la dotación se reduce por lo que hay un ER dotación negativo que le haga reducir el ocio con respecto al punto E</w:t>
      </w:r>
      <w:r w:rsidRPr="00A86E23">
        <w:rPr>
          <w:vertAlign w:val="subscript"/>
        </w:rPr>
        <w:t>3</w:t>
      </w:r>
      <w:r>
        <w:t>.</w:t>
      </w:r>
    </w:p>
    <w:p w14:paraId="73986C36" w14:textId="594787EF" w:rsidR="00EA5501" w:rsidRDefault="00EA5501" w:rsidP="00A86E23">
      <w:pPr>
        <w:pStyle w:val="Nivel5"/>
        <w:ind w:left="1871"/>
      </w:pPr>
      <w:r>
        <w:t>Ahora bien, hemos supuesto que el punto final es el punto E</w:t>
      </w:r>
      <w:r w:rsidRPr="00A86E23">
        <w:rPr>
          <w:vertAlign w:val="subscript"/>
        </w:rPr>
        <w:t>4</w:t>
      </w:r>
      <w:r>
        <w:t>. Pero podría haber sido E</w:t>
      </w:r>
      <w:r w:rsidRPr="00A86E23">
        <w:rPr>
          <w:vertAlign w:val="subscript"/>
        </w:rPr>
        <w:t>5</w:t>
      </w:r>
      <w:r>
        <w:t>, punto en el cual el ocio se habría reducido más que inicialmente.</w:t>
      </w:r>
    </w:p>
    <w:p w14:paraId="397C45A9" w14:textId="2836B0F2" w:rsidR="00EA5501" w:rsidRDefault="00EA5501" w:rsidP="00A86E23">
      <w:pPr>
        <w:pStyle w:val="Nivel4"/>
        <w:keepNext/>
        <w:ind w:left="1474"/>
      </w:pPr>
      <w:r w:rsidRPr="002862EE">
        <w:t>Por lo tanto</w:t>
      </w:r>
      <w:r>
        <w:t>:</w:t>
      </w:r>
    </w:p>
    <w:p w14:paraId="6F89298D" w14:textId="5A2A1D36" w:rsidR="00EA5501" w:rsidRPr="00EA5501" w:rsidRDefault="00EA5501" w:rsidP="00A86E23">
      <w:pPr>
        <w:pStyle w:val="Nivel5"/>
        <w:ind w:left="1871"/>
      </w:pPr>
      <w:r>
        <w:t>Si E</w:t>
      </w:r>
      <w:r w:rsidRPr="00A86E23">
        <w:rPr>
          <w:vertAlign w:val="subscript"/>
        </w:rPr>
        <w:t>4</w:t>
      </w:r>
      <w:r>
        <w:t xml:space="preserve">: ES + </w:t>
      </w:r>
      <w:proofErr w:type="spellStart"/>
      <w:r>
        <w:t>ER</w:t>
      </w:r>
      <w:r>
        <w:rPr>
          <w:vertAlign w:val="subscript"/>
        </w:rPr>
        <w:t>Ordinario</w:t>
      </w:r>
      <w:proofErr w:type="spellEnd"/>
      <w:r>
        <w:t xml:space="preserve"> &gt; </w:t>
      </w:r>
      <w:proofErr w:type="spellStart"/>
      <w:r>
        <w:t>ER</w:t>
      </w:r>
      <w:r>
        <w:rPr>
          <w:vertAlign w:val="subscript"/>
        </w:rPr>
        <w:t>Dotación</w:t>
      </w:r>
      <w:proofErr w:type="spellEnd"/>
      <w:r>
        <w:rPr>
          <w:vertAlign w:val="subscript"/>
        </w:rPr>
        <w:t>.</w:t>
      </w:r>
    </w:p>
    <w:p w14:paraId="7C0BF929" w14:textId="77777777" w:rsidR="00EA5501" w:rsidRDefault="00EA5501" w:rsidP="00A86E23">
      <w:pPr>
        <w:pStyle w:val="Nivel5"/>
        <w:ind w:left="1871"/>
      </w:pPr>
      <w:r>
        <w:t>Si E</w:t>
      </w:r>
      <w:r w:rsidRPr="00A86E23">
        <w:rPr>
          <w:vertAlign w:val="subscript"/>
        </w:rPr>
        <w:t>5</w:t>
      </w:r>
      <w:r>
        <w:t xml:space="preserve">: ES + </w:t>
      </w:r>
      <w:proofErr w:type="spellStart"/>
      <w:r>
        <w:t>ER</w:t>
      </w:r>
      <w:r>
        <w:rPr>
          <w:vertAlign w:val="subscript"/>
        </w:rPr>
        <w:t>Ordinario</w:t>
      </w:r>
      <w:proofErr w:type="spellEnd"/>
      <w:r>
        <w:t xml:space="preserve"> &lt; </w:t>
      </w:r>
      <w:proofErr w:type="spellStart"/>
      <w:r>
        <w:t>ER</w:t>
      </w:r>
      <w:r>
        <w:rPr>
          <w:vertAlign w:val="subscript"/>
        </w:rPr>
        <w:t>Dotación</w:t>
      </w:r>
      <w:proofErr w:type="spellEnd"/>
      <w:r>
        <w:rPr>
          <w:vertAlign w:val="subscript"/>
        </w:rPr>
        <w:t>.</w:t>
      </w:r>
    </w:p>
    <w:p w14:paraId="49AD9AA0" w14:textId="77777777" w:rsidR="00316244" w:rsidRPr="00316244" w:rsidRDefault="00316244" w:rsidP="00A86E23">
      <w:pPr>
        <w:pStyle w:val="Nivel2SM"/>
        <w:keepNext/>
        <w:spacing w:after="0"/>
        <w:rPr>
          <w:u w:val="single"/>
        </w:rPr>
      </w:pPr>
      <w:r>
        <w:t>Evidencia empírica:</w:t>
      </w:r>
    </w:p>
    <w:p w14:paraId="2411C391" w14:textId="75BEB58F" w:rsidR="00662E12" w:rsidRPr="00EA5501" w:rsidRDefault="00EA5501" w:rsidP="00A86E23">
      <w:pPr>
        <w:pStyle w:val="Nivel3SM"/>
        <w:rPr>
          <w:u w:val="single"/>
        </w:rPr>
      </w:pPr>
      <w:r>
        <w:t>El resultado E</w:t>
      </w:r>
      <w:r w:rsidRPr="00A86E23">
        <w:rPr>
          <w:vertAlign w:val="subscript"/>
        </w:rPr>
        <w:t>4</w:t>
      </w:r>
      <w:r>
        <w:t xml:space="preserve"> es apoyado por la evidencia empírica.</w:t>
      </w:r>
    </w:p>
    <w:p w14:paraId="423A0AF0" w14:textId="38B767F9" w:rsidR="00E95CE4" w:rsidRDefault="00E95CE4" w:rsidP="00F50469">
      <w:pPr>
        <w:pStyle w:val="Ttulo8"/>
      </w:pPr>
      <w:r w:rsidRPr="00877DEA">
        <w:t>Impuesto proporcional sobre la renta total del individuo</w:t>
      </w:r>
      <w:r w:rsidR="002862EE" w:rsidRPr="00877DEA">
        <w:t xml:space="preserve"> (efecto positivo sobre la oferta de trabajo)</w:t>
      </w:r>
    </w:p>
    <w:p w14:paraId="21D658A5" w14:textId="276B5B13" w:rsidR="00564831" w:rsidRDefault="00564831" w:rsidP="00564831">
      <w:pPr>
        <w:pStyle w:val="Nivel1SM"/>
        <w:spacing w:before="0" w:after="0"/>
      </w:pPr>
      <w:r>
        <w:t xml:space="preserve">Con la </w:t>
      </w:r>
      <w:r>
        <w:rPr>
          <w:b/>
          <w:bCs/>
        </w:rPr>
        <w:t>introducción de un impuesto proporcional sobre la renta del individuo</w:t>
      </w:r>
      <w:r>
        <w:t>, el p</w:t>
      </w:r>
      <w:r w:rsidRPr="008F63C0">
        <w:t>roblema</w:t>
      </w:r>
      <w:r w:rsidRPr="00AD3498">
        <w:t xml:space="preserve"> del individuo</w:t>
      </w:r>
      <w:r>
        <w:t xml:space="preserve"> es el siguiente:</w:t>
      </w:r>
    </w:p>
    <w:p w14:paraId="37137E5E" w14:textId="07DA3F2B" w:rsidR="00564831" w:rsidRPr="00E02C8A" w:rsidRDefault="00000000" w:rsidP="00564831">
      <w:pPr>
        <w:spacing w:after="0"/>
        <w:jc w:val="center"/>
        <w:rPr>
          <w:rFonts w:eastAsiaTheme="minorEastAsia"/>
          <w:color w:val="767171" w:themeColor="background2" w:themeShade="80"/>
        </w:rPr>
      </w:pPr>
      <m:oMathPara>
        <m:oMath>
          <m:func>
            <m:funcPr>
              <m:ctrlPr>
                <w:rPr>
                  <w:rFonts w:ascii="Cambria Math" w:hAnsi="Cambria Math"/>
                  <w:i/>
                  <w:color w:val="767171" w:themeColor="background2" w:themeShade="80"/>
                </w:rPr>
              </m:ctrlPr>
            </m:funcPr>
            <m:fName>
              <m:f>
                <m:fPr>
                  <m:type m:val="noBar"/>
                  <m:ctrlPr>
                    <w:rPr>
                      <w:rFonts w:ascii="Cambria Math" w:hAnsi="Cambria Math"/>
                      <w:i/>
                      <w:color w:val="767171" w:themeColor="background2" w:themeShade="80"/>
                    </w:rPr>
                  </m:ctrlPr>
                </m:fPr>
                <m:num>
                  <m:limLow>
                    <m:limLowPr>
                      <m:ctrlPr>
                        <w:rPr>
                          <w:rFonts w:ascii="Cambria Math" w:hAnsi="Cambria Math"/>
                          <w:i/>
                          <w:color w:val="767171" w:themeColor="background2" w:themeShade="80"/>
                        </w:rPr>
                      </m:ctrlPr>
                    </m:limLowPr>
                    <m:e>
                      <w:proofErr w:type="spellStart"/>
                      <m:r>
                        <m:rPr>
                          <m:nor/>
                        </m:rPr>
                        <w:rPr>
                          <w:i/>
                          <w:color w:val="767171" w:themeColor="background2" w:themeShade="80"/>
                        </w:rPr>
                        <m:t>max</m:t>
                      </m:r>
                      <w:proofErr w:type="spellEnd"/>
                    </m:e>
                    <m:lim>
                      <m:d>
                        <m:dPr>
                          <m:begChr m:val="{"/>
                          <m:endChr m:val="}"/>
                          <m:ctrlPr>
                            <w:rPr>
                              <w:rFonts w:ascii="Cambria Math" w:hAnsi="Cambria Math"/>
                              <w:i/>
                              <w:color w:val="767171" w:themeColor="background2" w:themeShade="80"/>
                            </w:rPr>
                          </m:ctrlPr>
                        </m:dPr>
                        <m:e>
                          <m:r>
                            <m:rPr>
                              <m:nor/>
                            </m:rPr>
                            <w:rPr>
                              <w:i/>
                              <w:color w:val="767171" w:themeColor="background2" w:themeShade="80"/>
                            </w:rPr>
                            <m:t>C,</m:t>
                          </m:r>
                          <m:r>
                            <m:rPr>
                              <m:nor/>
                            </m:rPr>
                            <w:rPr>
                              <w:rFonts w:eastAsiaTheme="minorEastAsia"/>
                              <w:i/>
                              <w:iCs/>
                              <w:color w:val="767171" w:themeColor="background2" w:themeShade="80"/>
                            </w:rPr>
                            <m:t>O</m:t>
                          </m:r>
                        </m:e>
                      </m:d>
                    </m:lim>
                  </m:limLow>
                </m:num>
                <m:den>
                  <w:proofErr w:type="spellStart"/>
                  <m:r>
                    <m:rPr>
                      <m:nor/>
                    </m:rPr>
                    <w:rPr>
                      <w:i/>
                      <w:color w:val="767171" w:themeColor="background2" w:themeShade="80"/>
                    </w:rPr>
                    <m:t>s.a</m:t>
                  </m:r>
                  <w:proofErr w:type="spellEnd"/>
                </m:den>
              </m:f>
              <m:r>
                <w:rPr>
                  <w:rFonts w:ascii="Cambria Math" w:hAnsi="Cambria Math"/>
                  <w:color w:val="767171" w:themeColor="background2" w:themeShade="80"/>
                </w:rPr>
                <m:t xml:space="preserve">    </m:t>
              </m:r>
            </m:fName>
            <m:e>
              <m:r>
                <w:rPr>
                  <w:rFonts w:ascii="Cambria Math" w:hAnsi="Cambria Math"/>
                  <w:color w:val="767171" w:themeColor="background2" w:themeShade="80"/>
                </w:rPr>
                <m:t xml:space="preserve"> </m:t>
              </m:r>
              <m:f>
                <m:fPr>
                  <m:type m:val="noBar"/>
                  <m:ctrlPr>
                    <w:rPr>
                      <w:rFonts w:ascii="Cambria Math" w:hAnsi="Cambria Math"/>
                      <w:i/>
                      <w:color w:val="767171" w:themeColor="background2" w:themeShade="80"/>
                    </w:rPr>
                  </m:ctrlPr>
                </m:fPr>
                <m:num>
                  <m:r>
                    <m:rPr>
                      <m:nor/>
                    </m:rPr>
                    <w:rPr>
                      <w:i/>
                      <w:color w:val="767171" w:themeColor="background2" w:themeShade="80"/>
                    </w:rPr>
                    <m:t>U</m:t>
                  </m:r>
                  <m:d>
                    <m:dPr>
                      <m:ctrlPr>
                        <w:rPr>
                          <w:rFonts w:ascii="Cambria Math" w:hAnsi="Cambria Math"/>
                          <w:i/>
                          <w:iCs/>
                          <w:color w:val="767171" w:themeColor="background2" w:themeShade="80"/>
                        </w:rPr>
                      </m:ctrlPr>
                    </m:dPr>
                    <m:e>
                      <m:r>
                        <m:rPr>
                          <m:nor/>
                        </m:rPr>
                        <w:rPr>
                          <w:i/>
                          <w:color w:val="767171" w:themeColor="background2" w:themeShade="80"/>
                        </w:rPr>
                        <m:t>C,</m:t>
                      </m:r>
                      <m:r>
                        <m:rPr>
                          <m:nor/>
                        </m:rPr>
                        <w:rPr>
                          <w:i/>
                          <w:iCs/>
                          <w:color w:val="767171" w:themeColor="background2" w:themeShade="80"/>
                        </w:rPr>
                        <m:t>O</m:t>
                      </m:r>
                    </m:e>
                  </m:d>
                  <m:r>
                    <m:rPr>
                      <m:nor/>
                    </m:rPr>
                    <w:rPr>
                      <w:rFonts w:ascii="Cambria Math"/>
                      <w:iCs/>
                      <w:color w:val="767171" w:themeColor="background2" w:themeShade="80"/>
                    </w:rPr>
                    <m:t xml:space="preserve">                                                                    </m:t>
                  </m:r>
                </m:num>
                <m:den>
                  <m:r>
                    <m:rPr>
                      <m:nor/>
                    </m:rPr>
                    <w:rPr>
                      <w:i/>
                      <w:color w:val="767171" w:themeColor="background2" w:themeShade="80"/>
                    </w:rPr>
                    <m:t>C</m:t>
                  </m:r>
                  <m:r>
                    <w:rPr>
                      <w:rFonts w:ascii="Cambria Math" w:hAnsi="Cambria Math"/>
                      <w:color w:val="767171" w:themeColor="background2" w:themeShade="80"/>
                    </w:rPr>
                    <m:t>+</m:t>
                  </m:r>
                  <m:r>
                    <m:rPr>
                      <m:nor/>
                    </m:rPr>
                    <w:rPr>
                      <w:i/>
                      <w:color w:val="767171" w:themeColor="background2" w:themeShade="80"/>
                    </w:rPr>
                    <m:t>w</m:t>
                  </m:r>
                  <m:r>
                    <w:rPr>
                      <w:rFonts w:ascii="Cambria Math" w:hAnsi="Cambria Math"/>
                      <w:color w:val="767171" w:themeColor="background2" w:themeShade="80"/>
                    </w:rPr>
                    <m:t>∙</m:t>
                  </m:r>
                  <m:r>
                    <m:rPr>
                      <m:nor/>
                    </m:rPr>
                    <w:rPr>
                      <w:i/>
                      <w:iCs/>
                      <w:color w:val="767171" w:themeColor="background2" w:themeShade="80"/>
                    </w:rPr>
                    <m:t>O</m:t>
                  </m:r>
                  <m:r>
                    <w:rPr>
                      <w:rFonts w:ascii="Cambria Math" w:hAnsi="Cambria Math"/>
                      <w:color w:val="767171" w:themeColor="background2" w:themeShade="80"/>
                    </w:rPr>
                    <m:t>≤</m:t>
                  </m:r>
                  <m:d>
                    <m:dPr>
                      <m:ctrlPr>
                        <w:rPr>
                          <w:rFonts w:ascii="Cambria Math" w:hAnsi="Cambria Math"/>
                          <w:i/>
                          <w:color w:val="767171" w:themeColor="background2" w:themeShade="80"/>
                        </w:rPr>
                      </m:ctrlPr>
                    </m:dPr>
                    <m:e>
                      <m:r>
                        <m:rPr>
                          <m:nor/>
                        </m:rPr>
                        <w:rPr>
                          <w:i/>
                          <w:color w:val="767171" w:themeColor="background2" w:themeShade="80"/>
                        </w:rPr>
                        <m:t>w</m:t>
                      </m:r>
                      <m:r>
                        <w:rPr>
                          <w:rFonts w:ascii="Cambria Math" w:hAnsi="Cambria Math"/>
                          <w:color w:val="767171" w:themeColor="background2" w:themeShade="80"/>
                        </w:rPr>
                        <m:t>∙</m:t>
                      </m:r>
                      <m:sSub>
                        <m:sSubPr>
                          <m:ctrlPr>
                            <w:rPr>
                              <w:rFonts w:ascii="Cambria Math" w:hAnsi="Cambria Math"/>
                              <w:i/>
                              <w:color w:val="767171" w:themeColor="background2" w:themeShade="80"/>
                            </w:rPr>
                          </m:ctrlPr>
                        </m:sSubPr>
                        <m:e>
                          <m:r>
                            <m:rPr>
                              <m:nor/>
                            </m:rPr>
                            <w:rPr>
                              <w:i/>
                              <w:iCs/>
                              <w:color w:val="767171" w:themeColor="background2" w:themeShade="80"/>
                            </w:rPr>
                            <m:t>O</m:t>
                          </m:r>
                        </m:e>
                        <m:sub>
                          <m:r>
                            <m:rPr>
                              <m:nor/>
                            </m:rPr>
                            <w:rPr>
                              <w:i/>
                              <w:color w:val="767171" w:themeColor="background2" w:themeShade="80"/>
                            </w:rPr>
                            <m:t>0</m:t>
                          </m:r>
                        </m:sub>
                      </m:sSub>
                      <m:r>
                        <w:rPr>
                          <w:rFonts w:ascii="Cambria Math" w:hAnsi="Cambria Math"/>
                          <w:color w:val="767171" w:themeColor="background2" w:themeShade="80"/>
                        </w:rPr>
                        <m:t>+</m:t>
                      </m:r>
                      <m:r>
                        <m:rPr>
                          <m:nor/>
                        </m:rPr>
                        <w:rPr>
                          <w:i/>
                          <w:iCs/>
                          <w:color w:val="767171" w:themeColor="background2" w:themeShade="80"/>
                        </w:rPr>
                        <m:t>M</m:t>
                      </m:r>
                    </m:e>
                  </m:d>
                  <m:r>
                    <w:rPr>
                      <w:rFonts w:ascii="Cambria Math" w:hAnsi="Cambria Math"/>
                    </w:rPr>
                    <m:t>∙</m:t>
                  </m:r>
                  <m:d>
                    <m:dPr>
                      <m:ctrlPr>
                        <w:rPr>
                          <w:rFonts w:ascii="Cambria Math" w:hAnsi="Cambria Math"/>
                          <w:i/>
                        </w:rPr>
                      </m:ctrlPr>
                    </m:dPr>
                    <m:e>
                      <m:r>
                        <m:rPr>
                          <m:nor/>
                        </m:rPr>
                        <w:rPr>
                          <w:i/>
                        </w:rPr>
                        <m:t>1</m:t>
                      </m:r>
                      <m:r>
                        <w:rPr>
                          <w:rFonts w:ascii="Cambria Math" w:hAnsi="Cambria Math"/>
                        </w:rPr>
                        <m:t>-</m:t>
                      </m:r>
                      <m:sSub>
                        <m:sSubPr>
                          <m:ctrlPr>
                            <w:rPr>
                              <w:rFonts w:ascii="Cambria Math" w:hAnsi="Cambria Math"/>
                              <w:i/>
                              <w:iCs/>
                            </w:rPr>
                          </m:ctrlPr>
                        </m:sSubPr>
                        <m:e>
                          <m:r>
                            <m:rPr>
                              <m:nor/>
                            </m:rPr>
                            <w:rPr>
                              <w:i/>
                            </w:rPr>
                            <m:t>τ</m:t>
                          </m:r>
                        </m:e>
                        <m:sub>
                          <m:r>
                            <m:rPr>
                              <m:nor/>
                            </m:rPr>
                            <w:rPr>
                              <w:i/>
                            </w:rPr>
                            <m:t>rentas totales</m:t>
                          </m:r>
                        </m:sub>
                      </m:sSub>
                    </m:e>
                  </m:d>
                </m:den>
              </m:f>
            </m:e>
          </m:func>
        </m:oMath>
      </m:oMathPara>
    </w:p>
    <w:p w14:paraId="01E3C07B" w14:textId="08D0C53F" w:rsidR="00564831" w:rsidRDefault="00564831" w:rsidP="00564831">
      <w:pPr>
        <w:pStyle w:val="Nivel2SM"/>
        <w:keepNext/>
        <w:spacing w:after="0"/>
      </w:pPr>
      <w:r>
        <w:t>De modo que la condición de equilibrio queda de la siguiente forma:</w:t>
      </w:r>
    </w:p>
    <w:p w14:paraId="195BEA7B" w14:textId="0061D18D" w:rsidR="00564831" w:rsidRDefault="00000000" w:rsidP="00564831">
      <w:pPr>
        <w:pStyle w:val="Nivel2SM"/>
        <w:numPr>
          <w:ilvl w:val="0"/>
          <w:numId w:val="0"/>
        </w:numPr>
        <w:spacing w:after="0"/>
        <w:ind w:left="567"/>
      </w:pPr>
      <m:oMathPara>
        <m:oMath>
          <m:limUpp>
            <m:limUppPr>
              <m:ctrlPr>
                <w:rPr>
                  <w:rFonts w:ascii="Cambria Math" w:eastAsiaTheme="minorEastAsia" w:hAnsi="Cambria Math"/>
                  <w:i/>
                  <w:iCs/>
                </w:rPr>
              </m:ctrlPr>
            </m:limUppPr>
            <m:e>
              <m:groupChr>
                <m:groupChrPr>
                  <m:chr m:val="⏞"/>
                  <m:pos m:val="top"/>
                  <m:vertJc m:val="bot"/>
                  <m:ctrlPr>
                    <w:rPr>
                      <w:rFonts w:ascii="Cambria Math" w:eastAsiaTheme="minorEastAsia" w:hAnsi="Cambria Math"/>
                      <w:i/>
                      <w:iCs/>
                    </w:rPr>
                  </m:ctrlPr>
                </m:groupChrPr>
                <m:e>
                  <m:f>
                    <m:fPr>
                      <m:ctrlPr>
                        <w:rPr>
                          <w:rFonts w:ascii="Cambria Math" w:eastAsiaTheme="minorEastAsia" w:hAnsi="Cambria Math"/>
                          <w:i/>
                          <w:iCs/>
                        </w:rPr>
                      </m:ctrlPr>
                    </m:fPr>
                    <m:num>
                      <m:sSub>
                        <m:sSubPr>
                          <m:ctrlPr>
                            <w:rPr>
                              <w:rFonts w:ascii="Cambria Math" w:eastAsiaTheme="minorEastAsia" w:hAnsi="Cambria Math"/>
                              <w:i/>
                              <w:iCs/>
                            </w:rPr>
                          </m:ctrlPr>
                        </m:sSubPr>
                        <m:e>
                          <m:r>
                            <m:rPr>
                              <m:nor/>
                            </m:rPr>
                            <w:rPr>
                              <w:rFonts w:eastAsiaTheme="minorEastAsia"/>
                              <w:i/>
                              <w:iCs/>
                            </w:rPr>
                            <m:t>U</m:t>
                          </m:r>
                        </m:e>
                        <m:sub>
                          <m:r>
                            <m:rPr>
                              <m:nor/>
                            </m:rPr>
                            <w:rPr>
                              <w:rFonts w:eastAsiaTheme="minorEastAsia"/>
                              <w:i/>
                              <w:iCs/>
                            </w:rPr>
                            <m:t>O</m:t>
                          </m:r>
                        </m:sub>
                      </m:sSub>
                      <m:d>
                        <m:dPr>
                          <m:ctrlPr>
                            <w:rPr>
                              <w:rFonts w:ascii="Cambria Math" w:eastAsiaTheme="minorEastAsia" w:hAnsi="Cambria Math"/>
                              <w:i/>
                              <w:iCs/>
                            </w:rPr>
                          </m:ctrlPr>
                        </m:dPr>
                        <m:e>
                          <m:r>
                            <m:rPr>
                              <m:nor/>
                            </m:rPr>
                            <w:rPr>
                              <w:rFonts w:eastAsiaTheme="minorEastAsia"/>
                              <w:i/>
                              <w:iCs/>
                            </w:rPr>
                            <m:t>C*,</m:t>
                          </m:r>
                          <m:r>
                            <m:rPr>
                              <m:nor/>
                            </m:rPr>
                            <w:rPr>
                              <w:i/>
                              <w:iCs/>
                            </w:rPr>
                            <m:t>O</m:t>
                          </m:r>
                          <m:r>
                            <m:rPr>
                              <m:nor/>
                            </m:rPr>
                            <w:rPr>
                              <w:rFonts w:eastAsiaTheme="minorEastAsia"/>
                              <w:i/>
                              <w:iCs/>
                            </w:rPr>
                            <m:t>*</m:t>
                          </m:r>
                        </m:e>
                      </m:d>
                    </m:num>
                    <m:den>
                      <m:sSub>
                        <m:sSubPr>
                          <m:ctrlPr>
                            <w:rPr>
                              <w:rFonts w:ascii="Cambria Math" w:eastAsiaTheme="minorEastAsia" w:hAnsi="Cambria Math"/>
                              <w:i/>
                              <w:iCs/>
                            </w:rPr>
                          </m:ctrlPr>
                        </m:sSubPr>
                        <m:e>
                          <m:r>
                            <m:rPr>
                              <m:nor/>
                            </m:rPr>
                            <w:rPr>
                              <w:rFonts w:eastAsiaTheme="minorEastAsia"/>
                              <w:i/>
                              <w:iCs/>
                            </w:rPr>
                            <m:t>U</m:t>
                          </m:r>
                        </m:e>
                        <m:sub>
                          <m:r>
                            <m:rPr>
                              <m:nor/>
                            </m:rPr>
                            <w:rPr>
                              <w:rFonts w:eastAsiaTheme="minorEastAsia"/>
                              <w:i/>
                              <w:iCs/>
                            </w:rPr>
                            <m:t>C</m:t>
                          </m:r>
                        </m:sub>
                      </m:sSub>
                      <m:d>
                        <m:dPr>
                          <m:ctrlPr>
                            <w:rPr>
                              <w:rFonts w:ascii="Cambria Math" w:eastAsiaTheme="minorEastAsia" w:hAnsi="Cambria Math"/>
                              <w:i/>
                              <w:iCs/>
                            </w:rPr>
                          </m:ctrlPr>
                        </m:dPr>
                        <m:e>
                          <m:r>
                            <m:rPr>
                              <m:nor/>
                            </m:rPr>
                            <w:rPr>
                              <w:rFonts w:eastAsiaTheme="minorEastAsia"/>
                              <w:i/>
                              <w:iCs/>
                            </w:rPr>
                            <m:t>C*,</m:t>
                          </m:r>
                          <m:r>
                            <m:rPr>
                              <m:nor/>
                            </m:rPr>
                            <w:rPr>
                              <w:i/>
                              <w:iCs/>
                            </w:rPr>
                            <m:t>O</m:t>
                          </m:r>
                          <m:r>
                            <m:rPr>
                              <m:nor/>
                            </m:rPr>
                            <w:rPr>
                              <w:rFonts w:eastAsiaTheme="minorEastAsia"/>
                              <w:i/>
                              <w:iCs/>
                            </w:rPr>
                            <m:t>*</m:t>
                          </m:r>
                        </m:e>
                      </m:d>
                    </m:den>
                  </m:f>
                </m:e>
              </m:groupChr>
            </m:e>
            <m:lim>
              <m:r>
                <m:rPr>
                  <m:nor/>
                </m:rPr>
                <w:rPr>
                  <w:rFonts w:eastAsiaTheme="minorEastAsia"/>
                  <w:i/>
                </w:rPr>
                <m:t>RMS</m:t>
              </m:r>
            </m:lim>
          </m:limUpp>
          <m:r>
            <w:rPr>
              <w:rFonts w:ascii="Cambria Math" w:eastAsiaTheme="minorEastAsia" w:hAnsi="Cambria Math"/>
            </w:rPr>
            <m:t>=</m:t>
          </m:r>
          <m:f>
            <m:fPr>
              <m:ctrlPr>
                <w:rPr>
                  <w:rFonts w:ascii="Cambria Math" w:eastAsiaTheme="minorEastAsia" w:hAnsi="Cambria Math"/>
                  <w:i/>
                  <w:iCs/>
                </w:rPr>
              </m:ctrlPr>
            </m:fPr>
            <m:num>
              <m:r>
                <m:rPr>
                  <m:nor/>
                </m:rPr>
                <w:rPr>
                  <w:rFonts w:eastAsiaTheme="minorEastAsia"/>
                  <w:i/>
                  <w:iCs/>
                </w:rPr>
                <m:t>w</m:t>
              </m:r>
              <m:r>
                <w:rPr>
                  <w:rFonts w:ascii="Cambria Math" w:hAnsi="Cambria Math"/>
                </w:rPr>
                <m:t>∙</m:t>
              </m:r>
              <m:d>
                <m:dPr>
                  <m:ctrlPr>
                    <w:rPr>
                      <w:rFonts w:ascii="Cambria Math" w:hAnsi="Cambria Math"/>
                      <w:i/>
                    </w:rPr>
                  </m:ctrlPr>
                </m:dPr>
                <m:e>
                  <m:r>
                    <m:rPr>
                      <m:nor/>
                    </m:rPr>
                    <w:rPr>
                      <w:i/>
                    </w:rPr>
                    <m:t>1</m:t>
                  </m:r>
                  <m:r>
                    <w:rPr>
                      <w:rFonts w:ascii="Cambria Math" w:hAnsi="Cambria Math"/>
                    </w:rPr>
                    <m:t>-</m:t>
                  </m:r>
                  <m:sSub>
                    <m:sSubPr>
                      <m:ctrlPr>
                        <w:rPr>
                          <w:rFonts w:ascii="Cambria Math" w:hAnsi="Cambria Math"/>
                          <w:i/>
                          <w:iCs/>
                        </w:rPr>
                      </m:ctrlPr>
                    </m:sSubPr>
                    <m:e>
                      <m:r>
                        <m:rPr>
                          <m:nor/>
                        </m:rPr>
                        <w:rPr>
                          <w:i/>
                        </w:rPr>
                        <m:t>τ</m:t>
                      </m:r>
                    </m:e>
                    <m:sub>
                      <m:r>
                        <m:rPr>
                          <m:nor/>
                        </m:rPr>
                        <w:rPr>
                          <w:i/>
                        </w:rPr>
                        <m:t>rentas totales</m:t>
                      </m:r>
                    </m:sub>
                  </m:sSub>
                </m:e>
              </m:d>
            </m:num>
            <m:den>
              <m:limLow>
                <m:limLowPr>
                  <m:ctrlPr>
                    <w:rPr>
                      <w:rFonts w:ascii="Cambria Math" w:eastAsiaTheme="minorEastAsia" w:hAnsi="Cambria Math"/>
                      <w:i/>
                      <w:iCs/>
                      <w:color w:val="AEAAAA" w:themeColor="background2" w:themeShade="BF"/>
                    </w:rPr>
                  </m:ctrlPr>
                </m:limLowPr>
                <m:e>
                  <m:groupChr>
                    <m:groupChrPr>
                      <m:ctrlPr>
                        <w:rPr>
                          <w:rFonts w:ascii="Cambria Math" w:eastAsiaTheme="minorEastAsia" w:hAnsi="Cambria Math"/>
                          <w:i/>
                          <w:iCs/>
                          <w:color w:val="AEAAAA" w:themeColor="background2" w:themeShade="BF"/>
                        </w:rPr>
                      </m:ctrlPr>
                    </m:groupChrPr>
                    <m:e>
                      <m:sSub>
                        <m:sSubPr>
                          <m:ctrlPr>
                            <w:rPr>
                              <w:rFonts w:ascii="Cambria Math" w:hAnsi="Cambria Math"/>
                              <w:i/>
                              <w:color w:val="AEAAAA" w:themeColor="background2" w:themeShade="BF"/>
                            </w:rPr>
                          </m:ctrlPr>
                        </m:sSubPr>
                        <m:e>
                          <m:r>
                            <m:rPr>
                              <m:nor/>
                            </m:rPr>
                            <w:rPr>
                              <w:i/>
                              <w:color w:val="AEAAAA" w:themeColor="background2" w:themeShade="BF"/>
                            </w:rPr>
                            <m:t>P</m:t>
                          </m:r>
                        </m:e>
                        <m:sub>
                          <m:r>
                            <m:rPr>
                              <m:nor/>
                            </m:rPr>
                            <w:rPr>
                              <w:i/>
                              <w:color w:val="AEAAAA" w:themeColor="background2" w:themeShade="BF"/>
                            </w:rPr>
                            <m:t>C</m:t>
                          </m:r>
                        </m:sub>
                      </m:sSub>
                    </m:e>
                  </m:groupChr>
                </m:e>
                <m:lim>
                  <m:r>
                    <w:rPr>
                      <w:rFonts w:ascii="Cambria Math"/>
                      <w:color w:val="AEAAAA" w:themeColor="background2" w:themeShade="BF"/>
                    </w:rPr>
                    <m:t>=</m:t>
                  </m:r>
                  <m:r>
                    <m:rPr>
                      <m:nor/>
                    </m:rPr>
                    <w:rPr>
                      <w:i/>
                      <w:color w:val="AEAAAA" w:themeColor="background2" w:themeShade="BF"/>
                    </w:rPr>
                    <m:t>1</m:t>
                  </m:r>
                </m:lim>
              </m:limLow>
            </m:den>
          </m:f>
        </m:oMath>
      </m:oMathPara>
    </w:p>
    <w:p w14:paraId="763F2236" w14:textId="77777777" w:rsidR="00564831" w:rsidRDefault="00564831" w:rsidP="00564831">
      <w:pPr>
        <w:pStyle w:val="Nivel3SM"/>
      </w:pPr>
      <w:r>
        <w:t>Este</w:t>
      </w:r>
      <w:r w:rsidRPr="00AD3498">
        <w:t xml:space="preserve"> impuesto </w:t>
      </w:r>
      <w:r>
        <w:t>sí</w:t>
      </w:r>
      <w:r w:rsidRPr="00AD3498">
        <w:t xml:space="preserve"> altera los precios relativos. Por tanto, </w:t>
      </w:r>
      <w:r>
        <w:t xml:space="preserve">además del efecto renta se </w:t>
      </w:r>
      <w:r w:rsidRPr="00AD3498">
        <w:t>produce efecto sustitución.</w:t>
      </w:r>
    </w:p>
    <w:p w14:paraId="2D0A7DEF" w14:textId="0881834E" w:rsidR="00564831" w:rsidRDefault="00564831" w:rsidP="00564831">
      <w:pPr>
        <w:pStyle w:val="Nivel3SM"/>
      </w:pPr>
      <w:r>
        <w:t>E</w:t>
      </w:r>
      <w:r w:rsidRPr="00AD3498">
        <w:t>l impuesto sobre la renta equival</w:t>
      </w:r>
      <w:r>
        <w:t>e</w:t>
      </w:r>
      <w:r w:rsidRPr="00AD3498">
        <w:t xml:space="preserve"> a un impuesto proporcional sobre el salario más un impuesto de suma fija </w:t>
      </w:r>
      <w:r>
        <w:t>(</w:t>
      </w:r>
      <w:r w:rsidRPr="00AD3498">
        <w:t>igual a</w:t>
      </w:r>
      <m:oMath>
        <m:r>
          <w:rPr>
            <w:rFonts w:ascii="Cambria Math" w:hAnsi="Cambria Math"/>
          </w:rPr>
          <m:t xml:space="preserve"> </m:t>
        </m:r>
        <m:r>
          <m:rPr>
            <m:nor/>
          </m:rPr>
          <w:rPr>
            <w:i/>
            <w:iCs/>
          </w:rPr>
          <m:t>M</m:t>
        </m:r>
        <m:r>
          <w:rPr>
            <w:rFonts w:ascii="Cambria Math" w:hAnsi="Cambria Math"/>
          </w:rPr>
          <m:t>∙</m:t>
        </m:r>
        <m:d>
          <m:dPr>
            <m:ctrlPr>
              <w:rPr>
                <w:rFonts w:ascii="Cambria Math" w:hAnsi="Cambria Math"/>
                <w:i/>
              </w:rPr>
            </m:ctrlPr>
          </m:dPr>
          <m:e>
            <m:r>
              <m:rPr>
                <m:nor/>
              </m:rPr>
              <w:rPr>
                <w:i/>
              </w:rPr>
              <m:t>1</m:t>
            </m:r>
            <m:r>
              <w:rPr>
                <w:rFonts w:ascii="Cambria Math" w:hAnsi="Cambria Math"/>
              </w:rPr>
              <m:t>-</m:t>
            </m:r>
            <m:sSub>
              <m:sSubPr>
                <m:ctrlPr>
                  <w:rPr>
                    <w:rFonts w:ascii="Cambria Math" w:hAnsi="Cambria Math"/>
                    <w:i/>
                    <w:iCs/>
                  </w:rPr>
                </m:ctrlPr>
              </m:sSubPr>
              <m:e>
                <m:r>
                  <m:rPr>
                    <m:nor/>
                  </m:rPr>
                  <w:rPr>
                    <w:i/>
                  </w:rPr>
                  <m:t>τ</m:t>
                </m:r>
              </m:e>
              <m:sub>
                <m:r>
                  <m:rPr>
                    <m:nor/>
                  </m:rPr>
                  <w:rPr>
                    <w:i/>
                  </w:rPr>
                  <m:t>rentas totales</m:t>
                </m:r>
              </m:sub>
            </m:sSub>
          </m:e>
        </m:d>
      </m:oMath>
      <w:r>
        <w:t>)</w:t>
      </w:r>
      <w:r w:rsidRPr="00AD3498">
        <w:t>.</w:t>
      </w:r>
    </w:p>
    <w:p w14:paraId="3C16B1D2" w14:textId="6F1C9777" w:rsidR="004D3BAA" w:rsidRDefault="004D3BAA" w:rsidP="002B3C8C">
      <w:pPr>
        <w:pStyle w:val="Nivel2SM"/>
        <w:keepNext/>
        <w:spacing w:afterAutospacing="1"/>
      </w:pPr>
      <w:r>
        <w:lastRenderedPageBreak/>
        <w:t>Resultados:</w:t>
      </w:r>
    </w:p>
    <w:p w14:paraId="59B7B033" w14:textId="77777777" w:rsidR="002B3C8C" w:rsidRDefault="004D3BAA" w:rsidP="00E81FA3">
      <w:pPr>
        <w:pStyle w:val="Nivel3SM"/>
      </w:pPr>
      <w:r>
        <w:t xml:space="preserve">La condición de eficiencia </w:t>
      </w:r>
      <w:r w:rsidR="002B3C8C">
        <w:t>es idéntica al caso del impuesto proporcional sobre las rentas salariales</w:t>
      </w:r>
      <w:r>
        <w:t xml:space="preserve"> y obtendríamos los </w:t>
      </w:r>
      <w:r w:rsidR="002B3C8C">
        <w:t>3 </w:t>
      </w:r>
      <w:r>
        <w:t>mismos efectos que de nuevo nos llevarían a una solución no determinada de la oferta del ocio y por ende de la oferta del trabajo.</w:t>
      </w:r>
    </w:p>
    <w:p w14:paraId="27A6C5E0" w14:textId="13345543" w:rsidR="00855C61" w:rsidRPr="00D76B98" w:rsidRDefault="004D3BAA" w:rsidP="00E81FA3">
      <w:pPr>
        <w:pStyle w:val="Nivel3SM"/>
      </w:pPr>
      <w:r>
        <w:t>No obstante</w:t>
      </w:r>
      <w:r w:rsidR="002B3C8C">
        <w:t>,</w:t>
      </w:r>
      <w:r>
        <w:t xml:space="preserve"> comparando ambos casos (impuestos proporcionales sobre la renta incluyendo renta no salarial), se puede asegurar que la oferta de trabajo en este segundo caso será mayor </w:t>
      </w:r>
      <w:r w:rsidRPr="002B3C8C">
        <w:rPr>
          <w:u w:val="single"/>
        </w:rPr>
        <w:t>dado que hay que añadirle un segundo efecto renta</w:t>
      </w:r>
      <w:r w:rsidRPr="004D3BAA">
        <w:t>.</w:t>
      </w:r>
    </w:p>
    <w:p w14:paraId="6EC2FCBB" w14:textId="30B4C62F" w:rsidR="00FE4A89" w:rsidRPr="006F166B" w:rsidRDefault="00FE4A89" w:rsidP="00F50469">
      <w:pPr>
        <w:pStyle w:val="Ttulo8"/>
      </w:pPr>
      <w:r w:rsidRPr="00877DEA">
        <w:t xml:space="preserve">Impuesto </w:t>
      </w:r>
      <w:r>
        <w:t xml:space="preserve">proporcional </w:t>
      </w:r>
      <w:r w:rsidRPr="00877DEA">
        <w:t>sobre el consumo</w:t>
      </w:r>
    </w:p>
    <w:p w14:paraId="4966883F" w14:textId="77777777" w:rsidR="00FE4A89" w:rsidRDefault="00FE4A89" w:rsidP="00FE4A89">
      <w:pPr>
        <w:numPr>
          <w:ilvl w:val="0"/>
          <w:numId w:val="3"/>
        </w:numPr>
        <w:tabs>
          <w:tab w:val="clear" w:pos="720"/>
        </w:tabs>
      </w:pPr>
      <w:r w:rsidRPr="00AD3498">
        <w:rPr>
          <w:u w:val="single"/>
        </w:rPr>
        <w:t>Si suponemos que no existe ahorro</w:t>
      </w:r>
      <w:r w:rsidRPr="00AD3498">
        <w:t xml:space="preserve"> (por tanto, toda la renta disponible se dedica al consumo), un impuesto sobre el consumo tiene los mismos efectos que un impuesto proporcional sobre la renta total del individuo</w:t>
      </w:r>
      <w:r>
        <w:t xml:space="preserve"> cuando se cumpla la siguiente relación entre ambos tipos impositivos</w:t>
      </w:r>
      <w:r w:rsidRPr="00AD3498">
        <w:t>.</w:t>
      </w:r>
    </w:p>
    <w:p w14:paraId="7D85AB87" w14:textId="77777777" w:rsidR="00FE4A89" w:rsidRDefault="00FE4A89" w:rsidP="00FE4A89">
      <w:pPr>
        <w:jc w:val="center"/>
        <w:rPr>
          <w:b/>
        </w:rPr>
      </w:pPr>
      <w:r>
        <w:rPr>
          <w:noProof/>
        </w:rPr>
        <w:drawing>
          <wp:inline distT="0" distB="0" distL="0" distR="0" wp14:anchorId="0C1267A9" wp14:editId="391F7D8F">
            <wp:extent cx="4038600" cy="1691640"/>
            <wp:effectExtent l="0" t="0" r="0" b="0"/>
            <wp:docPr id="13" name="Imagen 27" descr="Imagen de la pantalla de un celular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27" descr="Imagen de la pantalla de un celular con letras&#10;&#10;Descripción generada automáticamente con confianza medi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38600" cy="1691640"/>
                    </a:xfrm>
                    <a:prstGeom prst="rect">
                      <a:avLst/>
                    </a:prstGeom>
                    <a:noFill/>
                    <a:ln>
                      <a:noFill/>
                    </a:ln>
                  </pic:spPr>
                </pic:pic>
              </a:graphicData>
            </a:graphic>
          </wp:inline>
        </w:drawing>
      </w:r>
    </w:p>
    <w:p w14:paraId="4401E343" w14:textId="77777777" w:rsidR="00662E12" w:rsidRPr="00877DEA" w:rsidRDefault="0019468C" w:rsidP="00F50469">
      <w:pPr>
        <w:pStyle w:val="Ttulo8"/>
      </w:pPr>
      <w:r w:rsidRPr="00877DEA">
        <w:t>Impuesto progresivo</w:t>
      </w:r>
      <w:r w:rsidR="00DE1980" w:rsidRPr="00877DEA">
        <w:t xml:space="preserve"> sobre las rentas salariales</w:t>
      </w:r>
      <w:r w:rsidR="002862EE" w:rsidRPr="00877DEA">
        <w:t xml:space="preserve"> (efecto ambiguo sobre la oferta de trabajo)</w:t>
      </w:r>
    </w:p>
    <w:p w14:paraId="01097179" w14:textId="77777777" w:rsidR="002F63ED" w:rsidRDefault="00414C4C" w:rsidP="00D3340B">
      <w:pPr>
        <w:keepNext/>
        <w:numPr>
          <w:ilvl w:val="0"/>
          <w:numId w:val="3"/>
        </w:numPr>
        <w:tabs>
          <w:tab w:val="clear" w:pos="720"/>
        </w:tabs>
        <w:ind w:hanging="357"/>
      </w:pPr>
      <w:r w:rsidRPr="002862EE">
        <w:rPr>
          <w:u w:val="single"/>
        </w:rPr>
        <w:t>Problema del individuo</w:t>
      </w:r>
      <w:r w:rsidR="002F63ED">
        <w:t>:</w:t>
      </w:r>
    </w:p>
    <w:p w14:paraId="1D9532BA" w14:textId="77777777" w:rsidR="001749CC" w:rsidRDefault="000676EF" w:rsidP="00F67FAF">
      <w:pPr>
        <w:jc w:val="center"/>
      </w:pPr>
      <w:r>
        <w:rPr>
          <w:noProof/>
        </w:rPr>
        <w:drawing>
          <wp:inline distT="0" distB="0" distL="0" distR="0" wp14:anchorId="5314E2E7" wp14:editId="63519893">
            <wp:extent cx="2125980" cy="1043940"/>
            <wp:effectExtent l="0" t="0" r="0" b="0"/>
            <wp:docPr id="1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25980" cy="1043940"/>
                    </a:xfrm>
                    <a:prstGeom prst="rect">
                      <a:avLst/>
                    </a:prstGeom>
                    <a:noFill/>
                    <a:ln>
                      <a:noFill/>
                    </a:ln>
                  </pic:spPr>
                </pic:pic>
              </a:graphicData>
            </a:graphic>
          </wp:inline>
        </w:drawing>
      </w:r>
    </w:p>
    <w:p w14:paraId="7FC7DB8A" w14:textId="77777777" w:rsidR="004D3BAA" w:rsidRDefault="000676EF" w:rsidP="00F67FAF">
      <w:pPr>
        <w:jc w:val="center"/>
      </w:pPr>
      <w:r>
        <w:rPr>
          <w:noProof/>
        </w:rPr>
        <w:drawing>
          <wp:inline distT="0" distB="0" distL="0" distR="0" wp14:anchorId="4C572561" wp14:editId="4641DC3F">
            <wp:extent cx="1242060" cy="502920"/>
            <wp:effectExtent l="0" t="0" r="0" b="0"/>
            <wp:docPr id="11"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42060" cy="502920"/>
                    </a:xfrm>
                    <a:prstGeom prst="rect">
                      <a:avLst/>
                    </a:prstGeom>
                    <a:noFill/>
                    <a:ln>
                      <a:noFill/>
                    </a:ln>
                  </pic:spPr>
                </pic:pic>
              </a:graphicData>
            </a:graphic>
          </wp:inline>
        </w:drawing>
      </w:r>
    </w:p>
    <w:p w14:paraId="3A2030DF" w14:textId="77777777" w:rsidR="002F63ED" w:rsidRDefault="002F63ED" w:rsidP="00F67FAF">
      <w:pPr>
        <w:numPr>
          <w:ilvl w:val="1"/>
          <w:numId w:val="3"/>
        </w:numPr>
        <w:tabs>
          <w:tab w:val="clear" w:pos="1440"/>
        </w:tabs>
      </w:pPr>
      <w:r w:rsidRPr="00AD3498">
        <w:t xml:space="preserve">τ es </w:t>
      </w:r>
      <w:r>
        <w:t xml:space="preserve">el tipo impositivo medio. Que sea creciente en su argumento (la renta salarial, </w:t>
      </w:r>
      <w:proofErr w:type="spellStart"/>
      <w:r>
        <w:t>wL</w:t>
      </w:r>
      <w:proofErr w:type="spellEnd"/>
      <w:r>
        <w:t>)</w:t>
      </w:r>
      <w:r w:rsidRPr="00AD3498">
        <w:t xml:space="preserve"> </w:t>
      </w:r>
      <w:r>
        <w:t>implica que es un impuesto progresivo.</w:t>
      </w:r>
    </w:p>
    <w:p w14:paraId="0EF24A92" w14:textId="77777777" w:rsidR="002F63ED" w:rsidRDefault="002F63ED" w:rsidP="00D3340B">
      <w:pPr>
        <w:keepNext/>
        <w:numPr>
          <w:ilvl w:val="0"/>
          <w:numId w:val="3"/>
        </w:numPr>
        <w:tabs>
          <w:tab w:val="clear" w:pos="720"/>
        </w:tabs>
        <w:ind w:hanging="357"/>
      </w:pPr>
      <w:r w:rsidRPr="00E34AB8">
        <w:rPr>
          <w:u w:val="single"/>
        </w:rPr>
        <w:t>Gráficamente</w:t>
      </w:r>
      <w:r w:rsidR="00E34AB8" w:rsidRPr="00E34AB8">
        <w:rPr>
          <w:u w:val="single"/>
        </w:rPr>
        <w:t xml:space="preserve"> la restricción presupuestaria en términos de empleo es</w:t>
      </w:r>
      <w:r w:rsidR="00E34AB8">
        <w:t xml:space="preserve">: </w:t>
      </w:r>
    </w:p>
    <w:p w14:paraId="6BCB7485" w14:textId="77777777" w:rsidR="002F63ED" w:rsidRDefault="000676EF" w:rsidP="00F67FAF">
      <w:pPr>
        <w:ind w:left="360"/>
        <w:jc w:val="center"/>
      </w:pPr>
      <w:r>
        <w:rPr>
          <w:noProof/>
          <w:lang w:val="en-GB" w:eastAsia="en-GB"/>
        </w:rPr>
        <mc:AlternateContent>
          <mc:Choice Requires="wps">
            <w:drawing>
              <wp:anchor distT="0" distB="0" distL="114300" distR="114300" simplePos="0" relativeHeight="251658752" behindDoc="0" locked="0" layoutInCell="1" allowOverlap="1" wp14:anchorId="67AB26D7" wp14:editId="2BFDEAA9">
                <wp:simplePos x="0" y="0"/>
                <wp:positionH relativeFrom="column">
                  <wp:posOffset>2434590</wp:posOffset>
                </wp:positionH>
                <wp:positionV relativeFrom="paragraph">
                  <wp:posOffset>1317625</wp:posOffset>
                </wp:positionV>
                <wp:extent cx="90805" cy="142875"/>
                <wp:effectExtent l="5715" t="3175" r="8255" b="6350"/>
                <wp:wrapNone/>
                <wp:docPr id="684940181"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42875"/>
                        </a:xfrm>
                        <a:prstGeom prst="ellipse">
                          <a:avLst/>
                        </a:pr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4A7CA10" id="Oval 5" o:spid="_x0000_s1026" style="position:absolute;margin-left:191.7pt;margin-top:103.75pt;width:7.15pt;height:11.2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" fillcolor="red" stroked="f"/>
            </w:pict>
          </mc:Fallback>
        </mc:AlternateContent>
      </w:r>
      <w:r>
        <w:rPr>
          <w:noProof/>
          <w:lang w:val="en-GB" w:eastAsia="en-GB"/>
        </w:rPr>
        <mc:AlternateContent>
          <mc:Choice Requires="wps">
            <w:drawing>
              <wp:anchor distT="0" distB="0" distL="114300" distR="114300" simplePos="0" relativeHeight="251657728" behindDoc="0" locked="0" layoutInCell="1" allowOverlap="1" wp14:anchorId="47202618" wp14:editId="3762323F">
                <wp:simplePos x="0" y="0"/>
                <wp:positionH relativeFrom="column">
                  <wp:posOffset>2426970</wp:posOffset>
                </wp:positionH>
                <wp:positionV relativeFrom="paragraph">
                  <wp:posOffset>1098550</wp:posOffset>
                </wp:positionV>
                <wp:extent cx="90805" cy="142875"/>
                <wp:effectExtent l="7620" t="3175" r="6350" b="6350"/>
                <wp:wrapNone/>
                <wp:docPr id="843223922"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42875"/>
                        </a:xfrm>
                        <a:prstGeom prst="ellipse">
                          <a:avLst/>
                        </a:prstGeom>
                        <a:solidFill>
                          <a:srgbClr val="00B0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A17BF99" id="Oval 4" o:spid="_x0000_s1026" style="position:absolute;margin-left:191.1pt;margin-top:86.5pt;width:7.15pt;height:11.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" fillcolor="#00b050" stroked="f"/>
            </w:pict>
          </mc:Fallback>
        </mc:AlternateContent>
      </w:r>
      <w:r>
        <w:rPr>
          <w:noProof/>
        </w:rPr>
        <w:drawing>
          <wp:inline distT="0" distB="0" distL="0" distR="0" wp14:anchorId="4D2E7852" wp14:editId="0ACACF0A">
            <wp:extent cx="3162300" cy="2339340"/>
            <wp:effectExtent l="0" t="0" r="0" b="0"/>
            <wp:docPr id="12"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62300" cy="2339340"/>
                    </a:xfrm>
                    <a:prstGeom prst="rect">
                      <a:avLst/>
                    </a:prstGeom>
                    <a:noFill/>
                    <a:ln>
                      <a:noFill/>
                    </a:ln>
                  </pic:spPr>
                </pic:pic>
              </a:graphicData>
            </a:graphic>
          </wp:inline>
        </w:drawing>
      </w:r>
    </w:p>
    <w:p w14:paraId="39693F82" w14:textId="77777777" w:rsidR="005C6C92" w:rsidRPr="005C6C92" w:rsidRDefault="005C6C92" w:rsidP="00D3340B">
      <w:pPr>
        <w:keepNext/>
        <w:numPr>
          <w:ilvl w:val="1"/>
          <w:numId w:val="3"/>
        </w:numPr>
        <w:tabs>
          <w:tab w:val="clear" w:pos="1440"/>
        </w:tabs>
        <w:ind w:hanging="357"/>
        <w:rPr>
          <w:u w:val="single"/>
        </w:rPr>
      </w:pPr>
      <w:r w:rsidRPr="005C6C92">
        <w:rPr>
          <w:u w:val="single"/>
        </w:rPr>
        <w:lastRenderedPageBreak/>
        <w:t>Impuesto proporcional</w:t>
      </w:r>
    </w:p>
    <w:p w14:paraId="15B62470" w14:textId="22D7A92A" w:rsidR="00B847BA" w:rsidRDefault="00B847BA" w:rsidP="00F67FAF">
      <w:pPr>
        <w:numPr>
          <w:ilvl w:val="2"/>
          <w:numId w:val="3"/>
        </w:numPr>
        <w:tabs>
          <w:tab w:val="clear" w:pos="2160"/>
        </w:tabs>
      </w:pPr>
      <w:r>
        <w:t>Con el impuesto proporcional el individuo paga un tipo constante en cada unidad de renta que gana y su restricción presupuestaria es una línea recta con pendiente (1-t).</w:t>
      </w:r>
    </w:p>
    <w:p w14:paraId="07A097BC" w14:textId="77777777" w:rsidR="005C6C92" w:rsidRPr="005C6C92" w:rsidRDefault="005C6C92" w:rsidP="00D3340B">
      <w:pPr>
        <w:keepNext/>
        <w:numPr>
          <w:ilvl w:val="1"/>
          <w:numId w:val="3"/>
        </w:numPr>
        <w:tabs>
          <w:tab w:val="clear" w:pos="1440"/>
        </w:tabs>
        <w:ind w:hanging="357"/>
        <w:rPr>
          <w:u w:val="single"/>
        </w:rPr>
      </w:pPr>
      <w:r w:rsidRPr="005C6C92">
        <w:rPr>
          <w:u w:val="single"/>
        </w:rPr>
        <w:t>Impuesto progresivo</w:t>
      </w:r>
    </w:p>
    <w:p w14:paraId="36E9BFDE" w14:textId="46816B87" w:rsidR="00B847BA" w:rsidRDefault="00B847BA" w:rsidP="00F67FAF">
      <w:pPr>
        <w:numPr>
          <w:ilvl w:val="2"/>
          <w:numId w:val="3"/>
        </w:numPr>
        <w:tabs>
          <w:tab w:val="clear" w:pos="2160"/>
        </w:tabs>
      </w:pPr>
      <w:r>
        <w:t>Con un impuesto progresivo el individuo paga un tipo creciente, con lo que su consumo crece a una tasa inferior que su renta. Su RP es por lo tanto una función estrictamente cóncava.</w:t>
      </w:r>
    </w:p>
    <w:p w14:paraId="04AA80E7" w14:textId="0F537734" w:rsidR="00B847BA" w:rsidRDefault="00E34AB8" w:rsidP="00D76B98">
      <w:pPr>
        <w:numPr>
          <w:ilvl w:val="1"/>
          <w:numId w:val="3"/>
        </w:numPr>
        <w:tabs>
          <w:tab w:val="clear" w:pos="1440"/>
        </w:tabs>
      </w:pPr>
      <w:r>
        <w:t xml:space="preserve">En el punto (E) </w:t>
      </w:r>
      <w:r w:rsidR="00B847BA">
        <w:t>ambas funciones impositivas generan la mima recaudación.</w:t>
      </w:r>
    </w:p>
    <w:p w14:paraId="1C1FDF42" w14:textId="6CF77911" w:rsidR="00B847BA" w:rsidRDefault="005C6C92" w:rsidP="00F67FAF">
      <w:pPr>
        <w:numPr>
          <w:ilvl w:val="0"/>
          <w:numId w:val="3"/>
        </w:numPr>
        <w:tabs>
          <w:tab w:val="clear" w:pos="720"/>
        </w:tabs>
      </w:pPr>
      <w:r>
        <w:t>L</w:t>
      </w:r>
      <w:r w:rsidR="00B847BA">
        <w:t xml:space="preserve">os efectos de pasar de un impuesto proporcional a otro progresivo </w:t>
      </w:r>
      <w:r w:rsidR="00B847BA" w:rsidRPr="00E34AB8">
        <w:rPr>
          <w:u w:val="single"/>
        </w:rPr>
        <w:t>dependen del nivel de las rentas s</w:t>
      </w:r>
      <w:r w:rsidR="00961ED4" w:rsidRPr="00E34AB8">
        <w:rPr>
          <w:u w:val="single"/>
        </w:rPr>
        <w:t>alariales de los contribuyentes</w:t>
      </w:r>
      <w:r w:rsidR="00961ED4">
        <w:t xml:space="preserve"> (NOTA: Asociamos el “</w:t>
      </w:r>
      <w:proofErr w:type="spellStart"/>
      <w:r w:rsidR="00961ED4">
        <w:t>wMg</w:t>
      </w:r>
      <w:proofErr w:type="spellEnd"/>
      <w:r w:rsidR="00961ED4">
        <w:t>” al ES y el “</w:t>
      </w:r>
      <w:proofErr w:type="spellStart"/>
      <w:r w:rsidR="00961ED4">
        <w:t>wMe</w:t>
      </w:r>
      <w:proofErr w:type="spellEnd"/>
      <w:r w:rsidR="00961ED4">
        <w:t>” al ER</w:t>
      </w:r>
      <w:r>
        <w:t xml:space="preserve"> </w:t>
      </w:r>
      <w:r w:rsidRPr="00856F5A">
        <w:rPr>
          <w:b/>
        </w:rPr>
        <w:t>dotación</w:t>
      </w:r>
      <w:r w:rsidR="00961ED4">
        <w:t>)</w:t>
      </w:r>
      <w:r>
        <w:t>.</w:t>
      </w:r>
    </w:p>
    <w:p w14:paraId="0DC4A971" w14:textId="77777777" w:rsidR="00B847BA" w:rsidRDefault="00B847BA" w:rsidP="00F67FAF">
      <w:pPr>
        <w:numPr>
          <w:ilvl w:val="1"/>
          <w:numId w:val="3"/>
        </w:numPr>
        <w:tabs>
          <w:tab w:val="clear" w:pos="1440"/>
        </w:tabs>
      </w:pPr>
      <w:r w:rsidRPr="00961ED4">
        <w:rPr>
          <w:u w:val="single"/>
        </w:rPr>
        <w:t>Contribuyente w4L4</w:t>
      </w:r>
      <w:r>
        <w:t>:</w:t>
      </w:r>
    </w:p>
    <w:p w14:paraId="4CA50BF2" w14:textId="6CEC7C81" w:rsidR="00B847BA" w:rsidRDefault="00B847BA" w:rsidP="00F67FAF">
      <w:pPr>
        <w:numPr>
          <w:ilvl w:val="2"/>
          <w:numId w:val="3"/>
        </w:numPr>
        <w:tabs>
          <w:tab w:val="clear" w:pos="2160"/>
        </w:tabs>
      </w:pPr>
      <w:r>
        <w:t xml:space="preserve">Para este contribuyente de renta elevada se producen </w:t>
      </w:r>
      <w:r w:rsidRPr="00B847BA">
        <w:rPr>
          <w:u w:val="single"/>
        </w:rPr>
        <w:t>dos efectos</w:t>
      </w:r>
      <w:r>
        <w:t xml:space="preserve"> al pasar de un impuesto proporcional (D) a otro progresivo (C).</w:t>
      </w:r>
    </w:p>
    <w:p w14:paraId="72C83015" w14:textId="47716077" w:rsidR="00B847BA" w:rsidRDefault="00B847BA" w:rsidP="00F67FAF">
      <w:pPr>
        <w:numPr>
          <w:ilvl w:val="3"/>
          <w:numId w:val="3"/>
        </w:numPr>
        <w:tabs>
          <w:tab w:val="clear" w:pos="2880"/>
        </w:tabs>
      </w:pPr>
      <w:r w:rsidRPr="00961ED4">
        <w:rPr>
          <w:u w:val="single"/>
        </w:rPr>
        <w:t>Primero</w:t>
      </w:r>
      <w:r>
        <w:t>:</w:t>
      </w:r>
    </w:p>
    <w:p w14:paraId="04E9886C" w14:textId="0852DD12" w:rsidR="00B847BA" w:rsidRDefault="00B847BA" w:rsidP="00F67FAF">
      <w:pPr>
        <w:numPr>
          <w:ilvl w:val="4"/>
          <w:numId w:val="3"/>
        </w:numPr>
        <w:tabs>
          <w:tab w:val="clear" w:pos="3600"/>
        </w:tabs>
      </w:pPr>
      <w:r>
        <w:t>Su salario marginal disminuye (porque la pendiente en C es menor que en D).</w:t>
      </w:r>
    </w:p>
    <w:p w14:paraId="0E235534" w14:textId="6DF7B229" w:rsidR="00B847BA" w:rsidRDefault="00B847BA" w:rsidP="00F67FAF">
      <w:pPr>
        <w:numPr>
          <w:ilvl w:val="4"/>
          <w:numId w:val="3"/>
        </w:numPr>
        <w:tabs>
          <w:tab w:val="clear" w:pos="3600"/>
        </w:tabs>
      </w:pPr>
      <w:r>
        <w:t xml:space="preserve">Esto implica que </w:t>
      </w:r>
      <w:proofErr w:type="gramStart"/>
      <w:r>
        <w:t>en relación a</w:t>
      </w:r>
      <w:proofErr w:type="gramEnd"/>
      <w:r>
        <w:t xml:space="preserve"> un impuesto proporcional se refuerza el efecto sustitución</w:t>
      </w:r>
      <w:r w:rsidR="00961ED4">
        <w:t>,</w:t>
      </w:r>
      <w:r>
        <w:t xml:space="preserve"> que le induce a </w:t>
      </w:r>
      <w:r w:rsidRPr="00961ED4">
        <w:rPr>
          <w:u w:val="single"/>
        </w:rPr>
        <w:t>trabajar menos</w:t>
      </w:r>
      <w:r>
        <w:t>.</w:t>
      </w:r>
    </w:p>
    <w:p w14:paraId="7C8867AE" w14:textId="490C4A6C" w:rsidR="00961ED4" w:rsidRDefault="00961ED4" w:rsidP="00F67FAF">
      <w:pPr>
        <w:numPr>
          <w:ilvl w:val="3"/>
          <w:numId w:val="3"/>
        </w:numPr>
        <w:tabs>
          <w:tab w:val="clear" w:pos="2880"/>
        </w:tabs>
      </w:pPr>
      <w:r w:rsidRPr="00961ED4">
        <w:rPr>
          <w:u w:val="single"/>
        </w:rPr>
        <w:t>S</w:t>
      </w:r>
      <w:r w:rsidR="00B847BA" w:rsidRPr="00961ED4">
        <w:rPr>
          <w:u w:val="single"/>
        </w:rPr>
        <w:t>egundo</w:t>
      </w:r>
      <w:r>
        <w:t>:</w:t>
      </w:r>
    </w:p>
    <w:p w14:paraId="17FE7C78" w14:textId="5EC46DC8" w:rsidR="00B847BA" w:rsidRDefault="00961ED4" w:rsidP="00F67FAF">
      <w:pPr>
        <w:numPr>
          <w:ilvl w:val="4"/>
          <w:numId w:val="3"/>
        </w:numPr>
        <w:tabs>
          <w:tab w:val="clear" w:pos="3600"/>
        </w:tabs>
      </w:pPr>
      <w:r>
        <w:t>S</w:t>
      </w:r>
      <w:r w:rsidR="00B847BA">
        <w:t>u salario medio disminuye (porque C está por debajo de</w:t>
      </w:r>
      <w:r>
        <w:t>l punto</w:t>
      </w:r>
      <w:r w:rsidR="006B7738">
        <w:t> </w:t>
      </w:r>
      <w:r w:rsidRPr="006B7738">
        <w:rPr>
          <w:i/>
          <w:iCs/>
        </w:rPr>
        <w:t>D</w:t>
      </w:r>
      <w:r w:rsidR="00B847BA">
        <w:t>).</w:t>
      </w:r>
    </w:p>
    <w:p w14:paraId="18F9BD9F" w14:textId="778FEF31" w:rsidR="00961ED4" w:rsidRDefault="00961ED4" w:rsidP="00F67FAF">
      <w:pPr>
        <w:numPr>
          <w:ilvl w:val="4"/>
          <w:numId w:val="3"/>
        </w:numPr>
        <w:tabs>
          <w:tab w:val="clear" w:pos="3600"/>
        </w:tabs>
      </w:pPr>
      <w:r>
        <w:t xml:space="preserve">Esto implica que </w:t>
      </w:r>
      <w:proofErr w:type="gramStart"/>
      <w:r>
        <w:t>en relación a</w:t>
      </w:r>
      <w:proofErr w:type="gramEnd"/>
      <w:r>
        <w:t xml:space="preserve"> un impuesto proporcional refuerza </w:t>
      </w:r>
      <w:r w:rsidR="00B847BA">
        <w:t>el efecto renta (</w:t>
      </w:r>
      <w:r>
        <w:t xml:space="preserve">NOTA: ER = ER Dotación), que </w:t>
      </w:r>
      <w:r w:rsidR="00B847BA">
        <w:t xml:space="preserve">le induce a </w:t>
      </w:r>
      <w:r w:rsidR="00B847BA" w:rsidRPr="00961ED4">
        <w:rPr>
          <w:u w:val="single"/>
        </w:rPr>
        <w:t>trabajar más</w:t>
      </w:r>
      <w:r>
        <w:t>.</w:t>
      </w:r>
    </w:p>
    <w:p w14:paraId="3FEC2ED0" w14:textId="77777777" w:rsidR="00B847BA" w:rsidRDefault="00F67FAF" w:rsidP="00F67FAF">
      <w:pPr>
        <w:numPr>
          <w:ilvl w:val="2"/>
          <w:numId w:val="3"/>
        </w:numPr>
        <w:tabs>
          <w:tab w:val="clear" w:pos="2160"/>
        </w:tabs>
      </w:pPr>
      <w:r w:rsidRPr="00F67FAF">
        <w:rPr>
          <w:u w:val="single"/>
        </w:rPr>
        <w:t>Resultado indeterminado</w:t>
      </w:r>
      <w:r>
        <w:t xml:space="preserve">: </w:t>
      </w:r>
      <w:r w:rsidR="00B847BA">
        <w:t>El resultado final depende de la fortaleza relativa de ambos efectos.</w:t>
      </w:r>
    </w:p>
    <w:p w14:paraId="62CCC84A" w14:textId="77777777" w:rsidR="00961ED4" w:rsidRDefault="00961ED4" w:rsidP="00F67FAF">
      <w:pPr>
        <w:numPr>
          <w:ilvl w:val="1"/>
          <w:numId w:val="3"/>
        </w:numPr>
        <w:tabs>
          <w:tab w:val="clear" w:pos="1440"/>
        </w:tabs>
      </w:pPr>
      <w:r w:rsidRPr="00961ED4">
        <w:rPr>
          <w:u w:val="single"/>
        </w:rPr>
        <w:t>Contribuyente w</w:t>
      </w:r>
      <w:r>
        <w:rPr>
          <w:u w:val="single"/>
        </w:rPr>
        <w:t>1</w:t>
      </w:r>
      <w:r w:rsidRPr="00961ED4">
        <w:rPr>
          <w:u w:val="single"/>
        </w:rPr>
        <w:t>L</w:t>
      </w:r>
      <w:r>
        <w:rPr>
          <w:u w:val="single"/>
        </w:rPr>
        <w:t>1</w:t>
      </w:r>
      <w:r>
        <w:t>:</w:t>
      </w:r>
    </w:p>
    <w:p w14:paraId="652C99D8" w14:textId="77777777" w:rsidR="00961ED4" w:rsidRDefault="00961ED4" w:rsidP="00F67FAF">
      <w:pPr>
        <w:numPr>
          <w:ilvl w:val="2"/>
          <w:numId w:val="3"/>
        </w:numPr>
        <w:tabs>
          <w:tab w:val="clear" w:pos="2160"/>
        </w:tabs>
      </w:pPr>
      <w:r>
        <w:t xml:space="preserve">Para este contribuyente de renta baja se producen </w:t>
      </w:r>
      <w:r w:rsidRPr="00B847BA">
        <w:rPr>
          <w:u w:val="single"/>
        </w:rPr>
        <w:t>dos efectos</w:t>
      </w:r>
      <w:r>
        <w:t xml:space="preserve"> al pasar de un impuesto proporcional (A) a otro progresivo (B). </w:t>
      </w:r>
    </w:p>
    <w:p w14:paraId="7B16E0F0" w14:textId="77777777" w:rsidR="00961ED4" w:rsidRDefault="00961ED4" w:rsidP="00F67FAF">
      <w:pPr>
        <w:numPr>
          <w:ilvl w:val="3"/>
          <w:numId w:val="3"/>
        </w:numPr>
        <w:tabs>
          <w:tab w:val="clear" w:pos="2880"/>
        </w:tabs>
      </w:pPr>
      <w:r w:rsidRPr="00961ED4">
        <w:rPr>
          <w:u w:val="single"/>
        </w:rPr>
        <w:t>Primero</w:t>
      </w:r>
      <w:r>
        <w:t xml:space="preserve">: </w:t>
      </w:r>
    </w:p>
    <w:p w14:paraId="37C03F7D" w14:textId="6A5C8B38" w:rsidR="00961ED4" w:rsidRDefault="00961ED4" w:rsidP="00F67FAF">
      <w:pPr>
        <w:numPr>
          <w:ilvl w:val="4"/>
          <w:numId w:val="3"/>
        </w:numPr>
        <w:tabs>
          <w:tab w:val="clear" w:pos="3600"/>
        </w:tabs>
      </w:pPr>
      <w:r>
        <w:t xml:space="preserve">Su salario marginal aumenta (porque la pendiente en </w:t>
      </w:r>
      <w:r w:rsidRPr="009E1B0A">
        <w:rPr>
          <w:i/>
          <w:iCs/>
        </w:rPr>
        <w:t>B</w:t>
      </w:r>
      <w:r>
        <w:t xml:space="preserve"> es menor que en </w:t>
      </w:r>
      <w:r w:rsidRPr="009E1B0A">
        <w:rPr>
          <w:i/>
          <w:iCs/>
        </w:rPr>
        <w:t>A</w:t>
      </w:r>
      <w:r>
        <w:t>).</w:t>
      </w:r>
    </w:p>
    <w:p w14:paraId="65507241" w14:textId="7B55CA4B" w:rsidR="00961ED4" w:rsidRDefault="00961ED4" w:rsidP="00F67FAF">
      <w:pPr>
        <w:numPr>
          <w:ilvl w:val="4"/>
          <w:numId w:val="3"/>
        </w:numPr>
        <w:tabs>
          <w:tab w:val="clear" w:pos="3600"/>
        </w:tabs>
      </w:pPr>
      <w:r>
        <w:t xml:space="preserve">Esto implica que </w:t>
      </w:r>
      <w:proofErr w:type="gramStart"/>
      <w:r>
        <w:t>en relación a</w:t>
      </w:r>
      <w:proofErr w:type="gramEnd"/>
      <w:r>
        <w:t xml:space="preserve"> un impuesto proporcional se debilita el efecto sustitución, que le induce a </w:t>
      </w:r>
      <w:r w:rsidRPr="00961ED4">
        <w:rPr>
          <w:u w:val="single"/>
        </w:rPr>
        <w:t xml:space="preserve">trabajar </w:t>
      </w:r>
      <w:r>
        <w:rPr>
          <w:u w:val="single"/>
        </w:rPr>
        <w:t>más</w:t>
      </w:r>
      <w:r>
        <w:t>.</w:t>
      </w:r>
    </w:p>
    <w:p w14:paraId="5A3C0B44" w14:textId="253E8F1E" w:rsidR="00961ED4" w:rsidRDefault="00961ED4" w:rsidP="00F67FAF">
      <w:pPr>
        <w:numPr>
          <w:ilvl w:val="3"/>
          <w:numId w:val="3"/>
        </w:numPr>
        <w:tabs>
          <w:tab w:val="clear" w:pos="2880"/>
        </w:tabs>
      </w:pPr>
      <w:r w:rsidRPr="00961ED4">
        <w:rPr>
          <w:u w:val="single"/>
        </w:rPr>
        <w:t>Segundo</w:t>
      </w:r>
      <w:r>
        <w:t>:</w:t>
      </w:r>
    </w:p>
    <w:p w14:paraId="4C891FDF" w14:textId="6C0B4E88" w:rsidR="00961ED4" w:rsidRDefault="00961ED4" w:rsidP="00F67FAF">
      <w:pPr>
        <w:numPr>
          <w:ilvl w:val="4"/>
          <w:numId w:val="3"/>
        </w:numPr>
        <w:tabs>
          <w:tab w:val="clear" w:pos="3600"/>
        </w:tabs>
      </w:pPr>
      <w:r>
        <w:t xml:space="preserve">Su salario medio aumenta (porque </w:t>
      </w:r>
      <w:r w:rsidRPr="009E1B0A">
        <w:rPr>
          <w:i/>
          <w:iCs/>
        </w:rPr>
        <w:t>A</w:t>
      </w:r>
      <w:r>
        <w:t xml:space="preserve"> está por debajo del punto</w:t>
      </w:r>
      <w:r w:rsidR="009E1B0A">
        <w:t> </w:t>
      </w:r>
      <w:r w:rsidRPr="009E1B0A">
        <w:rPr>
          <w:i/>
          <w:iCs/>
        </w:rPr>
        <w:t>B</w:t>
      </w:r>
      <w:r>
        <w:t>).</w:t>
      </w:r>
    </w:p>
    <w:p w14:paraId="439884A1" w14:textId="0F141C6B" w:rsidR="00961ED4" w:rsidRDefault="00961ED4" w:rsidP="00F67FAF">
      <w:pPr>
        <w:numPr>
          <w:ilvl w:val="4"/>
          <w:numId w:val="3"/>
        </w:numPr>
        <w:tabs>
          <w:tab w:val="clear" w:pos="3600"/>
        </w:tabs>
      </w:pPr>
      <w:r>
        <w:lastRenderedPageBreak/>
        <w:t xml:space="preserve">Esto implica que </w:t>
      </w:r>
      <w:proofErr w:type="gramStart"/>
      <w:r>
        <w:t>en relación a</w:t>
      </w:r>
      <w:proofErr w:type="gramEnd"/>
      <w:r>
        <w:t xml:space="preserve"> un impuesto proporcional se debilita el efecto renta (NOTA: ER = ER Dotación), que le induce a </w:t>
      </w:r>
      <w:r w:rsidRPr="00961ED4">
        <w:rPr>
          <w:u w:val="single"/>
        </w:rPr>
        <w:t>trabajar</w:t>
      </w:r>
      <w:r>
        <w:rPr>
          <w:u w:val="single"/>
        </w:rPr>
        <w:t xml:space="preserve"> menos</w:t>
      </w:r>
      <w:r>
        <w:t>.</w:t>
      </w:r>
    </w:p>
    <w:p w14:paraId="4D24ED6D" w14:textId="77777777" w:rsidR="00961ED4" w:rsidRDefault="00F67FAF" w:rsidP="00F67FAF">
      <w:pPr>
        <w:numPr>
          <w:ilvl w:val="2"/>
          <w:numId w:val="3"/>
        </w:numPr>
        <w:tabs>
          <w:tab w:val="clear" w:pos="2160"/>
        </w:tabs>
      </w:pPr>
      <w:r w:rsidRPr="00F67FAF">
        <w:rPr>
          <w:u w:val="single"/>
        </w:rPr>
        <w:t>Resultado indeterminado</w:t>
      </w:r>
      <w:r>
        <w:t xml:space="preserve">: </w:t>
      </w:r>
      <w:r w:rsidR="00961ED4">
        <w:t>El resultado final depende de la fortaleza relativa de ambos efectos.</w:t>
      </w:r>
    </w:p>
    <w:p w14:paraId="1CB55FBE" w14:textId="77777777" w:rsidR="00961ED4" w:rsidRDefault="00961ED4" w:rsidP="00F67FAF">
      <w:pPr>
        <w:numPr>
          <w:ilvl w:val="1"/>
          <w:numId w:val="3"/>
        </w:numPr>
        <w:tabs>
          <w:tab w:val="clear" w:pos="1440"/>
        </w:tabs>
      </w:pPr>
      <w:r w:rsidRPr="00961ED4">
        <w:rPr>
          <w:u w:val="single"/>
        </w:rPr>
        <w:t>Contribuyente</w:t>
      </w:r>
      <w:r>
        <w:rPr>
          <w:u w:val="single"/>
        </w:rPr>
        <w:t>s</w:t>
      </w:r>
      <w:r w:rsidRPr="00961ED4">
        <w:rPr>
          <w:u w:val="single"/>
        </w:rPr>
        <w:t xml:space="preserve"> w</w:t>
      </w:r>
      <w:r>
        <w:rPr>
          <w:u w:val="single"/>
        </w:rPr>
        <w:t>2</w:t>
      </w:r>
      <w:r w:rsidRPr="00961ED4">
        <w:rPr>
          <w:u w:val="single"/>
        </w:rPr>
        <w:t>L</w:t>
      </w:r>
      <w:r>
        <w:rPr>
          <w:u w:val="single"/>
        </w:rPr>
        <w:t xml:space="preserve">2 – </w:t>
      </w:r>
      <w:r w:rsidRPr="00961ED4">
        <w:rPr>
          <w:u w:val="single"/>
        </w:rPr>
        <w:t>w</w:t>
      </w:r>
      <w:r>
        <w:rPr>
          <w:u w:val="single"/>
        </w:rPr>
        <w:t>3</w:t>
      </w:r>
      <w:r w:rsidRPr="00961ED4">
        <w:rPr>
          <w:u w:val="single"/>
        </w:rPr>
        <w:t>L</w:t>
      </w:r>
      <w:r>
        <w:rPr>
          <w:u w:val="single"/>
        </w:rPr>
        <w:t>3</w:t>
      </w:r>
      <w:r>
        <w:t>:</w:t>
      </w:r>
    </w:p>
    <w:p w14:paraId="7526BA23" w14:textId="68A0DC1E" w:rsidR="00961ED4" w:rsidRDefault="00961ED4" w:rsidP="00F67FAF">
      <w:pPr>
        <w:numPr>
          <w:ilvl w:val="2"/>
          <w:numId w:val="3"/>
        </w:numPr>
        <w:tabs>
          <w:tab w:val="clear" w:pos="2160"/>
        </w:tabs>
      </w:pPr>
      <w:r>
        <w:t xml:space="preserve">Para estos contribuyentes se producen </w:t>
      </w:r>
      <w:r w:rsidRPr="00B847BA">
        <w:rPr>
          <w:u w:val="single"/>
        </w:rPr>
        <w:t>dos efectos</w:t>
      </w:r>
      <w:r>
        <w:t xml:space="preserve"> al pasar de un impuesto proporcional (punto rojo) a otro progresivo (punto verde).</w:t>
      </w:r>
    </w:p>
    <w:p w14:paraId="69BFC0CE" w14:textId="7E295CC9" w:rsidR="00961ED4" w:rsidRDefault="00961ED4" w:rsidP="00F67FAF">
      <w:pPr>
        <w:numPr>
          <w:ilvl w:val="3"/>
          <w:numId w:val="3"/>
        </w:numPr>
        <w:tabs>
          <w:tab w:val="clear" w:pos="2880"/>
        </w:tabs>
      </w:pPr>
      <w:r w:rsidRPr="00961ED4">
        <w:rPr>
          <w:u w:val="single"/>
        </w:rPr>
        <w:t>Primero</w:t>
      </w:r>
      <w:r>
        <w:t>:</w:t>
      </w:r>
    </w:p>
    <w:p w14:paraId="7C5494D8" w14:textId="338B17A7" w:rsidR="00961ED4" w:rsidRDefault="00961ED4" w:rsidP="00F67FAF">
      <w:pPr>
        <w:numPr>
          <w:ilvl w:val="4"/>
          <w:numId w:val="3"/>
        </w:numPr>
        <w:tabs>
          <w:tab w:val="clear" w:pos="3600"/>
        </w:tabs>
      </w:pPr>
      <w:r>
        <w:t xml:space="preserve">Su salario marginal </w:t>
      </w:r>
      <w:r w:rsidR="007A4C3A">
        <w:t>disminuye</w:t>
      </w:r>
      <w:r>
        <w:t xml:space="preserve"> (porque la pendiente en </w:t>
      </w:r>
      <w:r w:rsidR="007A4C3A">
        <w:t>el punto verde</w:t>
      </w:r>
      <w:r>
        <w:t xml:space="preserve"> es menor que en </w:t>
      </w:r>
      <w:r w:rsidR="007A4C3A">
        <w:t>el punto rojo</w:t>
      </w:r>
      <w:r>
        <w:t>).</w:t>
      </w:r>
    </w:p>
    <w:p w14:paraId="53DF25E4" w14:textId="79079925" w:rsidR="00961ED4" w:rsidRDefault="00961ED4" w:rsidP="00F67FAF">
      <w:pPr>
        <w:numPr>
          <w:ilvl w:val="4"/>
          <w:numId w:val="3"/>
        </w:numPr>
        <w:tabs>
          <w:tab w:val="clear" w:pos="3600"/>
        </w:tabs>
      </w:pPr>
      <w:r>
        <w:t xml:space="preserve">Esto implica que </w:t>
      </w:r>
      <w:proofErr w:type="gramStart"/>
      <w:r>
        <w:t>en relación a</w:t>
      </w:r>
      <w:proofErr w:type="gramEnd"/>
      <w:r>
        <w:t xml:space="preserve"> un impuesto proporcional se </w:t>
      </w:r>
      <w:r w:rsidR="007A4C3A">
        <w:t>refuerza</w:t>
      </w:r>
      <w:r>
        <w:t xml:space="preserve"> el efecto sustitución, que le induce a </w:t>
      </w:r>
      <w:r w:rsidRPr="00961ED4">
        <w:rPr>
          <w:u w:val="single"/>
        </w:rPr>
        <w:t>trabajar</w:t>
      </w:r>
      <w:r w:rsidR="007A4C3A">
        <w:rPr>
          <w:u w:val="single"/>
        </w:rPr>
        <w:t xml:space="preserve"> menos</w:t>
      </w:r>
      <w:r>
        <w:t>.</w:t>
      </w:r>
    </w:p>
    <w:p w14:paraId="32BD8CBF" w14:textId="13D98ED2" w:rsidR="00961ED4" w:rsidRDefault="00961ED4" w:rsidP="00F67FAF">
      <w:pPr>
        <w:numPr>
          <w:ilvl w:val="3"/>
          <w:numId w:val="3"/>
        </w:numPr>
        <w:tabs>
          <w:tab w:val="clear" w:pos="2880"/>
        </w:tabs>
      </w:pPr>
      <w:r w:rsidRPr="00961ED4">
        <w:rPr>
          <w:u w:val="single"/>
        </w:rPr>
        <w:t>Segundo</w:t>
      </w:r>
      <w:r>
        <w:t>:</w:t>
      </w:r>
    </w:p>
    <w:p w14:paraId="2CCD4AF6" w14:textId="1C48D540" w:rsidR="00961ED4" w:rsidRDefault="00961ED4" w:rsidP="00F67FAF">
      <w:pPr>
        <w:numPr>
          <w:ilvl w:val="4"/>
          <w:numId w:val="3"/>
        </w:numPr>
        <w:tabs>
          <w:tab w:val="clear" w:pos="3600"/>
        </w:tabs>
      </w:pPr>
      <w:r>
        <w:t xml:space="preserve">Su salario medio aumenta (porque </w:t>
      </w:r>
      <w:r w:rsidR="007A4C3A">
        <w:t>el punto rojo</w:t>
      </w:r>
      <w:r>
        <w:t xml:space="preserve"> está por debajo del punto </w:t>
      </w:r>
      <w:r w:rsidR="007A4C3A">
        <w:t>verde</w:t>
      </w:r>
      <w:r>
        <w:t>).</w:t>
      </w:r>
    </w:p>
    <w:p w14:paraId="5AC19575" w14:textId="3129AC40" w:rsidR="00961ED4" w:rsidRDefault="00961ED4" w:rsidP="00F67FAF">
      <w:pPr>
        <w:numPr>
          <w:ilvl w:val="4"/>
          <w:numId w:val="3"/>
        </w:numPr>
        <w:tabs>
          <w:tab w:val="clear" w:pos="3600"/>
        </w:tabs>
      </w:pPr>
      <w:r>
        <w:t xml:space="preserve">Esto implica que </w:t>
      </w:r>
      <w:proofErr w:type="gramStart"/>
      <w:r>
        <w:t>en relación a</w:t>
      </w:r>
      <w:proofErr w:type="gramEnd"/>
      <w:r>
        <w:t xml:space="preserve"> un impuesto proporcional se debilita el efecto renta (NOTA: ER = ER Dotación), que le induce a </w:t>
      </w:r>
      <w:r w:rsidRPr="00961ED4">
        <w:rPr>
          <w:u w:val="single"/>
        </w:rPr>
        <w:t>trabajar</w:t>
      </w:r>
      <w:r>
        <w:rPr>
          <w:u w:val="single"/>
        </w:rPr>
        <w:t xml:space="preserve"> menos</w:t>
      </w:r>
      <w:r>
        <w:t>.</w:t>
      </w:r>
    </w:p>
    <w:p w14:paraId="4F8F9E64" w14:textId="26C1EF57" w:rsidR="00961ED4" w:rsidRDefault="00F67FAF" w:rsidP="00F67FAF">
      <w:pPr>
        <w:numPr>
          <w:ilvl w:val="2"/>
          <w:numId w:val="3"/>
        </w:numPr>
        <w:tabs>
          <w:tab w:val="clear" w:pos="2160"/>
        </w:tabs>
      </w:pPr>
      <w:r w:rsidRPr="00F67FAF">
        <w:rPr>
          <w:u w:val="single"/>
        </w:rPr>
        <w:t>Resultado determinado</w:t>
      </w:r>
      <w:r>
        <w:t xml:space="preserve">: </w:t>
      </w:r>
      <w:r w:rsidR="005C6C92">
        <w:t>En este caso ambos efectos se refuerzan al ir en la misma dirección</w:t>
      </w:r>
      <w:r w:rsidR="00961ED4">
        <w:t>.</w:t>
      </w:r>
      <w:r>
        <w:t xml:space="preserve"> El empleo se reduce.</w:t>
      </w:r>
    </w:p>
    <w:p w14:paraId="796DF77E" w14:textId="77777777" w:rsidR="007A4C3A" w:rsidRDefault="007A4C3A" w:rsidP="00F67FAF">
      <w:pPr>
        <w:numPr>
          <w:ilvl w:val="0"/>
          <w:numId w:val="3"/>
        </w:numPr>
        <w:tabs>
          <w:tab w:val="clear" w:pos="720"/>
        </w:tabs>
      </w:pPr>
      <w:r w:rsidRPr="00B323A4">
        <w:rPr>
          <w:u w:val="single"/>
        </w:rPr>
        <w:t>Conclusión</w:t>
      </w:r>
      <w:r>
        <w:t>:</w:t>
      </w:r>
    </w:p>
    <w:p w14:paraId="0ABCA585" w14:textId="77777777" w:rsidR="00B847BA" w:rsidRDefault="007A4C3A" w:rsidP="00F67FAF">
      <w:pPr>
        <w:numPr>
          <w:ilvl w:val="1"/>
          <w:numId w:val="3"/>
        </w:numPr>
        <w:tabs>
          <w:tab w:val="clear" w:pos="1440"/>
        </w:tabs>
      </w:pPr>
      <w:r w:rsidRPr="007A4C3A">
        <w:t xml:space="preserve">La conclusión que se extrae de lo anterior es que la progresividad no reduce necesariamente la oferta de trabajo global de la economía </w:t>
      </w:r>
      <w:proofErr w:type="gramStart"/>
      <w:r w:rsidRPr="007A4C3A">
        <w:t>en relación a</w:t>
      </w:r>
      <w:proofErr w:type="gramEnd"/>
      <w:r w:rsidRPr="007A4C3A">
        <w:t xml:space="preserve"> la proporcionalidad, si no que todo va a depender de la importancia relativa de los ES y ER para los distintos niveles de renta salarial.</w:t>
      </w:r>
    </w:p>
    <w:p w14:paraId="4356B5CF" w14:textId="77777777" w:rsidR="00662E12" w:rsidRPr="00AD3498" w:rsidRDefault="00544DCE" w:rsidP="00A87B86">
      <w:pPr>
        <w:pStyle w:val="Ttulo3"/>
      </w:pPr>
      <w:bookmarkStart w:id="25" w:name="_Toc149220464"/>
      <w:r w:rsidRPr="00AD3498">
        <w:t>Evidencia empírica</w:t>
      </w:r>
      <w:bookmarkEnd w:id="25"/>
    </w:p>
    <w:p w14:paraId="6A0CD9F8" w14:textId="40F77411" w:rsidR="00F67FAF" w:rsidRDefault="00F67FAF" w:rsidP="00454109">
      <w:pPr>
        <w:pStyle w:val="Nivel1SM"/>
        <w:keepNext/>
        <w:spacing w:before="0" w:after="0"/>
      </w:pPr>
      <w:r>
        <w:t xml:space="preserve">La principal conclusión de los estudios empíricos que han analizado </w:t>
      </w:r>
      <w:r w:rsidRPr="00454109">
        <w:rPr>
          <w:b/>
          <w:bCs/>
        </w:rPr>
        <w:t>los efecto</w:t>
      </w:r>
      <w:r w:rsidR="00454109" w:rsidRPr="00454109">
        <w:rPr>
          <w:b/>
          <w:bCs/>
        </w:rPr>
        <w:t>s</w:t>
      </w:r>
      <w:r w:rsidRPr="00454109">
        <w:rPr>
          <w:b/>
          <w:bCs/>
        </w:rPr>
        <w:t xml:space="preserve"> de los impuestos sobre la oferta de trabajo de los </w:t>
      </w:r>
      <w:proofErr w:type="gramStart"/>
      <w:r w:rsidRPr="00454109">
        <w:rPr>
          <w:b/>
          <w:bCs/>
        </w:rPr>
        <w:t>hogares</w:t>
      </w:r>
      <w:r>
        <w:t>,</w:t>
      </w:r>
      <w:proofErr w:type="gramEnd"/>
      <w:r>
        <w:t xml:space="preserve"> es que éstos </w:t>
      </w:r>
      <w:r w:rsidRPr="00454109">
        <w:rPr>
          <w:b/>
          <w:bCs/>
        </w:rPr>
        <w:t>dependen mucho del tipo de población considerado</w:t>
      </w:r>
      <w:r>
        <w:t>:</w:t>
      </w:r>
    </w:p>
    <w:p w14:paraId="112D0E15" w14:textId="2032667D" w:rsidR="00F67FAF" w:rsidRDefault="00F67FAF" w:rsidP="00E1108B">
      <w:pPr>
        <w:pStyle w:val="Nivel2SM"/>
      </w:pPr>
      <w:r w:rsidRPr="00454109">
        <w:rPr>
          <w:i/>
          <w:iCs/>
          <w:u w:val="single"/>
        </w:rPr>
        <w:t>Para varones de mediana edad</w:t>
      </w:r>
      <w:r w:rsidR="00454109">
        <w:t xml:space="preserve">: </w:t>
      </w:r>
      <w:r>
        <w:t>La elasticidad-salario de su oferta suele ser cercana a cero (y, por tanto, los impuestos desincentivan poco su oferta de trabajo).</w:t>
      </w:r>
    </w:p>
    <w:p w14:paraId="7FA143BB" w14:textId="6908F6F9" w:rsidR="003B6531" w:rsidRPr="00AD3498" w:rsidRDefault="00F67FAF" w:rsidP="00A63104">
      <w:pPr>
        <w:pStyle w:val="Nivel2SM"/>
      </w:pPr>
      <w:r w:rsidRPr="00454109">
        <w:rPr>
          <w:i/>
          <w:iCs/>
          <w:u w:val="single"/>
        </w:rPr>
        <w:t>Para los trabajadores secundarios del hogar (generalmente, mujeres casadas y con hijos)</w:t>
      </w:r>
      <w:r w:rsidR="00454109">
        <w:t xml:space="preserve">: </w:t>
      </w:r>
      <w:r>
        <w:t>La elasticidad-salario de su oferta es mucho mayor (y, por tanto, los impuestos desincentivan mucho su oferta de trabajo).</w:t>
      </w:r>
    </w:p>
    <w:p w14:paraId="4FE9655C" w14:textId="70FF3BC1" w:rsidR="00B353D3" w:rsidRPr="00AD3498" w:rsidRDefault="00CF301C" w:rsidP="00A87B86">
      <w:pPr>
        <w:pStyle w:val="Ttulo2"/>
      </w:pPr>
      <w:bookmarkStart w:id="26" w:name="_Toc149220465"/>
      <w:r w:rsidRPr="00AD3498">
        <w:t>Efectos incentivo sobre el ahorro</w:t>
      </w:r>
      <w:bookmarkEnd w:id="26"/>
    </w:p>
    <w:p w14:paraId="2D285787" w14:textId="23DB9D43" w:rsidR="00FE3BE4" w:rsidRPr="00AD3498" w:rsidRDefault="00FE3BE4" w:rsidP="00F9555C">
      <w:pPr>
        <w:pStyle w:val="Ttulo3"/>
        <w:spacing w:before="0"/>
      </w:pPr>
      <w:bookmarkStart w:id="27" w:name="_Toc149220466"/>
      <w:r w:rsidRPr="00AD3498">
        <w:t>Idea</w:t>
      </w:r>
      <w:bookmarkEnd w:id="27"/>
    </w:p>
    <w:p w14:paraId="7EA6D889" w14:textId="77777777" w:rsidR="00F9555C" w:rsidRDefault="00F9555C" w:rsidP="00F9555C">
      <w:pPr>
        <w:pStyle w:val="Nivel1SM"/>
        <w:keepNext/>
        <w:spacing w:before="0" w:after="0"/>
      </w:pPr>
      <w:r>
        <w:t>Hasta ahora hemos visto los efectos incentivo de los impuestos sobre las decisiones de oferta de trabajo de los hogares.</w:t>
      </w:r>
    </w:p>
    <w:p w14:paraId="04D8C55D" w14:textId="0D020BBA" w:rsidR="00FE3BE4" w:rsidRPr="00AD3498" w:rsidRDefault="00F9555C" w:rsidP="00F9555C">
      <w:pPr>
        <w:pStyle w:val="Nivel2SM"/>
      </w:pPr>
      <w:r>
        <w:t xml:space="preserve">Pero también pueden afectar a la </w:t>
      </w:r>
      <w:r>
        <w:rPr>
          <w:b/>
          <w:bCs/>
        </w:rPr>
        <w:t>acumulación de capital</w:t>
      </w:r>
      <w:r>
        <w:t xml:space="preserve">. En este sentido, resulta importante apreciar que los </w:t>
      </w:r>
      <w:r w:rsidR="00B80038">
        <w:t xml:space="preserve">impuestos pueden tener un impacto muy importante sobre el </w:t>
      </w:r>
      <w:r w:rsidRPr="00F9555C">
        <w:rPr>
          <w:b/>
          <w:bCs/>
        </w:rPr>
        <w:t>ahorro</w:t>
      </w:r>
      <w:r>
        <w:t xml:space="preserve">, que es un determinante básico de la acumulación de capital y, a su vez, sobre el </w:t>
      </w:r>
      <w:r w:rsidR="00B80038" w:rsidRPr="00F9555C">
        <w:rPr>
          <w:i/>
          <w:iCs/>
        </w:rPr>
        <w:t xml:space="preserve">crecimiento </w:t>
      </w:r>
      <w:r w:rsidRPr="00F9555C">
        <w:rPr>
          <w:i/>
          <w:iCs/>
        </w:rPr>
        <w:t>económico</w:t>
      </w:r>
      <w:r w:rsidR="00B80038">
        <w:t>.</w:t>
      </w:r>
    </w:p>
    <w:p w14:paraId="26F7E003" w14:textId="77777777" w:rsidR="00A87B86" w:rsidRDefault="00A87B86" w:rsidP="00A87B86">
      <w:pPr>
        <w:pStyle w:val="Ttulo3"/>
      </w:pPr>
      <w:bookmarkStart w:id="28" w:name="_Toc149220467"/>
      <w:r>
        <w:lastRenderedPageBreak/>
        <w:t>Modelo</w:t>
      </w:r>
      <w:bookmarkEnd w:id="28"/>
    </w:p>
    <w:p w14:paraId="3B67FAC0" w14:textId="77777777" w:rsidR="00A87B86" w:rsidRDefault="00A87B86" w:rsidP="00A87B86">
      <w:pPr>
        <w:pStyle w:val="Ttulo6"/>
        <w:spacing w:before="0"/>
      </w:pPr>
      <w:bookmarkStart w:id="29" w:name="_Toc149220468"/>
      <w:r>
        <w:t>Supuestos</w:t>
      </w:r>
      <w:bookmarkEnd w:id="29"/>
    </w:p>
    <w:p w14:paraId="2F46EEE1" w14:textId="7785CFB1" w:rsidR="0031004A" w:rsidRDefault="0031004A" w:rsidP="005841AD">
      <w:pPr>
        <w:pStyle w:val="Nivel1SM"/>
        <w:keepNext/>
        <w:keepLines/>
        <w:spacing w:before="0" w:after="0"/>
      </w:pPr>
      <w:r>
        <w:t xml:space="preserve">El ahorro es un fenómeno </w:t>
      </w:r>
      <w:proofErr w:type="spellStart"/>
      <w:r>
        <w:rPr>
          <w:i/>
          <w:iCs/>
        </w:rPr>
        <w:t>intertemporal</w:t>
      </w:r>
      <w:proofErr w:type="spellEnd"/>
      <w:r>
        <w:t xml:space="preserve"> (pues se ahorra hoy para consumir mañana). Por ello, para analizar los efectos de los impuestos sobre el ahorro es necesario utilizar un modelo que tenga en cuenta las decisiones </w:t>
      </w:r>
      <w:proofErr w:type="spellStart"/>
      <w:r>
        <w:t>intertemporales</w:t>
      </w:r>
      <w:proofErr w:type="spellEnd"/>
      <w:r>
        <w:t xml:space="preserve"> de los agentes. Nosotros vamos a considerar un sencillo </w:t>
      </w:r>
      <w:r>
        <w:rPr>
          <w:i/>
          <w:iCs/>
        </w:rPr>
        <w:t>modelo de ciclo vital de 2 períodos</w:t>
      </w:r>
      <w:r w:rsidR="005841AD">
        <w:t>, con los siguientes supuestos:</w:t>
      </w:r>
    </w:p>
    <w:p w14:paraId="361807DE" w14:textId="199CB392" w:rsidR="005B2972" w:rsidRDefault="005841AD" w:rsidP="005B2972">
      <w:pPr>
        <w:pStyle w:val="Nivel2SM"/>
        <w:keepNext/>
        <w:spacing w:after="0"/>
      </w:pPr>
      <w:r>
        <w:t>Los individuos viven 2 períodos</w:t>
      </w:r>
      <w:r w:rsidR="005B2972">
        <w:t>:</w:t>
      </w:r>
    </w:p>
    <w:p w14:paraId="3FB23496" w14:textId="22E6E52C" w:rsidR="005B2972" w:rsidRDefault="005B2972" w:rsidP="005B2972">
      <w:pPr>
        <w:pStyle w:val="Nivel3SM"/>
      </w:pPr>
      <w:r>
        <w:t>S</w:t>
      </w:r>
      <w:r w:rsidR="005841AD">
        <w:t>ólo reciben una renta (que supondremos salarial) en el primer período</w:t>
      </w:r>
      <w:r w:rsidR="005841AD">
        <w:rPr>
          <w:rStyle w:val="Refdenotaalpie"/>
        </w:rPr>
        <w:footnoteReference w:id="10"/>
      </w:r>
      <w:r>
        <w:t>.</w:t>
      </w:r>
    </w:p>
    <w:p w14:paraId="087DC275" w14:textId="77777777" w:rsidR="005B2972" w:rsidRDefault="005B2972" w:rsidP="005B2972">
      <w:pPr>
        <w:pStyle w:val="Nivel3SM"/>
      </w:pPr>
      <w:r>
        <w:t>G</w:t>
      </w:r>
      <w:r w:rsidR="005841AD">
        <w:t>astan toda su renta a lo largo de los 2 períodos (i.e. no dejan herencias)</w:t>
      </w:r>
      <w:r>
        <w:t>.</w:t>
      </w:r>
    </w:p>
    <w:p w14:paraId="2658DA35" w14:textId="5B99A6FE" w:rsidR="005841AD" w:rsidRPr="0031004A" w:rsidRDefault="005B2972" w:rsidP="005B2972">
      <w:pPr>
        <w:pStyle w:val="Nivel3SM"/>
      </w:pPr>
      <w:r>
        <w:t>P</w:t>
      </w:r>
      <w:r w:rsidR="005841AD">
        <w:t>ueden ahorrar al tipo de interés de mercado (por lo que el consumo en el segundo período se financia con el ahorro del primer periodo más su rendimiento).</w:t>
      </w:r>
    </w:p>
    <w:p w14:paraId="11B5A656" w14:textId="77777777" w:rsidR="00A87B86" w:rsidRDefault="00A87B86" w:rsidP="00CF301C">
      <w:pPr>
        <w:pStyle w:val="Ttulo6"/>
      </w:pPr>
      <w:bookmarkStart w:id="30" w:name="_Toc149220469"/>
      <w:r>
        <w:t>Desarrollo</w:t>
      </w:r>
      <w:bookmarkEnd w:id="30"/>
    </w:p>
    <w:p w14:paraId="3B68B6B3" w14:textId="3D4EC3AD" w:rsidR="002A6695" w:rsidRPr="006F166B" w:rsidRDefault="00FE3BE4" w:rsidP="00A87B86">
      <w:pPr>
        <w:pStyle w:val="Ttulo7"/>
        <w:spacing w:before="0"/>
      </w:pPr>
      <w:bookmarkStart w:id="31" w:name="_Toc149220470"/>
      <w:r w:rsidRPr="00AD3498">
        <w:t xml:space="preserve">Escenario inicial: </w:t>
      </w:r>
      <w:r w:rsidR="00055409" w:rsidRPr="00AD3498">
        <w:t>Modelo básico de ciclo vital</w:t>
      </w:r>
      <w:r w:rsidRPr="00AD3498">
        <w:t xml:space="preserve"> sin impuestos</w:t>
      </w:r>
      <w:bookmarkEnd w:id="31"/>
    </w:p>
    <w:p w14:paraId="1B2A2783" w14:textId="4B3152FC" w:rsidR="00F67FAF" w:rsidRPr="00F67FAF" w:rsidRDefault="00F67FAF" w:rsidP="005841AD">
      <w:pPr>
        <w:pStyle w:val="Nivel2SM"/>
        <w:keepNext/>
        <w:spacing w:after="0"/>
      </w:pPr>
      <w:r w:rsidRPr="00F67FAF">
        <w:t xml:space="preserve">Partimos de un modelo donde los agentes únicamente reciben rentas en el primero periodo y donde suponemos que el agente únicamente dedica su tiempo a trabajar. Suponiendo que la dotación es 1 los ingresos vienen dados por </w:t>
      </w:r>
      <w:r w:rsidRPr="005841AD">
        <w:rPr>
          <w:i/>
          <w:iCs/>
        </w:rPr>
        <w:t>w</w:t>
      </w:r>
      <w:r w:rsidRPr="00F67FAF">
        <w:t>.</w:t>
      </w:r>
    </w:p>
    <w:p w14:paraId="3B3A80F7" w14:textId="77777777" w:rsidR="00941AF2" w:rsidRPr="00AD3498" w:rsidRDefault="000676EF" w:rsidP="00F67FAF">
      <w:pPr>
        <w:jc w:val="center"/>
        <w:rPr>
          <w:b/>
        </w:rPr>
      </w:pPr>
      <w:r w:rsidRPr="00F67FAF">
        <w:rPr>
          <w:noProof/>
        </w:rPr>
        <w:drawing>
          <wp:inline distT="0" distB="0" distL="0" distR="0" wp14:anchorId="76A0D242" wp14:editId="360690F9">
            <wp:extent cx="2689860" cy="2217420"/>
            <wp:effectExtent l="0" t="0" r="0" b="0"/>
            <wp:docPr id="14"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BEBA8EAE-BF5A-486C-A8C5-ECC9F3942E4B}">
                          <a14:imgProps xmlns:a14="http://schemas.microsoft.com/office/drawing/2010/main">
                            <a14:imgLayer r:embed="rId18">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689860" cy="2217420"/>
                    </a:xfrm>
                    <a:prstGeom prst="rect">
                      <a:avLst/>
                    </a:prstGeom>
                    <a:noFill/>
                    <a:ln>
                      <a:noFill/>
                    </a:ln>
                  </pic:spPr>
                </pic:pic>
              </a:graphicData>
            </a:graphic>
          </wp:inline>
        </w:drawing>
      </w:r>
    </w:p>
    <w:p w14:paraId="40AC21A1" w14:textId="3947C6C6" w:rsidR="00F50469" w:rsidRDefault="00F50469" w:rsidP="00A87B86">
      <w:pPr>
        <w:pStyle w:val="Ttulo7"/>
      </w:pPr>
      <w:bookmarkStart w:id="32" w:name="_Toc149220471"/>
      <w:r>
        <w:t>Introducción de impuestos</w:t>
      </w:r>
      <w:bookmarkEnd w:id="32"/>
    </w:p>
    <w:p w14:paraId="144B9DEA" w14:textId="7CBED988" w:rsidR="00F67FAF" w:rsidRPr="00877DEA" w:rsidRDefault="00F67FAF" w:rsidP="00F50469">
      <w:pPr>
        <w:pStyle w:val="Ttulo8"/>
        <w:spacing w:before="0"/>
      </w:pPr>
      <w:r w:rsidRPr="00877DEA">
        <w:t>Impuesto de suma fija (genera solo ER)</w:t>
      </w:r>
    </w:p>
    <w:p w14:paraId="76C7CC00" w14:textId="77777777" w:rsidR="00F67FAF" w:rsidRPr="00F67FAF" w:rsidRDefault="00F67FAF" w:rsidP="005841AD">
      <w:pPr>
        <w:pStyle w:val="Nivel2SM"/>
        <w:keepNext/>
        <w:spacing w:after="0"/>
      </w:pPr>
      <w:r w:rsidRPr="00F67FAF">
        <w:t>Análisis:</w:t>
      </w:r>
    </w:p>
    <w:p w14:paraId="56655BE8" w14:textId="77777777" w:rsidR="00F67FAF" w:rsidRDefault="000676EF" w:rsidP="005841AD">
      <w:pPr>
        <w:spacing w:after="0"/>
        <w:jc w:val="center"/>
      </w:pPr>
      <w:r w:rsidRPr="00F67FAF">
        <w:rPr>
          <w:noProof/>
        </w:rPr>
        <w:drawing>
          <wp:inline distT="0" distB="0" distL="0" distR="0" wp14:anchorId="64B995F9" wp14:editId="09A1CF3C">
            <wp:extent cx="3322320" cy="906780"/>
            <wp:effectExtent l="0" t="0" r="0" b="7620"/>
            <wp:docPr id="1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BEBA8EAE-BF5A-486C-A8C5-ECC9F3942E4B}">
                          <a14:imgProps xmlns:a14="http://schemas.microsoft.com/office/drawing/2010/main">
                            <a14:imgLayer r:embed="rId20">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322320" cy="906780"/>
                    </a:xfrm>
                    <a:prstGeom prst="rect">
                      <a:avLst/>
                    </a:prstGeom>
                    <a:noFill/>
                    <a:ln>
                      <a:noFill/>
                    </a:ln>
                  </pic:spPr>
                </pic:pic>
              </a:graphicData>
            </a:graphic>
          </wp:inline>
        </w:drawing>
      </w:r>
    </w:p>
    <w:p w14:paraId="6E093498" w14:textId="7FA22852" w:rsidR="00C63FF0" w:rsidRDefault="00C63FF0" w:rsidP="00C63FF0">
      <w:pPr>
        <w:pStyle w:val="Nivel3SM"/>
      </w:pPr>
      <w:r>
        <w:t>Vemos cómo un impuesto de suma fija mantiene inalterada la CPO, por lo que no habrá efectos sustitución.</w:t>
      </w:r>
    </w:p>
    <w:p w14:paraId="1CD25603" w14:textId="0AF1DC1C" w:rsidR="00C63FF0" w:rsidRPr="00F67FAF" w:rsidRDefault="00C63FF0" w:rsidP="00C63FF0">
      <w:pPr>
        <w:pStyle w:val="Nivel3SM"/>
      </w:pPr>
      <w:r>
        <w:t xml:space="preserve">Sí habrá, sin embargo, </w:t>
      </w:r>
      <w:r>
        <w:rPr>
          <w:i/>
          <w:iCs/>
        </w:rPr>
        <w:t>efecto renta</w:t>
      </w:r>
      <w:r>
        <w:t>. La restricción presupuestaria se desplazará de forma paralela hacia el origen (manteniendo, pues, su pendiente constante). Si el consumo en ambos períodos es un bien normal (algo que vamos a suponer de aquí en adelante), se reduce el consumo en ambos períodos.</w:t>
      </w:r>
    </w:p>
    <w:p w14:paraId="1FB44079" w14:textId="77777777" w:rsidR="00F67FAF" w:rsidRPr="00F67FAF" w:rsidRDefault="00F67FAF" w:rsidP="005841AD">
      <w:pPr>
        <w:pStyle w:val="Nivel2SM"/>
        <w:keepNext/>
        <w:spacing w:after="0"/>
      </w:pPr>
      <w:r w:rsidRPr="00F67FAF">
        <w:t>Gráficamente:</w:t>
      </w:r>
    </w:p>
    <w:p w14:paraId="611A2B16" w14:textId="77777777" w:rsidR="00F67FAF" w:rsidRPr="00F67FAF" w:rsidRDefault="00F67FAF" w:rsidP="005841AD">
      <w:pPr>
        <w:pStyle w:val="Nivel3SM"/>
      </w:pPr>
      <w:r w:rsidRPr="00F67FAF">
        <w:t>La restricción presupuestaria se desplaza hacia el origen, pero su pendiente no varía.</w:t>
      </w:r>
    </w:p>
    <w:p w14:paraId="43F3CF9F" w14:textId="403AA595" w:rsidR="00F67FAF" w:rsidRPr="00F67FAF" w:rsidRDefault="00F67FAF" w:rsidP="005841AD">
      <w:pPr>
        <w:pStyle w:val="Nivel3SM"/>
      </w:pPr>
      <w:r w:rsidRPr="00F67FAF">
        <w:t xml:space="preserve">Si tanto </w:t>
      </w:r>
      <m:oMath>
        <m:sSub>
          <m:sSubPr>
            <m:ctrlPr>
              <w:rPr>
                <w:rFonts w:ascii="Cambria Math" w:eastAsia="Times New Roman" w:hAnsi="Cambria Math"/>
                <w:i/>
              </w:rPr>
            </m:ctrlPr>
          </m:sSubPr>
          <m:e>
            <m:r>
              <m:rPr>
                <m:nor/>
              </m:rPr>
              <w:rPr>
                <w:rFonts w:eastAsia="Times New Roman"/>
                <w:i/>
              </w:rPr>
              <m:t>C</m:t>
            </m:r>
          </m:e>
          <m:sub>
            <m:r>
              <m:rPr>
                <m:nor/>
              </m:rPr>
              <w:rPr>
                <w:rFonts w:eastAsia="Times New Roman"/>
                <w:i/>
              </w:rPr>
              <m:t>1</m:t>
            </m:r>
          </m:sub>
        </m:sSub>
      </m:oMath>
      <w:r w:rsidRPr="005841AD">
        <w:t xml:space="preserve"> </w:t>
      </w:r>
      <w:r w:rsidRPr="00F67FAF">
        <w:t xml:space="preserve">como </w:t>
      </w:r>
      <m:oMath>
        <m:sSub>
          <m:sSubPr>
            <m:ctrlPr>
              <w:rPr>
                <w:rFonts w:ascii="Cambria Math" w:eastAsia="Times New Roman" w:hAnsi="Cambria Math"/>
                <w:i/>
              </w:rPr>
            </m:ctrlPr>
          </m:sSubPr>
          <m:e>
            <m:r>
              <m:rPr>
                <m:nor/>
              </m:rPr>
              <w:rPr>
                <w:rFonts w:eastAsia="Times New Roman"/>
                <w:i/>
              </w:rPr>
              <m:t>C</m:t>
            </m:r>
          </m:e>
          <m:sub>
            <m:r>
              <m:rPr>
                <m:nor/>
              </m:rPr>
              <w:rPr>
                <w:rFonts w:eastAsia="Times New Roman"/>
                <w:i/>
              </w:rPr>
              <m:t>2</m:t>
            </m:r>
          </m:sub>
        </m:sSub>
      </m:oMath>
      <w:r w:rsidRPr="00F67FAF">
        <w:t xml:space="preserve"> son bienes normales, el equilibrio pasa a ser </w:t>
      </w:r>
      <m:oMath>
        <m:sSub>
          <m:sSubPr>
            <m:ctrlPr>
              <w:rPr>
                <w:rFonts w:ascii="Cambria Math" w:eastAsia="Times New Roman" w:hAnsi="Cambria Math"/>
                <w:i/>
              </w:rPr>
            </m:ctrlPr>
          </m:sSubPr>
          <m:e>
            <m:r>
              <m:rPr>
                <m:nor/>
              </m:rPr>
              <w:rPr>
                <w:rFonts w:eastAsia="Times New Roman"/>
                <w:i/>
              </w:rPr>
              <m:t>E</m:t>
            </m:r>
          </m:e>
          <m:sub>
            <m:r>
              <m:rPr>
                <m:nor/>
              </m:rPr>
              <w:rPr>
                <w:rFonts w:eastAsia="Times New Roman"/>
                <w:i/>
              </w:rPr>
              <m:t>1</m:t>
            </m:r>
          </m:sub>
        </m:sSub>
      </m:oMath>
      <w:r w:rsidRPr="00F67FAF">
        <w:t xml:space="preserve"> (se reduce el consumo en ambos periodos).</w:t>
      </w:r>
    </w:p>
    <w:p w14:paraId="3411E95E" w14:textId="77777777" w:rsidR="00F67FAF" w:rsidRPr="00F67FAF" w:rsidRDefault="000676EF" w:rsidP="00F67FAF">
      <w:pPr>
        <w:jc w:val="center"/>
      </w:pPr>
      <w:r w:rsidRPr="00F67FAF">
        <w:rPr>
          <w:noProof/>
        </w:rPr>
        <w:lastRenderedPageBreak/>
        <w:drawing>
          <wp:inline distT="0" distB="0" distL="0" distR="0" wp14:anchorId="3361077B" wp14:editId="7251CF5E">
            <wp:extent cx="2499867" cy="2232660"/>
            <wp:effectExtent l="0" t="0" r="0" b="0"/>
            <wp:docPr id="1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BEBA8EAE-BF5A-486C-A8C5-ECC9F3942E4B}">
                          <a14:imgProps xmlns:a14="http://schemas.microsoft.com/office/drawing/2010/main">
                            <a14:imgLayer r:embed="rId22">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2503988" cy="2236340"/>
                    </a:xfrm>
                    <a:prstGeom prst="rect">
                      <a:avLst/>
                    </a:prstGeom>
                    <a:noFill/>
                    <a:ln>
                      <a:noFill/>
                    </a:ln>
                  </pic:spPr>
                </pic:pic>
              </a:graphicData>
            </a:graphic>
          </wp:inline>
        </w:drawing>
      </w:r>
    </w:p>
    <w:p w14:paraId="6625B899" w14:textId="77777777" w:rsidR="00F67FAF" w:rsidRPr="00F67FAF" w:rsidRDefault="00F67FAF" w:rsidP="005841AD">
      <w:pPr>
        <w:pStyle w:val="Nivel2SM"/>
        <w:keepNext/>
        <w:spacing w:after="0"/>
      </w:pPr>
      <w:r w:rsidRPr="005841AD">
        <w:rPr>
          <w:u w:val="single"/>
        </w:rPr>
        <w:t>Efectos sobre el ahorro privado</w:t>
      </w:r>
      <w:r w:rsidRPr="00F67FAF">
        <w:t>:</w:t>
      </w:r>
    </w:p>
    <w:p w14:paraId="5027A69D" w14:textId="78BF571D" w:rsidR="00F67FAF" w:rsidRPr="00F67FAF" w:rsidRDefault="00F67FAF" w:rsidP="005841AD">
      <w:pPr>
        <w:pStyle w:val="Nivel3SM"/>
        <w:keepNext/>
      </w:pPr>
      <w:r w:rsidRPr="00F67FAF">
        <w:t xml:space="preserve">De la restricción del segundo periodo se puede ver, dado los supuestos, que el ahorro privado es igual al </w:t>
      </w:r>
      <w:r w:rsidRPr="00F67FAF">
        <w:rPr>
          <w:u w:val="single"/>
        </w:rPr>
        <w:t>valor presente del consumo en el 2º</w:t>
      </w:r>
      <w:r w:rsidR="005841AD">
        <w:rPr>
          <w:u w:val="single"/>
        </w:rPr>
        <w:t> </w:t>
      </w:r>
      <w:r w:rsidRPr="00F67FAF">
        <w:rPr>
          <w:u w:val="single"/>
        </w:rPr>
        <w:t>periodo (</w:t>
      </w:r>
      <m:oMath>
        <m:sSub>
          <m:sSubPr>
            <m:ctrlPr>
              <w:rPr>
                <w:rFonts w:ascii="Cambria Math" w:eastAsia="Times New Roman" w:hAnsi="Cambria Math"/>
                <w:i/>
                <w:u w:val="single"/>
              </w:rPr>
            </m:ctrlPr>
          </m:sSubPr>
          <m:e>
            <m:r>
              <m:rPr>
                <m:nor/>
              </m:rPr>
              <w:rPr>
                <w:rFonts w:eastAsia="Times New Roman"/>
                <w:i/>
                <w:u w:val="single"/>
              </w:rPr>
              <m:t>C</m:t>
            </m:r>
          </m:e>
          <m:sub>
            <m:r>
              <m:rPr>
                <m:nor/>
              </m:rPr>
              <w:rPr>
                <w:rFonts w:eastAsia="Times New Roman"/>
                <w:i/>
                <w:u w:val="single"/>
              </w:rPr>
              <m:t>2</m:t>
            </m:r>
          </m:sub>
        </m:sSub>
      </m:oMath>
      <w:r w:rsidRPr="00F67FAF">
        <w:rPr>
          <w:u w:val="single"/>
        </w:rPr>
        <w:t>)</w:t>
      </w:r>
      <w:r w:rsidRPr="00F67FAF">
        <w:t>.</w:t>
      </w:r>
    </w:p>
    <w:p w14:paraId="6D9F2A2C" w14:textId="3CC14BBE" w:rsidR="00F67FAF" w:rsidRPr="005841AD" w:rsidRDefault="00000000" w:rsidP="005841AD">
      <w:pPr>
        <w:spacing w:after="0"/>
        <w:jc w:val="center"/>
        <w:rPr>
          <w:i/>
        </w:rPr>
      </w:pPr>
      <m:oMathPara>
        <m:oMath>
          <m:sSub>
            <m:sSubPr>
              <m:ctrlPr>
                <w:rPr>
                  <w:rFonts w:ascii="Cambria Math" w:eastAsia="Times New Roman" w:hAnsi="Cambria Math"/>
                  <w:i/>
                </w:rPr>
              </m:ctrlPr>
            </m:sSubPr>
            <m:e>
              <m:r>
                <m:rPr>
                  <m:nor/>
                </m:rPr>
                <w:rPr>
                  <w:rFonts w:eastAsia="Times New Roman"/>
                  <w:i/>
                </w:rPr>
                <m:t>S</m:t>
              </m:r>
            </m:e>
            <m:sub>
              <m:r>
                <m:rPr>
                  <m:nor/>
                </m:rPr>
                <w:rPr>
                  <w:rFonts w:eastAsia="Times New Roman"/>
                  <w:i/>
                </w:rPr>
                <m:t>1</m:t>
              </m:r>
            </m:sub>
          </m:sSub>
          <m:r>
            <w:rPr>
              <w:rFonts w:ascii="Cambria Math" w:eastAsia="Times New Roman" w:hAnsi="Cambria Math"/>
            </w:rPr>
            <m:t>∙</m:t>
          </m:r>
          <m:d>
            <m:dPr>
              <m:ctrlPr>
                <w:rPr>
                  <w:rFonts w:ascii="Cambria Math" w:eastAsia="Times New Roman" w:hAnsi="Cambria Math"/>
                  <w:i/>
                </w:rPr>
              </m:ctrlPr>
            </m:dPr>
            <m:e>
              <m:r>
                <m:rPr>
                  <m:nor/>
                </m:rPr>
                <w:rPr>
                  <w:rFonts w:eastAsia="Times New Roman"/>
                  <w:i/>
                </w:rPr>
                <m:t>1</m:t>
              </m:r>
              <m:r>
                <w:rPr>
                  <w:rFonts w:ascii="Cambria Math" w:eastAsia="Times New Roman" w:hAnsi="Cambria Math"/>
                </w:rPr>
                <m:t>+</m:t>
              </m:r>
              <m:r>
                <m:rPr>
                  <m:nor/>
                </m:rPr>
                <w:rPr>
                  <w:rFonts w:eastAsia="Times New Roman"/>
                  <w:i/>
                </w:rPr>
                <m:t>r</m:t>
              </m:r>
            </m:e>
          </m:d>
          <m:r>
            <w:rPr>
              <w:rFonts w:ascii="Cambria Math" w:eastAsia="Times New Roman" w:hAnsi="Cambria Math"/>
            </w:rPr>
            <m:t>=</m:t>
          </m:r>
          <m:sSub>
            <m:sSubPr>
              <m:ctrlPr>
                <w:rPr>
                  <w:rFonts w:ascii="Cambria Math" w:eastAsia="Times New Roman" w:hAnsi="Cambria Math"/>
                  <w:i/>
                </w:rPr>
              </m:ctrlPr>
            </m:sSubPr>
            <m:e>
              <m:r>
                <m:rPr>
                  <m:nor/>
                </m:rPr>
                <w:rPr>
                  <w:rFonts w:eastAsia="Times New Roman"/>
                  <w:i/>
                </w:rPr>
                <m:t>C</m:t>
              </m:r>
            </m:e>
            <m:sub>
              <m:r>
                <m:rPr>
                  <m:nor/>
                </m:rPr>
                <w:rPr>
                  <w:rFonts w:eastAsia="Times New Roman"/>
                  <w:i/>
                </w:rPr>
                <m:t>2</m:t>
              </m:r>
            </m:sub>
          </m:sSub>
        </m:oMath>
      </m:oMathPara>
    </w:p>
    <w:p w14:paraId="41A2AD4B" w14:textId="365D3702" w:rsidR="00041B86" w:rsidRDefault="00F67FAF" w:rsidP="005841AD">
      <w:pPr>
        <w:pStyle w:val="Nivel4"/>
        <w:ind w:left="1474"/>
      </w:pPr>
      <w:r w:rsidRPr="00F67FAF">
        <w:t xml:space="preserve">Pues bien, dado que </w:t>
      </w:r>
      <m:oMath>
        <m:sSub>
          <m:sSubPr>
            <m:ctrlPr>
              <w:rPr>
                <w:rFonts w:ascii="Cambria Math" w:eastAsia="Times New Roman" w:hAnsi="Cambria Math"/>
                <w:i/>
              </w:rPr>
            </m:ctrlPr>
          </m:sSubPr>
          <m:e>
            <m:r>
              <m:rPr>
                <m:nor/>
              </m:rPr>
              <w:rPr>
                <w:rFonts w:eastAsia="Times New Roman"/>
                <w:i/>
              </w:rPr>
              <m:t>C</m:t>
            </m:r>
          </m:e>
          <m:sub>
            <m:r>
              <m:rPr>
                <m:nor/>
              </m:rPr>
              <w:rPr>
                <w:rFonts w:eastAsia="Times New Roman"/>
                <w:i/>
              </w:rPr>
              <m:t>2</m:t>
            </m:r>
          </m:sub>
        </m:sSub>
      </m:oMath>
      <w:r w:rsidRPr="00F67FAF">
        <w:t xml:space="preserve"> disminuye, el ahorro también se reduce. No obstante, la disminución del ahorro privado será de una magnitud inferior al impuesto (porque la propensión marginal a ahorrar es menor que 1)</w:t>
      </w:r>
      <w:r w:rsidR="007F07C5">
        <w:rPr>
          <w:rStyle w:val="Refdenotaalpie"/>
        </w:rPr>
        <w:footnoteReference w:id="11"/>
      </w:r>
      <w:r w:rsidRPr="00F67FAF">
        <w:t>.</w:t>
      </w:r>
    </w:p>
    <w:p w14:paraId="3C1D689F" w14:textId="6584CF4F" w:rsidR="007A7BD5" w:rsidRPr="00AD3498" w:rsidRDefault="00D36BF3" w:rsidP="005841AD">
      <w:pPr>
        <w:pStyle w:val="Nivel2SM"/>
        <w:keepNext/>
        <w:spacing w:after="0"/>
      </w:pPr>
      <w:r w:rsidRPr="005841AD">
        <w:rPr>
          <w:u w:val="single"/>
        </w:rPr>
        <w:t>Efectos sobre el ahorro público</w:t>
      </w:r>
      <w:r w:rsidR="007A7BD5" w:rsidRPr="005841AD">
        <w:rPr>
          <w:u w:val="single"/>
        </w:rPr>
        <w:t xml:space="preserve"> y el ahorro nacional</w:t>
      </w:r>
      <w:r w:rsidRPr="00AD3498">
        <w:t>:</w:t>
      </w:r>
    </w:p>
    <w:p w14:paraId="4F436DE2" w14:textId="77777777" w:rsidR="00D36BF3" w:rsidRPr="00AD3498" w:rsidRDefault="00052D94" w:rsidP="005841AD">
      <w:pPr>
        <w:pStyle w:val="Nivel3SM"/>
        <w:keepNext/>
      </w:pPr>
      <w:r w:rsidRPr="00AD3498">
        <w:t>Dependerá del uso que haga el sector público de la recaudación impositiva:</w:t>
      </w:r>
    </w:p>
    <w:p w14:paraId="68DB53F0" w14:textId="77777777" w:rsidR="00052D94" w:rsidRPr="00AD3498" w:rsidRDefault="00052D94" w:rsidP="005841AD">
      <w:pPr>
        <w:pStyle w:val="Nivel4"/>
        <w:ind w:left="1474"/>
      </w:pPr>
      <w:r w:rsidRPr="00AD3498">
        <w:t xml:space="preserve">Si ésta se dedica íntegramente a consumo público y/o transferencias, </w:t>
      </w:r>
      <w:r w:rsidRPr="00AD3498">
        <w:rPr>
          <w:u w:val="single"/>
        </w:rPr>
        <w:t>el ahorro del sector público será nulo</w:t>
      </w:r>
      <w:r w:rsidRPr="00AD3498">
        <w:t xml:space="preserve"> y por tanto la variación del ahorro nacional será igual a la variación del ahorro privado</w:t>
      </w:r>
      <w:r w:rsidR="007A7BD5" w:rsidRPr="00AD3498">
        <w:t xml:space="preserve"> (</w:t>
      </w:r>
      <w:r w:rsidR="007A7BD5" w:rsidRPr="00AD3498">
        <w:rPr>
          <w:u w:val="single"/>
        </w:rPr>
        <w:t>el ahorro nacional disminuirá</w:t>
      </w:r>
      <w:r w:rsidR="007A7BD5" w:rsidRPr="00AD3498">
        <w:t>)</w:t>
      </w:r>
      <w:r w:rsidRPr="00AD3498">
        <w:t>.</w:t>
      </w:r>
    </w:p>
    <w:p w14:paraId="689892B9" w14:textId="4DAA13D8" w:rsidR="00662E12" w:rsidRPr="00AD3498" w:rsidRDefault="007A7BD5" w:rsidP="005841AD">
      <w:pPr>
        <w:pStyle w:val="Nivel4"/>
        <w:ind w:left="1474"/>
      </w:pPr>
      <w:r w:rsidRPr="00AD3498">
        <w:t xml:space="preserve">Si ésta se ahorra íntegramente, </w:t>
      </w:r>
      <w:r w:rsidRPr="00AD3498">
        <w:rPr>
          <w:u w:val="single"/>
        </w:rPr>
        <w:t>el ahorro del sector público será igual a la recaudación impositiva</w:t>
      </w:r>
      <w:r w:rsidRPr="00AD3498">
        <w:t xml:space="preserve">. </w:t>
      </w:r>
      <w:r w:rsidR="009A3CDE" w:rsidRPr="00AD3498">
        <w:t xml:space="preserve">Dado que el ahorro privado disminuye en una magnitud inferior a la recaudación impositiva, el resultado final será que </w:t>
      </w:r>
      <w:r w:rsidR="009A3CDE" w:rsidRPr="00AD3498">
        <w:rPr>
          <w:u w:val="single"/>
        </w:rPr>
        <w:t>el ahorro nacional aumentará</w:t>
      </w:r>
      <w:r w:rsidR="009A3CDE" w:rsidRPr="00AD3498">
        <w:t>.</w:t>
      </w:r>
    </w:p>
    <w:p w14:paraId="4041A06B" w14:textId="77777777" w:rsidR="00034BC1" w:rsidRPr="00877DEA" w:rsidRDefault="00034BC1" w:rsidP="00F50469">
      <w:pPr>
        <w:pStyle w:val="Ttulo8"/>
      </w:pPr>
      <w:r w:rsidRPr="00877DEA">
        <w:t>Impuesto proporcional sobre las rentas salariales</w:t>
      </w:r>
      <w:r w:rsidR="0080277A" w:rsidRPr="00877DEA">
        <w:t xml:space="preserve"> (genera solo ER)</w:t>
      </w:r>
    </w:p>
    <w:p w14:paraId="049F5461" w14:textId="77777777" w:rsidR="00C940CD" w:rsidRDefault="00C940CD" w:rsidP="009D6433">
      <w:pPr>
        <w:pStyle w:val="Nivel2SM"/>
      </w:pPr>
      <w:r>
        <w:t>Recordemos que hemos supuesto que la oferta de trabajo es fija</w:t>
      </w:r>
      <w:r w:rsidR="00983B5B">
        <w:t xml:space="preserve"> y por ende el impuesto no tendrá efectos sobre las decisiones de trabajo del agente</w:t>
      </w:r>
      <w:r>
        <w:t>. Entonces, un impuesto sobre el salario tiene el mismo efecto que un impuesto de suma fija que dé lugar a la misma recaudación, porque ambos son neutrales</w:t>
      </w:r>
      <w:r w:rsidR="00983B5B">
        <w:t xml:space="preserve"> siendo </w:t>
      </w:r>
      <w:r>
        <w:t>los efectos exactamente los mismos.</w:t>
      </w:r>
    </w:p>
    <w:p w14:paraId="0D90EBE8" w14:textId="644435E6" w:rsidR="00662E12" w:rsidRPr="00AD3498" w:rsidRDefault="004C7FFD" w:rsidP="00F50469">
      <w:pPr>
        <w:pStyle w:val="Ttulo8"/>
      </w:pPr>
      <w:r w:rsidRPr="00877DEA">
        <w:t xml:space="preserve">Impuesto </w:t>
      </w:r>
      <w:r w:rsidR="00B14430" w:rsidRPr="00877DEA">
        <w:t xml:space="preserve">general </w:t>
      </w:r>
      <w:r w:rsidR="00794718">
        <w:t xml:space="preserve">proporcional </w:t>
      </w:r>
      <w:r w:rsidRPr="00877DEA">
        <w:t>sobre el consumo</w:t>
      </w:r>
      <w:r w:rsidR="0080277A" w:rsidRPr="00877DEA">
        <w:t xml:space="preserve"> (genera solo ER)</w:t>
      </w:r>
    </w:p>
    <w:p w14:paraId="0BB6E572" w14:textId="77777777" w:rsidR="00F67FAF" w:rsidRPr="00F67FAF" w:rsidRDefault="00F67FAF" w:rsidP="005841AD">
      <w:pPr>
        <w:pStyle w:val="Nivel2SM"/>
        <w:keepNext/>
        <w:spacing w:after="0"/>
      </w:pPr>
      <w:r w:rsidRPr="00F67FAF">
        <w:t>El problema viene dado por:</w:t>
      </w:r>
    </w:p>
    <w:p w14:paraId="779777C3" w14:textId="77777777" w:rsidR="00F67FAF" w:rsidRPr="00F67FAF" w:rsidRDefault="000676EF" w:rsidP="00794718">
      <w:pPr>
        <w:spacing w:after="0"/>
        <w:ind w:left="720"/>
        <w:jc w:val="center"/>
      </w:pPr>
      <w:r w:rsidRPr="00F67FAF">
        <w:rPr>
          <w:noProof/>
        </w:rPr>
        <w:drawing>
          <wp:inline distT="0" distB="0" distL="0" distR="0" wp14:anchorId="48D01828" wp14:editId="12944FD3">
            <wp:extent cx="4175760" cy="967740"/>
            <wp:effectExtent l="0" t="0" r="0" b="3810"/>
            <wp:docPr id="18"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BEBA8EAE-BF5A-486C-A8C5-ECC9F3942E4B}">
                          <a14:imgProps xmlns:a14="http://schemas.microsoft.com/office/drawing/2010/main">
                            <a14:imgLayer r:embed="rId24">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4175760" cy="967740"/>
                    </a:xfrm>
                    <a:prstGeom prst="rect">
                      <a:avLst/>
                    </a:prstGeom>
                    <a:noFill/>
                    <a:ln>
                      <a:noFill/>
                    </a:ln>
                  </pic:spPr>
                </pic:pic>
              </a:graphicData>
            </a:graphic>
          </wp:inline>
        </w:drawing>
      </w:r>
    </w:p>
    <w:p w14:paraId="3D66AC7B" w14:textId="77777777" w:rsidR="00F67FAF" w:rsidRPr="00F67FAF" w:rsidRDefault="00F67FAF" w:rsidP="005841AD">
      <w:pPr>
        <w:pStyle w:val="Nivel2SM"/>
        <w:keepNext/>
        <w:spacing w:after="0"/>
      </w:pPr>
      <w:r w:rsidRPr="005841AD">
        <w:rPr>
          <w:u w:val="single"/>
        </w:rPr>
        <w:t>Efectos sobre el consumo</w:t>
      </w:r>
      <w:r w:rsidRPr="00F67FAF">
        <w:t>:</w:t>
      </w:r>
    </w:p>
    <w:p w14:paraId="26F3D070" w14:textId="5EC8AD8D" w:rsidR="00F67FAF" w:rsidRPr="00F67FAF" w:rsidRDefault="00F67FAF" w:rsidP="005841AD">
      <w:pPr>
        <w:pStyle w:val="Nivel3SM"/>
      </w:pPr>
      <w:r w:rsidRPr="00F67FAF">
        <w:t>Al gravarse el consumo de ambos periodos al mismo tipo, el precio relativo del consumo presente y futuro no varía.</w:t>
      </w:r>
    </w:p>
    <w:p w14:paraId="1F068CB4" w14:textId="3898F3AB" w:rsidR="00F67FAF" w:rsidRPr="00F67FAF" w:rsidRDefault="00F67FAF" w:rsidP="005841AD">
      <w:pPr>
        <w:pStyle w:val="Nivel3SM"/>
      </w:pPr>
      <w:r w:rsidRPr="00F67FAF">
        <w:t>Sí que existirá un ER negativo (se grava el consumo y el agente destina toda su renta a consumir), que se traduce gráficamente en un desplazamiento paralelo hacia dentro de la RP (mismo gráfico que antes).</w:t>
      </w:r>
    </w:p>
    <w:p w14:paraId="59509275" w14:textId="77777777" w:rsidR="00F67FAF" w:rsidRPr="00F67FAF" w:rsidRDefault="00F67FAF" w:rsidP="005841AD">
      <w:pPr>
        <w:pStyle w:val="Nivel2SM"/>
        <w:keepNext/>
        <w:spacing w:after="0"/>
      </w:pPr>
      <w:r w:rsidRPr="005841AD">
        <w:rPr>
          <w:u w:val="single"/>
        </w:rPr>
        <w:lastRenderedPageBreak/>
        <w:t>Efectos sobre el ahorro</w:t>
      </w:r>
      <w:r w:rsidRPr="00F67FAF">
        <w:t>:</w:t>
      </w:r>
    </w:p>
    <w:p w14:paraId="030F6DC5" w14:textId="2A68BDAA" w:rsidR="00F67FAF" w:rsidRPr="00F67FAF" w:rsidRDefault="00F67FAF" w:rsidP="005841AD">
      <w:pPr>
        <w:pStyle w:val="Nivel3SM"/>
        <w:keepNext/>
      </w:pPr>
      <w:r w:rsidRPr="00F67FAF">
        <w:t xml:space="preserve">El ahorro privado, por su parte, será </w:t>
      </w:r>
      <m:oMath>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1</m:t>
            </m:r>
          </m:sub>
        </m:sSub>
        <m:d>
          <m:dPr>
            <m:ctrlPr>
              <w:rPr>
                <w:rFonts w:ascii="Cambria Math" w:eastAsia="Times New Roman" w:hAnsi="Cambria Math"/>
                <w:i/>
              </w:rPr>
            </m:ctrlPr>
          </m:dPr>
          <m:e>
            <m:r>
              <w:rPr>
                <w:rFonts w:ascii="Cambria Math" w:eastAsia="Times New Roman" w:hAnsi="Cambria Math"/>
              </w:rPr>
              <m:t>1+r</m:t>
            </m:r>
          </m:e>
        </m:d>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C</m:t>
            </m:r>
          </m:e>
          <m:sub>
            <m:r>
              <w:rPr>
                <w:rFonts w:ascii="Cambria Math" w:eastAsia="Times New Roman" w:hAnsi="Cambria Math"/>
              </w:rPr>
              <m:t>2</m:t>
            </m:r>
          </m:sub>
        </m:sSub>
        <m:r>
          <w:rPr>
            <w:rFonts w:ascii="Cambria Math" w:eastAsia="Times New Roman" w:hAnsi="Cambria Math"/>
          </w:rPr>
          <m:t>(1+</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c</m:t>
            </m:r>
          </m:sub>
        </m:sSub>
        <m:r>
          <w:rPr>
            <w:rFonts w:ascii="Cambria Math" w:eastAsia="Times New Roman" w:hAnsi="Cambria Math"/>
          </w:rPr>
          <m:t>)</m:t>
        </m:r>
      </m:oMath>
      <w:r w:rsidRPr="00F67FAF">
        <w:t xml:space="preserve">. Esta expresión es distinta a la que teníamos con el impuesto fijo sobre el salario. Suponiendo que </w:t>
      </w:r>
      <m:oMath>
        <m:sSub>
          <m:sSubPr>
            <m:ctrlPr>
              <w:rPr>
                <w:rFonts w:ascii="Cambria Math" w:eastAsia="Times New Roman" w:hAnsi="Cambria Math"/>
                <w:i/>
              </w:rPr>
            </m:ctrlPr>
          </m:sSubPr>
          <m:e>
            <m:r>
              <w:rPr>
                <w:rFonts w:ascii="Cambria Math" w:eastAsia="Times New Roman" w:hAnsi="Cambria Math"/>
              </w:rPr>
              <m:t>C</m:t>
            </m:r>
          </m:e>
          <m:sub>
            <m:r>
              <w:rPr>
                <w:rFonts w:ascii="Cambria Math" w:eastAsia="Times New Roman" w:hAnsi="Cambria Math"/>
              </w:rPr>
              <m:t>2</m:t>
            </m:r>
          </m:sub>
        </m:sSub>
      </m:oMath>
      <w:r w:rsidRPr="00F67FAF">
        <w:t xml:space="preserve"> es igual en ambos casos, el ahorro privado será necesariamente mayor con el impuesto general sobre el consumo que con el impuesto de suma fija sobre la renta.</w:t>
      </w:r>
    </w:p>
    <w:p w14:paraId="01F2DB30" w14:textId="77777777" w:rsidR="0080277A" w:rsidRPr="00AD3498" w:rsidRDefault="00F67FAF" w:rsidP="005841AD">
      <w:pPr>
        <w:pStyle w:val="Nivel4"/>
        <w:ind w:left="1474"/>
      </w:pPr>
      <w:r w:rsidRPr="00F67FAF">
        <w:t xml:space="preserve">Esto se debe a que un impuesto sobre el consumo grava la </w:t>
      </w:r>
      <w:r w:rsidRPr="00F67FAF">
        <w:rPr>
          <w:u w:val="single"/>
        </w:rPr>
        <w:t>renta gastada</w:t>
      </w:r>
      <w:r w:rsidRPr="00F67FAF">
        <w:t xml:space="preserve"> mientras que un impuesto sobre la renta grava toda la renta al margen de si es o no gastada. Por tanto, la renta en el periodo 1 después de impuestos será mayor con un impuesto sobre el consumo y, por tanto, </w:t>
      </w:r>
      <w:r w:rsidRPr="00F67FAF">
        <w:rPr>
          <w:u w:val="single"/>
        </w:rPr>
        <w:t>el ahorro privado será mayor</w:t>
      </w:r>
      <w:r w:rsidRPr="00F67FAF">
        <w:t>.</w:t>
      </w:r>
    </w:p>
    <w:p w14:paraId="1D51242C" w14:textId="77777777" w:rsidR="00FF40D9" w:rsidRPr="00AD3498" w:rsidRDefault="00FF40D9" w:rsidP="005841AD">
      <w:pPr>
        <w:pStyle w:val="Nivel2SM"/>
        <w:keepNext/>
        <w:spacing w:after="0"/>
      </w:pPr>
      <w:r w:rsidRPr="005841AD">
        <w:rPr>
          <w:u w:val="single"/>
        </w:rPr>
        <w:t>Efectos sobre el ahorro público</w:t>
      </w:r>
      <w:r w:rsidRPr="00AD3498">
        <w:t>:</w:t>
      </w:r>
    </w:p>
    <w:p w14:paraId="4CE570D8" w14:textId="668FF625" w:rsidR="00FF40D9" w:rsidRDefault="00FF40D9" w:rsidP="005841AD">
      <w:pPr>
        <w:pStyle w:val="Nivel3SM"/>
      </w:pPr>
      <w:r w:rsidRPr="00AD3498">
        <w:t>Como los individuos difieren parte de sus pagos de impuestos (los difieren hasta que consuman en el periodo</w:t>
      </w:r>
      <w:r w:rsidR="005841AD">
        <w:t> </w:t>
      </w:r>
      <w:r w:rsidRPr="00AD3498">
        <w:t xml:space="preserve">2, mientras que en el caso de un impuesto sobre la renta pagaban todos los impuestos en el periodo 1), </w:t>
      </w:r>
      <w:r w:rsidRPr="00AD3498">
        <w:rPr>
          <w:u w:val="single"/>
        </w:rPr>
        <w:t>el ahorro público disminuye</w:t>
      </w:r>
      <w:r w:rsidRPr="00AD3498">
        <w:t xml:space="preserve"> en una cuantía igual al valor actual de dichos impuestos diferidos.</w:t>
      </w:r>
    </w:p>
    <w:p w14:paraId="04409529" w14:textId="77777777" w:rsidR="00FF40D9" w:rsidRPr="00AD3498" w:rsidRDefault="00FF40D9" w:rsidP="005841AD">
      <w:pPr>
        <w:pStyle w:val="Nivel2SM"/>
        <w:keepNext/>
        <w:spacing w:after="0"/>
      </w:pPr>
      <w:r w:rsidRPr="005841AD">
        <w:rPr>
          <w:u w:val="single"/>
        </w:rPr>
        <w:t>Efectos sobre el ahorro nacional</w:t>
      </w:r>
      <w:r w:rsidRPr="00AD3498">
        <w:t>:</w:t>
      </w:r>
    </w:p>
    <w:p w14:paraId="3CA6F7F2" w14:textId="77777777" w:rsidR="00FF40D9" w:rsidRPr="00AD3498" w:rsidRDefault="00FF40D9" w:rsidP="005841AD">
      <w:pPr>
        <w:pStyle w:val="Nivel3SM"/>
      </w:pPr>
      <w:r w:rsidRPr="00AD3498">
        <w:t xml:space="preserve">El </w:t>
      </w:r>
      <w:r w:rsidRPr="0039478A">
        <w:rPr>
          <w:u w:val="single"/>
        </w:rPr>
        <w:t>aumento</w:t>
      </w:r>
      <w:r w:rsidRPr="00AD3498">
        <w:t xml:space="preserve"> del ahorro privado es exactamente igual a la </w:t>
      </w:r>
      <w:r w:rsidRPr="0039478A">
        <w:rPr>
          <w:u w:val="single"/>
        </w:rPr>
        <w:t>reducción</w:t>
      </w:r>
      <w:r w:rsidRPr="00AD3498">
        <w:t xml:space="preserve"> del ahorro público (pues ambos se deben al mismo motivo), por lo que el </w:t>
      </w:r>
      <w:r w:rsidRPr="00AD3498">
        <w:rPr>
          <w:u w:val="single"/>
        </w:rPr>
        <w:t>ahorro nacional no varía</w:t>
      </w:r>
      <w:r w:rsidR="00A077B1" w:rsidRPr="00AD3498">
        <w:rPr>
          <w:u w:val="single"/>
        </w:rPr>
        <w:t xml:space="preserve"> respecto al impuesto proporcional sobre la rent</w:t>
      </w:r>
      <w:r w:rsidR="00A077B1" w:rsidRPr="008F4653">
        <w:rPr>
          <w:u w:val="single"/>
        </w:rPr>
        <w:t>a</w:t>
      </w:r>
      <w:r w:rsidRPr="008F4653">
        <w:rPr>
          <w:u w:val="single"/>
        </w:rPr>
        <w:t>.</w:t>
      </w:r>
      <w:r w:rsidR="008F4653" w:rsidRPr="008F4653">
        <w:rPr>
          <w:u w:val="single"/>
        </w:rPr>
        <w:t xml:space="preserve"> Lo que sí varía es su composición</w:t>
      </w:r>
      <w:r w:rsidR="008F4653">
        <w:t>.</w:t>
      </w:r>
    </w:p>
    <w:p w14:paraId="74B09F8A" w14:textId="77777777" w:rsidR="00C4269F" w:rsidRPr="00877DEA" w:rsidRDefault="00C4269F" w:rsidP="00F50469">
      <w:pPr>
        <w:pStyle w:val="Ttulo8"/>
      </w:pPr>
      <w:r w:rsidRPr="00877DEA">
        <w:t>Impuesto sobre los rendimientos del ahorro</w:t>
      </w:r>
      <w:r w:rsidR="0080277A" w:rsidRPr="00877DEA">
        <w:t xml:space="preserve"> (genera ER y ES)</w:t>
      </w:r>
      <w:r w:rsidR="00C11F9A" w:rsidRPr="00877DEA">
        <w:t xml:space="preserve"> </w:t>
      </w:r>
    </w:p>
    <w:p w14:paraId="1870E211" w14:textId="691E0F2D" w:rsidR="00877DEA" w:rsidRPr="00877DEA" w:rsidRDefault="00877DEA" w:rsidP="00F50469">
      <w:pPr>
        <w:pStyle w:val="Ttulo9"/>
        <w:spacing w:before="0"/>
      </w:pPr>
      <w:r w:rsidRPr="00877DEA">
        <w:t>Sin rentas en el segundo periodo</w:t>
      </w:r>
    </w:p>
    <w:p w14:paraId="576E59E2" w14:textId="77777777" w:rsidR="0039478A" w:rsidRPr="0039478A" w:rsidRDefault="0039478A" w:rsidP="009D6433">
      <w:pPr>
        <w:pStyle w:val="Nivel2SM"/>
      </w:pPr>
      <w:r w:rsidRPr="0039478A">
        <w:t>Un impuesto sobre los rendimientos del ahorro reduce el tipo de interés que recibe el individuo sobre su ahorro</w:t>
      </w:r>
      <w:r w:rsidR="002A6695">
        <w:t>.</w:t>
      </w:r>
    </w:p>
    <w:p w14:paraId="71051031" w14:textId="77777777" w:rsidR="0039478A" w:rsidRPr="0039478A" w:rsidRDefault="0039478A" w:rsidP="009D6433">
      <w:pPr>
        <w:pStyle w:val="Nivel2SM"/>
        <w:keepNext/>
        <w:spacing w:after="0"/>
      </w:pPr>
      <w:r w:rsidRPr="009D6433">
        <w:rPr>
          <w:u w:val="single"/>
        </w:rPr>
        <w:t>Analíticamente</w:t>
      </w:r>
      <w:r w:rsidRPr="0039478A">
        <w:t>:</w:t>
      </w:r>
    </w:p>
    <w:p w14:paraId="5DA13ED5" w14:textId="77777777" w:rsidR="0039478A" w:rsidRPr="0039478A" w:rsidRDefault="000676EF" w:rsidP="009D6433">
      <w:pPr>
        <w:spacing w:after="0"/>
        <w:ind w:left="720"/>
        <w:jc w:val="center"/>
      </w:pPr>
      <w:r w:rsidRPr="0039478A">
        <w:rPr>
          <w:noProof/>
        </w:rPr>
        <w:drawing>
          <wp:inline distT="0" distB="0" distL="0" distR="0" wp14:anchorId="75405A19" wp14:editId="5EC70B58">
            <wp:extent cx="4579620" cy="1143000"/>
            <wp:effectExtent l="0" t="0" r="0" b="0"/>
            <wp:docPr id="23"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BEBA8EAE-BF5A-486C-A8C5-ECC9F3942E4B}">
                          <a14:imgProps xmlns:a14="http://schemas.microsoft.com/office/drawing/2010/main">
                            <a14:imgLayer r:embed="rId26">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4579620" cy="1143000"/>
                    </a:xfrm>
                    <a:prstGeom prst="rect">
                      <a:avLst/>
                    </a:prstGeom>
                    <a:noFill/>
                    <a:ln>
                      <a:noFill/>
                    </a:ln>
                  </pic:spPr>
                </pic:pic>
              </a:graphicData>
            </a:graphic>
          </wp:inline>
        </w:drawing>
      </w:r>
    </w:p>
    <w:p w14:paraId="749F5F58" w14:textId="77777777" w:rsidR="0039478A" w:rsidRPr="009D6433" w:rsidRDefault="0039478A" w:rsidP="009D6433">
      <w:pPr>
        <w:pStyle w:val="Nivel2SM"/>
        <w:keepNext/>
        <w:spacing w:after="0"/>
        <w:rPr>
          <w:u w:val="single"/>
        </w:rPr>
      </w:pPr>
      <w:r w:rsidRPr="009D6433">
        <w:rPr>
          <w:u w:val="single"/>
        </w:rPr>
        <w:t>Resultado incierto</w:t>
      </w:r>
    </w:p>
    <w:p w14:paraId="21199C78" w14:textId="2E628703" w:rsidR="0039478A" w:rsidRPr="0039478A" w:rsidRDefault="0039478A" w:rsidP="009D6433">
      <w:pPr>
        <w:pStyle w:val="Nivel3SM"/>
      </w:pPr>
      <w:r w:rsidRPr="0039478A">
        <w:t>El resultado sobre el consumo en el periodo</w:t>
      </w:r>
      <w:r w:rsidR="009D6433">
        <w:t> </w:t>
      </w:r>
      <w:r w:rsidRPr="0039478A">
        <w:t>1 y sobre el ahorro (y por ende el consumo en el periodo</w:t>
      </w:r>
      <w:r w:rsidR="009D6433">
        <w:t> </w:t>
      </w:r>
      <w:r w:rsidRPr="0039478A">
        <w:t>2) es a pesar del impuesto incierto.</w:t>
      </w:r>
    </w:p>
    <w:p w14:paraId="6E9477D7" w14:textId="77777777" w:rsidR="0039478A" w:rsidRPr="0039478A" w:rsidRDefault="0039478A" w:rsidP="009D6433">
      <w:pPr>
        <w:pStyle w:val="Nivel3SM"/>
        <w:keepNext/>
      </w:pPr>
      <w:r w:rsidRPr="0039478A">
        <w:t xml:space="preserve">Esto se debe a que existen tres efectos </w:t>
      </w:r>
      <w:proofErr w:type="gramStart"/>
      <w:r w:rsidRPr="0039478A">
        <w:t>a</w:t>
      </w:r>
      <w:proofErr w:type="gramEnd"/>
      <w:r w:rsidRPr="0039478A">
        <w:t xml:space="preserve"> tener en cuenta que afectan al consumo presente:</w:t>
      </w:r>
    </w:p>
    <w:p w14:paraId="65992E2B" w14:textId="6E02C6B2" w:rsidR="0039478A" w:rsidRPr="0039478A" w:rsidRDefault="0039478A" w:rsidP="009D6433">
      <w:pPr>
        <w:pStyle w:val="Nivel4"/>
        <w:ind w:left="1474"/>
      </w:pPr>
      <w:r w:rsidRPr="009D6433">
        <w:rPr>
          <w:u w:val="single"/>
        </w:rPr>
        <w:t>Efecto sustitución ordinario (efecto positivo)</w:t>
      </w:r>
      <w:r w:rsidRPr="0039478A">
        <w:t>: El coste relativo del consumo presente disminuye por lo que aumenta el consumo en el periodo</w:t>
      </w:r>
      <w:r w:rsidR="009D6433">
        <w:t> </w:t>
      </w:r>
      <w:r w:rsidRPr="0039478A">
        <w:t>1 y por ende disminuye el ahorro.</w:t>
      </w:r>
    </w:p>
    <w:p w14:paraId="0126C7DF" w14:textId="577F2B71" w:rsidR="0039478A" w:rsidRPr="0039478A" w:rsidRDefault="0039478A" w:rsidP="009D6433">
      <w:pPr>
        <w:pStyle w:val="Nivel4"/>
        <w:ind w:left="1474"/>
      </w:pPr>
      <w:r w:rsidRPr="009D6433">
        <w:rPr>
          <w:u w:val="single"/>
        </w:rPr>
        <w:t>Efecto renta ordinario (efecto positivo)</w:t>
      </w:r>
      <w:r w:rsidRPr="0039478A">
        <w:t>: Manteniendo el valor de la dotación del ahorro constante, la renta real aumenta lo que de nuevo lleva a aumentar el consumo presente y a reducir el ahorro.</w:t>
      </w:r>
    </w:p>
    <w:p w14:paraId="570A770E" w14:textId="535DFB51" w:rsidR="0039478A" w:rsidRPr="0039478A" w:rsidRDefault="0039478A" w:rsidP="009D6433">
      <w:pPr>
        <w:pStyle w:val="Nivel4"/>
        <w:ind w:left="1474"/>
      </w:pPr>
      <w:r w:rsidRPr="009D6433">
        <w:rPr>
          <w:u w:val="single"/>
        </w:rPr>
        <w:t>Efecto renta dotación (efecto negativo)</w:t>
      </w:r>
      <w:r w:rsidRPr="0039478A">
        <w:t>:</w:t>
      </w:r>
      <w:r w:rsidR="009D6433">
        <w:t xml:space="preserve"> </w:t>
      </w:r>
      <w:r w:rsidRPr="0039478A">
        <w:t>Teniendo en cuenta que el valor de la dotación disminuye, el consumo presente también lo hará lo que podría llevar a un aumento del ahorro.</w:t>
      </w:r>
    </w:p>
    <w:p w14:paraId="00AB39A3" w14:textId="77777777" w:rsidR="0039478A" w:rsidRPr="0039478A" w:rsidRDefault="000676EF" w:rsidP="009D6433">
      <w:pPr>
        <w:spacing w:after="0"/>
        <w:ind w:left="720"/>
        <w:jc w:val="center"/>
      </w:pPr>
      <w:r w:rsidRPr="0039478A">
        <w:rPr>
          <w:noProof/>
        </w:rPr>
        <w:lastRenderedPageBreak/>
        <w:drawing>
          <wp:inline distT="0" distB="0" distL="0" distR="0" wp14:anchorId="249C8DFA" wp14:editId="24FF66F8">
            <wp:extent cx="4099560" cy="3307080"/>
            <wp:effectExtent l="0" t="0" r="0" b="0"/>
            <wp:docPr id="2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99560" cy="3307080"/>
                    </a:xfrm>
                    <a:prstGeom prst="rect">
                      <a:avLst/>
                    </a:prstGeom>
                    <a:noFill/>
                    <a:ln>
                      <a:noFill/>
                    </a:ln>
                  </pic:spPr>
                </pic:pic>
              </a:graphicData>
            </a:graphic>
          </wp:inline>
        </w:drawing>
      </w:r>
    </w:p>
    <w:p w14:paraId="70F9F832" w14:textId="77777777" w:rsidR="0039478A" w:rsidRPr="0039478A" w:rsidRDefault="000676EF" w:rsidP="009D6433">
      <w:pPr>
        <w:spacing w:after="0"/>
        <w:ind w:left="720"/>
        <w:jc w:val="center"/>
      </w:pPr>
      <w:r w:rsidRPr="0039478A">
        <w:rPr>
          <w:noProof/>
        </w:rPr>
        <w:drawing>
          <wp:inline distT="0" distB="0" distL="0" distR="0" wp14:anchorId="751E05F1" wp14:editId="1BD6E431">
            <wp:extent cx="3688080" cy="1127760"/>
            <wp:effectExtent l="0" t="0" r="0" b="0"/>
            <wp:docPr id="2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88080" cy="1127760"/>
                    </a:xfrm>
                    <a:prstGeom prst="rect">
                      <a:avLst/>
                    </a:prstGeom>
                    <a:noFill/>
                    <a:ln>
                      <a:noFill/>
                    </a:ln>
                  </pic:spPr>
                </pic:pic>
              </a:graphicData>
            </a:graphic>
          </wp:inline>
        </w:drawing>
      </w:r>
    </w:p>
    <w:p w14:paraId="428E5D7D" w14:textId="4C5F883E" w:rsidR="0039478A" w:rsidRPr="0039478A" w:rsidRDefault="0039478A" w:rsidP="009D6433">
      <w:pPr>
        <w:pStyle w:val="Nivel2SM"/>
        <w:keepNext/>
        <w:spacing w:after="0"/>
      </w:pPr>
      <w:r w:rsidRPr="0039478A">
        <w:t>Por lo tanto:</w:t>
      </w:r>
    </w:p>
    <w:p w14:paraId="6AA550AF" w14:textId="3D4BFB81" w:rsidR="0039478A" w:rsidRPr="0039478A" w:rsidRDefault="0039478A" w:rsidP="002A3BAA">
      <w:pPr>
        <w:pStyle w:val="Nivel3SM"/>
      </w:pPr>
      <w:r w:rsidRPr="0039478A">
        <w:t>Si E</w:t>
      </w:r>
      <w:r w:rsidRPr="002A3BAA">
        <w:rPr>
          <w:vertAlign w:val="subscript"/>
        </w:rPr>
        <w:t>4</w:t>
      </w:r>
      <w:r w:rsidRPr="0039478A">
        <w:t xml:space="preserve">: ES + </w:t>
      </w:r>
      <w:proofErr w:type="spellStart"/>
      <w:r w:rsidRPr="0039478A">
        <w:t>ER</w:t>
      </w:r>
      <w:r w:rsidRPr="0039478A">
        <w:rPr>
          <w:vertAlign w:val="subscript"/>
        </w:rPr>
        <w:t>Ordinario</w:t>
      </w:r>
      <w:proofErr w:type="spellEnd"/>
      <w:r w:rsidRPr="0039478A">
        <w:t xml:space="preserve"> &gt; </w:t>
      </w:r>
      <w:proofErr w:type="spellStart"/>
      <w:r w:rsidRPr="0039478A">
        <w:t>ER</w:t>
      </w:r>
      <w:r w:rsidRPr="0039478A">
        <w:rPr>
          <w:vertAlign w:val="subscript"/>
        </w:rPr>
        <w:t>Dotación</w:t>
      </w:r>
      <w:proofErr w:type="spellEnd"/>
      <w:r w:rsidRPr="0039478A">
        <w:rPr>
          <w:vertAlign w:val="subscript"/>
        </w:rPr>
        <w:t xml:space="preserve">. </w:t>
      </w:r>
      <w:r w:rsidRPr="0039478A">
        <w:t>(disminución del ahorro).</w:t>
      </w:r>
    </w:p>
    <w:p w14:paraId="63154654" w14:textId="58CF7244" w:rsidR="00440AE8" w:rsidRPr="006B66E4" w:rsidRDefault="0039478A" w:rsidP="002A3BAA">
      <w:pPr>
        <w:pStyle w:val="Nivel3SM"/>
      </w:pPr>
      <w:r w:rsidRPr="0039478A">
        <w:t>Si E</w:t>
      </w:r>
      <w:r w:rsidR="002A3BAA" w:rsidRPr="002A3BAA">
        <w:rPr>
          <w:vertAlign w:val="subscript"/>
        </w:rPr>
        <w:t>4</w:t>
      </w:r>
      <w:r w:rsidRPr="0039478A">
        <w:t xml:space="preserve"> (izquierda): ES + </w:t>
      </w:r>
      <w:proofErr w:type="spellStart"/>
      <w:r w:rsidRPr="0039478A">
        <w:t>ER</w:t>
      </w:r>
      <w:r w:rsidRPr="0039478A">
        <w:rPr>
          <w:vertAlign w:val="subscript"/>
        </w:rPr>
        <w:t>Ordinario</w:t>
      </w:r>
      <w:proofErr w:type="spellEnd"/>
      <w:r w:rsidRPr="0039478A">
        <w:t xml:space="preserve"> &lt; </w:t>
      </w:r>
      <w:proofErr w:type="spellStart"/>
      <w:r w:rsidRPr="0039478A">
        <w:t>ER</w:t>
      </w:r>
      <w:r w:rsidRPr="0039478A">
        <w:rPr>
          <w:vertAlign w:val="subscript"/>
        </w:rPr>
        <w:t>Dotación</w:t>
      </w:r>
      <w:proofErr w:type="spellEnd"/>
      <w:r w:rsidRPr="0039478A">
        <w:rPr>
          <w:vertAlign w:val="subscript"/>
        </w:rPr>
        <w:t xml:space="preserve">. </w:t>
      </w:r>
      <w:r w:rsidRPr="0039478A">
        <w:t>(aumento del ahorro).</w:t>
      </w:r>
    </w:p>
    <w:p w14:paraId="76D55E25" w14:textId="77777777" w:rsidR="00060010" w:rsidRPr="00060010" w:rsidRDefault="003F0D18" w:rsidP="00F50469">
      <w:pPr>
        <w:pStyle w:val="Ttulo9"/>
      </w:pPr>
      <w:r>
        <w:t>C</w:t>
      </w:r>
      <w:r w:rsidR="00060010" w:rsidRPr="00060010">
        <w:t>on rentas en el segundo periodo</w:t>
      </w:r>
    </w:p>
    <w:p w14:paraId="28DDE857" w14:textId="07FAA218" w:rsidR="003F0D18" w:rsidRDefault="006B66E4" w:rsidP="002A3BAA">
      <w:pPr>
        <w:pStyle w:val="Nivel2SM"/>
        <w:keepNext/>
        <w:spacing w:after="0"/>
      </w:pPr>
      <w:r>
        <w:t>Hasta ahora hemos supuesto que individuo es ahorrador neto dado que no obtiene renta en el segundo periodo.</w:t>
      </w:r>
    </w:p>
    <w:p w14:paraId="6427205A" w14:textId="77777777" w:rsidR="0051563A" w:rsidRPr="00AD3498" w:rsidRDefault="006B66E4" w:rsidP="002A3BAA">
      <w:pPr>
        <w:pStyle w:val="Nivel3SM"/>
      </w:pPr>
      <w:r>
        <w:t>En este caso, el resultado quedará indeterminado como acabamos de ver. En cambio, si suponemos</w:t>
      </w:r>
      <w:r w:rsidR="003801DE" w:rsidRPr="00AD3498">
        <w:t xml:space="preserve"> que la renta del individuo en el segundo periodo </w:t>
      </w:r>
      <w:r>
        <w:t xml:space="preserve">no es nula y por tanto es capaz de endeudarse en el primer periodo, el resultado </w:t>
      </w:r>
      <w:r w:rsidR="0039478A">
        <w:t xml:space="preserve">dependerá de si el agente es prestamista o prestatario. </w:t>
      </w:r>
    </w:p>
    <w:p w14:paraId="47019B90" w14:textId="77777777" w:rsidR="001A5CB2" w:rsidRDefault="001A5CB2" w:rsidP="002A3BAA">
      <w:pPr>
        <w:pStyle w:val="Nivel2SM"/>
        <w:keepNext/>
        <w:spacing w:after="0"/>
      </w:pPr>
      <w:r>
        <w:t>En este caso, el problema del consumidor es:</w:t>
      </w:r>
    </w:p>
    <w:p w14:paraId="290D2229" w14:textId="77777777" w:rsidR="006B66E4" w:rsidRDefault="000676EF" w:rsidP="002A3BAA">
      <w:pPr>
        <w:spacing w:after="0"/>
        <w:jc w:val="center"/>
      </w:pPr>
      <w:r>
        <w:rPr>
          <w:noProof/>
        </w:rPr>
        <w:drawing>
          <wp:inline distT="0" distB="0" distL="0" distR="0" wp14:anchorId="1DFCE62C" wp14:editId="0A16EC92">
            <wp:extent cx="4785360" cy="1066800"/>
            <wp:effectExtent l="0" t="0" r="0" b="0"/>
            <wp:docPr id="2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85360" cy="1066800"/>
                    </a:xfrm>
                    <a:prstGeom prst="rect">
                      <a:avLst/>
                    </a:prstGeom>
                    <a:noFill/>
                    <a:ln>
                      <a:noFill/>
                    </a:ln>
                  </pic:spPr>
                </pic:pic>
              </a:graphicData>
            </a:graphic>
          </wp:inline>
        </w:drawing>
      </w:r>
    </w:p>
    <w:p w14:paraId="092DCF86" w14:textId="77777777" w:rsidR="006B66E4" w:rsidRDefault="006B66E4" w:rsidP="002A3BAA">
      <w:pPr>
        <w:pStyle w:val="Nivel2SM"/>
        <w:keepNext/>
        <w:spacing w:after="0"/>
      </w:pPr>
      <w:r>
        <w:lastRenderedPageBreak/>
        <w:t>Gráficamente:</w:t>
      </w:r>
    </w:p>
    <w:p w14:paraId="4A454CE9" w14:textId="77777777" w:rsidR="006B66E4" w:rsidRDefault="000676EF" w:rsidP="00F67FAF">
      <w:pPr>
        <w:jc w:val="center"/>
      </w:pPr>
      <w:r>
        <w:rPr>
          <w:noProof/>
        </w:rPr>
        <mc:AlternateContent>
          <mc:Choice Requires="wps">
            <w:drawing>
              <wp:anchor distT="0" distB="0" distL="114300" distR="114300" simplePos="0" relativeHeight="251656704" behindDoc="0" locked="0" layoutInCell="1" allowOverlap="1" wp14:anchorId="2C7E5490" wp14:editId="057EE2A5">
                <wp:simplePos x="0" y="0"/>
                <wp:positionH relativeFrom="column">
                  <wp:posOffset>1644015</wp:posOffset>
                </wp:positionH>
                <wp:positionV relativeFrom="paragraph">
                  <wp:posOffset>454660</wp:posOffset>
                </wp:positionV>
                <wp:extent cx="1543050" cy="1428750"/>
                <wp:effectExtent l="15240" t="111760" r="0" b="107315"/>
                <wp:wrapNone/>
                <wp:docPr id="900828531" name="Ar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1272243">
                          <a:off x="0" y="0"/>
                          <a:ext cx="1543050" cy="142875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E9D990" id="Arc 2" o:spid="_x0000_s1026" style="position:absolute;margin-left:129.45pt;margin-top:35.8pt;width:121.5pt;height:112.5pt;rotation:-11280665fd;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" path="m,nfc11929,,21600,9670,21600,21600em,nsc11929,,21600,9670,21600,21600l,21600,,xe" filled="f" strokecolor="red">
                <v:path arrowok="t" o:extrusionok="f" o:connecttype="custom" o:connectlocs="0,0;1543050,1428750;0,1428750" o:connectangles="0,0,0"/>
              </v:shape>
            </w:pict>
          </mc:Fallback>
        </mc:AlternateContent>
      </w:r>
      <w:r w:rsidRPr="00AD3498">
        <w:rPr>
          <w:noProof/>
        </w:rPr>
        <w:drawing>
          <wp:inline distT="0" distB="0" distL="0" distR="0" wp14:anchorId="6FC98E9C" wp14:editId="2270D921">
            <wp:extent cx="3451860" cy="2705100"/>
            <wp:effectExtent l="0" t="0" r="0" b="0"/>
            <wp:docPr id="2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51860" cy="2705100"/>
                    </a:xfrm>
                    <a:prstGeom prst="rect">
                      <a:avLst/>
                    </a:prstGeom>
                    <a:noFill/>
                    <a:ln>
                      <a:noFill/>
                    </a:ln>
                  </pic:spPr>
                </pic:pic>
              </a:graphicData>
            </a:graphic>
          </wp:inline>
        </w:drawing>
      </w:r>
    </w:p>
    <w:p w14:paraId="6673453D" w14:textId="584C90E6" w:rsidR="0039478A" w:rsidRDefault="006B66E4" w:rsidP="002A3BAA">
      <w:pPr>
        <w:pStyle w:val="Nivel2SM"/>
      </w:pPr>
      <w:r>
        <w:t>Suponiendo que el punto de ahorro nulo está en el punto</w:t>
      </w:r>
      <w:r w:rsidR="002A3BAA">
        <w:t> </w:t>
      </w:r>
      <w:r w:rsidRPr="002A3BAA">
        <w:rPr>
          <w:i/>
          <w:iCs/>
        </w:rPr>
        <w:t>K</w:t>
      </w:r>
      <w:r>
        <w:t xml:space="preserve">, la restricción presupuestaria rotaría </w:t>
      </w:r>
      <w:r w:rsidR="0039478A">
        <w:t xml:space="preserve">debido al impuesto </w:t>
      </w:r>
      <w:r w:rsidR="0018219C">
        <w:t>en el punto</w:t>
      </w:r>
      <w:r w:rsidR="002A3BAA">
        <w:t> </w:t>
      </w:r>
      <w:r w:rsidR="0018219C" w:rsidRPr="002A3BAA">
        <w:rPr>
          <w:i/>
          <w:iCs/>
        </w:rPr>
        <w:t>K</w:t>
      </w:r>
      <w:r w:rsidR="0018219C">
        <w:t xml:space="preserve"> de la forma ilustrada.</w:t>
      </w:r>
    </w:p>
    <w:p w14:paraId="6F3424F3" w14:textId="7AFD2466" w:rsidR="0039478A" w:rsidRDefault="0039478A" w:rsidP="002A3BAA">
      <w:pPr>
        <w:pStyle w:val="Nivel2SM"/>
        <w:keepNext/>
        <w:spacing w:after="0"/>
      </w:pPr>
      <w:r>
        <w:t xml:space="preserve">Diferenciamos entre </w:t>
      </w:r>
      <w:r w:rsidR="001726A4">
        <w:t>3 </w:t>
      </w:r>
      <w:r>
        <w:t>posibles casos</w:t>
      </w:r>
      <w:r w:rsidR="002A3BAA">
        <w:t>:</w:t>
      </w:r>
    </w:p>
    <w:p w14:paraId="7C5E85E9" w14:textId="6A985C34" w:rsidR="00360B78" w:rsidRPr="00AD3498" w:rsidRDefault="0039478A" w:rsidP="002A3BAA">
      <w:pPr>
        <w:pStyle w:val="Nivel3SM"/>
      </w:pPr>
      <w:r w:rsidRPr="002A3BAA">
        <w:rPr>
          <w:u w:val="single"/>
        </w:rPr>
        <w:t>Individuo con ahorro nulo</w:t>
      </w:r>
      <w:r w:rsidR="00837B49" w:rsidRPr="002A3BAA">
        <w:rPr>
          <w:u w:val="single"/>
        </w:rPr>
        <w:t xml:space="preserve"> (Punto K)</w:t>
      </w:r>
      <w:r w:rsidR="002A3BAA" w:rsidRPr="002A3BAA">
        <w:t>:</w:t>
      </w:r>
      <w:r w:rsidR="002A3BAA">
        <w:t xml:space="preserve"> </w:t>
      </w:r>
      <w:r w:rsidR="00837B49">
        <w:t xml:space="preserve">No existe efecto dotación por lo que necesariamente se volverá prestatario. Por </w:t>
      </w:r>
      <w:proofErr w:type="gramStart"/>
      <w:r w:rsidR="00837B49">
        <w:t>ejemplo</w:t>
      </w:r>
      <w:proofErr w:type="gramEnd"/>
      <w:r w:rsidR="00837B49">
        <w:t xml:space="preserve"> punto</w:t>
      </w:r>
      <w:r w:rsidR="002A3BAA">
        <w:t> </w:t>
      </w:r>
      <w:r w:rsidR="00837B49" w:rsidRPr="002A3BAA">
        <w:rPr>
          <w:i/>
          <w:iCs/>
        </w:rPr>
        <w:t>F</w:t>
      </w:r>
      <w:r w:rsidR="00837B49" w:rsidRPr="002A3BAA">
        <w:rPr>
          <w:i/>
          <w:iCs/>
          <w:vertAlign w:val="subscript"/>
        </w:rPr>
        <w:t>1</w:t>
      </w:r>
      <w:r w:rsidR="00837B49">
        <w:t>.</w:t>
      </w:r>
    </w:p>
    <w:p w14:paraId="403A76DB" w14:textId="58A3F336" w:rsidR="00837B49" w:rsidRDefault="00837B49" w:rsidP="002A3BAA">
      <w:pPr>
        <w:pStyle w:val="Nivel3SM"/>
      </w:pPr>
      <w:r w:rsidRPr="002A3BAA">
        <w:rPr>
          <w:u w:val="single"/>
        </w:rPr>
        <w:t>Individuo prestamista (Punto E0)</w:t>
      </w:r>
      <w:r w:rsidR="002A3BAA">
        <w:t xml:space="preserve">: </w:t>
      </w:r>
      <w:r>
        <w:t xml:space="preserve">Igual que antes. Efectos ambiguos al ser el efecto dotación negativo reduciendo así </w:t>
      </w:r>
      <w:r w:rsidR="002A3BAA" w:rsidRPr="002A3BAA">
        <w:rPr>
          <w:i/>
          <w:iCs/>
        </w:rPr>
        <w:t>C</w:t>
      </w:r>
      <w:r w:rsidRPr="002A3BAA">
        <w:rPr>
          <w:i/>
          <w:iCs/>
          <w:vertAlign w:val="subscript"/>
        </w:rPr>
        <w:t>1</w:t>
      </w:r>
      <w:r>
        <w:t>.</w:t>
      </w:r>
    </w:p>
    <w:p w14:paraId="610617A6" w14:textId="6F5B1201" w:rsidR="00837B49" w:rsidRDefault="00837B49" w:rsidP="002A3BAA">
      <w:pPr>
        <w:pStyle w:val="Nivel3SM"/>
      </w:pPr>
      <w:r w:rsidRPr="002A3BAA">
        <w:rPr>
          <w:u w:val="single"/>
        </w:rPr>
        <w:t>Individuo prestatario</w:t>
      </w:r>
      <w:r w:rsidR="002A3BAA">
        <w:t xml:space="preserve">: </w:t>
      </w:r>
      <w:r>
        <w:t xml:space="preserve">Efecto dotación positivo. Por </w:t>
      </w:r>
      <w:proofErr w:type="gramStart"/>
      <w:r>
        <w:t>tanto</w:t>
      </w:r>
      <w:proofErr w:type="gramEnd"/>
      <w:r>
        <w:t xml:space="preserve"> inequívocamente se endeudará al empujar los </w:t>
      </w:r>
      <w:r w:rsidR="002A3BAA">
        <w:t>3 </w:t>
      </w:r>
      <w:r>
        <w:t xml:space="preserve">efectos (ES, </w:t>
      </w:r>
      <w:proofErr w:type="spellStart"/>
      <w:r>
        <w:t>ERord</w:t>
      </w:r>
      <w:proofErr w:type="spellEnd"/>
      <w:r>
        <w:t xml:space="preserve"> y </w:t>
      </w:r>
      <w:proofErr w:type="spellStart"/>
      <w:r>
        <w:t>ERdot</w:t>
      </w:r>
      <w:proofErr w:type="spellEnd"/>
      <w:r>
        <w:t>) en el mismo sentido.</w:t>
      </w:r>
    </w:p>
    <w:p w14:paraId="4A0BC72B" w14:textId="57BEDBD2" w:rsidR="001859B6" w:rsidRDefault="001859B6" w:rsidP="001859B6">
      <w:pPr>
        <w:pStyle w:val="Ttulo8"/>
      </w:pPr>
      <w:r>
        <w:t>Impuesto proporcional sobre toda la renta del individuo (salarial y del ahorro)</w:t>
      </w:r>
    </w:p>
    <w:p w14:paraId="2EDEE1B5" w14:textId="66BBB496" w:rsidR="00662E12" w:rsidRPr="00AD3498" w:rsidRDefault="002A357F" w:rsidP="00A87B86">
      <w:pPr>
        <w:pStyle w:val="Ttulo3"/>
      </w:pPr>
      <w:bookmarkStart w:id="33" w:name="_Toc149220472"/>
      <w:r w:rsidRPr="00AD3498">
        <w:t>Evidencia empírica</w:t>
      </w:r>
      <w:bookmarkEnd w:id="33"/>
    </w:p>
    <w:p w14:paraId="3785B6E5" w14:textId="77777777" w:rsidR="00662E12" w:rsidRPr="00AD3498" w:rsidRDefault="002A357F" w:rsidP="002A3BAA">
      <w:pPr>
        <w:pStyle w:val="Nivel2SM"/>
        <w:keepNext/>
        <w:spacing w:after="0"/>
      </w:pPr>
      <w:r w:rsidRPr="00AD3498">
        <w:t>La evidencia empírica, aunque es poco robusta, sugiere que la elasticidad del ahorro respecto al tipo de interés es muy reducida (cercana a 0).</w:t>
      </w:r>
    </w:p>
    <w:p w14:paraId="1FC63660" w14:textId="77777777" w:rsidR="002A357F" w:rsidRPr="00AD3498" w:rsidRDefault="002A357F" w:rsidP="002A3BAA">
      <w:pPr>
        <w:pStyle w:val="Nivel3SM"/>
      </w:pPr>
      <w:r w:rsidRPr="00AD3498">
        <w:t>En otras palabras, los estudios empíricos parecen sugerir que el principal determinante del ahorro es la renta disponible y no el tipo de interés (lo cual parece razonable).</w:t>
      </w:r>
    </w:p>
    <w:p w14:paraId="0EE9CD62" w14:textId="77777777" w:rsidR="002A357F" w:rsidRPr="00AD3498" w:rsidRDefault="002A357F" w:rsidP="002A3BAA">
      <w:pPr>
        <w:pStyle w:val="Nivel2SM"/>
        <w:keepNext/>
        <w:spacing w:after="0"/>
      </w:pPr>
      <w:r w:rsidRPr="00AD3498">
        <w:t>Implicaciones:</w:t>
      </w:r>
    </w:p>
    <w:p w14:paraId="3A78E645" w14:textId="7AB16BC9" w:rsidR="002A357F" w:rsidRPr="00AD3498" w:rsidRDefault="002A357F" w:rsidP="002A3BAA">
      <w:pPr>
        <w:pStyle w:val="Nivel3SM"/>
      </w:pPr>
      <w:r w:rsidRPr="00AD3498">
        <w:t>Un impuesto sobre la renta tendrá más efectos sobre el ahorro que un impuesto sobre los rendimientos del ahorro.</w:t>
      </w:r>
    </w:p>
    <w:p w14:paraId="25885DB6" w14:textId="17B4E54F" w:rsidR="001C7679" w:rsidRPr="00AD3498" w:rsidRDefault="00CF301C" w:rsidP="00A87B86">
      <w:pPr>
        <w:pStyle w:val="Ttulo2"/>
      </w:pPr>
      <w:bookmarkStart w:id="34" w:name="_Toc149220473"/>
      <w:r w:rsidRPr="00AD3498">
        <w:t>Efectos incentivo sobre la asunción de riesgos</w:t>
      </w:r>
      <w:r w:rsidR="003A473E">
        <w:t xml:space="preserve"> (ahorro en forma de activos financieros)</w:t>
      </w:r>
      <w:bookmarkEnd w:id="34"/>
    </w:p>
    <w:p w14:paraId="60C9EEDF" w14:textId="22C15804" w:rsidR="001C7679" w:rsidRPr="00AD3498" w:rsidRDefault="001C7679" w:rsidP="00A87B86">
      <w:pPr>
        <w:pStyle w:val="Ttulo3"/>
      </w:pPr>
      <w:bookmarkStart w:id="35" w:name="_Toc149220474"/>
      <w:r w:rsidRPr="00AD3498">
        <w:t>Idea</w:t>
      </w:r>
      <w:bookmarkEnd w:id="35"/>
    </w:p>
    <w:p w14:paraId="7E618E59" w14:textId="50EB33F4" w:rsidR="001C7679" w:rsidRPr="00AD3498" w:rsidRDefault="00714524" w:rsidP="002A3BAA">
      <w:pPr>
        <w:pStyle w:val="Nivel2SM"/>
      </w:pPr>
      <w:r>
        <w:t xml:space="preserve">El ahorro de los agentes se canaliza muchas veces </w:t>
      </w:r>
      <w:r w:rsidR="002A6695">
        <w:t xml:space="preserve">a </w:t>
      </w:r>
      <w:r>
        <w:t>la inversión en activos financieros. Analizamos cómo afectarían los impuestos a las decisiones de inversión de los consumidores y a la asunción de riesgos.</w:t>
      </w:r>
    </w:p>
    <w:p w14:paraId="128510B5" w14:textId="77777777" w:rsidR="00A87B86" w:rsidRDefault="00A87B86" w:rsidP="00A87B86">
      <w:pPr>
        <w:pStyle w:val="Ttulo3"/>
      </w:pPr>
      <w:bookmarkStart w:id="36" w:name="_Toc149220475"/>
      <w:r>
        <w:lastRenderedPageBreak/>
        <w:t>Modelo</w:t>
      </w:r>
      <w:bookmarkEnd w:id="36"/>
    </w:p>
    <w:p w14:paraId="661D1F58" w14:textId="77777777" w:rsidR="00A87B86" w:rsidRDefault="00A87B86" w:rsidP="00A87B86">
      <w:pPr>
        <w:pStyle w:val="Ttulo6"/>
        <w:spacing w:before="0"/>
      </w:pPr>
      <w:bookmarkStart w:id="37" w:name="_Toc149220476"/>
      <w:r>
        <w:t>Supuestos</w:t>
      </w:r>
      <w:bookmarkEnd w:id="37"/>
    </w:p>
    <w:p w14:paraId="50742210" w14:textId="77777777" w:rsidR="00A87B86" w:rsidRDefault="00A87B86" w:rsidP="00CF301C">
      <w:pPr>
        <w:pStyle w:val="Ttulo6"/>
      </w:pPr>
      <w:bookmarkStart w:id="38" w:name="_Toc149220477"/>
      <w:r>
        <w:t>Desarrollo</w:t>
      </w:r>
      <w:bookmarkEnd w:id="38"/>
    </w:p>
    <w:p w14:paraId="0C5B72BF" w14:textId="51F8CA42" w:rsidR="001C7679" w:rsidRPr="001726A4" w:rsidRDefault="001C7679" w:rsidP="00A87B86">
      <w:pPr>
        <w:pStyle w:val="Ttulo7"/>
        <w:spacing w:before="0"/>
      </w:pPr>
      <w:bookmarkStart w:id="39" w:name="_Toc149220478"/>
      <w:r w:rsidRPr="00AD3498">
        <w:t xml:space="preserve">Escenario inicial: </w:t>
      </w:r>
      <w:r w:rsidR="003B028E" w:rsidRPr="00AD3498">
        <w:t>Modelo de cartera con 2</w:t>
      </w:r>
      <w:r w:rsidR="001726A4">
        <w:t> </w:t>
      </w:r>
      <w:r w:rsidR="003B028E" w:rsidRPr="00AD3498">
        <w:t>activos</w:t>
      </w:r>
      <w:bookmarkEnd w:id="39"/>
    </w:p>
    <w:p w14:paraId="2B4DCE19" w14:textId="2C58D454" w:rsidR="00714524" w:rsidRDefault="00714524" w:rsidP="00546FA4">
      <w:pPr>
        <w:pStyle w:val="Nivel2SM"/>
        <w:keepNext/>
        <w:spacing w:after="0"/>
      </w:pPr>
      <w:r>
        <w:t>Supongamos que el agente invierte en un activo libre de riesgo (</w:t>
      </w:r>
      <w:r w:rsidRPr="00B81C5B">
        <w:rPr>
          <w:i/>
          <w:iCs/>
        </w:rPr>
        <w:t>s</w:t>
      </w:r>
      <w:r>
        <w:t>) y un activo con riesgo (</w:t>
      </w:r>
      <w:r w:rsidRPr="00B81C5B">
        <w:rPr>
          <w:i/>
          <w:iCs/>
        </w:rPr>
        <w:t>i</w:t>
      </w:r>
      <w:r>
        <w:t xml:space="preserve">). El rendimiento de la cartera y el riesgo de </w:t>
      </w:r>
      <w:proofErr w:type="gramStart"/>
      <w:r>
        <w:t>la misma</w:t>
      </w:r>
      <w:proofErr w:type="gramEnd"/>
      <w:r>
        <w:t xml:space="preserve"> son:</w:t>
      </w:r>
    </w:p>
    <w:p w14:paraId="07732240" w14:textId="77777777" w:rsidR="00714524" w:rsidRDefault="000676EF" w:rsidP="00714524">
      <w:pPr>
        <w:ind w:left="720"/>
        <w:jc w:val="center"/>
      </w:pPr>
      <w:r>
        <w:rPr>
          <w:noProof/>
        </w:rPr>
        <w:drawing>
          <wp:inline distT="0" distB="0" distL="0" distR="0" wp14:anchorId="5E46948A" wp14:editId="54BD4BE5">
            <wp:extent cx="5074920" cy="1181100"/>
            <wp:effectExtent l="0" t="0" r="0" b="0"/>
            <wp:docPr id="2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74920" cy="1181100"/>
                    </a:xfrm>
                    <a:prstGeom prst="rect">
                      <a:avLst/>
                    </a:prstGeom>
                    <a:noFill/>
                    <a:ln>
                      <a:noFill/>
                    </a:ln>
                  </pic:spPr>
                </pic:pic>
              </a:graphicData>
            </a:graphic>
          </wp:inline>
        </w:drawing>
      </w:r>
    </w:p>
    <w:p w14:paraId="5F53AD5A" w14:textId="220BFB57" w:rsidR="00714524" w:rsidRDefault="00714524" w:rsidP="00546FA4">
      <w:pPr>
        <w:pStyle w:val="Nivel2SM"/>
        <w:keepNext/>
        <w:spacing w:after="0"/>
      </w:pPr>
      <w:r>
        <w:t>Suponiendo que el rendimiento es un bien y el riesgo de la cartera un mal y diferenciando con respecto a la proporción del activo con riesgo obtenemos que la inversión en el activo con riesgo es:</w:t>
      </w:r>
    </w:p>
    <w:p w14:paraId="282E3ADA" w14:textId="77777777" w:rsidR="00714524" w:rsidRDefault="000676EF" w:rsidP="00714524">
      <w:pPr>
        <w:ind w:left="720"/>
        <w:jc w:val="center"/>
      </w:pPr>
      <w:r>
        <w:rPr>
          <w:noProof/>
        </w:rPr>
        <w:drawing>
          <wp:inline distT="0" distB="0" distL="0" distR="0" wp14:anchorId="7D158141" wp14:editId="3D0C9E7D">
            <wp:extent cx="3154680" cy="1287780"/>
            <wp:effectExtent l="0" t="0" r="0" b="0"/>
            <wp:docPr id="2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54680" cy="1287780"/>
                    </a:xfrm>
                    <a:prstGeom prst="rect">
                      <a:avLst/>
                    </a:prstGeom>
                    <a:noFill/>
                    <a:ln>
                      <a:noFill/>
                    </a:ln>
                  </pic:spPr>
                </pic:pic>
              </a:graphicData>
            </a:graphic>
          </wp:inline>
        </w:drawing>
      </w:r>
    </w:p>
    <w:p w14:paraId="2AEF79EF" w14:textId="2DF4BA9A" w:rsidR="001E2B9B" w:rsidRPr="00AD3498" w:rsidRDefault="00576D79" w:rsidP="00546FA4">
      <w:pPr>
        <w:pStyle w:val="Nivel2SM"/>
        <w:keepNext/>
        <w:spacing w:after="0"/>
      </w:pPr>
      <w:r w:rsidRPr="00AD3498">
        <w:t>Por tanto, la inversión en el activo con riesgo será mayor…</w:t>
      </w:r>
    </w:p>
    <w:p w14:paraId="40257FE5" w14:textId="77777777" w:rsidR="00F7657E" w:rsidRDefault="00F7657E" w:rsidP="00546FA4">
      <w:pPr>
        <w:pStyle w:val="Nivel3SM"/>
      </w:pPr>
      <w:r w:rsidRPr="00AD3498">
        <w:t xml:space="preserve">Cuanto mayor sea la </w:t>
      </w:r>
      <w:r w:rsidR="0033638B">
        <w:t>valoración otorgada</w:t>
      </w:r>
      <w:r w:rsidRPr="00AD3498">
        <w:t xml:space="preserve"> </w:t>
      </w:r>
      <w:r w:rsidR="0033638B">
        <w:t>a</w:t>
      </w:r>
      <w:r w:rsidRPr="00AD3498">
        <w:t xml:space="preserve">l rendimiento </w:t>
      </w:r>
      <w:r w:rsidR="0033638B">
        <w:t xml:space="preserve">en la función de utilidad </w:t>
      </w:r>
      <w:r w:rsidRPr="00AD3498">
        <w:t>(</w:t>
      </w:r>
      <w:r w:rsidRPr="00B24E65">
        <w:rPr>
          <w:i/>
          <w:iCs/>
        </w:rPr>
        <w:t>α</w:t>
      </w:r>
      <w:r w:rsidRPr="00AD3498">
        <w:t>).</w:t>
      </w:r>
    </w:p>
    <w:p w14:paraId="79A84543" w14:textId="77777777" w:rsidR="0033638B" w:rsidRPr="00AD3498" w:rsidRDefault="0033638B" w:rsidP="00546FA4">
      <w:pPr>
        <w:pStyle w:val="Nivel3SM"/>
      </w:pPr>
      <w:r w:rsidRPr="00AD3498">
        <w:t>Cuanto menor sea la aversión al riesgo (</w:t>
      </w:r>
      <w:r w:rsidRPr="00B24E65">
        <w:rPr>
          <w:i/>
          <w:iCs/>
        </w:rPr>
        <w:t>β</w:t>
      </w:r>
      <w:r w:rsidRPr="00AD3498">
        <w:t>).</w:t>
      </w:r>
    </w:p>
    <w:p w14:paraId="477609B6" w14:textId="77777777" w:rsidR="00F7657E" w:rsidRPr="00AD3498" w:rsidRDefault="00F7657E" w:rsidP="00546FA4">
      <w:pPr>
        <w:pStyle w:val="Nivel3SM"/>
      </w:pPr>
      <w:r w:rsidRPr="00AD3498">
        <w:t>Cuanto mayor sea la rentabilidad esperada del activo con riesgo.</w:t>
      </w:r>
    </w:p>
    <w:p w14:paraId="165F5406" w14:textId="77777777" w:rsidR="00F7657E" w:rsidRPr="00AD3498" w:rsidRDefault="00F7657E" w:rsidP="00546FA4">
      <w:pPr>
        <w:pStyle w:val="Nivel3SM"/>
      </w:pPr>
      <w:r w:rsidRPr="00AD3498">
        <w:t>Cuanto menor sea la rentabilidad del activo sin riesgo.</w:t>
      </w:r>
    </w:p>
    <w:p w14:paraId="15E536F3" w14:textId="0641FFFC" w:rsidR="00662E12" w:rsidRPr="001726A4" w:rsidRDefault="00E43DF2" w:rsidP="00546FA4">
      <w:pPr>
        <w:pStyle w:val="Nivel3SM"/>
      </w:pPr>
      <w:r w:rsidRPr="00AD3498">
        <w:t>Cuanto menor sea la varianza del activo con riesgo.</w:t>
      </w:r>
    </w:p>
    <w:p w14:paraId="018B7E42" w14:textId="0EC70345" w:rsidR="00D30202" w:rsidRDefault="00D30202" w:rsidP="00605B49">
      <w:pPr>
        <w:pStyle w:val="Ttulo7"/>
        <w:spacing w:before="0"/>
      </w:pPr>
      <w:bookmarkStart w:id="40" w:name="_Toc149220479"/>
      <w:r>
        <w:t>Introducción de impuestos</w:t>
      </w:r>
      <w:bookmarkEnd w:id="40"/>
    </w:p>
    <w:p w14:paraId="64225143" w14:textId="44F8380F" w:rsidR="00662E12" w:rsidRPr="001726A4" w:rsidRDefault="002E7BFF" w:rsidP="00D30202">
      <w:pPr>
        <w:pStyle w:val="Ttulo8"/>
        <w:spacing w:before="0"/>
      </w:pPr>
      <w:r w:rsidRPr="00AD3498">
        <w:t>Impuesto sobre los rendimientos del activo sin riesgo</w:t>
      </w:r>
    </w:p>
    <w:p w14:paraId="139467E3" w14:textId="77777777" w:rsidR="00662E12" w:rsidRPr="00AD3498" w:rsidRDefault="002E7BFF" w:rsidP="00546FA4">
      <w:pPr>
        <w:pStyle w:val="Nivel2SM"/>
      </w:pPr>
      <w:r w:rsidRPr="00AD3498">
        <w:t>Esto puede ocurrir si, por ejemplo, el sector público establece una exención en el IRPF de los dividendos o ganancias de capital (esto hace que los rendimientos de la deuda pública estén gravados, pero los del activo con riesgo no).</w:t>
      </w:r>
    </w:p>
    <w:p w14:paraId="31E094DD" w14:textId="541B551B" w:rsidR="00E757C7" w:rsidRPr="00546FA4" w:rsidRDefault="00E757C7" w:rsidP="00987842">
      <w:pPr>
        <w:pStyle w:val="Nivel2SM"/>
        <w:keepNext/>
        <w:spacing w:after="0"/>
      </w:pPr>
      <w:r w:rsidRPr="00546FA4">
        <w:t>Efecto</w:t>
      </w:r>
      <w:r w:rsidR="002F595D" w:rsidRPr="00546FA4">
        <w:t xml:space="preserve"> sobre </w:t>
      </w:r>
      <w:proofErr w:type="spellStart"/>
      <w:r w:rsidR="002F595D" w:rsidRPr="00546FA4">
        <w:t>a</w:t>
      </w:r>
      <w:r w:rsidR="002F595D" w:rsidRPr="00546FA4">
        <w:rPr>
          <w:vertAlign w:val="subscript"/>
        </w:rPr>
        <w:t>i</w:t>
      </w:r>
      <w:proofErr w:type="spellEnd"/>
      <w:r w:rsidRPr="00546FA4">
        <w:t>:</w:t>
      </w:r>
    </w:p>
    <w:p w14:paraId="2E33000F" w14:textId="77777777" w:rsidR="00E757C7" w:rsidRPr="00AD3498" w:rsidRDefault="000676EF" w:rsidP="00546FA4">
      <w:pPr>
        <w:spacing w:after="0"/>
        <w:jc w:val="center"/>
      </w:pPr>
      <w:r>
        <w:rPr>
          <w:noProof/>
        </w:rPr>
        <w:drawing>
          <wp:inline distT="0" distB="0" distL="0" distR="0" wp14:anchorId="2828EF43" wp14:editId="18C4B617">
            <wp:extent cx="2397443" cy="636609"/>
            <wp:effectExtent l="0" t="0" r="3175" b="0"/>
            <wp:docPr id="3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404749" cy="638549"/>
                    </a:xfrm>
                    <a:prstGeom prst="rect">
                      <a:avLst/>
                    </a:prstGeom>
                    <a:noFill/>
                    <a:ln>
                      <a:noFill/>
                    </a:ln>
                  </pic:spPr>
                </pic:pic>
              </a:graphicData>
            </a:graphic>
          </wp:inline>
        </w:drawing>
      </w:r>
    </w:p>
    <w:p w14:paraId="19B9C48A" w14:textId="77777777" w:rsidR="001258CD" w:rsidRPr="00AD3498" w:rsidRDefault="005913CD" w:rsidP="00546FA4">
      <w:pPr>
        <w:pStyle w:val="Nivel3SM"/>
      </w:pPr>
      <w:r w:rsidRPr="00AD3498">
        <w:t>Por tanto, la proporción invertida en el activo</w:t>
      </w:r>
      <w:r w:rsidR="00661A9A">
        <w:t xml:space="preserve"> con riesgo</w:t>
      </w:r>
      <w:r w:rsidRPr="00AD3498">
        <w:t xml:space="preserve"> aumenta.</w:t>
      </w:r>
    </w:p>
    <w:p w14:paraId="03C29F1A" w14:textId="77777777" w:rsidR="00CB004D" w:rsidRPr="00AD3498" w:rsidRDefault="00CB004D" w:rsidP="00D30202">
      <w:pPr>
        <w:pStyle w:val="Ttulo8"/>
      </w:pPr>
      <w:r w:rsidRPr="00AD3498">
        <w:t>Impuesto sobre los rendimientos del activo con riesgo</w:t>
      </w:r>
    </w:p>
    <w:p w14:paraId="289D9991" w14:textId="77777777" w:rsidR="002F595D" w:rsidRDefault="00367F60" w:rsidP="004C2184">
      <w:pPr>
        <w:pStyle w:val="Nivel2SM"/>
        <w:keepNext/>
        <w:spacing w:after="0"/>
      </w:pPr>
      <w:r>
        <w:t xml:space="preserve">La proporción óptima de inversión en la cartera con riesgo sería: </w:t>
      </w:r>
    </w:p>
    <w:p w14:paraId="7ABF9CA0" w14:textId="77777777" w:rsidR="002F595D" w:rsidRDefault="000676EF" w:rsidP="004C2184">
      <w:pPr>
        <w:spacing w:after="0"/>
        <w:jc w:val="center"/>
      </w:pPr>
      <w:r>
        <w:rPr>
          <w:noProof/>
        </w:rPr>
        <w:drawing>
          <wp:inline distT="0" distB="0" distL="0" distR="0" wp14:anchorId="683DE39E" wp14:editId="29520369">
            <wp:extent cx="2552700" cy="716280"/>
            <wp:effectExtent l="0" t="0" r="0" b="0"/>
            <wp:docPr id="3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52700" cy="716280"/>
                    </a:xfrm>
                    <a:prstGeom prst="rect">
                      <a:avLst/>
                    </a:prstGeom>
                    <a:noFill/>
                    <a:ln>
                      <a:noFill/>
                    </a:ln>
                  </pic:spPr>
                </pic:pic>
              </a:graphicData>
            </a:graphic>
          </wp:inline>
        </w:drawing>
      </w:r>
    </w:p>
    <w:p w14:paraId="2EBD7C36" w14:textId="77777777" w:rsidR="00007FDF" w:rsidRDefault="00007FDF" w:rsidP="004C2184">
      <w:pPr>
        <w:pStyle w:val="Nivel3SM"/>
      </w:pPr>
      <w:r w:rsidRPr="00AD3498">
        <w:t>El efecto es ambiguo, ya que se producen dos efectos (disminución del rendimiento esperado y del riesgo) que actúan en sentido contrario.</w:t>
      </w:r>
    </w:p>
    <w:p w14:paraId="29761BCE" w14:textId="3597FF49" w:rsidR="005A6F78" w:rsidRDefault="000E0527" w:rsidP="004C2184">
      <w:pPr>
        <w:pStyle w:val="Nivel3SM"/>
      </w:pPr>
      <w:r>
        <w:t>El efecto</w:t>
      </w:r>
      <w:r w:rsidR="00026C2A">
        <w:t xml:space="preserve"> concreto</w:t>
      </w:r>
      <w:r>
        <w:t xml:space="preserve"> vendrá dado por la derivada de</w:t>
      </w:r>
      <w:r w:rsidR="005A6F78">
        <w:t xml:space="preserve"> </w:t>
      </w:r>
      <w:r w:rsidR="004C2184" w:rsidRPr="004C2184">
        <w:rPr>
          <w:i/>
          <w:iCs/>
        </w:rPr>
        <w:t>α</w:t>
      </w:r>
      <w:r w:rsidR="005A6F78">
        <w:t xml:space="preserve"> con respecto a</w:t>
      </w:r>
      <w:r w:rsidR="00026C2A">
        <w:t xml:space="preserve"> </w:t>
      </w:r>
      <w:r w:rsidR="00026C2A" w:rsidRPr="004C2184">
        <w:rPr>
          <w:i/>
          <w:iCs/>
        </w:rPr>
        <w:t>t</w:t>
      </w:r>
      <w:r w:rsidR="00026C2A">
        <w:t xml:space="preserve"> (el</w:t>
      </w:r>
      <w:r w:rsidR="005A6F78">
        <w:t xml:space="preserve"> tipo impositivo sobre el rendimiento del activo con riesgo</w:t>
      </w:r>
      <w:r w:rsidR="00026C2A">
        <w:t>)</w:t>
      </w:r>
      <w:r w:rsidR="005A6F78">
        <w:t xml:space="preserve">, que es una función del resto de </w:t>
      </w:r>
      <w:r w:rsidR="00026C2A">
        <w:t xml:space="preserve">parámetros </w:t>
      </w:r>
      <w:r w:rsidR="00026C2A">
        <w:lastRenderedPageBreak/>
        <w:t>(E(</w:t>
      </w:r>
      <w:proofErr w:type="spellStart"/>
      <w:r w:rsidR="00026C2A">
        <w:t>Ri</w:t>
      </w:r>
      <w:proofErr w:type="spellEnd"/>
      <w:r w:rsidR="00026C2A">
        <w:t xml:space="preserve">), </w:t>
      </w:r>
      <w:proofErr w:type="spellStart"/>
      <w:r w:rsidR="00026C2A">
        <w:t>Rs</w:t>
      </w:r>
      <w:proofErr w:type="spellEnd"/>
      <w:r w:rsidR="00026C2A">
        <w:t xml:space="preserve">, </w:t>
      </w:r>
      <w:r w:rsidR="004C2184" w:rsidRPr="004C2184">
        <w:rPr>
          <w:rFonts w:ascii="Times New Roman" w:hAnsi="Times New Roman" w:cs="Times New Roman"/>
          <w:i/>
          <w:iCs/>
        </w:rPr>
        <w:t>β</w:t>
      </w:r>
      <w:r w:rsidR="00026C2A">
        <w:t xml:space="preserve">, </w:t>
      </w:r>
      <w:proofErr w:type="spellStart"/>
      <w:r w:rsidR="004C2184" w:rsidRPr="004C2184">
        <w:rPr>
          <w:rFonts w:ascii="Times New Roman" w:hAnsi="Times New Roman" w:cs="Times New Roman"/>
          <w:i/>
          <w:iCs/>
        </w:rPr>
        <w:t>σ</w:t>
      </w:r>
      <w:r w:rsidR="00026C2A" w:rsidRPr="004C2184">
        <w:rPr>
          <w:i/>
          <w:iCs/>
          <w:vertAlign w:val="subscript"/>
        </w:rPr>
        <w:t>i</w:t>
      </w:r>
      <w:proofErr w:type="spellEnd"/>
      <w:r w:rsidR="00026C2A">
        <w:t>)</w:t>
      </w:r>
      <w:r w:rsidR="005A6F78">
        <w:t xml:space="preserve"> y que podrá ser negativo o positivo</w:t>
      </w:r>
      <w:r w:rsidR="00026C2A">
        <w:t xml:space="preserve"> según qué valores se adopten, </w:t>
      </w:r>
      <w:r w:rsidR="005A6F78">
        <w:t xml:space="preserve">de ahí la ambigüedad. </w:t>
      </w:r>
    </w:p>
    <w:p w14:paraId="5B3C7271" w14:textId="457DEB9A" w:rsidR="005A6F78" w:rsidRDefault="005A6F78" w:rsidP="004C2184">
      <w:pPr>
        <w:pStyle w:val="Nivel3SM"/>
        <w:keepNext/>
      </w:pPr>
      <w:r>
        <w:t xml:space="preserve">En cualquier caso, a través de simulaciones se puede demostrar que, para </w:t>
      </w:r>
      <w:r w:rsidRPr="000676EF">
        <w:rPr>
          <w:b/>
          <w:bCs/>
        </w:rPr>
        <w:t xml:space="preserve">valores constantes de </w:t>
      </w:r>
      <w:r w:rsidR="004C2184" w:rsidRPr="004C2184">
        <w:rPr>
          <w:rFonts w:ascii="Times New Roman" w:hAnsi="Times New Roman" w:cs="Times New Roman"/>
          <w:b/>
          <w:bCs/>
          <w:i/>
          <w:iCs/>
        </w:rPr>
        <w:t>β</w:t>
      </w:r>
      <w:r w:rsidRPr="000676EF">
        <w:rPr>
          <w:b/>
          <w:bCs/>
        </w:rPr>
        <w:t xml:space="preserve"> y </w:t>
      </w:r>
      <w:proofErr w:type="spellStart"/>
      <w:r w:rsidR="004C2184" w:rsidRPr="004C2184">
        <w:rPr>
          <w:rFonts w:ascii="Times New Roman" w:hAnsi="Times New Roman" w:cs="Times New Roman"/>
          <w:b/>
          <w:bCs/>
          <w:i/>
          <w:iCs/>
        </w:rPr>
        <w:t>σ</w:t>
      </w:r>
      <w:r w:rsidR="004C2184" w:rsidRPr="004C2184">
        <w:rPr>
          <w:b/>
          <w:bCs/>
          <w:i/>
          <w:iCs/>
          <w:vertAlign w:val="subscript"/>
        </w:rPr>
        <w:t>i</w:t>
      </w:r>
      <w:proofErr w:type="spellEnd"/>
      <w:r w:rsidRPr="000676EF">
        <w:rPr>
          <w:b/>
          <w:bCs/>
        </w:rPr>
        <w:t>:</w:t>
      </w:r>
    </w:p>
    <w:p w14:paraId="339D6BFD" w14:textId="738E395A" w:rsidR="000E0527" w:rsidRDefault="005A6F78" w:rsidP="004C2184">
      <w:pPr>
        <w:pStyle w:val="Nivel4"/>
        <w:ind w:left="1474"/>
      </w:pPr>
      <w:r>
        <w:t xml:space="preserve">Generalmente, la derivada es positiva para valores reducidos o medios de </w:t>
      </w:r>
      <w:r w:rsidRPr="00A643D1">
        <w:rPr>
          <w:i/>
          <w:iCs/>
        </w:rPr>
        <w:t>t</w:t>
      </w:r>
      <w:r>
        <w:t>. Es decir, para niveles impositivos de entre 0</w:t>
      </w:r>
      <w:r w:rsidR="00A643D1">
        <w:t> %</w:t>
      </w:r>
      <w:r>
        <w:t xml:space="preserve"> y </w:t>
      </w:r>
      <w:r w:rsidR="00B82227">
        <w:t>7</w:t>
      </w:r>
      <w:r>
        <w:t>0</w:t>
      </w:r>
      <w:r w:rsidR="004844E5">
        <w:t> %</w:t>
      </w:r>
      <w:r>
        <w:t xml:space="preserve">, el impuesto aumenta el </w:t>
      </w:r>
      <w:r w:rsidR="00026C2A">
        <w:t xml:space="preserve">nivel de </w:t>
      </w:r>
      <w:r>
        <w:t>riesgo</w:t>
      </w:r>
      <w:r w:rsidR="00026C2A">
        <w:t xml:space="preserve"> óptimo (</w:t>
      </w:r>
      <w:r w:rsidR="00A643D1" w:rsidRPr="004C2184">
        <w:rPr>
          <w:i/>
          <w:iCs/>
        </w:rPr>
        <w:t>α</w:t>
      </w:r>
      <w:r w:rsidR="00026C2A">
        <w:t>)</w:t>
      </w:r>
      <w:r>
        <w:t xml:space="preserve">, pero cuando supera </w:t>
      </w:r>
      <w:r w:rsidR="00B82227">
        <w:t xml:space="preserve">esa barrera </w:t>
      </w:r>
      <w:r>
        <w:t>a reducirlo.</w:t>
      </w:r>
    </w:p>
    <w:p w14:paraId="53730D7B" w14:textId="43EBE1C9" w:rsidR="005A6F78" w:rsidRDefault="005A6F78" w:rsidP="004C2184">
      <w:pPr>
        <w:pStyle w:val="Nivel4"/>
        <w:ind w:left="1474"/>
      </w:pPr>
      <w:r>
        <w:t>Cuando el diferencial entre E(</w:t>
      </w:r>
      <w:proofErr w:type="spellStart"/>
      <w:r>
        <w:t>Ri</w:t>
      </w:r>
      <w:proofErr w:type="spellEnd"/>
      <w:r>
        <w:t xml:space="preserve">) y </w:t>
      </w:r>
      <w:proofErr w:type="spellStart"/>
      <w:r>
        <w:t>Rs</w:t>
      </w:r>
      <w:proofErr w:type="spellEnd"/>
      <w:r>
        <w:t xml:space="preserve"> es muy elevado, el nivel de riesgo óptimo crece con </w:t>
      </w:r>
      <w:r w:rsidRPr="00A643D1">
        <w:rPr>
          <w:i/>
          <w:iCs/>
        </w:rPr>
        <w:t>t</w:t>
      </w:r>
      <w:r>
        <w:t xml:space="preserve"> para cualquier valor de </w:t>
      </w:r>
      <w:r w:rsidRPr="004C2184">
        <w:rPr>
          <w:i/>
          <w:iCs/>
        </w:rPr>
        <w:t>t</w:t>
      </w:r>
      <w:r w:rsidR="00B82227">
        <w:t>, porque el efecto sobre la varianza domina siempre el efecto sobre el diferencial de rendimiento.</w:t>
      </w:r>
    </w:p>
    <w:p w14:paraId="6927EA1C" w14:textId="77777777" w:rsidR="00BD5767" w:rsidRPr="00AD3498" w:rsidRDefault="00BD5767" w:rsidP="00D30202">
      <w:pPr>
        <w:pStyle w:val="Ttulo8"/>
      </w:pPr>
      <w:r w:rsidRPr="00AD3498">
        <w:t>Impuesto sobre los rendimientos de ambos activos</w:t>
      </w:r>
    </w:p>
    <w:p w14:paraId="18B47D05" w14:textId="1D0D36EA" w:rsidR="0090355F" w:rsidRPr="00AD3498" w:rsidRDefault="00367F60" w:rsidP="00D30202">
      <w:pPr>
        <w:pStyle w:val="Nivel2SM"/>
        <w:keepNext/>
        <w:spacing w:after="0"/>
      </w:pPr>
      <w:r>
        <w:t>La proporción óptima de inversión en la cartera con riesgo sería:</w:t>
      </w:r>
    </w:p>
    <w:p w14:paraId="58A9E84B" w14:textId="77777777" w:rsidR="0090355F" w:rsidRDefault="000676EF" w:rsidP="00D30202">
      <w:pPr>
        <w:spacing w:after="0"/>
        <w:jc w:val="center"/>
      </w:pPr>
      <w:r>
        <w:rPr>
          <w:noProof/>
        </w:rPr>
        <w:drawing>
          <wp:inline distT="0" distB="0" distL="0" distR="0" wp14:anchorId="4A5992E9" wp14:editId="6965BE39">
            <wp:extent cx="2087880" cy="670560"/>
            <wp:effectExtent l="0" t="0" r="0" b="0"/>
            <wp:docPr id="3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87880" cy="670560"/>
                    </a:xfrm>
                    <a:prstGeom prst="rect">
                      <a:avLst/>
                    </a:prstGeom>
                    <a:noFill/>
                    <a:ln>
                      <a:noFill/>
                    </a:ln>
                  </pic:spPr>
                </pic:pic>
              </a:graphicData>
            </a:graphic>
          </wp:inline>
        </w:drawing>
      </w:r>
    </w:p>
    <w:p w14:paraId="2EE63E44" w14:textId="77777777" w:rsidR="0090355F" w:rsidRPr="00AD3498" w:rsidRDefault="00C161F1" w:rsidP="00546FA4">
      <w:pPr>
        <w:pStyle w:val="Nivel3SM"/>
      </w:pPr>
      <w:r w:rsidRPr="00AD3498">
        <w:t xml:space="preserve">El </w:t>
      </w:r>
      <w:r w:rsidR="003B7B77" w:rsidRPr="00AD3498">
        <w:t xml:space="preserve">impuesto aumenta la proporción invertida </w:t>
      </w:r>
      <w:r w:rsidRPr="00AD3498">
        <w:t>en el activo con riesgo.</w:t>
      </w:r>
      <w:r w:rsidR="00586924">
        <w:t xml:space="preserve"> La explicación es que el rendimiento </w:t>
      </w:r>
      <w:r w:rsidR="00586924" w:rsidRPr="00586924">
        <w:rPr>
          <w:u w:val="single"/>
        </w:rPr>
        <w:t>relativo</w:t>
      </w:r>
      <w:r w:rsidR="00586924">
        <w:t xml:space="preserve"> del activo con riesgo no ha variado, pero su riesgo se ha reducido.</w:t>
      </w:r>
    </w:p>
    <w:p w14:paraId="5CD491CF" w14:textId="6E5928C5" w:rsidR="00DE0017" w:rsidRPr="00557F53" w:rsidRDefault="00557F53" w:rsidP="00557F53">
      <w:pPr>
        <w:pStyle w:val="Ttulo1"/>
      </w:pPr>
      <w:bookmarkStart w:id="41" w:name="_Toc149220480"/>
      <w:r w:rsidRPr="00557F53">
        <w:t>EFECTOS INCENTIVO SOBRE EMPRESAS</w:t>
      </w:r>
      <w:bookmarkEnd w:id="41"/>
    </w:p>
    <w:p w14:paraId="74DB37AF" w14:textId="23D06BB6" w:rsidR="00DE0017" w:rsidRPr="00DE0017" w:rsidRDefault="00DE0017" w:rsidP="00605B49">
      <w:pPr>
        <w:pStyle w:val="Nivel1SM"/>
        <w:spacing w:before="0"/>
      </w:pPr>
      <w:r w:rsidRPr="00DE0017">
        <w:t>Analizamos a continuación los efectos de los impuestos sobre algunas de las decisiones más relevantes de las empresas.</w:t>
      </w:r>
    </w:p>
    <w:p w14:paraId="29A62D97" w14:textId="0D11340E" w:rsidR="00605B49" w:rsidRDefault="00605B49" w:rsidP="00557F53">
      <w:pPr>
        <w:pStyle w:val="Ttulo2"/>
      </w:pPr>
      <w:bookmarkStart w:id="42" w:name="_Toc149220481"/>
      <w:r>
        <w:t>Efectos sobre las decisiones de producción y la demanda de factores productivos</w:t>
      </w:r>
      <w:bookmarkEnd w:id="42"/>
    </w:p>
    <w:p w14:paraId="65D27D69" w14:textId="4EEBD9B4" w:rsidR="00605B49" w:rsidRPr="00605B49" w:rsidRDefault="00605B49" w:rsidP="00DA5843">
      <w:pPr>
        <w:pStyle w:val="Notaalopositor"/>
        <w:tabs>
          <w:tab w:val="left" w:pos="3360"/>
        </w:tabs>
      </w:pPr>
      <w:r>
        <w:t xml:space="preserve">Ver tema 4.B.10 (Idea de </w:t>
      </w:r>
      <w:proofErr w:type="spellStart"/>
      <w:r>
        <w:t>Sahuquillo</w:t>
      </w:r>
      <w:proofErr w:type="spellEnd"/>
      <w:r>
        <w:t>).</w:t>
      </w:r>
      <w:r w:rsidR="00DA5843">
        <w:t xml:space="preserve"> Igual es mejor lo del tema 4.B.9 (modelo </w:t>
      </w:r>
      <w:proofErr w:type="spellStart"/>
      <w:r w:rsidR="00DA5843">
        <w:t>unisectorial</w:t>
      </w:r>
      <w:proofErr w:type="spellEnd"/>
      <w:r w:rsidR="00DA5843">
        <w:t xml:space="preserve"> y </w:t>
      </w:r>
      <w:proofErr w:type="spellStart"/>
      <w:r w:rsidR="00DA5843">
        <w:t>bisectorial</w:t>
      </w:r>
      <w:proofErr w:type="spellEnd"/>
      <w:r w:rsidR="00DA5843">
        <w:t>).</w:t>
      </w:r>
    </w:p>
    <w:p w14:paraId="6BF863B2" w14:textId="427F8C17" w:rsidR="00DE0017" w:rsidRDefault="00DE0017" w:rsidP="00557F53">
      <w:pPr>
        <w:pStyle w:val="Ttulo2"/>
      </w:pPr>
      <w:bookmarkStart w:id="43" w:name="_Toc149220482"/>
      <w:r w:rsidRPr="00DE0017">
        <w:t>Efectos sobre la estructura de capital</w:t>
      </w:r>
      <w:r w:rsidR="002E5EFF">
        <w:t xml:space="preserve"> y la política de dividendos</w:t>
      </w:r>
      <w:bookmarkEnd w:id="43"/>
    </w:p>
    <w:p w14:paraId="2FDFD6CD" w14:textId="6CD2AF59" w:rsidR="002E5EFF" w:rsidRPr="002E5EFF" w:rsidRDefault="002E5EFF" w:rsidP="002E5EFF">
      <w:pPr>
        <w:pStyle w:val="Notaalopositor"/>
      </w:pPr>
      <w:r>
        <w:t xml:space="preserve">Para lo de política de dividendos ver </w:t>
      </w:r>
      <w:proofErr w:type="spellStart"/>
      <w:r>
        <w:t>Sahuquillo</w:t>
      </w:r>
      <w:proofErr w:type="spellEnd"/>
      <w:r>
        <w:t>.</w:t>
      </w:r>
    </w:p>
    <w:p w14:paraId="206C1837" w14:textId="77777777" w:rsidR="00D07B06" w:rsidRPr="00A103A5" w:rsidRDefault="00D07B06" w:rsidP="00D07B06">
      <w:pPr>
        <w:pStyle w:val="Ttulo6"/>
        <w:spacing w:before="0"/>
      </w:pPr>
      <w:bookmarkStart w:id="44" w:name="_Toc125044539"/>
      <w:bookmarkStart w:id="45" w:name="_Toc149220483"/>
      <w:r>
        <w:t>Idea</w:t>
      </w:r>
      <w:bookmarkEnd w:id="44"/>
      <w:bookmarkEnd w:id="45"/>
    </w:p>
    <w:p w14:paraId="6DE9AA21" w14:textId="3A216980" w:rsidR="00D07B06" w:rsidRDefault="00D07B06" w:rsidP="00D07B06">
      <w:pPr>
        <w:pStyle w:val="Nivel1SM"/>
        <w:spacing w:before="0"/>
      </w:pPr>
      <w:r>
        <w:rPr>
          <w:smallCaps/>
        </w:rPr>
        <w:t>Modigliani</w:t>
      </w:r>
      <w:r>
        <w:t xml:space="preserve"> y </w:t>
      </w:r>
      <w:r>
        <w:rPr>
          <w:smallCaps/>
        </w:rPr>
        <w:t>Miller</w:t>
      </w:r>
      <w:r>
        <w:t xml:space="preserve"> (1958) </w:t>
      </w:r>
      <w:r w:rsidR="001C4BE4">
        <w:t>d</w:t>
      </w:r>
      <w:r>
        <w:t xml:space="preserve">emuestran que, si se cumplen una serie de supuestos, el valor de la empresa viene determinado por sus activos y los flujos de caja que éstos generan (decisión de inversión), </w:t>
      </w:r>
      <w:proofErr w:type="gramStart"/>
      <w:r>
        <w:t>y</w:t>
      </w:r>
      <w:proofErr w:type="gramEnd"/>
      <w:r>
        <w:t xml:space="preserve"> por tanto, no depende de la estructura de sus pasivos y fondos propios (decisión de financiación).</w:t>
      </w:r>
    </w:p>
    <w:p w14:paraId="38309E03" w14:textId="77777777" w:rsidR="00D07B06" w:rsidRDefault="00D07B06" w:rsidP="00D07B06">
      <w:pPr>
        <w:pStyle w:val="Ttulo6"/>
        <w:spacing w:before="0"/>
      </w:pPr>
      <w:bookmarkStart w:id="46" w:name="_Toc125044540"/>
      <w:bookmarkStart w:id="47" w:name="_Toc149220484"/>
      <w:r>
        <w:t>Modelo de</w:t>
      </w:r>
      <w:r w:rsidRPr="00830E36">
        <w:t xml:space="preserve"> </w:t>
      </w:r>
      <w:r w:rsidRPr="003E4089">
        <w:rPr>
          <w:smallCaps/>
        </w:rPr>
        <w:t>Modigliani</w:t>
      </w:r>
      <w:r>
        <w:t xml:space="preserve"> y </w:t>
      </w:r>
      <w:r w:rsidRPr="003E4089">
        <w:rPr>
          <w:smallCaps/>
        </w:rPr>
        <w:t>Miller</w:t>
      </w:r>
      <w:r>
        <w:t xml:space="preserve"> (1958)</w:t>
      </w:r>
      <w:bookmarkEnd w:id="46"/>
      <w:bookmarkEnd w:id="47"/>
    </w:p>
    <w:p w14:paraId="3C2AB3D4" w14:textId="77777777" w:rsidR="00D07B06" w:rsidRPr="00A103A5" w:rsidRDefault="00D07B06" w:rsidP="00D07B06">
      <w:pPr>
        <w:pStyle w:val="Ttulo7"/>
        <w:spacing w:before="0"/>
      </w:pPr>
      <w:bookmarkStart w:id="48" w:name="_Toc125044541"/>
      <w:bookmarkStart w:id="49" w:name="_Toc149220485"/>
      <w:r>
        <w:t>Supuestos</w:t>
      </w:r>
      <w:bookmarkEnd w:id="48"/>
      <w:bookmarkEnd w:id="49"/>
    </w:p>
    <w:p w14:paraId="4D41A495" w14:textId="77777777" w:rsidR="00D07B06" w:rsidRDefault="00D07B06" w:rsidP="00D07B06">
      <w:pPr>
        <w:pStyle w:val="Nivel1SM"/>
        <w:keepNext/>
        <w:spacing w:before="0" w:after="0"/>
      </w:pPr>
      <w:r>
        <w:t xml:space="preserve">Se basan en los siguientes </w:t>
      </w:r>
      <w:r w:rsidRPr="00A103A5">
        <w:rPr>
          <w:b/>
          <w:bCs/>
        </w:rPr>
        <w:t>supuestos</w:t>
      </w:r>
      <w:r>
        <w:t>:</w:t>
      </w:r>
    </w:p>
    <w:p w14:paraId="6A53B66D" w14:textId="77777777" w:rsidR="00D07B06" w:rsidRDefault="00D07B06" w:rsidP="00D07B06">
      <w:pPr>
        <w:pStyle w:val="Prrafodelista"/>
        <w:numPr>
          <w:ilvl w:val="5"/>
          <w:numId w:val="40"/>
        </w:numPr>
        <w:spacing w:after="100"/>
        <w:ind w:left="567" w:hanging="57"/>
      </w:pPr>
      <w:r w:rsidRPr="00A103A5">
        <w:rPr>
          <w:i/>
          <w:iCs/>
        </w:rPr>
        <w:t>Mercados de capitales perfectos</w:t>
      </w:r>
      <w:r>
        <w:t xml:space="preserve"> (sin impuestos, costes de insolvencia nulos, etc.);</w:t>
      </w:r>
    </w:p>
    <w:p w14:paraId="288A6CAF" w14:textId="77777777" w:rsidR="00D07B06" w:rsidRDefault="00D07B06" w:rsidP="00D07B06">
      <w:pPr>
        <w:pStyle w:val="Prrafodelista"/>
        <w:numPr>
          <w:ilvl w:val="5"/>
          <w:numId w:val="40"/>
        </w:numPr>
        <w:spacing w:after="100"/>
        <w:ind w:left="567" w:hanging="57"/>
      </w:pPr>
      <w:r w:rsidRPr="00A103A5">
        <w:rPr>
          <w:i/>
          <w:iCs/>
        </w:rPr>
        <w:t>Agentes racionales</w:t>
      </w:r>
      <w:r>
        <w:t xml:space="preserve"> (todo accionista prefiere más riqueza a menos, y es indiferente entre un aumento de los dividendos o un incremento equivalente del precio de las acciones);</w:t>
      </w:r>
    </w:p>
    <w:p w14:paraId="61783D6E" w14:textId="77777777" w:rsidR="00D07B06" w:rsidRDefault="00D07B06" w:rsidP="00D07B06">
      <w:pPr>
        <w:pStyle w:val="Prrafodelista"/>
        <w:numPr>
          <w:ilvl w:val="5"/>
          <w:numId w:val="40"/>
        </w:numPr>
        <w:spacing w:after="100"/>
        <w:ind w:left="567" w:hanging="57"/>
      </w:pPr>
      <w:r w:rsidRPr="00A103A5">
        <w:rPr>
          <w:i/>
          <w:iCs/>
        </w:rPr>
        <w:t>Agentes neutrales al riesgo</w:t>
      </w:r>
      <w:r>
        <w:t>;</w:t>
      </w:r>
    </w:p>
    <w:p w14:paraId="5CD98637" w14:textId="77777777" w:rsidR="00D07B06" w:rsidRDefault="00D07B06" w:rsidP="00D07B06">
      <w:pPr>
        <w:pStyle w:val="Prrafodelista"/>
        <w:numPr>
          <w:ilvl w:val="5"/>
          <w:numId w:val="40"/>
        </w:numPr>
        <w:spacing w:after="100"/>
        <w:ind w:left="567" w:hanging="57"/>
      </w:pPr>
      <w:r w:rsidRPr="00A103A5">
        <w:rPr>
          <w:i/>
          <w:iCs/>
        </w:rPr>
        <w:t>Ausencia de incertidumbre</w:t>
      </w:r>
      <w:r>
        <w:t>; y</w:t>
      </w:r>
    </w:p>
    <w:p w14:paraId="1FFEE358" w14:textId="77777777" w:rsidR="00D07B06" w:rsidRDefault="00D07B06" w:rsidP="00D07B06">
      <w:pPr>
        <w:pStyle w:val="Prrafodelista"/>
        <w:numPr>
          <w:ilvl w:val="5"/>
          <w:numId w:val="40"/>
        </w:numPr>
        <w:spacing w:after="100"/>
        <w:ind w:left="567" w:hanging="57"/>
      </w:pPr>
      <w:r w:rsidRPr="00A103A5">
        <w:rPr>
          <w:i/>
          <w:iCs/>
        </w:rPr>
        <w:t>Mismos costes de financiación para empresas e inversores</w:t>
      </w:r>
      <w:r>
        <w:t xml:space="preserve"> (esto será crucial para que funcione la estrategia de arbitraje).</w:t>
      </w:r>
    </w:p>
    <w:p w14:paraId="10646802" w14:textId="77777777" w:rsidR="00D07B06" w:rsidRDefault="00D07B06" w:rsidP="00D07B06">
      <w:pPr>
        <w:pStyle w:val="Nivel1SM"/>
      </w:pPr>
      <w:r>
        <w:t xml:space="preserve">El objetivo de </w:t>
      </w:r>
      <w:r>
        <w:rPr>
          <w:smallCaps/>
        </w:rPr>
        <w:t>Modigliani</w:t>
      </w:r>
      <w:r>
        <w:t xml:space="preserve"> y </w:t>
      </w:r>
      <w:r>
        <w:rPr>
          <w:smallCaps/>
        </w:rPr>
        <w:t>Miller</w:t>
      </w:r>
      <w:r>
        <w:t xml:space="preserve"> no es afirmar que la estructura de capital es irrelevante, sino caracterizar los factores que la hacen relevante, es decir, como el incumplimiento de estos supuestos podría dar lugar a que la estructura de capital sea relevante.</w:t>
      </w:r>
    </w:p>
    <w:p w14:paraId="76F6E1AD" w14:textId="77777777" w:rsidR="00D07B06" w:rsidRDefault="00D07B06" w:rsidP="00D07B06">
      <w:pPr>
        <w:pStyle w:val="Ttulo7"/>
      </w:pPr>
      <w:bookmarkStart w:id="50" w:name="_Toc125044542"/>
      <w:bookmarkStart w:id="51" w:name="_Toc149220486"/>
      <w:r>
        <w:lastRenderedPageBreak/>
        <w:t>Desarrollo</w:t>
      </w:r>
      <w:bookmarkEnd w:id="50"/>
      <w:bookmarkEnd w:id="51"/>
    </w:p>
    <w:p w14:paraId="783C9897" w14:textId="77777777" w:rsidR="00D07B06" w:rsidRPr="003F03CF" w:rsidRDefault="00D07B06" w:rsidP="00D07B06">
      <w:pPr>
        <w:pStyle w:val="Ttulo8"/>
        <w:spacing w:before="0"/>
      </w:pPr>
      <w:r>
        <w:t xml:space="preserve">Proposiciones fundamentales de </w:t>
      </w:r>
      <w:r>
        <w:rPr>
          <w:smallCaps/>
        </w:rPr>
        <w:t>Modigliani</w:t>
      </w:r>
      <w:r>
        <w:t xml:space="preserve"> y </w:t>
      </w:r>
      <w:r>
        <w:rPr>
          <w:smallCaps/>
        </w:rPr>
        <w:t>Miller</w:t>
      </w:r>
    </w:p>
    <w:p w14:paraId="47B6C4AD" w14:textId="77777777" w:rsidR="00D07B06" w:rsidRDefault="00D07B06" w:rsidP="00D07B06">
      <w:pPr>
        <w:pStyle w:val="Nivel1SM"/>
        <w:keepNext/>
        <w:spacing w:before="0" w:after="0"/>
      </w:pPr>
      <w:r>
        <w:rPr>
          <w:smallCaps/>
        </w:rPr>
        <w:t>Modigliani</w:t>
      </w:r>
      <w:r>
        <w:t xml:space="preserve"> y </w:t>
      </w:r>
      <w:r>
        <w:rPr>
          <w:smallCaps/>
        </w:rPr>
        <w:t>Miller</w:t>
      </w:r>
      <w:r>
        <w:t xml:space="preserve"> (1958) hacen 2 proposiciones fundamentales:</w:t>
      </w:r>
    </w:p>
    <w:p w14:paraId="49A4095F" w14:textId="77777777" w:rsidR="00D07B06" w:rsidRDefault="00D07B06" w:rsidP="00D07B06">
      <w:pPr>
        <w:pStyle w:val="Prrafodelista"/>
        <w:numPr>
          <w:ilvl w:val="0"/>
          <w:numId w:val="51"/>
        </w:numPr>
        <w:spacing w:after="0"/>
        <w:ind w:left="568" w:hanging="284"/>
      </w:pPr>
      <w:r w:rsidRPr="002E02DF">
        <w:rPr>
          <w:b/>
          <w:bCs/>
          <w:u w:val="single"/>
        </w:rPr>
        <w:t xml:space="preserve">Primera proposición fundamental de </w:t>
      </w:r>
      <w:r w:rsidRPr="002E02DF">
        <w:rPr>
          <w:b/>
          <w:bCs/>
          <w:smallCaps/>
          <w:u w:val="single"/>
        </w:rPr>
        <w:t>Modigliani</w:t>
      </w:r>
      <w:r w:rsidRPr="002E02DF">
        <w:rPr>
          <w:b/>
          <w:bCs/>
          <w:u w:val="single"/>
        </w:rPr>
        <w:t xml:space="preserve"> y </w:t>
      </w:r>
      <w:r w:rsidRPr="002E02DF">
        <w:rPr>
          <w:b/>
          <w:bCs/>
          <w:smallCaps/>
          <w:u w:val="single"/>
        </w:rPr>
        <w:t>Miller</w:t>
      </w:r>
      <w:r>
        <w:t>: El valor de mercado de cualquier empresa es independiente de su estructura de capital, de manera que depende únicamente de la capacidad de sus activos para generar beneficios.</w:t>
      </w:r>
    </w:p>
    <w:p w14:paraId="35086A43" w14:textId="77777777" w:rsidR="00D07B06" w:rsidRDefault="00D07B06" w:rsidP="00D07B06">
      <w:pPr>
        <w:pStyle w:val="Prrafodelista"/>
        <w:keepNext/>
        <w:spacing w:after="0"/>
        <w:ind w:left="568"/>
      </w:pPr>
      <w:r>
        <w:t xml:space="preserve">Partimos de una situación con </w:t>
      </w:r>
      <w:r w:rsidRPr="002E02DF">
        <w:rPr>
          <w:b/>
          <w:bCs/>
        </w:rPr>
        <w:t>2 empresas</w:t>
      </w:r>
      <w:r>
        <w:t xml:space="preserve"> que generan los </w:t>
      </w:r>
      <w:r w:rsidRPr="002E02DF">
        <w:rPr>
          <w:b/>
          <w:bCs/>
        </w:rPr>
        <w:t>mismos beneficios</w:t>
      </w:r>
      <w:r>
        <w:t xml:space="preserve"> y que se diferencian únicamente en su estructura de capital:</w:t>
      </w:r>
    </w:p>
    <w:p w14:paraId="1EE163A2" w14:textId="77777777" w:rsidR="00D07B06" w:rsidRDefault="00D07B06" w:rsidP="00D07B06">
      <w:pPr>
        <w:pStyle w:val="Letra"/>
        <w:keepNext/>
        <w:numPr>
          <w:ilvl w:val="0"/>
          <w:numId w:val="53"/>
        </w:numPr>
        <w:spacing w:after="100"/>
        <w:ind w:left="1134" w:hanging="227"/>
        <w:contextualSpacing/>
      </w:pPr>
      <w:r>
        <w:t>La empresa </w:t>
      </w:r>
      <w:r w:rsidRPr="00D07B06">
        <w:rPr>
          <w:i/>
          <w:iCs/>
        </w:rPr>
        <w:t xml:space="preserve">A </w:t>
      </w:r>
      <w:r>
        <w:t>no está apalancada (i.e. no tiene deuda) y, por tanto, el valor total de sus activos (</w:t>
      </w:r>
      <m:oMath>
        <m:sSup>
          <m:sSupPr>
            <m:ctrlPr>
              <w:rPr>
                <w:rFonts w:ascii="Cambria Math" w:hAnsi="Cambria Math"/>
                <w:i/>
                <w:iCs/>
              </w:rPr>
            </m:ctrlPr>
          </m:sSupPr>
          <m:e>
            <m:r>
              <m:rPr>
                <m:nor/>
              </m:rPr>
              <w:rPr>
                <w:i/>
                <w:iCs/>
              </w:rPr>
              <m:t>V</m:t>
            </m:r>
          </m:e>
          <m:sup>
            <m:r>
              <m:rPr>
                <m:nor/>
              </m:rPr>
              <w:rPr>
                <w:i/>
                <w:iCs/>
              </w:rPr>
              <m:t>A</m:t>
            </m:r>
          </m:sup>
        </m:sSup>
      </m:oMath>
      <w:r>
        <w:t>) es igual al valor de sus fondos propios (</w:t>
      </w:r>
      <m:oMath>
        <m:sSubSup>
          <m:sSubSupPr>
            <m:ctrlPr>
              <w:rPr>
                <w:rFonts w:ascii="Cambria Math" w:hAnsi="Cambria Math"/>
                <w:i/>
              </w:rPr>
            </m:ctrlPr>
          </m:sSubSupPr>
          <m:e>
            <m:r>
              <m:rPr>
                <m:nor/>
              </m:rPr>
              <w:rPr>
                <w:i/>
                <w:iCs/>
              </w:rPr>
              <m:t>V</m:t>
            </m:r>
          </m:e>
          <m:sub>
            <m:r>
              <m:rPr>
                <m:nor/>
              </m:rPr>
              <w:rPr>
                <w:i/>
                <w:iCs/>
              </w:rPr>
              <m:t>E</m:t>
            </m:r>
          </m:sub>
          <m:sup>
            <m:r>
              <m:rPr>
                <m:nor/>
              </m:rPr>
              <w:rPr>
                <w:i/>
                <w:iCs/>
              </w:rPr>
              <m:t>A</m:t>
            </m:r>
          </m:sup>
        </m:sSubSup>
      </m:oMath>
      <w:r>
        <w:t>).</w:t>
      </w:r>
    </w:p>
    <w:p w14:paraId="47B808C8" w14:textId="77777777" w:rsidR="00D07B06" w:rsidRDefault="00D07B06" w:rsidP="00D07B06">
      <w:pPr>
        <w:pStyle w:val="Letra"/>
        <w:spacing w:after="0"/>
        <w:ind w:left="1134"/>
        <w:contextualSpacing/>
      </w:pPr>
      <w:r>
        <w:t>La empresa </w:t>
      </w:r>
      <w:r>
        <w:rPr>
          <w:i/>
          <w:iCs/>
        </w:rPr>
        <w:t xml:space="preserve">B </w:t>
      </w:r>
      <w:r>
        <w:t>está apalancada y, por tanto, el valor total de sus activos (</w:t>
      </w:r>
      <m:oMath>
        <m:sSup>
          <m:sSupPr>
            <m:ctrlPr>
              <w:rPr>
                <w:rFonts w:ascii="Cambria Math" w:hAnsi="Cambria Math"/>
                <w:i/>
                <w:iCs/>
              </w:rPr>
            </m:ctrlPr>
          </m:sSupPr>
          <m:e>
            <m:r>
              <m:rPr>
                <m:nor/>
              </m:rPr>
              <w:rPr>
                <w:i/>
                <w:iCs/>
              </w:rPr>
              <m:t>V</m:t>
            </m:r>
          </m:e>
          <m:sup>
            <m:r>
              <m:rPr>
                <m:nor/>
              </m:rPr>
              <w:rPr>
                <w:i/>
                <w:iCs/>
              </w:rPr>
              <m:t>B</m:t>
            </m:r>
          </m:sup>
        </m:sSup>
      </m:oMath>
      <w:r>
        <w:t>) es igual al valor de sus fondos propios (</w:t>
      </w:r>
      <m:oMath>
        <m:sSubSup>
          <m:sSubSupPr>
            <m:ctrlPr>
              <w:rPr>
                <w:rFonts w:ascii="Cambria Math" w:hAnsi="Cambria Math"/>
                <w:i/>
              </w:rPr>
            </m:ctrlPr>
          </m:sSubSupPr>
          <m:e>
            <m:r>
              <m:rPr>
                <m:nor/>
              </m:rPr>
              <w:rPr>
                <w:i/>
                <w:iCs/>
              </w:rPr>
              <m:t>V</m:t>
            </m:r>
          </m:e>
          <m:sub>
            <m:r>
              <m:rPr>
                <m:nor/>
              </m:rPr>
              <w:rPr>
                <w:i/>
                <w:iCs/>
              </w:rPr>
              <m:t>E</m:t>
            </m:r>
          </m:sub>
          <m:sup>
            <m:r>
              <m:rPr>
                <m:nor/>
              </m:rPr>
              <w:rPr>
                <w:i/>
                <w:iCs/>
              </w:rPr>
              <m:t>B</m:t>
            </m:r>
          </m:sup>
        </m:sSubSup>
      </m:oMath>
      <w:r>
        <w:t>) más el valor de sus pasivos (</w:t>
      </w:r>
      <m:oMath>
        <m:sSubSup>
          <m:sSubSupPr>
            <m:ctrlPr>
              <w:rPr>
                <w:rFonts w:ascii="Cambria Math" w:hAnsi="Cambria Math"/>
                <w:i/>
              </w:rPr>
            </m:ctrlPr>
          </m:sSubSupPr>
          <m:e>
            <m:r>
              <m:rPr>
                <m:nor/>
              </m:rPr>
              <w:rPr>
                <w:i/>
                <w:iCs/>
              </w:rPr>
              <m:t>V</m:t>
            </m:r>
          </m:e>
          <m:sub>
            <m:r>
              <m:rPr>
                <m:nor/>
              </m:rPr>
              <w:rPr>
                <w:i/>
                <w:iCs/>
              </w:rPr>
              <m:t>D</m:t>
            </m:r>
          </m:sub>
          <m:sup>
            <m:r>
              <m:rPr>
                <m:nor/>
              </m:rPr>
              <w:rPr>
                <w:i/>
                <w:iCs/>
              </w:rPr>
              <m:t>B</m:t>
            </m:r>
          </m:sup>
        </m:sSubSup>
      </m:oMath>
      <w:r>
        <w:t>).</w:t>
      </w:r>
    </w:p>
    <w:p w14:paraId="7A35ACB5" w14:textId="77777777" w:rsidR="00D07B06" w:rsidRDefault="00D07B06" w:rsidP="00D07B06">
      <w:pPr>
        <w:pStyle w:val="Prrafodelista"/>
        <w:keepNext/>
        <w:spacing w:after="100"/>
        <w:ind w:left="568"/>
      </w:pPr>
      <w:r>
        <w:t>El valor de mercado de cualquier empresa es independiente de su estructura de capital, de manera que depende únicamente de la capacidad de sus activos para generar beneficios</w:t>
      </w:r>
    </w:p>
    <w:p w14:paraId="782F839A" w14:textId="77777777" w:rsidR="00D07B06" w:rsidRPr="003A129A" w:rsidRDefault="00D07B06" w:rsidP="00D07B06">
      <w:pPr>
        <w:pStyle w:val="Prrafodelista"/>
        <w:numPr>
          <w:ilvl w:val="2"/>
          <w:numId w:val="52"/>
        </w:numPr>
        <w:spacing w:after="0"/>
        <w:ind w:left="1134" w:hanging="113"/>
      </w:pPr>
      <w:r w:rsidRPr="003A129A">
        <w:t>Si compramos el 1 % de las acciones de la empresa </w:t>
      </w:r>
      <w:r w:rsidRPr="003A129A">
        <w:rPr>
          <w:i/>
          <w:iCs/>
        </w:rPr>
        <w:t>A</w:t>
      </w:r>
      <w:r w:rsidRPr="003A129A">
        <w:t xml:space="preserve">, la rentabilidad será </w:t>
      </w:r>
      <m:oMath>
        <m:r>
          <m:rPr>
            <m:nor/>
          </m:rPr>
          <w:rPr>
            <w:i/>
          </w:rPr>
          <m:t>0,01</m:t>
        </m:r>
        <m:r>
          <w:rPr>
            <w:rFonts w:ascii="Cambria Math" w:hAnsi="Cambria Math"/>
          </w:rPr>
          <m:t>∙</m:t>
        </m:r>
        <m:r>
          <m:rPr>
            <m:nor/>
          </m:rPr>
          <w:rPr>
            <w:i/>
          </w:rPr>
          <m:t>Beneficios</m:t>
        </m:r>
      </m:oMath>
      <w:r w:rsidRPr="003A129A">
        <w:rPr>
          <w:rFonts w:eastAsiaTheme="minorEastAsia"/>
        </w:rPr>
        <w:t>.</w:t>
      </w:r>
    </w:p>
    <w:p w14:paraId="51D8A1DB" w14:textId="77777777" w:rsidR="00D07B06" w:rsidRDefault="00D07B06" w:rsidP="00D07B06">
      <w:pPr>
        <w:pStyle w:val="Prrafodelista"/>
        <w:keepNext/>
        <w:numPr>
          <w:ilvl w:val="2"/>
          <w:numId w:val="52"/>
        </w:numPr>
        <w:spacing w:after="0"/>
        <w:ind w:left="1134" w:hanging="113"/>
      </w:pPr>
      <w:r>
        <w:t>Si compramos un 1 % de las acciones de la empresa </w:t>
      </w:r>
      <w:r>
        <w:rPr>
          <w:i/>
          <w:iCs/>
        </w:rPr>
        <w:t>B</w:t>
      </w:r>
      <w:r>
        <w:t xml:space="preserve"> y un 1 % de su deuda (porque recordemos que esta empresa tiene deuda), la rentabilidad será:</w:t>
      </w:r>
    </w:p>
    <w:p w14:paraId="7EC63296" w14:textId="77777777" w:rsidR="00D07B06" w:rsidRPr="003C5AED" w:rsidRDefault="00D07B06" w:rsidP="00D07B06">
      <w:pPr>
        <w:pStyle w:val="Prrafodelista"/>
        <w:numPr>
          <w:ilvl w:val="3"/>
          <w:numId w:val="52"/>
        </w:numPr>
        <w:spacing w:after="0"/>
        <w:ind w:left="1701" w:hanging="142"/>
      </w:pPr>
      <m:oMath>
        <m:r>
          <w:rPr>
            <w:rFonts w:ascii="Cambria Math" w:eastAsiaTheme="minorEastAsia" w:hAnsi="Cambria Math"/>
          </w:rPr>
          <m:t>+</m:t>
        </m:r>
        <m:r>
          <m:rPr>
            <m:nor/>
          </m:rPr>
          <w:rPr>
            <w:i/>
          </w:rPr>
          <m:t>0,01</m:t>
        </m:r>
        <m:r>
          <w:rPr>
            <w:rFonts w:ascii="Cambria Math" w:hAnsi="Cambria Math"/>
          </w:rPr>
          <m:t>∙</m:t>
        </m:r>
        <m:r>
          <m:rPr>
            <m:nor/>
          </m:rPr>
          <w:rPr>
            <w:i/>
          </w:rPr>
          <m:t>Interés</m:t>
        </m:r>
      </m:oMath>
      <w:r>
        <w:rPr>
          <w:rFonts w:eastAsiaTheme="minorEastAsia"/>
        </w:rPr>
        <w:t xml:space="preserve"> por ser obligacionistas.</w:t>
      </w:r>
    </w:p>
    <w:p w14:paraId="148F9124" w14:textId="77777777" w:rsidR="00D07B06" w:rsidRPr="003C5AED" w:rsidRDefault="00D07B06" w:rsidP="00D07B06">
      <w:pPr>
        <w:pStyle w:val="Prrafodelista"/>
        <w:numPr>
          <w:ilvl w:val="3"/>
          <w:numId w:val="52"/>
        </w:numPr>
        <w:spacing w:after="0"/>
        <w:ind w:left="1701" w:hanging="142"/>
      </w:pPr>
      <m:oMath>
        <m:r>
          <w:rPr>
            <w:rFonts w:ascii="Cambria Math" w:eastAsiaTheme="minorEastAsia" w:hAnsi="Cambria Math"/>
          </w:rPr>
          <m:t>+</m:t>
        </m:r>
        <m:r>
          <m:rPr>
            <m:nor/>
          </m:rPr>
          <w:rPr>
            <w:i/>
          </w:rPr>
          <m:t>0,01</m:t>
        </m:r>
        <m:r>
          <w:rPr>
            <w:rFonts w:ascii="Cambria Math" w:hAnsi="Cambria Math"/>
          </w:rPr>
          <m:t>∙</m:t>
        </m:r>
        <m:d>
          <m:dPr>
            <m:ctrlPr>
              <w:rPr>
                <w:rFonts w:ascii="Cambria Math" w:hAnsi="Cambria Math"/>
                <w:i/>
                <w:iCs/>
              </w:rPr>
            </m:ctrlPr>
          </m:dPr>
          <m:e>
            <m:r>
              <m:rPr>
                <m:nor/>
              </m:rPr>
              <w:rPr>
                <w:i/>
              </w:rPr>
              <m:t>Beneficios</m:t>
            </m:r>
            <m:r>
              <w:rPr>
                <w:rFonts w:ascii="Cambria Math" w:hAnsi="Cambria Math"/>
              </w:rPr>
              <m:t>-</m:t>
            </m:r>
            <m:r>
              <m:rPr>
                <m:nor/>
              </m:rPr>
              <w:rPr>
                <w:i/>
              </w:rPr>
              <m:t>Interés</m:t>
            </m:r>
          </m:e>
        </m:d>
      </m:oMath>
      <w:r>
        <w:rPr>
          <w:rFonts w:eastAsiaTheme="minorEastAsia"/>
        </w:rPr>
        <w:t xml:space="preserve"> por ser accionistas.</w:t>
      </w:r>
    </w:p>
    <w:p w14:paraId="62BFD43D" w14:textId="77777777" w:rsidR="00D07B06" w:rsidRPr="0093731D" w:rsidRDefault="00D07B06" w:rsidP="00D07B06">
      <w:pPr>
        <w:pStyle w:val="Prrafodelista"/>
        <w:numPr>
          <w:ilvl w:val="3"/>
          <w:numId w:val="52"/>
        </w:numPr>
        <w:spacing w:after="0"/>
        <w:ind w:left="1701" w:hanging="142"/>
      </w:pPr>
      <w:r w:rsidRPr="003C5AED">
        <w:rPr>
          <w:i/>
          <w:iCs/>
        </w:rPr>
        <w:t>Total</w:t>
      </w:r>
      <w:r>
        <w:t xml:space="preserve">: </w:t>
      </w:r>
      <m:oMath>
        <m:r>
          <m:rPr>
            <m:nor/>
          </m:rPr>
          <w:rPr>
            <w:i/>
          </w:rPr>
          <m:t>0,01</m:t>
        </m:r>
        <m:r>
          <w:rPr>
            <w:rFonts w:ascii="Cambria Math" w:hAnsi="Cambria Math"/>
          </w:rPr>
          <m:t>∙</m:t>
        </m:r>
        <m:r>
          <m:rPr>
            <m:nor/>
          </m:rPr>
          <w:rPr>
            <w:i/>
          </w:rPr>
          <m:t>Beneficios</m:t>
        </m:r>
      </m:oMath>
      <w:r>
        <w:rPr>
          <w:rFonts w:eastAsiaTheme="minorEastAsia"/>
        </w:rPr>
        <w:t>, que es la misma rentabilidad que la de la empresa </w:t>
      </w:r>
      <w:r>
        <w:rPr>
          <w:rFonts w:eastAsiaTheme="minorEastAsia"/>
          <w:i/>
          <w:iCs/>
        </w:rPr>
        <w:t>A.</w:t>
      </w:r>
    </w:p>
    <w:p w14:paraId="743E10E8" w14:textId="77777777" w:rsidR="00D07B06" w:rsidRDefault="00D07B06" w:rsidP="00D07B06">
      <w:pPr>
        <w:pStyle w:val="Nivel3SM"/>
      </w:pPr>
      <w:r>
        <w:t xml:space="preserve">Que el valor de la empresa sea independiente de la estructura de capital implica que el </w:t>
      </w:r>
      <w:r w:rsidRPr="002E02DF">
        <w:rPr>
          <w:i/>
          <w:iCs/>
        </w:rPr>
        <w:t>WACC</w:t>
      </w:r>
      <w:r>
        <w:t xml:space="preserve"> no varía con el nivel de endeudamiento (i.e. porque la estructura de capital no afecta a los flujos generados por los activos).</w:t>
      </w:r>
    </w:p>
    <w:p w14:paraId="0C1B91F1" w14:textId="77777777" w:rsidR="00D07B06" w:rsidRDefault="00D07B06" w:rsidP="00D07B06">
      <w:pPr>
        <w:pStyle w:val="Nivel3SM"/>
        <w:keepNext/>
      </w:pPr>
      <w:r>
        <w:t xml:space="preserve">El WACC será el mismo en las 2 empresas por </w:t>
      </w:r>
      <w:r w:rsidRPr="002E02DF">
        <w:rPr>
          <w:i/>
          <w:iCs/>
        </w:rPr>
        <w:t>arbitraje</w:t>
      </w:r>
      <w:r>
        <w:t xml:space="preserve">. De no ser así, cualquier inversor podría obtener </w:t>
      </w:r>
      <w:r w:rsidRPr="002E02DF">
        <w:t>mayores</w:t>
      </w:r>
      <w:r>
        <w:t xml:space="preserve"> beneficios con el mismo riesgo vendiendo su posición en la empresa con menor WACC y adquiriendo la posición de </w:t>
      </w:r>
      <w:r w:rsidRPr="00345308">
        <w:t>la empresa con mayor WACC replicando la estructura de capital de la empresa endeudada</w:t>
      </w:r>
      <w:r>
        <w:t>.</w:t>
      </w:r>
    </w:p>
    <w:p w14:paraId="18BA6F32" w14:textId="77777777" w:rsidR="00D07B06" w:rsidRDefault="00D07B06" w:rsidP="00D07B06">
      <w:pPr>
        <w:pStyle w:val="Nivel4"/>
        <w:ind w:left="1474"/>
      </w:pPr>
      <w:r>
        <w:t>Por ejemplo, si la empresa endeudada tiene menor WACC, el inversor puede obtener mayores beneficios manteniendo el mismo nivel de riesgo vendiendo su posición en la empresa con deuda y adquiriendo la posición de la empresa sin endeudar replicando la estructura de capital de la empresa endeudada</w:t>
      </w:r>
      <w:r>
        <w:rPr>
          <w:rStyle w:val="Refdenotaalpie"/>
        </w:rPr>
        <w:footnoteReference w:id="12"/>
      </w:r>
      <w:r>
        <w:t>.</w:t>
      </w:r>
    </w:p>
    <w:p w14:paraId="43487DD2" w14:textId="77777777" w:rsidR="00D07B06" w:rsidRDefault="00D07B06" w:rsidP="00D07B06">
      <w:pPr>
        <w:pStyle w:val="Nivel4"/>
        <w:ind w:left="1474"/>
      </w:pPr>
      <w:r>
        <w:t xml:space="preserve">En cambio, si la empresa endeudada tiene un mayor WACC (y teniendo en cuenta que el coste de la financiación ajena es inferior al de la financiación propia), el inversor podría obtener mayores beneficios al mismo riesgo vendiendo la empresa sin endeudar y destinando los ingresos de la venta a la compra de la acciones y obligaciones de la endeudada </w:t>
      </w:r>
      <w:proofErr w:type="gramStart"/>
      <w:r>
        <w:t>de acuerdo a</w:t>
      </w:r>
      <w:proofErr w:type="gramEnd"/>
      <w:r>
        <w:t xml:space="preserve"> su estructura de capital.</w:t>
      </w:r>
    </w:p>
    <w:p w14:paraId="4F0FC505" w14:textId="77777777" w:rsidR="00D07B06" w:rsidRPr="00787A4D" w:rsidRDefault="00D07B06" w:rsidP="00D07B06">
      <w:pPr>
        <w:pStyle w:val="Prrafodelista"/>
        <w:keepNext/>
        <w:numPr>
          <w:ilvl w:val="0"/>
          <w:numId w:val="51"/>
        </w:numPr>
        <w:spacing w:after="100"/>
        <w:ind w:left="568" w:hanging="284"/>
        <w:rPr>
          <w:spacing w:val="-2"/>
        </w:rPr>
      </w:pPr>
      <w:r w:rsidRPr="00787A4D">
        <w:rPr>
          <w:b/>
          <w:bCs/>
          <w:spacing w:val="-2"/>
          <w:u w:val="single"/>
        </w:rPr>
        <w:t xml:space="preserve">Segunda proposición fundamental de </w:t>
      </w:r>
      <w:r w:rsidRPr="00787A4D">
        <w:rPr>
          <w:b/>
          <w:bCs/>
          <w:smallCaps/>
          <w:spacing w:val="-2"/>
          <w:u w:val="single"/>
        </w:rPr>
        <w:t>Modigliani</w:t>
      </w:r>
      <w:r w:rsidRPr="00787A4D">
        <w:rPr>
          <w:b/>
          <w:bCs/>
          <w:spacing w:val="-2"/>
          <w:u w:val="single"/>
        </w:rPr>
        <w:t xml:space="preserve"> y </w:t>
      </w:r>
      <w:r w:rsidRPr="00787A4D">
        <w:rPr>
          <w:b/>
          <w:bCs/>
          <w:smallCaps/>
          <w:spacing w:val="-2"/>
          <w:u w:val="single"/>
        </w:rPr>
        <w:t>Miller</w:t>
      </w:r>
      <w:r w:rsidRPr="00787A4D">
        <w:rPr>
          <w:spacing w:val="-2"/>
        </w:rPr>
        <w:t>: La rentabilidad esperada de las acciones de la empresa aumenta conforme aumenta la ratio deuda-fondos propios (</w:t>
      </w:r>
      <m:oMath>
        <m:f>
          <m:fPr>
            <m:type m:val="lin"/>
            <m:ctrlPr>
              <w:rPr>
                <w:rFonts w:ascii="Cambria Math" w:hAnsi="Cambria Math"/>
                <w:i/>
                <w:spacing w:val="-2"/>
              </w:rPr>
            </m:ctrlPr>
          </m:fPr>
          <m:num>
            <m:sSub>
              <m:sSubPr>
                <m:ctrlPr>
                  <w:rPr>
                    <w:rFonts w:ascii="Cambria Math" w:hAnsi="Cambria Math"/>
                    <w:i/>
                    <w:iCs/>
                    <w:color w:val="000000"/>
                    <w:spacing w:val="-2"/>
                  </w:rPr>
                </m:ctrlPr>
              </m:sSubPr>
              <m:e>
                <m:r>
                  <m:rPr>
                    <m:nor/>
                  </m:rPr>
                  <w:rPr>
                    <w:i/>
                    <w:iCs/>
                    <w:color w:val="000000"/>
                    <w:spacing w:val="-2"/>
                  </w:rPr>
                  <m:t>V</m:t>
                </m:r>
              </m:e>
              <m:sub>
                <m:r>
                  <m:rPr>
                    <m:nor/>
                  </m:rPr>
                  <w:rPr>
                    <w:i/>
                    <w:iCs/>
                    <w:color w:val="000000"/>
                    <w:spacing w:val="-2"/>
                  </w:rPr>
                  <m:t>D</m:t>
                </m:r>
              </m:sub>
            </m:sSub>
          </m:num>
          <m:den>
            <m:sSub>
              <m:sSubPr>
                <m:ctrlPr>
                  <w:rPr>
                    <w:rFonts w:ascii="Cambria Math" w:hAnsi="Cambria Math"/>
                    <w:i/>
                    <w:iCs/>
                    <w:color w:val="000000"/>
                    <w:spacing w:val="-2"/>
                  </w:rPr>
                </m:ctrlPr>
              </m:sSubPr>
              <m:e>
                <m:r>
                  <m:rPr>
                    <m:nor/>
                  </m:rPr>
                  <w:rPr>
                    <w:i/>
                    <w:iCs/>
                    <w:color w:val="000000"/>
                    <w:spacing w:val="-2"/>
                  </w:rPr>
                  <m:t>V</m:t>
                </m:r>
              </m:e>
              <m:sub>
                <m:r>
                  <m:rPr>
                    <m:nor/>
                  </m:rPr>
                  <w:rPr>
                    <w:i/>
                    <w:iCs/>
                    <w:color w:val="000000"/>
                    <w:spacing w:val="-2"/>
                  </w:rPr>
                  <m:t>E</m:t>
                </m:r>
              </m:sub>
            </m:sSub>
          </m:den>
        </m:f>
      </m:oMath>
      <w:r w:rsidRPr="00787A4D">
        <w:rPr>
          <w:spacing w:val="-2"/>
        </w:rPr>
        <w:t>)</w:t>
      </w:r>
      <w:r w:rsidRPr="00787A4D">
        <w:rPr>
          <w:rStyle w:val="Refdenotaalpie"/>
          <w:spacing w:val="-2"/>
        </w:rPr>
        <w:footnoteReference w:id="13"/>
      </w:r>
      <w:r w:rsidRPr="00787A4D">
        <w:rPr>
          <w:spacing w:val="-2"/>
        </w:rPr>
        <w:t>.</w:t>
      </w:r>
    </w:p>
    <w:p w14:paraId="2B062197" w14:textId="77777777" w:rsidR="00D07B06" w:rsidRDefault="00D07B06" w:rsidP="00D07B06">
      <w:pPr>
        <w:pStyle w:val="Prrafodelista"/>
        <w:keepNext/>
        <w:spacing w:after="0"/>
        <w:ind w:left="568"/>
      </w:pPr>
      <w:r w:rsidRPr="00EC0B36">
        <w:t>Pa</w:t>
      </w:r>
      <w:r>
        <w:t>ra esta segunda proposición, los autores parten de la fórmula del WACC, y llegan a la siguiente ecuación:</w:t>
      </w:r>
    </w:p>
    <w:p w14:paraId="2543705A" w14:textId="77777777" w:rsidR="00D07B06" w:rsidRDefault="00D07B06" w:rsidP="00D07B06">
      <w:pPr>
        <w:pStyle w:val="Prrafodelista"/>
        <w:keepLines/>
        <w:ind w:left="567"/>
        <w:rPr>
          <w:rFonts w:eastAsiaTheme="minorEastAsia"/>
          <w:spacing w:val="-4"/>
        </w:rPr>
      </w:pPr>
      <m:oMathPara>
        <m:oMath>
          <m:r>
            <m:rPr>
              <m:sty m:val="bi"/>
            </m:rPr>
            <w:rPr>
              <w:rFonts w:ascii="Cambria Math" w:eastAsiaTheme="minorEastAsia" w:hAnsi="Cambria Math"/>
              <w:color w:val="92D050"/>
            </w:rPr>
            <w:lastRenderedPageBreak/>
            <m:t xml:space="preserve"> </m:t>
          </m:r>
          <m:r>
            <m:rPr>
              <m:nor/>
            </m:rPr>
            <w:rPr>
              <w:i/>
              <w:iCs/>
              <w:color w:val="92D050"/>
            </w:rPr>
            <m:t>WACC</m:t>
          </m:r>
          <m:r>
            <w:rPr>
              <w:rFonts w:ascii="Cambria Math" w:hAnsi="Cambria Math"/>
            </w:rPr>
            <m:t>=</m:t>
          </m:r>
          <m:sSub>
            <m:sSubPr>
              <m:ctrlPr>
                <w:rPr>
                  <w:rFonts w:ascii="Cambria Math" w:hAnsi="Cambria Math"/>
                  <w:i/>
                  <w:iCs/>
                  <w:color w:val="00B0F0"/>
                  <w:lang w:val="en-US"/>
                </w:rPr>
              </m:ctrlPr>
            </m:sSubPr>
            <m:e>
              <m:r>
                <m:rPr>
                  <m:nor/>
                </m:rPr>
                <w:rPr>
                  <w:i/>
                  <w:iCs/>
                  <w:color w:val="00B0F0"/>
                </w:rPr>
                <m:t>r</m:t>
              </m:r>
            </m:e>
            <m:sub>
              <m:r>
                <m:rPr>
                  <m:nor/>
                </m:rPr>
                <w:rPr>
                  <w:i/>
                  <w:iCs/>
                  <w:color w:val="00B0F0"/>
                </w:rPr>
                <m:t>E</m:t>
              </m:r>
            </m:sub>
          </m:sSub>
          <m:r>
            <w:rPr>
              <w:rFonts w:ascii="Cambria Math" w:eastAsiaTheme="minorEastAsia" w:hAnsi="Cambria Math"/>
            </w:rPr>
            <m:t>∙</m:t>
          </m:r>
          <m:limLow>
            <m:limLowPr>
              <m:ctrlPr>
                <w:rPr>
                  <w:rFonts w:ascii="Cambria Math" w:eastAsiaTheme="minorEastAsia" w:hAnsi="Cambria Math"/>
                  <w:i/>
                  <w:iCs/>
                  <w:lang w:val="en-US"/>
                </w:rPr>
              </m:ctrlPr>
            </m:limLowPr>
            <m:e>
              <m:groupChr>
                <m:groupChrPr>
                  <m:ctrlPr>
                    <w:rPr>
                      <w:rFonts w:ascii="Cambria Math" w:eastAsiaTheme="minorEastAsia" w:hAnsi="Cambria Math"/>
                      <w:i/>
                      <w:iCs/>
                      <w:lang w:val="en-US"/>
                    </w:rPr>
                  </m:ctrlPr>
                </m:groupChrPr>
                <m:e>
                  <m:f>
                    <m:fPr>
                      <m:ctrlPr>
                        <w:rPr>
                          <w:rFonts w:ascii="Cambria Math" w:eastAsiaTheme="minorEastAsia" w:hAnsi="Cambria Math"/>
                          <w:i/>
                          <w:iCs/>
                          <w:lang w:val="en-US"/>
                        </w:rPr>
                      </m:ctrlPr>
                    </m:fPr>
                    <m:num>
                      <m:sSub>
                        <m:sSubPr>
                          <m:ctrlPr>
                            <w:rPr>
                              <w:rFonts w:ascii="Cambria Math" w:hAnsi="Cambria Math"/>
                              <w:i/>
                              <w:iCs/>
                            </w:rPr>
                          </m:ctrlPr>
                        </m:sSubPr>
                        <m:e>
                          <m:r>
                            <m:rPr>
                              <m:nor/>
                            </m:rPr>
                            <w:rPr>
                              <w:i/>
                              <w:iCs/>
                            </w:rPr>
                            <m:t>V</m:t>
                          </m:r>
                        </m:e>
                        <m:sub>
                          <m:r>
                            <m:rPr>
                              <m:nor/>
                            </m:rPr>
                            <w:rPr>
                              <w:i/>
                              <w:iCs/>
                            </w:rPr>
                            <m:t>E</m:t>
                          </m:r>
                        </m:sub>
                      </m:sSub>
                    </m:num>
                    <m:den>
                      <m:sSub>
                        <m:sSubPr>
                          <m:ctrlPr>
                            <w:rPr>
                              <w:rFonts w:ascii="Cambria Math" w:hAnsi="Cambria Math"/>
                              <w:i/>
                              <w:iCs/>
                            </w:rPr>
                          </m:ctrlPr>
                        </m:sSubPr>
                        <m:e>
                          <m:r>
                            <m:rPr>
                              <m:nor/>
                            </m:rPr>
                            <w:rPr>
                              <w:i/>
                              <w:iCs/>
                            </w:rPr>
                            <m:t>V</m:t>
                          </m:r>
                        </m:e>
                        <m:sub>
                          <m:r>
                            <m:rPr>
                              <m:nor/>
                            </m:rPr>
                            <w:rPr>
                              <w:i/>
                              <w:iCs/>
                            </w:rPr>
                            <m:t>D</m:t>
                          </m:r>
                        </m:sub>
                      </m:sSub>
                      <m:r>
                        <w:rPr>
                          <w:rFonts w:ascii="Cambria Math" w:eastAsiaTheme="minorEastAsia" w:hAnsi="Cambria Math"/>
                        </w:rPr>
                        <m:t>+</m:t>
                      </m:r>
                      <m:sSub>
                        <m:sSubPr>
                          <m:ctrlPr>
                            <w:rPr>
                              <w:rFonts w:ascii="Cambria Math" w:hAnsi="Cambria Math"/>
                              <w:i/>
                              <w:iCs/>
                            </w:rPr>
                          </m:ctrlPr>
                        </m:sSubPr>
                        <m:e>
                          <m:r>
                            <m:rPr>
                              <m:nor/>
                            </m:rPr>
                            <w:rPr>
                              <w:i/>
                              <w:iCs/>
                            </w:rPr>
                            <m:t>V</m:t>
                          </m:r>
                        </m:e>
                        <m:sub>
                          <m:r>
                            <m:rPr>
                              <m:nor/>
                            </m:rPr>
                            <w:rPr>
                              <w:i/>
                              <w:iCs/>
                            </w:rPr>
                            <m:t>E</m:t>
                          </m:r>
                        </m:sub>
                      </m:sSub>
                    </m:den>
                  </m:f>
                </m:e>
              </m:groupChr>
            </m:e>
            <m:lim>
              <m:r>
                <m:rPr>
                  <m:nor/>
                </m:rPr>
                <w:rPr>
                  <w:rFonts w:eastAsiaTheme="minorEastAsia"/>
                  <w:i/>
                  <w:iCs/>
                </w:rPr>
                <m:t>1</m:t>
              </m:r>
              <m:r>
                <w:rPr>
                  <w:rFonts w:ascii="Cambria Math" w:eastAsiaTheme="minorEastAsia" w:hAnsi="Cambria Math"/>
                </w:rPr>
                <m:t>-</m:t>
              </m:r>
              <m:r>
                <m:rPr>
                  <m:nor/>
                </m:rPr>
                <w:rPr>
                  <w:rFonts w:eastAsiaTheme="minorEastAsia"/>
                  <w:i/>
                  <w:iCs/>
                </w:rPr>
                <m:t>L</m:t>
              </m:r>
            </m:lim>
          </m:limLow>
          <m:r>
            <w:rPr>
              <w:rFonts w:ascii="Cambria Math" w:eastAsiaTheme="minorEastAsia" w:hAnsi="Cambria Math"/>
            </w:rPr>
            <m:t>+</m:t>
          </m:r>
          <m:sSub>
            <m:sSubPr>
              <m:ctrlPr>
                <w:rPr>
                  <w:rFonts w:ascii="Cambria Math" w:hAnsi="Cambria Math"/>
                  <w:i/>
                  <w:iCs/>
                  <w:color w:val="FFC000"/>
                  <w:lang w:val="en-US"/>
                </w:rPr>
              </m:ctrlPr>
            </m:sSubPr>
            <m:e>
              <m:r>
                <m:rPr>
                  <m:nor/>
                </m:rPr>
                <w:rPr>
                  <w:i/>
                  <w:iCs/>
                  <w:color w:val="FFC000"/>
                </w:rPr>
                <m:t>r</m:t>
              </m:r>
            </m:e>
            <m:sub>
              <m:r>
                <m:rPr>
                  <m:nor/>
                </m:rPr>
                <w:rPr>
                  <w:i/>
                  <w:iCs/>
                  <w:color w:val="FFC000"/>
                </w:rPr>
                <m:t>D</m:t>
              </m:r>
            </m:sub>
          </m:sSub>
          <m:r>
            <m:rPr>
              <m:nor/>
            </m:rPr>
            <w:rPr>
              <w:rFonts w:eastAsiaTheme="minorEastAsia"/>
              <w:i/>
              <w:iCs/>
            </w:rPr>
            <m:t>∙</m:t>
          </m:r>
          <m:limLow>
            <m:limLowPr>
              <m:ctrlPr>
                <w:rPr>
                  <w:rFonts w:ascii="Cambria Math" w:eastAsiaTheme="minorEastAsia" w:hAnsi="Cambria Math"/>
                  <w:i/>
                  <w:iCs/>
                  <w:lang w:val="en-US"/>
                </w:rPr>
              </m:ctrlPr>
            </m:limLowPr>
            <m:e>
              <m:groupChr>
                <m:groupChrPr>
                  <m:ctrlPr>
                    <w:rPr>
                      <w:rFonts w:ascii="Cambria Math" w:eastAsiaTheme="minorEastAsia" w:hAnsi="Cambria Math"/>
                      <w:i/>
                      <w:iCs/>
                      <w:lang w:val="en-US"/>
                    </w:rPr>
                  </m:ctrlPr>
                </m:groupChrPr>
                <m:e>
                  <m:f>
                    <m:fPr>
                      <m:ctrlPr>
                        <w:rPr>
                          <w:rFonts w:ascii="Cambria Math" w:eastAsiaTheme="minorEastAsia" w:hAnsi="Cambria Math"/>
                          <w:i/>
                          <w:iCs/>
                          <w:lang w:val="en-US"/>
                        </w:rPr>
                      </m:ctrlPr>
                    </m:fPr>
                    <m:num>
                      <m:sSub>
                        <m:sSubPr>
                          <m:ctrlPr>
                            <w:rPr>
                              <w:rFonts w:ascii="Cambria Math" w:hAnsi="Cambria Math"/>
                              <w:i/>
                              <w:iCs/>
                            </w:rPr>
                          </m:ctrlPr>
                        </m:sSubPr>
                        <m:e>
                          <m:r>
                            <m:rPr>
                              <m:nor/>
                            </m:rPr>
                            <w:rPr>
                              <w:i/>
                              <w:iCs/>
                            </w:rPr>
                            <m:t>V</m:t>
                          </m:r>
                        </m:e>
                        <m:sub>
                          <m:r>
                            <m:rPr>
                              <m:nor/>
                            </m:rPr>
                            <w:rPr>
                              <w:i/>
                              <w:iCs/>
                            </w:rPr>
                            <m:t>D</m:t>
                          </m:r>
                        </m:sub>
                      </m:sSub>
                    </m:num>
                    <m:den>
                      <m:sSub>
                        <m:sSubPr>
                          <m:ctrlPr>
                            <w:rPr>
                              <w:rFonts w:ascii="Cambria Math" w:hAnsi="Cambria Math"/>
                              <w:i/>
                              <w:iCs/>
                            </w:rPr>
                          </m:ctrlPr>
                        </m:sSubPr>
                        <m:e>
                          <m:r>
                            <m:rPr>
                              <m:nor/>
                            </m:rPr>
                            <w:rPr>
                              <w:i/>
                              <w:iCs/>
                            </w:rPr>
                            <m:t>V</m:t>
                          </m:r>
                        </m:e>
                        <m:sub>
                          <m:r>
                            <m:rPr>
                              <m:nor/>
                            </m:rPr>
                            <w:rPr>
                              <w:i/>
                              <w:iCs/>
                            </w:rPr>
                            <m:t>D</m:t>
                          </m:r>
                        </m:sub>
                      </m:sSub>
                      <m:r>
                        <w:rPr>
                          <w:rFonts w:ascii="Cambria Math" w:eastAsiaTheme="minorEastAsia" w:hAnsi="Cambria Math"/>
                        </w:rPr>
                        <m:t>+</m:t>
                      </m:r>
                      <m:sSub>
                        <m:sSubPr>
                          <m:ctrlPr>
                            <w:rPr>
                              <w:rFonts w:ascii="Cambria Math" w:hAnsi="Cambria Math"/>
                              <w:i/>
                              <w:iCs/>
                            </w:rPr>
                          </m:ctrlPr>
                        </m:sSubPr>
                        <m:e>
                          <m:r>
                            <m:rPr>
                              <m:nor/>
                            </m:rPr>
                            <w:rPr>
                              <w:i/>
                              <w:iCs/>
                            </w:rPr>
                            <m:t>V</m:t>
                          </m:r>
                        </m:e>
                        <m:sub>
                          <m:r>
                            <m:rPr>
                              <m:nor/>
                            </m:rPr>
                            <w:rPr>
                              <w:i/>
                              <w:iCs/>
                            </w:rPr>
                            <m:t>E</m:t>
                          </m:r>
                        </m:sub>
                      </m:sSub>
                    </m:den>
                  </m:f>
                </m:e>
              </m:groupChr>
            </m:e>
            <m:lim>
              <m:r>
                <m:rPr>
                  <m:nor/>
                </m:rPr>
                <w:rPr>
                  <w:rFonts w:eastAsiaTheme="minorEastAsia"/>
                  <w:i/>
                  <w:iCs/>
                </w:rPr>
                <m:t>L</m:t>
              </m:r>
            </m:lim>
          </m:limLow>
          <m:r>
            <w:rPr>
              <w:rFonts w:ascii="Cambria Math" w:eastAsiaTheme="minorEastAsia" w:hAnsi="Cambria Math"/>
              <w:lang w:val="en-US"/>
            </w:rPr>
            <m:t>⟹</m:t>
          </m:r>
          <m:r>
            <m:rPr>
              <m:nor/>
            </m:rPr>
            <w:rPr>
              <w:i/>
              <w:iCs/>
              <w:color w:val="92D050"/>
            </w:rPr>
            <m:t>WACC</m:t>
          </m:r>
          <m:r>
            <w:rPr>
              <w:rFonts w:ascii="Cambria Math" w:eastAsiaTheme="minorEastAsia" w:hAnsi="Cambria Math"/>
            </w:rPr>
            <m:t>∙</m:t>
          </m:r>
          <m:d>
            <m:dPr>
              <m:ctrlPr>
                <w:rPr>
                  <w:rFonts w:ascii="Cambria Math" w:eastAsiaTheme="minorEastAsia" w:hAnsi="Cambria Math"/>
                  <w:i/>
                  <w:iCs/>
                </w:rPr>
              </m:ctrlPr>
            </m:dPr>
            <m:e>
              <m:sSub>
                <m:sSubPr>
                  <m:ctrlPr>
                    <w:rPr>
                      <w:rFonts w:ascii="Cambria Math" w:hAnsi="Cambria Math"/>
                      <w:i/>
                      <w:iCs/>
                    </w:rPr>
                  </m:ctrlPr>
                </m:sSubPr>
                <m:e>
                  <m:r>
                    <m:rPr>
                      <m:nor/>
                    </m:rPr>
                    <w:rPr>
                      <w:i/>
                      <w:iCs/>
                    </w:rPr>
                    <m:t>V</m:t>
                  </m:r>
                </m:e>
                <m:sub>
                  <m:r>
                    <m:rPr>
                      <m:nor/>
                    </m:rPr>
                    <w:rPr>
                      <w:i/>
                      <w:iCs/>
                    </w:rPr>
                    <m:t>D</m:t>
                  </m:r>
                </m:sub>
              </m:sSub>
              <m:r>
                <w:rPr>
                  <w:rFonts w:ascii="Cambria Math" w:eastAsiaTheme="minorEastAsia" w:hAnsi="Cambria Math"/>
                </w:rPr>
                <m:t>+</m:t>
              </m:r>
              <m:sSub>
                <m:sSubPr>
                  <m:ctrlPr>
                    <w:rPr>
                      <w:rFonts w:ascii="Cambria Math" w:hAnsi="Cambria Math"/>
                      <w:i/>
                      <w:iCs/>
                    </w:rPr>
                  </m:ctrlPr>
                </m:sSubPr>
                <m:e>
                  <m:r>
                    <m:rPr>
                      <m:nor/>
                    </m:rPr>
                    <w:rPr>
                      <w:i/>
                      <w:iCs/>
                    </w:rPr>
                    <m:t>V</m:t>
                  </m:r>
                </m:e>
                <m:sub>
                  <m:r>
                    <m:rPr>
                      <m:nor/>
                    </m:rPr>
                    <w:rPr>
                      <w:i/>
                      <w:iCs/>
                    </w:rPr>
                    <m:t>E</m:t>
                  </m:r>
                </m:sub>
              </m:sSub>
            </m:e>
          </m:d>
          <m:r>
            <w:rPr>
              <w:rFonts w:ascii="Cambria Math" w:hAnsi="Cambria Math"/>
            </w:rPr>
            <m:t>=</m:t>
          </m:r>
          <m:sSub>
            <m:sSubPr>
              <m:ctrlPr>
                <w:rPr>
                  <w:rFonts w:ascii="Cambria Math" w:hAnsi="Cambria Math"/>
                  <w:i/>
                  <w:iCs/>
                  <w:color w:val="00B0F0"/>
                  <w:lang w:val="en-US"/>
                </w:rPr>
              </m:ctrlPr>
            </m:sSubPr>
            <m:e>
              <m:r>
                <m:rPr>
                  <m:nor/>
                </m:rPr>
                <w:rPr>
                  <w:i/>
                  <w:iCs/>
                  <w:color w:val="00B0F0"/>
                </w:rPr>
                <m:t>r</m:t>
              </m:r>
            </m:e>
            <m:sub>
              <m:r>
                <m:rPr>
                  <m:nor/>
                </m:rPr>
                <w:rPr>
                  <w:i/>
                  <w:iCs/>
                  <w:color w:val="00B0F0"/>
                </w:rPr>
                <m:t>E</m:t>
              </m:r>
            </m:sub>
          </m:sSub>
          <m:r>
            <w:rPr>
              <w:rFonts w:ascii="Cambria Math" w:eastAsiaTheme="minorEastAsia" w:hAnsi="Cambria Math"/>
            </w:rPr>
            <m:t>∙</m:t>
          </m:r>
          <m:sSub>
            <m:sSubPr>
              <m:ctrlPr>
                <w:rPr>
                  <w:rFonts w:ascii="Cambria Math" w:hAnsi="Cambria Math"/>
                  <w:i/>
                  <w:iCs/>
                </w:rPr>
              </m:ctrlPr>
            </m:sSubPr>
            <m:e>
              <m:r>
                <m:rPr>
                  <m:nor/>
                </m:rPr>
                <w:rPr>
                  <w:i/>
                  <w:iCs/>
                </w:rPr>
                <m:t>V</m:t>
              </m:r>
            </m:e>
            <m:sub>
              <m:r>
                <m:rPr>
                  <m:nor/>
                </m:rPr>
                <w:rPr>
                  <w:i/>
                  <w:iCs/>
                </w:rPr>
                <m:t>E</m:t>
              </m:r>
            </m:sub>
          </m:sSub>
          <m:r>
            <w:rPr>
              <w:rFonts w:ascii="Cambria Math" w:eastAsiaTheme="minorEastAsia" w:hAnsi="Cambria Math"/>
            </w:rPr>
            <m:t>+</m:t>
          </m:r>
          <m:sSub>
            <m:sSubPr>
              <m:ctrlPr>
                <w:rPr>
                  <w:rFonts w:ascii="Cambria Math" w:hAnsi="Cambria Math"/>
                  <w:i/>
                  <w:iCs/>
                  <w:color w:val="FFC000"/>
                  <w:lang w:val="en-US"/>
                </w:rPr>
              </m:ctrlPr>
            </m:sSubPr>
            <m:e>
              <m:r>
                <m:rPr>
                  <m:nor/>
                </m:rPr>
                <w:rPr>
                  <w:i/>
                  <w:iCs/>
                  <w:color w:val="FFC000"/>
                </w:rPr>
                <m:t>r</m:t>
              </m:r>
            </m:e>
            <m:sub>
              <m:r>
                <m:rPr>
                  <m:nor/>
                </m:rPr>
                <w:rPr>
                  <w:i/>
                  <w:iCs/>
                  <w:color w:val="FFC000"/>
                </w:rPr>
                <m:t>D</m:t>
              </m:r>
            </m:sub>
          </m:sSub>
          <m:r>
            <m:rPr>
              <m:nor/>
            </m:rPr>
            <w:rPr>
              <w:rFonts w:eastAsiaTheme="minorEastAsia"/>
              <w:i/>
              <w:iCs/>
            </w:rPr>
            <m:t>∙</m:t>
          </m:r>
          <m:sSub>
            <m:sSubPr>
              <m:ctrlPr>
                <w:rPr>
                  <w:rFonts w:ascii="Cambria Math" w:hAnsi="Cambria Math"/>
                  <w:i/>
                  <w:iCs/>
                </w:rPr>
              </m:ctrlPr>
            </m:sSubPr>
            <m:e>
              <m:r>
                <m:rPr>
                  <m:nor/>
                </m:rPr>
                <w:rPr>
                  <w:i/>
                  <w:iCs/>
                </w:rPr>
                <m:t>V</m:t>
              </m:r>
            </m:e>
            <m:sub>
              <m:r>
                <m:rPr>
                  <m:nor/>
                </m:rPr>
                <w:rPr>
                  <w:i/>
                  <w:iCs/>
                </w:rPr>
                <m:t>D</m:t>
              </m:r>
            </m:sub>
          </m:sSub>
          <m:r>
            <m:rPr>
              <m:sty m:val="p"/>
            </m:rPr>
            <w:rPr>
              <w:rFonts w:ascii="Cambria Math" w:hAnsi="Cambria Math"/>
            </w:rPr>
            <w:br/>
          </m:r>
        </m:oMath>
        <m:oMath>
          <m:sSub>
            <m:sSubPr>
              <m:ctrlPr>
                <w:rPr>
                  <w:rFonts w:ascii="Cambria Math" w:hAnsi="Cambria Math"/>
                  <w:i/>
                  <w:iCs/>
                  <w:color w:val="00B0F0"/>
                  <w:lang w:val="en-US"/>
                </w:rPr>
              </m:ctrlPr>
            </m:sSubPr>
            <m:e>
              <m:r>
                <m:rPr>
                  <m:nor/>
                </m:rPr>
                <w:rPr>
                  <w:i/>
                  <w:iCs/>
                  <w:color w:val="00B0F0"/>
                </w:rPr>
                <m:t>r</m:t>
              </m:r>
            </m:e>
            <m:sub>
              <m:r>
                <m:rPr>
                  <m:nor/>
                </m:rPr>
                <w:rPr>
                  <w:i/>
                  <w:iCs/>
                  <w:color w:val="00B0F0"/>
                </w:rPr>
                <m:t>E</m:t>
              </m:r>
            </m:sub>
          </m:sSub>
          <m:r>
            <w:rPr>
              <w:rFonts w:ascii="Cambria Math" w:hAnsi="Cambria Math"/>
            </w:rPr>
            <m:t>=</m:t>
          </m:r>
          <m:f>
            <m:fPr>
              <m:ctrlPr>
                <w:rPr>
                  <w:rFonts w:ascii="Cambria Math" w:hAnsi="Cambria Math"/>
                  <w:i/>
                  <w:iCs/>
                  <w:color w:val="000000"/>
                </w:rPr>
              </m:ctrlPr>
            </m:fPr>
            <m:num>
              <m:r>
                <m:rPr>
                  <m:nor/>
                </m:rPr>
                <w:rPr>
                  <w:i/>
                  <w:iCs/>
                  <w:color w:val="92D050"/>
                </w:rPr>
                <m:t>WACC</m:t>
              </m:r>
              <m:r>
                <w:rPr>
                  <w:rFonts w:ascii="Cambria Math" w:eastAsiaTheme="minorEastAsia" w:hAnsi="Cambria Math"/>
                  <w:color w:val="000000"/>
                </w:rPr>
                <m:t>∙</m:t>
              </m:r>
              <m:d>
                <m:dPr>
                  <m:ctrlPr>
                    <w:rPr>
                      <w:rFonts w:ascii="Cambria Math" w:eastAsiaTheme="minorEastAsia" w:hAnsi="Cambria Math"/>
                      <w:i/>
                      <w:iCs/>
                      <w:color w:val="000000"/>
                    </w:rPr>
                  </m:ctrlPr>
                </m:dPr>
                <m:e>
                  <m:sSub>
                    <m:sSubPr>
                      <m:ctrlPr>
                        <w:rPr>
                          <w:rFonts w:ascii="Cambria Math" w:hAnsi="Cambria Math"/>
                          <w:i/>
                          <w:iCs/>
                          <w:color w:val="000000"/>
                        </w:rPr>
                      </m:ctrlPr>
                    </m:sSubPr>
                    <m:e>
                      <m:r>
                        <m:rPr>
                          <m:nor/>
                        </m:rPr>
                        <w:rPr>
                          <w:i/>
                          <w:iCs/>
                          <w:color w:val="000000"/>
                        </w:rPr>
                        <m:t>V</m:t>
                      </m:r>
                    </m:e>
                    <m:sub>
                      <m:r>
                        <m:rPr>
                          <m:nor/>
                        </m:rPr>
                        <w:rPr>
                          <w:i/>
                          <w:iCs/>
                          <w:color w:val="000000"/>
                        </w:rPr>
                        <m:t>D</m:t>
                      </m:r>
                    </m:sub>
                  </m:sSub>
                  <m:r>
                    <w:rPr>
                      <w:rFonts w:ascii="Cambria Math" w:eastAsiaTheme="minorEastAsia" w:hAnsi="Cambria Math"/>
                      <w:color w:val="000000"/>
                    </w:rPr>
                    <m:t>+</m:t>
                  </m:r>
                  <m:sSub>
                    <m:sSubPr>
                      <m:ctrlPr>
                        <w:rPr>
                          <w:rFonts w:ascii="Cambria Math" w:hAnsi="Cambria Math"/>
                          <w:i/>
                          <w:iCs/>
                          <w:color w:val="000000"/>
                        </w:rPr>
                      </m:ctrlPr>
                    </m:sSubPr>
                    <m:e>
                      <m:r>
                        <m:rPr>
                          <m:nor/>
                        </m:rPr>
                        <w:rPr>
                          <w:i/>
                          <w:iCs/>
                          <w:color w:val="000000"/>
                        </w:rPr>
                        <m:t>V</m:t>
                      </m:r>
                    </m:e>
                    <m:sub>
                      <m:r>
                        <m:rPr>
                          <m:nor/>
                        </m:rPr>
                        <w:rPr>
                          <w:i/>
                          <w:iCs/>
                          <w:color w:val="000000"/>
                        </w:rPr>
                        <m:t>E</m:t>
                      </m:r>
                    </m:sub>
                  </m:sSub>
                </m:e>
              </m:d>
              <m:r>
                <w:rPr>
                  <w:rFonts w:ascii="Cambria Math" w:eastAsiaTheme="minorEastAsia" w:hAnsi="Cambria Math"/>
                  <w:color w:val="000000"/>
                </w:rPr>
                <m:t>-</m:t>
              </m:r>
              <m:sSub>
                <m:sSubPr>
                  <m:ctrlPr>
                    <w:rPr>
                      <w:rFonts w:ascii="Cambria Math" w:hAnsi="Cambria Math"/>
                      <w:i/>
                      <w:iCs/>
                      <w:color w:val="FFC000"/>
                      <w:lang w:val="en-US"/>
                    </w:rPr>
                  </m:ctrlPr>
                </m:sSubPr>
                <m:e>
                  <m:r>
                    <m:rPr>
                      <m:nor/>
                    </m:rPr>
                    <w:rPr>
                      <w:i/>
                      <w:iCs/>
                      <w:color w:val="FFC000"/>
                    </w:rPr>
                    <m:t>r</m:t>
                  </m:r>
                </m:e>
                <m:sub>
                  <m:r>
                    <m:rPr>
                      <m:nor/>
                    </m:rPr>
                    <w:rPr>
                      <w:i/>
                      <w:iCs/>
                      <w:color w:val="FFC000"/>
                    </w:rPr>
                    <m:t>D</m:t>
                  </m:r>
                </m:sub>
              </m:sSub>
              <m:r>
                <w:rPr>
                  <w:rFonts w:ascii="Cambria Math" w:eastAsiaTheme="minorEastAsia" w:hAnsi="Cambria Math"/>
                  <w:color w:val="000000"/>
                </w:rPr>
                <m:t>∙</m:t>
              </m:r>
              <m:sSub>
                <m:sSubPr>
                  <m:ctrlPr>
                    <w:rPr>
                      <w:rFonts w:ascii="Cambria Math" w:hAnsi="Cambria Math"/>
                      <w:i/>
                      <w:iCs/>
                      <w:color w:val="000000"/>
                    </w:rPr>
                  </m:ctrlPr>
                </m:sSubPr>
                <m:e>
                  <m:r>
                    <m:rPr>
                      <m:nor/>
                    </m:rPr>
                    <w:rPr>
                      <w:i/>
                      <w:iCs/>
                      <w:color w:val="000000"/>
                    </w:rPr>
                    <m:t>V</m:t>
                  </m:r>
                </m:e>
                <m:sub>
                  <m:r>
                    <m:rPr>
                      <m:nor/>
                    </m:rPr>
                    <w:rPr>
                      <w:i/>
                      <w:iCs/>
                      <w:color w:val="000000"/>
                    </w:rPr>
                    <m:t>D</m:t>
                  </m:r>
                </m:sub>
              </m:sSub>
            </m:num>
            <m:den>
              <m:sSub>
                <m:sSubPr>
                  <m:ctrlPr>
                    <w:rPr>
                      <w:rFonts w:ascii="Cambria Math" w:hAnsi="Cambria Math"/>
                      <w:i/>
                      <w:iCs/>
                    </w:rPr>
                  </m:ctrlPr>
                </m:sSubPr>
                <m:e>
                  <m:r>
                    <m:rPr>
                      <m:nor/>
                    </m:rPr>
                    <w:rPr>
                      <w:i/>
                      <w:iCs/>
                    </w:rPr>
                    <m:t>V</m:t>
                  </m:r>
                </m:e>
                <m:sub>
                  <m:r>
                    <m:rPr>
                      <m:nor/>
                    </m:rPr>
                    <w:rPr>
                      <w:i/>
                      <w:iCs/>
                    </w:rPr>
                    <m:t>E</m:t>
                  </m:r>
                </m:sub>
              </m:sSub>
            </m:den>
          </m:f>
          <m:r>
            <m:rPr>
              <m:sty m:val="p"/>
            </m:rPr>
            <w:rPr>
              <w:rFonts w:ascii="Cambria Math" w:hAnsi="Cambria Math"/>
              <w:color w:val="000000"/>
            </w:rPr>
            <w:br/>
          </m:r>
        </m:oMath>
        <m:oMath>
          <m:borderBox>
            <m:borderBoxPr>
              <m:ctrlPr>
                <w:rPr>
                  <w:rFonts w:ascii="Cambria Math" w:hAnsi="Cambria Math"/>
                  <w:i/>
                  <w:iCs/>
                  <w:color w:val="000000"/>
                  <w:lang w:val="en-US"/>
                </w:rPr>
              </m:ctrlPr>
            </m:borderBoxPr>
            <m:e>
              <m:sSub>
                <m:sSubPr>
                  <m:ctrlPr>
                    <w:rPr>
                      <w:rFonts w:ascii="Cambria Math" w:hAnsi="Cambria Math"/>
                      <w:i/>
                      <w:iCs/>
                      <w:color w:val="00B0F0"/>
                      <w:lang w:val="en-US"/>
                    </w:rPr>
                  </m:ctrlPr>
                </m:sSubPr>
                <m:e>
                  <m:r>
                    <m:rPr>
                      <m:nor/>
                    </m:rPr>
                    <w:rPr>
                      <w:i/>
                      <w:iCs/>
                      <w:color w:val="00B0F0"/>
                    </w:rPr>
                    <m:t>r</m:t>
                  </m:r>
                </m:e>
                <m:sub>
                  <m:r>
                    <m:rPr>
                      <m:nor/>
                    </m:rPr>
                    <w:rPr>
                      <w:i/>
                      <w:iCs/>
                      <w:color w:val="00B0F0"/>
                    </w:rPr>
                    <m:t>E</m:t>
                  </m:r>
                </m:sub>
              </m:sSub>
              <m:r>
                <w:rPr>
                  <w:rFonts w:ascii="Cambria Math" w:hAnsi="Cambria Math"/>
                  <w:color w:val="000000"/>
                </w:rPr>
                <m:t>=</m:t>
              </m:r>
              <m:r>
                <m:rPr>
                  <m:nor/>
                </m:rPr>
                <w:rPr>
                  <w:i/>
                  <w:iCs/>
                  <w:color w:val="92D050"/>
                </w:rPr>
                <m:t>WACC</m:t>
              </m:r>
              <m:r>
                <w:rPr>
                  <w:rFonts w:ascii="Cambria Math" w:eastAsiaTheme="minorEastAsia" w:hAnsi="Cambria Math"/>
                  <w:color w:val="000000"/>
                </w:rPr>
                <m:t>+</m:t>
              </m:r>
              <m:d>
                <m:dPr>
                  <m:ctrlPr>
                    <w:rPr>
                      <w:rFonts w:ascii="Cambria Math" w:hAnsi="Cambria Math"/>
                      <w:i/>
                      <w:iCs/>
                      <w:color w:val="000000"/>
                    </w:rPr>
                  </m:ctrlPr>
                </m:dPr>
                <m:e>
                  <m:r>
                    <m:rPr>
                      <m:nor/>
                    </m:rPr>
                    <w:rPr>
                      <w:i/>
                      <w:iCs/>
                      <w:color w:val="92D050"/>
                    </w:rPr>
                    <m:t>WACC</m:t>
                  </m:r>
                  <m:r>
                    <w:rPr>
                      <w:rFonts w:ascii="Cambria Math" w:eastAsiaTheme="minorEastAsia" w:hAnsi="Cambria Math"/>
                      <w:color w:val="000000"/>
                    </w:rPr>
                    <m:t>-</m:t>
                  </m:r>
                  <m:sSub>
                    <m:sSubPr>
                      <m:ctrlPr>
                        <w:rPr>
                          <w:rFonts w:ascii="Cambria Math" w:hAnsi="Cambria Math"/>
                          <w:i/>
                          <w:iCs/>
                          <w:color w:val="FFC000"/>
                          <w:lang w:val="en-US"/>
                        </w:rPr>
                      </m:ctrlPr>
                    </m:sSubPr>
                    <m:e>
                      <m:r>
                        <m:rPr>
                          <m:nor/>
                        </m:rPr>
                        <w:rPr>
                          <w:i/>
                          <w:iCs/>
                          <w:color w:val="FFC000"/>
                        </w:rPr>
                        <m:t>r</m:t>
                      </m:r>
                    </m:e>
                    <m:sub>
                      <m:r>
                        <m:rPr>
                          <m:nor/>
                        </m:rPr>
                        <w:rPr>
                          <w:i/>
                          <w:iCs/>
                          <w:color w:val="FFC000"/>
                        </w:rPr>
                        <m:t>D</m:t>
                      </m:r>
                    </m:sub>
                  </m:sSub>
                </m:e>
              </m:d>
              <m:r>
                <w:rPr>
                  <w:rFonts w:ascii="Cambria Math" w:eastAsiaTheme="minorEastAsia" w:hAnsi="Cambria Math"/>
                  <w:color w:val="000000"/>
                </w:rPr>
                <m:t>∙</m:t>
              </m:r>
              <m:f>
                <m:fPr>
                  <m:ctrlPr>
                    <w:rPr>
                      <w:rFonts w:ascii="Cambria Math" w:hAnsi="Cambria Math"/>
                      <w:i/>
                      <w:iCs/>
                      <w:color w:val="000000"/>
                    </w:rPr>
                  </m:ctrlPr>
                </m:fPr>
                <m:num>
                  <m:sSub>
                    <m:sSubPr>
                      <m:ctrlPr>
                        <w:rPr>
                          <w:rFonts w:ascii="Cambria Math" w:hAnsi="Cambria Math"/>
                          <w:i/>
                          <w:iCs/>
                          <w:color w:val="000000"/>
                        </w:rPr>
                      </m:ctrlPr>
                    </m:sSubPr>
                    <m:e>
                      <m:r>
                        <m:rPr>
                          <m:nor/>
                        </m:rPr>
                        <w:rPr>
                          <w:i/>
                          <w:iCs/>
                          <w:color w:val="000000"/>
                        </w:rPr>
                        <m:t>V</m:t>
                      </m:r>
                    </m:e>
                    <m:sub>
                      <m:r>
                        <m:rPr>
                          <m:nor/>
                        </m:rPr>
                        <w:rPr>
                          <w:i/>
                          <w:iCs/>
                          <w:color w:val="000000"/>
                        </w:rPr>
                        <m:t>D</m:t>
                      </m:r>
                    </m:sub>
                  </m:sSub>
                </m:num>
                <m:den>
                  <m:sSub>
                    <m:sSubPr>
                      <m:ctrlPr>
                        <w:rPr>
                          <w:rFonts w:ascii="Cambria Math" w:hAnsi="Cambria Math"/>
                          <w:i/>
                          <w:iCs/>
                          <w:color w:val="000000"/>
                        </w:rPr>
                      </m:ctrlPr>
                    </m:sSubPr>
                    <m:e>
                      <m:r>
                        <m:rPr>
                          <m:nor/>
                        </m:rPr>
                        <w:rPr>
                          <w:i/>
                          <w:iCs/>
                          <w:color w:val="000000"/>
                        </w:rPr>
                        <m:t>V</m:t>
                      </m:r>
                    </m:e>
                    <m:sub>
                      <m:r>
                        <m:rPr>
                          <m:nor/>
                        </m:rPr>
                        <w:rPr>
                          <w:i/>
                          <w:iCs/>
                          <w:color w:val="000000"/>
                        </w:rPr>
                        <m:t>E</m:t>
                      </m:r>
                    </m:sub>
                  </m:sSub>
                </m:den>
              </m:f>
            </m:e>
          </m:borderBox>
          <m:r>
            <m:rPr>
              <m:sty m:val="p"/>
            </m:rPr>
            <w:rPr>
              <w:rFonts w:eastAsiaTheme="minorEastAsia"/>
              <w:color w:val="000000"/>
            </w:rPr>
            <w:br/>
          </m:r>
        </m:oMath>
      </m:oMathPara>
      <w:r>
        <w:rPr>
          <w:rFonts w:eastAsiaTheme="minorEastAsia"/>
          <w:color w:val="000000"/>
        </w:rPr>
        <w:t xml:space="preserve">donde al aumentar la ratio de apalancamiento, </w:t>
      </w:r>
      <m:oMath>
        <m:f>
          <m:fPr>
            <m:type m:val="lin"/>
            <m:ctrlPr>
              <w:rPr>
                <w:rFonts w:ascii="Cambria Math" w:hAnsi="Cambria Math"/>
                <w:i/>
                <w:spacing w:val="-4"/>
              </w:rPr>
            </m:ctrlPr>
          </m:fPr>
          <m:num>
            <m:sSub>
              <m:sSubPr>
                <m:ctrlPr>
                  <w:rPr>
                    <w:rFonts w:ascii="Cambria Math" w:hAnsi="Cambria Math"/>
                    <w:i/>
                    <w:iCs/>
                    <w:color w:val="000000"/>
                    <w:spacing w:val="-4"/>
                  </w:rPr>
                </m:ctrlPr>
              </m:sSubPr>
              <m:e>
                <m:r>
                  <m:rPr>
                    <m:nor/>
                  </m:rPr>
                  <w:rPr>
                    <w:i/>
                    <w:iCs/>
                    <w:color w:val="000000"/>
                    <w:spacing w:val="-4"/>
                  </w:rPr>
                  <m:t>V</m:t>
                </m:r>
              </m:e>
              <m:sub>
                <m:r>
                  <m:rPr>
                    <m:nor/>
                  </m:rPr>
                  <w:rPr>
                    <w:i/>
                    <w:iCs/>
                    <w:color w:val="000000"/>
                    <w:spacing w:val="-4"/>
                  </w:rPr>
                  <m:t>D</m:t>
                </m:r>
              </m:sub>
            </m:sSub>
          </m:num>
          <m:den>
            <m:sSub>
              <m:sSubPr>
                <m:ctrlPr>
                  <w:rPr>
                    <w:rFonts w:ascii="Cambria Math" w:hAnsi="Cambria Math"/>
                    <w:i/>
                    <w:iCs/>
                    <w:color w:val="000000"/>
                    <w:spacing w:val="-4"/>
                  </w:rPr>
                </m:ctrlPr>
              </m:sSubPr>
              <m:e>
                <m:r>
                  <m:rPr>
                    <m:nor/>
                  </m:rPr>
                  <w:rPr>
                    <w:i/>
                    <w:iCs/>
                    <w:color w:val="000000"/>
                    <w:spacing w:val="-4"/>
                  </w:rPr>
                  <m:t>V</m:t>
                </m:r>
              </m:e>
              <m:sub>
                <m:r>
                  <m:rPr>
                    <m:nor/>
                  </m:rPr>
                  <w:rPr>
                    <w:i/>
                    <w:iCs/>
                    <w:color w:val="000000"/>
                    <w:spacing w:val="-4"/>
                  </w:rPr>
                  <m:t>E</m:t>
                </m:r>
              </m:sub>
            </m:sSub>
          </m:den>
        </m:f>
      </m:oMath>
      <w:r>
        <w:rPr>
          <w:rFonts w:eastAsiaTheme="minorEastAsia"/>
          <w:spacing w:val="-4"/>
        </w:rPr>
        <w:t>, aumenta la rentabilidad de las acciones.</w:t>
      </w:r>
    </w:p>
    <w:p w14:paraId="78056858" w14:textId="77777777" w:rsidR="00D07B06" w:rsidRDefault="00D07B06" w:rsidP="00D07B06">
      <w:pPr>
        <w:pStyle w:val="Nivel1SM"/>
        <w:keepNext/>
        <w:spacing w:before="0" w:after="0"/>
      </w:pPr>
      <w:r>
        <w:t xml:space="preserve">Si consideramos que no existe posibilidad de bancarrota (como originalmente hicieron </w:t>
      </w:r>
      <w:r>
        <w:rPr>
          <w:smallCaps/>
        </w:rPr>
        <w:t>Modigliani</w:t>
      </w:r>
      <w:r>
        <w:t xml:space="preserve"> y </w:t>
      </w:r>
      <w:r>
        <w:rPr>
          <w:smallCaps/>
        </w:rPr>
        <w:t>Miller</w:t>
      </w:r>
      <w:r>
        <w:t>):</w:t>
      </w:r>
    </w:p>
    <w:p w14:paraId="0280EE36" w14:textId="77777777" w:rsidR="00D07B06" w:rsidRDefault="00D07B06" w:rsidP="00D07B06">
      <w:pPr>
        <w:pStyle w:val="Nivel2"/>
        <w:ind w:left="454" w:hanging="170"/>
      </w:pPr>
      <w:r>
        <w:t>El coste de capital propio aumenta con el nivel de endeudamiento, ya que los accionistas requieren más rentabilidad en una empresa con mayor nivel de deuda (tal y como hemos visto en la segunda proposición). Además, el coste de capital propio es mayor que el de la deuda para cualquier nivel de endeudamiento ya que conlleva más riesgo.</w:t>
      </w:r>
    </w:p>
    <w:p w14:paraId="273F3302" w14:textId="77777777" w:rsidR="00D07B06" w:rsidRDefault="00D07B06" w:rsidP="00D07B06">
      <w:pPr>
        <w:pStyle w:val="Nivel2"/>
        <w:ind w:left="454" w:hanging="170"/>
      </w:pPr>
      <w:r>
        <w:t>El coste de la deuda se mantendría constante (no se da en ningún caso la situación de bancarrota) e igual al tipo de interés libre de riesgo</w:t>
      </w:r>
      <w:r>
        <w:rPr>
          <w:rStyle w:val="Refdenotaalpie"/>
        </w:rPr>
        <w:footnoteReference w:id="14"/>
      </w:r>
      <w:r>
        <w:t>.</w:t>
      </w:r>
    </w:p>
    <w:p w14:paraId="3E949FB5" w14:textId="5B2DABEB" w:rsidR="00D07B06" w:rsidRPr="0060179A" w:rsidRDefault="00D07B06" w:rsidP="00D07B06">
      <w:pPr>
        <w:pStyle w:val="Ttuloimagen"/>
        <w:rPr>
          <w:i/>
          <w:iCs/>
          <w:spacing w:val="-4"/>
          <w:sz w:val="18"/>
          <w:szCs w:val="18"/>
        </w:rPr>
      </w:pPr>
      <w:r w:rsidRPr="0060179A">
        <w:rPr>
          <w:spacing w:val="-4"/>
        </w:rPr>
        <w:t>Imagen</w:t>
      </w:r>
      <w:r>
        <w:rPr>
          <w:spacing w:val="-4"/>
        </w:rPr>
        <w:t> </w:t>
      </w:r>
      <w:r w:rsidRPr="0060179A">
        <w:rPr>
          <w:spacing w:val="-4"/>
        </w:rPr>
        <w:fldChar w:fldCharType="begin"/>
      </w:r>
      <w:r w:rsidRPr="0060179A">
        <w:rPr>
          <w:spacing w:val="-4"/>
        </w:rPr>
        <w:instrText xml:space="preserve"> SEQ Ilustración \* ARABIC </w:instrText>
      </w:r>
      <w:r w:rsidRPr="0060179A">
        <w:rPr>
          <w:spacing w:val="-4"/>
        </w:rPr>
        <w:fldChar w:fldCharType="separate"/>
      </w:r>
      <w:r w:rsidR="004626ED">
        <w:rPr>
          <w:spacing w:val="-4"/>
        </w:rPr>
        <w:t>3</w:t>
      </w:r>
      <w:r w:rsidRPr="0060179A">
        <w:rPr>
          <w:spacing w:val="-4"/>
        </w:rPr>
        <w:fldChar w:fldCharType="end"/>
      </w:r>
      <w:r w:rsidRPr="0060179A">
        <w:rPr>
          <w:smallCaps w:val="0"/>
          <w:spacing w:val="-4"/>
        </w:rPr>
        <w:t>.–</w:t>
      </w:r>
      <w:r w:rsidRPr="0060179A">
        <w:rPr>
          <w:i/>
          <w:iCs/>
          <w:smallCaps w:val="0"/>
          <w:spacing w:val="-4"/>
          <w:sz w:val="18"/>
          <w:szCs w:val="18"/>
        </w:rPr>
        <w:t xml:space="preserve"> Coste de capital en función de la estructura de capital de la empresa (</w:t>
      </w:r>
      <w:r w:rsidRPr="00DC1A0F">
        <w:rPr>
          <w:i/>
          <w:iCs/>
          <w:spacing w:val="-4"/>
          <w:sz w:val="18"/>
          <w:szCs w:val="18"/>
        </w:rPr>
        <w:t>Modigliani</w:t>
      </w:r>
      <w:r w:rsidRPr="0060179A">
        <w:rPr>
          <w:i/>
          <w:iCs/>
          <w:smallCaps w:val="0"/>
          <w:spacing w:val="-4"/>
          <w:sz w:val="18"/>
          <w:szCs w:val="18"/>
        </w:rPr>
        <w:t xml:space="preserve"> y </w:t>
      </w:r>
      <w:r w:rsidRPr="00DC1A0F">
        <w:rPr>
          <w:i/>
          <w:iCs/>
          <w:spacing w:val="-4"/>
          <w:sz w:val="18"/>
          <w:szCs w:val="18"/>
        </w:rPr>
        <w:t>Miller</w:t>
      </w:r>
      <w:r w:rsidRPr="0060179A">
        <w:rPr>
          <w:i/>
          <w:iCs/>
          <w:smallCaps w:val="0"/>
          <w:spacing w:val="-4"/>
          <w:sz w:val="18"/>
          <w:szCs w:val="18"/>
        </w:rPr>
        <w:t xml:space="preserve"> </w:t>
      </w:r>
      <w:r>
        <w:rPr>
          <w:i/>
          <w:iCs/>
          <w:smallCaps w:val="0"/>
          <w:spacing w:val="-4"/>
          <w:sz w:val="18"/>
          <w:szCs w:val="18"/>
        </w:rPr>
        <w:t>sin</w:t>
      </w:r>
      <w:r w:rsidRPr="0060179A">
        <w:rPr>
          <w:i/>
          <w:iCs/>
          <w:smallCaps w:val="0"/>
          <w:spacing w:val="-4"/>
          <w:sz w:val="18"/>
          <w:szCs w:val="18"/>
        </w:rPr>
        <w:t xml:space="preserve"> posibilidad de bancarrota)</w:t>
      </w:r>
    </w:p>
    <w:p w14:paraId="66BFB446" w14:textId="77777777" w:rsidR="00D07B06" w:rsidRDefault="00D07B06" w:rsidP="00D07B06">
      <w:pPr>
        <w:pStyle w:val="Imagen"/>
      </w:pPr>
      <w:r>
        <w:drawing>
          <wp:inline distT="0" distB="0" distL="0" distR="0" wp14:anchorId="741688EE" wp14:editId="1F900F38">
            <wp:extent cx="3200221" cy="1800000"/>
            <wp:effectExtent l="0" t="0" r="635" b="0"/>
            <wp:docPr id="2" name="Imagen 2" descr="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Gráfico de líneas&#10;&#10;Descripción generada automáticamente"/>
                    <pic:cNvPicPr/>
                  </pic:nvPicPr>
                  <pic:blipFill>
                    <a:blip r:embed="rId36"/>
                    <a:stretch>
                      <a:fillRect/>
                    </a:stretch>
                  </pic:blipFill>
                  <pic:spPr>
                    <a:xfrm>
                      <a:off x="0" y="0"/>
                      <a:ext cx="3200221" cy="1800000"/>
                    </a:xfrm>
                    <a:prstGeom prst="rect">
                      <a:avLst/>
                    </a:prstGeom>
                  </pic:spPr>
                </pic:pic>
              </a:graphicData>
            </a:graphic>
          </wp:inline>
        </w:drawing>
      </w:r>
    </w:p>
    <w:p w14:paraId="6373D33E" w14:textId="77777777" w:rsidR="00D07B06" w:rsidRPr="000757C2" w:rsidRDefault="00D07B06" w:rsidP="00D07B06">
      <w:pPr>
        <w:pStyle w:val="PiedeImagen"/>
        <w:rPr>
          <w:i w:val="0"/>
          <w:iCs/>
        </w:rPr>
      </w:pPr>
      <w:r>
        <w:t>Fuente</w:t>
      </w:r>
      <w:r>
        <w:rPr>
          <w:i w:val="0"/>
          <w:iCs/>
        </w:rPr>
        <w:t>: Elaboración propia</w:t>
      </w:r>
    </w:p>
    <w:p w14:paraId="52584508" w14:textId="77777777" w:rsidR="00D07B06" w:rsidRDefault="00D07B06" w:rsidP="00D07B06">
      <w:pPr>
        <w:pStyle w:val="Ttulo7"/>
      </w:pPr>
      <w:bookmarkStart w:id="52" w:name="_Toc125044543"/>
      <w:bookmarkStart w:id="53" w:name="_Toc149220487"/>
      <w:r>
        <w:t>Implicaciones</w:t>
      </w:r>
      <w:bookmarkEnd w:id="52"/>
      <w:bookmarkEnd w:id="53"/>
    </w:p>
    <w:p w14:paraId="1F5D15A8" w14:textId="77777777" w:rsidR="00D07B06" w:rsidRPr="003F03CF" w:rsidRDefault="00D07B06" w:rsidP="00D07B06">
      <w:pPr>
        <w:pStyle w:val="Ttulo8"/>
        <w:spacing w:before="0"/>
      </w:pPr>
      <w:r>
        <w:t>Proposición de irrelevancia</w:t>
      </w:r>
    </w:p>
    <w:p w14:paraId="51148806" w14:textId="77777777" w:rsidR="00D07B06" w:rsidRDefault="00D07B06" w:rsidP="00D07B06">
      <w:pPr>
        <w:pStyle w:val="Nivel1SM"/>
        <w:keepNext/>
        <w:keepLines/>
        <w:spacing w:before="0" w:after="0"/>
      </w:pPr>
      <w:r>
        <w:t xml:space="preserve">Del estudio de las decisiones de inversión, sabemos que toda empresa que quiera maximizar el valor para sus accionistas deberá realizar sólo aquellas inversiones cuya tasa de retorno (TIR) sea, al menos, igual a su coste de capital medio ponderado (WACC) </w:t>
      </w:r>
      <w:r w:rsidRPr="00830E36">
        <w:rPr>
          <w:color w:val="767171" w:themeColor="background2" w:themeShade="80"/>
          <w:sz w:val="19"/>
          <w:szCs w:val="19"/>
        </w:rPr>
        <w:t>[ver tema 3.B.2]</w:t>
      </w:r>
      <w:r>
        <w:t xml:space="preserve">. Como el WACC es constante cualquiera que sea el tipo de recursos empleados en su financiación, esto implica que </w:t>
      </w:r>
      <w:r w:rsidRPr="00E22630">
        <w:rPr>
          <w:i/>
          <w:iCs/>
        </w:rPr>
        <w:t>las decisiones de inversión y de financiación son independientes</w:t>
      </w:r>
      <w:r>
        <w:t>.</w:t>
      </w:r>
    </w:p>
    <w:p w14:paraId="1BB33EA6" w14:textId="77777777" w:rsidR="00D07B06" w:rsidRDefault="00D07B06" w:rsidP="00D07B06">
      <w:pPr>
        <w:pStyle w:val="Nivel2SM"/>
        <w:keepNext/>
        <w:spacing w:after="0"/>
      </w:pPr>
      <w:r>
        <w:t xml:space="preserve">Esto es lo que se conoce como la </w:t>
      </w:r>
      <w:r w:rsidRPr="00830E36">
        <w:rPr>
          <w:b/>
          <w:bCs/>
        </w:rPr>
        <w:t>proposición de irrelevancia</w:t>
      </w:r>
      <w:r>
        <w:rPr>
          <w:rStyle w:val="Refdenotaalpie"/>
        </w:rPr>
        <w:footnoteReference w:id="15"/>
      </w:r>
      <w:r>
        <w:t>.</w:t>
      </w:r>
    </w:p>
    <w:p w14:paraId="4677326F" w14:textId="77777777" w:rsidR="00D07B06" w:rsidRDefault="00D07B06" w:rsidP="00D07B06">
      <w:pPr>
        <w:pStyle w:val="Nivel3SM"/>
      </w:pPr>
      <w:r w:rsidRPr="00EC7260">
        <w:rPr>
          <w:smallCaps/>
        </w:rPr>
        <w:t>Miller</w:t>
      </w:r>
      <w:r w:rsidRPr="00EC7260">
        <w:t xml:space="preserve"> llegó a </w:t>
      </w:r>
      <w:r>
        <w:t xml:space="preserve">hacer la analogía de que su </w:t>
      </w:r>
      <w:r w:rsidRPr="00830E36">
        <w:t>proposición de irrelevancia</w:t>
      </w:r>
      <w:r>
        <w:t xml:space="preserve"> es igual a </w:t>
      </w:r>
      <w:r w:rsidRPr="00EC7260">
        <w:t xml:space="preserve">decir que el tamaño de una </w:t>
      </w:r>
      <w:r>
        <w:t>pizza no depende de en cuantos trozos la partas.</w:t>
      </w:r>
    </w:p>
    <w:p w14:paraId="65D694C7" w14:textId="77777777" w:rsidR="00D07B06" w:rsidRPr="00D52A44" w:rsidRDefault="00D07B06" w:rsidP="00D07B06">
      <w:pPr>
        <w:pStyle w:val="Nivel1SM"/>
      </w:pPr>
      <w:r>
        <w:lastRenderedPageBreak/>
        <w:t xml:space="preserve">En el mundo real, puede haber preferencia por alguna forma de financiación, por lo que esta teoría no se cumple, pero sirve como punto de partida para explicar los motivos de su incumplimiento (i.e. incumplimientos de los supuestos del modelo). Por ello, en los años posteriores, </w:t>
      </w:r>
      <w:r>
        <w:rPr>
          <w:smallCaps/>
        </w:rPr>
        <w:t>Modigliani</w:t>
      </w:r>
      <w:r>
        <w:t xml:space="preserve"> y </w:t>
      </w:r>
      <w:r>
        <w:rPr>
          <w:smallCaps/>
        </w:rPr>
        <w:t>Miller</w:t>
      </w:r>
      <w:r>
        <w:t xml:space="preserve"> van a relajar algunos supuestos para explicar por qué en el mundo real puede haber preferencia por alguna forma de financiación.</w:t>
      </w:r>
    </w:p>
    <w:p w14:paraId="2AA89D5D" w14:textId="77777777" w:rsidR="006E3B9F" w:rsidRDefault="006E3B9F" w:rsidP="00E51441">
      <w:pPr>
        <w:pStyle w:val="Ttulo8"/>
      </w:pPr>
      <w:bookmarkStart w:id="54" w:name="_Toc125044545"/>
      <w:r>
        <w:t>Efecto de los impuestos sobre la estructura financiera óptima</w:t>
      </w:r>
      <w:bookmarkEnd w:id="54"/>
    </w:p>
    <w:p w14:paraId="21A9D1E1" w14:textId="77777777" w:rsidR="006E3B9F" w:rsidRDefault="006E3B9F" w:rsidP="006E3B9F">
      <w:pPr>
        <w:pStyle w:val="Nivel1SM"/>
        <w:keepNext/>
        <w:spacing w:before="0" w:after="0"/>
      </w:pPr>
      <w:r w:rsidRPr="002141AE">
        <w:t xml:space="preserve">Cuando </w:t>
      </w:r>
      <w:r w:rsidRPr="002141AE">
        <w:rPr>
          <w:smallCaps/>
        </w:rPr>
        <w:t>Modigliani</w:t>
      </w:r>
      <w:r w:rsidRPr="002141AE">
        <w:t xml:space="preserve"> y </w:t>
      </w:r>
      <w:r w:rsidRPr="002141AE">
        <w:rPr>
          <w:smallCaps/>
        </w:rPr>
        <w:t>Miller</w:t>
      </w:r>
      <w:r w:rsidRPr="002141AE">
        <w:t xml:space="preserve"> (1963) introducen los </w:t>
      </w:r>
      <w:r w:rsidRPr="002141AE">
        <w:rPr>
          <w:b/>
          <w:bCs/>
        </w:rPr>
        <w:t>impuestos</w:t>
      </w:r>
      <w:r w:rsidRPr="002141AE">
        <w:t xml:space="preserve"> en su análisis, se </w:t>
      </w:r>
      <w:r w:rsidRPr="002141AE">
        <w:rPr>
          <w:b/>
          <w:bCs/>
        </w:rPr>
        <w:t>rompe el supuesto fundamental de mercados de capitales perfectos</w:t>
      </w:r>
      <w:r w:rsidRPr="002141AE">
        <w:t xml:space="preserve"> y sus conclusiones cambian radicalmente</w:t>
      </w:r>
      <w:r>
        <w:rPr>
          <w:rStyle w:val="Refdenotaalpie"/>
          <w:spacing w:val="-3"/>
        </w:rPr>
        <w:footnoteReference w:id="16"/>
      </w:r>
      <w:r>
        <w:t>.</w:t>
      </w:r>
    </w:p>
    <w:p w14:paraId="0AE55718" w14:textId="77777777" w:rsidR="006E3B9F" w:rsidRDefault="006E3B9F" w:rsidP="006E3B9F">
      <w:pPr>
        <w:pStyle w:val="Prrafodelista"/>
        <w:numPr>
          <w:ilvl w:val="6"/>
          <w:numId w:val="40"/>
        </w:numPr>
        <w:spacing w:after="100"/>
        <w:ind w:left="568" w:hanging="284"/>
      </w:pPr>
      <w:r>
        <w:t xml:space="preserve">Primero, </w:t>
      </w:r>
      <w:r w:rsidRPr="004435D3">
        <w:rPr>
          <w:smallCaps/>
        </w:rPr>
        <w:t>Modigliani</w:t>
      </w:r>
      <w:r>
        <w:t xml:space="preserve"> y </w:t>
      </w:r>
      <w:r w:rsidRPr="004435D3">
        <w:rPr>
          <w:smallCaps/>
        </w:rPr>
        <w:t>Miller</w:t>
      </w:r>
      <w:r>
        <w:t> (1963) estudiarían el efecto del impuesto de sociedades (IS) sobre la estructura financiera óptima.</w:t>
      </w:r>
    </w:p>
    <w:p w14:paraId="1B4AE998" w14:textId="77777777" w:rsidR="006E3B9F" w:rsidRPr="002141AE" w:rsidRDefault="006E3B9F" w:rsidP="006E3B9F">
      <w:pPr>
        <w:pStyle w:val="Prrafodelista"/>
        <w:numPr>
          <w:ilvl w:val="6"/>
          <w:numId w:val="40"/>
        </w:numPr>
        <w:spacing w:after="100"/>
        <w:ind w:left="568" w:hanging="284"/>
      </w:pPr>
      <w:r>
        <w:t xml:space="preserve">Posteriormente, </w:t>
      </w:r>
      <w:r w:rsidRPr="004435D3">
        <w:rPr>
          <w:smallCaps/>
        </w:rPr>
        <w:t>Miller</w:t>
      </w:r>
      <w:r>
        <w:t xml:space="preserve"> (1977) consideraría el efecto conjunto del IS y del IRPF.</w:t>
      </w:r>
    </w:p>
    <w:p w14:paraId="23F036B3" w14:textId="77777777" w:rsidR="006E3B9F" w:rsidRPr="00796200" w:rsidRDefault="006E3B9F" w:rsidP="00E51441">
      <w:pPr>
        <w:pStyle w:val="Ttulo9"/>
      </w:pPr>
      <w:r>
        <w:t>Efecto del IS sobre la estructura financiera óptima (</w:t>
      </w:r>
      <w:r>
        <w:rPr>
          <w:smallCaps/>
        </w:rPr>
        <w:t>Modigliani</w:t>
      </w:r>
      <w:r>
        <w:t xml:space="preserve"> y </w:t>
      </w:r>
      <w:r>
        <w:rPr>
          <w:smallCaps/>
        </w:rPr>
        <w:t>Miller</w:t>
      </w:r>
      <w:r>
        <w:t>, 1963)</w:t>
      </w:r>
    </w:p>
    <w:p w14:paraId="516F39A2" w14:textId="5285C769" w:rsidR="006E3B9F" w:rsidRDefault="006E3B9F" w:rsidP="006E3B9F">
      <w:pPr>
        <w:pStyle w:val="Nivel1SM"/>
        <w:keepNext/>
        <w:spacing w:before="0" w:after="0"/>
      </w:pPr>
      <w:r>
        <w:t xml:space="preserve">Como decíamos antes, los </w:t>
      </w:r>
      <w:r>
        <w:rPr>
          <w:b/>
          <w:bCs/>
        </w:rPr>
        <w:t>intereses</w:t>
      </w:r>
      <w:r>
        <w:t xml:space="preserve"> que paga la deuda son un </w:t>
      </w:r>
      <w:r w:rsidRPr="00A37940">
        <w:rPr>
          <w:b/>
          <w:bCs/>
        </w:rPr>
        <w:t>gasto</w:t>
      </w:r>
      <w:r>
        <w:rPr>
          <w:b/>
          <w:bCs/>
        </w:rPr>
        <w:t xml:space="preserve"> fiscalmente deducible</w:t>
      </w:r>
      <w:r>
        <w:t xml:space="preserve"> en muchos países</w:t>
      </w:r>
      <w:r w:rsidRPr="002F50CD">
        <w:rPr>
          <w:color w:val="767171" w:themeColor="background2" w:themeShade="80"/>
          <w:sz w:val="19"/>
          <w:szCs w:val="19"/>
        </w:rPr>
        <w:t xml:space="preserve"> </w:t>
      </w:r>
      <w:r w:rsidRPr="00F206D4">
        <w:t>(</w:t>
      </w:r>
      <w:r w:rsidRPr="00F206D4">
        <w:rPr>
          <w:i/>
          <w:iCs/>
        </w:rPr>
        <w:t>escudo fiscal</w:t>
      </w:r>
      <w:r w:rsidRPr="00F206D4">
        <w:t>)</w:t>
      </w:r>
      <w:r w:rsidRPr="002F50CD">
        <w:rPr>
          <w:rStyle w:val="Refdenotaalpie"/>
        </w:rPr>
        <w:footnoteReference w:id="17"/>
      </w:r>
      <w:r>
        <w:t>.</w:t>
      </w:r>
    </w:p>
    <w:p w14:paraId="3302D611" w14:textId="77777777" w:rsidR="006E3B9F" w:rsidRDefault="006E3B9F" w:rsidP="006E3B9F">
      <w:pPr>
        <w:pStyle w:val="Nivel2SM"/>
      </w:pPr>
      <w:r>
        <w:t xml:space="preserve">Así, un aumento del endeudamiento de la empresa aumentaría el valor de la empresa. Por lo tanto, según este enfoque la </w:t>
      </w:r>
      <w:r>
        <w:rPr>
          <w:b/>
          <w:bCs/>
        </w:rPr>
        <w:t>estructura de capital óptima</w:t>
      </w:r>
      <w:r>
        <w:t xml:space="preserve"> correspondería a un </w:t>
      </w:r>
      <w:r>
        <w:rPr>
          <w:b/>
          <w:bCs/>
        </w:rPr>
        <w:t>100 % de deuda</w:t>
      </w:r>
      <w:r>
        <w:t>.</w:t>
      </w:r>
    </w:p>
    <w:p w14:paraId="0EDB1854" w14:textId="77777777" w:rsidR="006E3B9F" w:rsidRDefault="006E3B9F" w:rsidP="006E3B9F">
      <w:pPr>
        <w:pStyle w:val="Nivel2SM"/>
      </w:pPr>
      <w:r>
        <w:t xml:space="preserve">Antes, al hablar del artículo de </w:t>
      </w:r>
      <w:r w:rsidRPr="00F42E68">
        <w:rPr>
          <w:smallCaps/>
        </w:rPr>
        <w:t>Modigliani</w:t>
      </w:r>
      <w:r>
        <w:t xml:space="preserve"> y </w:t>
      </w:r>
      <w:r w:rsidRPr="00F42E68">
        <w:rPr>
          <w:smallCaps/>
        </w:rPr>
        <w:t>Miller</w:t>
      </w:r>
      <w:r>
        <w:t xml:space="preserve"> sin impuestos, se mencionó la analogía con la pizza que </w:t>
      </w:r>
      <w:r w:rsidRPr="00F42E68">
        <w:rPr>
          <w:smallCaps/>
        </w:rPr>
        <w:t>Merton Miller</w:t>
      </w:r>
      <w:r>
        <w:t xml:space="preserve"> utilizó alguna vez para describir las proposiciones de MM con mercados de capital perfectos: </w:t>
      </w:r>
      <w:r w:rsidRPr="00F42E68">
        <w:rPr>
          <w:i/>
          <w:iCs/>
        </w:rPr>
        <w:t xml:space="preserve">No importa cómo se corte la pizza, siempre se tendrá la misma cantidad de </w:t>
      </w:r>
      <w:r>
        <w:rPr>
          <w:i/>
          <w:iCs/>
        </w:rPr>
        <w:t>e</w:t>
      </w:r>
      <w:r w:rsidRPr="00F42E68">
        <w:rPr>
          <w:i/>
          <w:iCs/>
        </w:rPr>
        <w:t>sta</w:t>
      </w:r>
      <w:r>
        <w:t>.</w:t>
      </w:r>
    </w:p>
    <w:p w14:paraId="0641134E" w14:textId="335D6A50" w:rsidR="006E3B9F" w:rsidRDefault="006E3B9F" w:rsidP="006E3B9F">
      <w:pPr>
        <w:pStyle w:val="Nivel2SM"/>
      </w:pPr>
      <w:r>
        <w:t xml:space="preserve">Esta analogía se extiende al planteamiento con impuestos, pero la historia es un poco diferente. En este caso, cada vez que el propietario vende una rebanada de pizza a los accionistas, debe darle otra al </w:t>
      </w:r>
      <w:r w:rsidR="00790C9D">
        <w:t>Estado</w:t>
      </w:r>
      <w:r>
        <w:t xml:space="preserve"> como pago de sus impuestos. Pero si el dueño vende una rebanada a los </w:t>
      </w:r>
      <w:r>
        <w:lastRenderedPageBreak/>
        <w:t>acreedores, no hay impuestos. Entonces, al vender más rebanadas a los acreedores que a los accionistas, aumentan los ingresos por una pizza. Si bien la cantidad total de pizza no cambia, el dueño entrega menos en impuestos, y deja más para los clientes.</w:t>
      </w:r>
    </w:p>
    <w:p w14:paraId="098E4113" w14:textId="03D4B621" w:rsidR="006E3B9F" w:rsidRPr="00527ED0" w:rsidRDefault="006E3B9F" w:rsidP="006E3B9F">
      <w:pPr>
        <w:pStyle w:val="Ttuloimagen"/>
        <w:rPr>
          <w:i/>
          <w:iCs/>
          <w:spacing w:val="-5"/>
          <w:sz w:val="18"/>
          <w:szCs w:val="18"/>
        </w:rPr>
      </w:pPr>
      <w:r w:rsidRPr="00527ED0">
        <w:rPr>
          <w:spacing w:val="-5"/>
        </w:rPr>
        <w:t>Imagen </w:t>
      </w:r>
      <w:r w:rsidRPr="00527ED0">
        <w:rPr>
          <w:spacing w:val="-5"/>
        </w:rPr>
        <w:fldChar w:fldCharType="begin"/>
      </w:r>
      <w:r w:rsidRPr="00527ED0">
        <w:rPr>
          <w:spacing w:val="-5"/>
        </w:rPr>
        <w:instrText xml:space="preserve"> SEQ Ilustración \* ARABIC </w:instrText>
      </w:r>
      <w:r w:rsidRPr="00527ED0">
        <w:rPr>
          <w:spacing w:val="-5"/>
        </w:rPr>
        <w:fldChar w:fldCharType="separate"/>
      </w:r>
      <w:r w:rsidR="004626ED">
        <w:rPr>
          <w:spacing w:val="-5"/>
        </w:rPr>
        <w:t>4</w:t>
      </w:r>
      <w:r w:rsidRPr="00527ED0">
        <w:rPr>
          <w:spacing w:val="-5"/>
        </w:rPr>
        <w:fldChar w:fldCharType="end"/>
      </w:r>
      <w:r w:rsidRPr="00527ED0">
        <w:rPr>
          <w:smallCaps w:val="0"/>
          <w:spacing w:val="-5"/>
        </w:rPr>
        <w:t>.–</w:t>
      </w:r>
      <w:r w:rsidRPr="00527ED0">
        <w:rPr>
          <w:i/>
          <w:iCs/>
          <w:smallCaps w:val="0"/>
          <w:spacing w:val="-5"/>
          <w:sz w:val="18"/>
          <w:szCs w:val="18"/>
        </w:rPr>
        <w:t xml:space="preserve"> Coste de capital en función de la estructura de capital de la empresa (</w:t>
      </w:r>
      <w:r w:rsidRPr="00527ED0">
        <w:rPr>
          <w:i/>
          <w:iCs/>
          <w:spacing w:val="-5"/>
          <w:sz w:val="18"/>
          <w:szCs w:val="18"/>
        </w:rPr>
        <w:t>Modigliani</w:t>
      </w:r>
      <w:r w:rsidRPr="00527ED0">
        <w:rPr>
          <w:i/>
          <w:iCs/>
          <w:smallCaps w:val="0"/>
          <w:spacing w:val="-5"/>
          <w:sz w:val="18"/>
          <w:szCs w:val="18"/>
        </w:rPr>
        <w:t xml:space="preserve"> y </w:t>
      </w:r>
      <w:r w:rsidRPr="00527ED0">
        <w:rPr>
          <w:i/>
          <w:iCs/>
          <w:spacing w:val="-5"/>
          <w:sz w:val="18"/>
          <w:szCs w:val="18"/>
        </w:rPr>
        <w:t>Miller</w:t>
      </w:r>
      <w:r w:rsidRPr="00527ED0">
        <w:rPr>
          <w:i/>
          <w:iCs/>
          <w:smallCaps w:val="0"/>
          <w:spacing w:val="-5"/>
          <w:sz w:val="18"/>
          <w:szCs w:val="18"/>
        </w:rPr>
        <w:t>, 1963 con Impuesto de Sociedades)</w:t>
      </w:r>
    </w:p>
    <w:p w14:paraId="3163300C" w14:textId="77777777" w:rsidR="006E3B9F" w:rsidRDefault="006E3B9F" w:rsidP="006E3B9F">
      <w:pPr>
        <w:pStyle w:val="Imagen"/>
      </w:pPr>
      <w:r>
        <w:drawing>
          <wp:inline distT="0" distB="0" distL="0" distR="0" wp14:anchorId="48F75DCE" wp14:editId="54D67A42">
            <wp:extent cx="3200221" cy="1800000"/>
            <wp:effectExtent l="0" t="0" r="635" b="0"/>
            <wp:docPr id="498332969"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32969" name="Imagen 1" descr="Gráfico, Gráfico de líneas&#10;&#10;Descripción generada automáticamente"/>
                    <pic:cNvPicPr/>
                  </pic:nvPicPr>
                  <pic:blipFill>
                    <a:blip r:embed="rId37"/>
                    <a:stretch>
                      <a:fillRect/>
                    </a:stretch>
                  </pic:blipFill>
                  <pic:spPr>
                    <a:xfrm>
                      <a:off x="0" y="0"/>
                      <a:ext cx="3200221" cy="1800000"/>
                    </a:xfrm>
                    <a:prstGeom prst="rect">
                      <a:avLst/>
                    </a:prstGeom>
                  </pic:spPr>
                </pic:pic>
              </a:graphicData>
            </a:graphic>
          </wp:inline>
        </w:drawing>
      </w:r>
    </w:p>
    <w:p w14:paraId="45371466" w14:textId="77777777" w:rsidR="006E3B9F" w:rsidRDefault="006E3B9F" w:rsidP="006E3B9F">
      <w:pPr>
        <w:pStyle w:val="PiedeImagen"/>
        <w:rPr>
          <w:i w:val="0"/>
          <w:iCs/>
        </w:rPr>
      </w:pPr>
      <w:r>
        <w:t>Fuente</w:t>
      </w:r>
      <w:r>
        <w:rPr>
          <w:i w:val="0"/>
          <w:iCs/>
        </w:rPr>
        <w:t>: Elaboración propia</w:t>
      </w:r>
    </w:p>
    <w:p w14:paraId="6D16774D" w14:textId="77777777" w:rsidR="006E3B9F" w:rsidRDefault="006E3B9F" w:rsidP="006E3B9F">
      <w:pPr>
        <w:pStyle w:val="Nivel1SM"/>
        <w:keepNext/>
        <w:spacing w:after="0"/>
      </w:pPr>
      <w:r>
        <w:t xml:space="preserve">Sin embargo, la </w:t>
      </w:r>
      <w:r>
        <w:rPr>
          <w:b/>
          <w:bCs/>
        </w:rPr>
        <w:t>realidad observada</w:t>
      </w:r>
      <w:r w:rsidRPr="00A37940">
        <w:t xml:space="preserve"> </w:t>
      </w:r>
      <w:r>
        <w:t xml:space="preserve">es </w:t>
      </w:r>
      <w:r>
        <w:rPr>
          <w:b/>
          <w:bCs/>
        </w:rPr>
        <w:t>contraria</w:t>
      </w:r>
      <w:r>
        <w:t xml:space="preserve"> a la conclusión anterior en 2 sentidos:</w:t>
      </w:r>
    </w:p>
    <w:p w14:paraId="11EBB48B" w14:textId="77777777" w:rsidR="006E3B9F" w:rsidRPr="001C4BE4" w:rsidRDefault="006E3B9F" w:rsidP="006E3B9F">
      <w:pPr>
        <w:pStyle w:val="Letra"/>
        <w:numPr>
          <w:ilvl w:val="0"/>
          <w:numId w:val="57"/>
        </w:numPr>
        <w:spacing w:after="100"/>
        <w:ind w:left="568" w:hanging="284"/>
        <w:contextualSpacing/>
        <w:rPr>
          <w:i/>
          <w:iCs/>
        </w:rPr>
      </w:pPr>
      <w:r w:rsidRPr="001C4BE4">
        <w:rPr>
          <w:i/>
          <w:iCs/>
        </w:rPr>
        <w:t>No se observa que cambios en el tipo impositivo del IS produzcan variaciones significativas en la estructura financiera de las empresas.</w:t>
      </w:r>
    </w:p>
    <w:p w14:paraId="1A79FDCF" w14:textId="77777777" w:rsidR="006E3B9F" w:rsidRDefault="006E3B9F" w:rsidP="006E3B9F">
      <w:pPr>
        <w:pStyle w:val="Letra"/>
        <w:spacing w:after="100"/>
        <w:ind w:left="568" w:hanging="284"/>
        <w:contextualSpacing/>
      </w:pPr>
      <w:r w:rsidRPr="00503D17">
        <w:rPr>
          <w:i/>
          <w:iCs/>
        </w:rPr>
        <w:t>No encontramos muchas empresas que tengan en la práctica dicha estructura</w:t>
      </w:r>
      <w:r>
        <w:t>.</w:t>
      </w:r>
    </w:p>
    <w:p w14:paraId="550AA259" w14:textId="77777777" w:rsidR="006E3B9F" w:rsidRDefault="006E3B9F" w:rsidP="006E3B9F">
      <w:pPr>
        <w:pStyle w:val="Nivel1SM"/>
        <w:keepNext/>
        <w:spacing w:after="0"/>
      </w:pPr>
      <w:r>
        <w:t xml:space="preserve">¿A qué se debe lo anterior? A que el efecto </w:t>
      </w:r>
      <w:r w:rsidRPr="00503D17">
        <w:rPr>
          <w:b/>
          <w:bCs/>
        </w:rPr>
        <w:t>positivo</w:t>
      </w:r>
      <w:r>
        <w:t xml:space="preserve"> sobre el endeudamiento del impuesto de sociedades puede verse </w:t>
      </w:r>
      <w:r w:rsidRPr="00503D17">
        <w:rPr>
          <w:b/>
          <w:bCs/>
        </w:rPr>
        <w:t>contrarrestado</w:t>
      </w:r>
      <w:r>
        <w:t xml:space="preserve"> por 2 efectos </w:t>
      </w:r>
      <w:r w:rsidRPr="00503D17">
        <w:rPr>
          <w:b/>
          <w:bCs/>
        </w:rPr>
        <w:t>negativos</w:t>
      </w:r>
      <w:r>
        <w:t xml:space="preserve"> derivados de ese endeudamiento:</w:t>
      </w:r>
    </w:p>
    <w:p w14:paraId="14031A5C" w14:textId="77777777" w:rsidR="006E3B9F" w:rsidRDefault="006E3B9F" w:rsidP="006E3B9F">
      <w:pPr>
        <w:pStyle w:val="Prrafodelista"/>
        <w:keepNext/>
        <w:numPr>
          <w:ilvl w:val="0"/>
          <w:numId w:val="54"/>
        </w:numPr>
        <w:spacing w:after="100"/>
        <w:ind w:left="568" w:hanging="284"/>
      </w:pPr>
      <w:r>
        <w:rPr>
          <w:i/>
          <w:iCs/>
          <w:u w:val="single"/>
        </w:rPr>
        <w:t>Costes de insolvencia</w:t>
      </w:r>
      <w:r>
        <w:t>.</w:t>
      </w:r>
    </w:p>
    <w:p w14:paraId="5616EFB9" w14:textId="77777777" w:rsidR="006E3B9F" w:rsidRDefault="006E3B9F" w:rsidP="006E3B9F">
      <w:pPr>
        <w:pStyle w:val="Prrafodelista"/>
        <w:numPr>
          <w:ilvl w:val="0"/>
          <w:numId w:val="54"/>
        </w:numPr>
        <w:spacing w:after="100"/>
        <w:ind w:left="568" w:hanging="284"/>
      </w:pPr>
      <w:r>
        <w:rPr>
          <w:i/>
          <w:iCs/>
          <w:u w:val="single"/>
        </w:rPr>
        <w:t>Costes de una tributación desfavorable de las ganancias de capital</w:t>
      </w:r>
      <w:r>
        <w:t xml:space="preserve"> (i.e. de los cupones de la deuda que reciben los obligacionistas que compraron deuda).</w:t>
      </w:r>
    </w:p>
    <w:p w14:paraId="6328A160" w14:textId="77777777" w:rsidR="000127D5" w:rsidRDefault="000127D5" w:rsidP="00E51441">
      <w:pPr>
        <w:pStyle w:val="Ttulo9"/>
      </w:pPr>
      <w:r>
        <w:t xml:space="preserve">Efecto </w:t>
      </w:r>
      <w:r w:rsidRPr="005C37D0">
        <w:t>conjunto</w:t>
      </w:r>
      <w:r>
        <w:t xml:space="preserve"> del IS y del IRPF (M</w:t>
      </w:r>
      <w:r>
        <w:rPr>
          <w:smallCaps/>
        </w:rPr>
        <w:t>iller, 1977</w:t>
      </w:r>
      <w:r>
        <w:t>)</w:t>
      </w:r>
    </w:p>
    <w:p w14:paraId="28C3C568" w14:textId="77777777" w:rsidR="000127D5" w:rsidRDefault="000127D5" w:rsidP="000127D5">
      <w:pPr>
        <w:pStyle w:val="Nivel1SM"/>
        <w:keepNext/>
        <w:spacing w:before="0" w:after="0"/>
      </w:pPr>
      <w:r>
        <w:t>Al introducir el IRPF y el IS</w:t>
      </w:r>
      <w:r>
        <w:rPr>
          <w:rStyle w:val="Refdenotaalpie"/>
        </w:rPr>
        <w:footnoteReference w:id="18"/>
      </w:r>
      <w:r>
        <w:t>, la empresa debería tratar de minimizar el valor actual de todos los impuestos pagados sobre la renta (tanto los impuestos pagados por la sociedad en concepto de IS como los impuestos pagados por accionistas y obligacionistas en concepto de IRPF)</w:t>
      </w:r>
      <w:r>
        <w:rPr>
          <w:rStyle w:val="Refdenotaalpie"/>
        </w:rPr>
        <w:footnoteReference w:id="19"/>
      </w:r>
      <w:r>
        <w:t>.</w:t>
      </w:r>
    </w:p>
    <w:p w14:paraId="7978DEF9" w14:textId="77777777" w:rsidR="000127D5" w:rsidRDefault="000127D5" w:rsidP="000127D5">
      <w:pPr>
        <w:pStyle w:val="Nivel2SM"/>
      </w:pPr>
      <w:r>
        <w:t>Si todas las clases de renta personal (plusvalías, dividendos e intereses) estuviesen gravadas al mismo tipo impositivo, el IRPF no reduciría las ventajas del endeudamiento empresarial. Sin embargo, debido al distinto tratamiento fiscal de las ganancias de capital (el pago de impuestos se demora hasta que se realizan las plusvalías), dividendos (el pago puede retrasarse si la empresa decide no repartir dividendos) e intereses, el rendimiento total neto de impuestos que perciben los accionistas y obligacionistas será diferente en función de cuál sea la estructura financiera de la empresa.</w:t>
      </w:r>
    </w:p>
    <w:p w14:paraId="2D0EFF81" w14:textId="60748A8B" w:rsidR="000127D5" w:rsidRDefault="000127D5" w:rsidP="000127D5">
      <w:pPr>
        <w:pStyle w:val="Ttuloimagen"/>
        <w:rPr>
          <w:i/>
          <w:iCs/>
          <w:smallCaps w:val="0"/>
        </w:rPr>
      </w:pPr>
      <w:r>
        <w:lastRenderedPageBreak/>
        <w:t>Imagen </w:t>
      </w:r>
      <w:r>
        <w:fldChar w:fldCharType="begin"/>
      </w:r>
      <w:r>
        <w:instrText xml:space="preserve"> SEQ Ilustración \* ARABIC </w:instrText>
      </w:r>
      <w:r>
        <w:fldChar w:fldCharType="separate"/>
      </w:r>
      <w:r w:rsidR="004626ED">
        <w:t>5</w:t>
      </w:r>
      <w:r>
        <w:fldChar w:fldCharType="end"/>
      </w:r>
      <w:r w:rsidRPr="00BC434C">
        <w:rPr>
          <w:smallCaps w:val="0"/>
        </w:rPr>
        <w:t xml:space="preserve">.– </w:t>
      </w:r>
      <w:r>
        <w:rPr>
          <w:i/>
          <w:iCs/>
          <w:smallCaps w:val="0"/>
        </w:rPr>
        <w:t>Lógica detrás del efecto conjunto del IS y del IRPF (</w:t>
      </w:r>
      <w:r>
        <w:rPr>
          <w:i/>
          <w:iCs/>
        </w:rPr>
        <w:t>Miller</w:t>
      </w:r>
      <w:r>
        <w:rPr>
          <w:i/>
          <w:iCs/>
          <w:smallCaps w:val="0"/>
        </w:rPr>
        <w:t>, 1977)</w:t>
      </w:r>
    </w:p>
    <w:p w14:paraId="336CB3E2" w14:textId="77777777" w:rsidR="000127D5" w:rsidRDefault="000127D5" w:rsidP="000127D5">
      <w:pPr>
        <w:pStyle w:val="Imagen"/>
      </w:pPr>
      <w:r>
        <w:drawing>
          <wp:inline distT="0" distB="0" distL="0" distR="0" wp14:anchorId="72E01CB1" wp14:editId="1AB9A0F9">
            <wp:extent cx="3368535" cy="2743200"/>
            <wp:effectExtent l="0" t="0" r="3810" b="0"/>
            <wp:docPr id="206970990" name="Imagen 20697099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31464" name="Imagen 2" descr="Diagrama&#10;&#10;Descripción generada automáticamente"/>
                    <pic:cNvPicPr>
                      <a:picLocks noChangeAspect="1" noChangeArrowheads="1"/>
                    </pic:cNvPicPr>
                  </pic:nvPicPr>
                  <pic:blipFill rotWithShape="1">
                    <a:blip r:embed="rId38">
                      <a:extLst>
                        <a:ext uri="{BEBA8EAE-BF5A-486C-A8C5-ECC9F3942E4B}">
                          <a14:imgProps xmlns:a14="http://schemas.microsoft.com/office/drawing/2010/main">
                            <a14:imgLayer r:embed="rId39">
                              <a14:imgEffect>
                                <a14:brightnessContrast bright="20000" contrast="-40000"/>
                              </a14:imgEffect>
                            </a14:imgLayer>
                          </a14:imgProps>
                        </a:ext>
                        <a:ext uri="{28A0092B-C50C-407E-A947-70E740481C1C}">
                          <a14:useLocalDpi xmlns:a14="http://schemas.microsoft.com/office/drawing/2010/main" val="0"/>
                        </a:ext>
                      </a:extLst>
                    </a:blip>
                    <a:srcRect t="1695"/>
                    <a:stretch/>
                  </pic:blipFill>
                  <pic:spPr bwMode="auto">
                    <a:xfrm>
                      <a:off x="0" y="0"/>
                      <a:ext cx="3371613" cy="2745707"/>
                    </a:xfrm>
                    <a:prstGeom prst="rect">
                      <a:avLst/>
                    </a:prstGeom>
                    <a:noFill/>
                    <a:ln>
                      <a:noFill/>
                    </a:ln>
                    <a:extLst>
                      <a:ext uri="{53640926-AAD7-44D8-BBD7-CCE9431645EC}">
                        <a14:shadowObscured xmlns:a14="http://schemas.microsoft.com/office/drawing/2010/main"/>
                      </a:ext>
                    </a:extLst>
                  </pic:spPr>
                </pic:pic>
              </a:graphicData>
            </a:graphic>
          </wp:inline>
        </w:drawing>
      </w:r>
    </w:p>
    <w:p w14:paraId="6C3DAB88" w14:textId="6A795517" w:rsidR="000127D5" w:rsidRPr="00BC434C" w:rsidRDefault="000127D5" w:rsidP="000127D5">
      <w:pPr>
        <w:pStyle w:val="PiedeImagen"/>
        <w:rPr>
          <w:i w:val="0"/>
          <w:iCs/>
        </w:rPr>
      </w:pPr>
      <w:r>
        <w:t>Fuente</w:t>
      </w:r>
      <w:r>
        <w:rPr>
          <w:i w:val="0"/>
          <w:iCs/>
        </w:rPr>
        <w:t xml:space="preserve">: </w:t>
      </w:r>
      <w:r w:rsidR="00E51441">
        <w:rPr>
          <w:i w:val="0"/>
          <w:iCs/>
        </w:rPr>
        <w:t>…</w:t>
      </w:r>
    </w:p>
    <w:p w14:paraId="14EA76B9" w14:textId="77777777" w:rsidR="000127D5" w:rsidRDefault="000127D5" w:rsidP="000127D5">
      <w:pPr>
        <w:pStyle w:val="Nivel1SM"/>
        <w:keepNext/>
        <w:spacing w:after="0"/>
      </w:pPr>
      <w:r>
        <w:t>La empresa se endeudará siempre que exista un ahorro fiscal, es decir, hasta que la renta disponible (después de impuesto) en el caso de una empresa endeudada sea igual que la renta disponible para accionistas en el cas</w:t>
      </w:r>
      <w:r w:rsidRPr="00746FB8">
        <w:t>o de una empresa no endeudada:</w:t>
      </w:r>
    </w:p>
    <w:p w14:paraId="01D9437E" w14:textId="77777777" w:rsidR="000127D5" w:rsidRPr="007B755C" w:rsidRDefault="00000000" w:rsidP="000127D5">
      <w:pPr>
        <w:keepNext/>
        <w:spacing w:after="0"/>
        <w:rPr>
          <w:rFonts w:eastAsiaTheme="minorEastAsia"/>
          <w:iCs/>
          <w:color w:val="000000"/>
          <w:spacing w:val="-4"/>
        </w:rPr>
      </w:pPr>
      <m:oMathPara>
        <m:oMath>
          <m:m>
            <m:mPr>
              <m:mcs>
                <m:mc>
                  <m:mcPr>
                    <m:count m:val="1"/>
                    <m:mcJc m:val="center"/>
                  </m:mcPr>
                </m:mc>
              </m:mcs>
              <m:ctrlPr>
                <w:rPr>
                  <w:rFonts w:ascii="Cambria Math" w:hAnsi="Cambria Math"/>
                  <w:i/>
                </w:rPr>
              </m:ctrlPr>
            </m:mPr>
            <m:mr>
              <m:e>
                <m:limUpp>
                  <m:limUppPr>
                    <m:ctrlPr>
                      <w:rPr>
                        <w:rFonts w:ascii="Cambria Math" w:hAnsi="Cambria Math"/>
                        <w:i/>
                      </w:rPr>
                    </m:ctrlPr>
                  </m:limUppPr>
                  <m:e>
                    <m:groupChr>
                      <m:groupChrPr>
                        <m:chr m:val="⏞"/>
                        <m:pos m:val="top"/>
                        <m:vertJc m:val="bot"/>
                        <m:ctrlPr>
                          <w:rPr>
                            <w:rFonts w:ascii="Cambria Math" w:hAnsi="Cambria Math"/>
                            <w:i/>
                          </w:rPr>
                        </m:ctrlPr>
                      </m:groupChrPr>
                      <m:e>
                        <m:limLow>
                          <m:limLowPr>
                            <m:ctrlPr>
                              <w:rPr>
                                <w:rFonts w:ascii="Cambria Math" w:hAnsi="Cambria Math"/>
                                <w:i/>
                                <w:iCs/>
                                <w:color w:val="000000"/>
                                <w:spacing w:val="-4"/>
                              </w:rPr>
                            </m:ctrlPr>
                          </m:limLowPr>
                          <m:e>
                            <m:groupChr>
                              <m:groupChrPr>
                                <m:ctrlPr>
                                  <w:rPr>
                                    <w:rFonts w:ascii="Cambria Math" w:hAnsi="Cambria Math"/>
                                    <w:i/>
                                    <w:iCs/>
                                    <w:color w:val="000000"/>
                                    <w:spacing w:val="-4"/>
                                  </w:rPr>
                                </m:ctrlPr>
                              </m:groupChrPr>
                              <m:e>
                                <m:r>
                                  <m:rPr>
                                    <m:nor/>
                                  </m:rPr>
                                  <w:rPr>
                                    <w:i/>
                                    <w:iCs/>
                                    <w:color w:val="000000"/>
                                    <w:spacing w:val="-4"/>
                                  </w:rPr>
                                  <m:t>B</m:t>
                                </m:r>
                                <m:r>
                                  <w:rPr>
                                    <w:rFonts w:ascii="Cambria Math" w:hAnsi="Cambria Math"/>
                                    <w:color w:val="000000"/>
                                    <w:spacing w:val="-4"/>
                                  </w:rPr>
                                  <m:t>∙</m:t>
                                </m:r>
                                <m:d>
                                  <m:dPr>
                                    <m:ctrlPr>
                                      <w:rPr>
                                        <w:rFonts w:ascii="Cambria Math" w:hAnsi="Cambria Math"/>
                                        <w:i/>
                                        <w:iCs/>
                                        <w:color w:val="000000"/>
                                        <w:spacing w:val="-4"/>
                                      </w:rPr>
                                    </m:ctrlPr>
                                  </m:dPr>
                                  <m:e>
                                    <m:r>
                                      <m:rPr>
                                        <m:nor/>
                                      </m:rPr>
                                      <w:rPr>
                                        <w:i/>
                                        <w:color w:val="000000"/>
                                        <w:spacing w:val="-4"/>
                                      </w:rPr>
                                      <m:t>1</m:t>
                                    </m:r>
                                    <m:r>
                                      <w:rPr>
                                        <w:rFonts w:ascii="Cambria Math" w:hAnsi="Cambria Math"/>
                                        <w:color w:val="000000"/>
                                        <w:spacing w:val="-4"/>
                                      </w:rPr>
                                      <m:t>-</m:t>
                                    </m:r>
                                    <m:sSub>
                                      <m:sSubPr>
                                        <m:ctrlPr>
                                          <w:rPr>
                                            <w:rFonts w:ascii="Cambria Math" w:hAnsi="Cambria Math"/>
                                            <w:i/>
                                            <w:iCs/>
                                            <w:color w:val="000000"/>
                                            <w:spacing w:val="-4"/>
                                          </w:rPr>
                                        </m:ctrlPr>
                                      </m:sSubPr>
                                      <m:e>
                                        <m:r>
                                          <m:rPr>
                                            <m:nor/>
                                          </m:rPr>
                                          <w:rPr>
                                            <w:i/>
                                            <w:iCs/>
                                            <w:color w:val="000000"/>
                                            <w:spacing w:val="-4"/>
                                          </w:rPr>
                                          <m:t>t</m:t>
                                        </m:r>
                                      </m:e>
                                      <m:sub>
                                        <m:r>
                                          <m:rPr>
                                            <m:nor/>
                                          </m:rPr>
                                          <w:rPr>
                                            <w:i/>
                                            <w:iCs/>
                                            <w:color w:val="000000"/>
                                            <w:spacing w:val="-4"/>
                                          </w:rPr>
                                          <m:t>IS</m:t>
                                        </m:r>
                                      </m:sub>
                                    </m:sSub>
                                  </m:e>
                                </m:d>
                                <m:r>
                                  <w:rPr>
                                    <w:rFonts w:ascii="Cambria Math" w:hAnsi="Cambria Math"/>
                                    <w:color w:val="000000"/>
                                    <w:spacing w:val="-4"/>
                                  </w:rPr>
                                  <m:t>∙</m:t>
                                </m:r>
                                <m:d>
                                  <m:dPr>
                                    <m:ctrlPr>
                                      <w:rPr>
                                        <w:rFonts w:ascii="Cambria Math" w:hAnsi="Cambria Math"/>
                                        <w:i/>
                                        <w:iCs/>
                                        <w:color w:val="000000"/>
                                        <w:spacing w:val="-4"/>
                                      </w:rPr>
                                    </m:ctrlPr>
                                  </m:dPr>
                                  <m:e>
                                    <m:r>
                                      <m:rPr>
                                        <m:nor/>
                                      </m:rPr>
                                      <w:rPr>
                                        <w:i/>
                                        <w:color w:val="000000"/>
                                        <w:spacing w:val="-4"/>
                                      </w:rPr>
                                      <m:t>1</m:t>
                                    </m:r>
                                    <m:r>
                                      <w:rPr>
                                        <w:rFonts w:ascii="Cambria Math" w:hAnsi="Cambria Math"/>
                                        <w:color w:val="000000"/>
                                        <w:spacing w:val="-4"/>
                                      </w:rPr>
                                      <m:t>-</m:t>
                                    </m:r>
                                    <m:sSubSup>
                                      <m:sSubSupPr>
                                        <m:ctrlPr>
                                          <w:rPr>
                                            <w:rFonts w:ascii="Cambria Math" w:hAnsi="Cambria Math"/>
                                            <w:i/>
                                            <w:iCs/>
                                            <w:color w:val="000000"/>
                                            <w:spacing w:val="-4"/>
                                            <w:lang w:val="fr-FR"/>
                                          </w:rPr>
                                        </m:ctrlPr>
                                      </m:sSubSupPr>
                                      <m:e>
                                        <m:r>
                                          <m:rPr>
                                            <m:nor/>
                                          </m:rPr>
                                          <w:rPr>
                                            <w:i/>
                                            <w:iCs/>
                                            <w:color w:val="000000"/>
                                            <w:spacing w:val="-4"/>
                                          </w:rPr>
                                          <m:t>t</m:t>
                                        </m:r>
                                      </m:e>
                                      <m:sub>
                                        <m:r>
                                          <m:rPr>
                                            <m:nor/>
                                          </m:rPr>
                                          <w:rPr>
                                            <w:i/>
                                            <w:iCs/>
                                            <w:color w:val="000000"/>
                                            <w:spacing w:val="-4"/>
                                          </w:rPr>
                                          <m:t>IRPF</m:t>
                                        </m:r>
                                      </m:sub>
                                      <m:sup>
                                        <m:r>
                                          <m:rPr>
                                            <m:nor/>
                                          </m:rPr>
                                          <w:rPr>
                                            <w:i/>
                                            <w:iCs/>
                                            <w:color w:val="000000"/>
                                            <w:spacing w:val="-4"/>
                                          </w:rPr>
                                          <m:t>E</m:t>
                                        </m:r>
                                      </m:sup>
                                    </m:sSubSup>
                                  </m:e>
                                </m:d>
                              </m:e>
                            </m:groupChr>
                          </m:e>
                          <m:lim>
                            <m:r>
                              <m:rPr>
                                <m:nor/>
                              </m:rPr>
                              <w:rPr>
                                <w:i/>
                                <w:color w:val="000000"/>
                                <w:spacing w:val="-4"/>
                              </w:rPr>
                              <m:t>Beneficio tras impuestos</m:t>
                            </m:r>
                          </m:lim>
                        </m:limLow>
                        <m:r>
                          <w:rPr>
                            <w:rFonts w:ascii="Cambria Math" w:hAnsi="Cambria Math"/>
                            <w:color w:val="000000"/>
                            <w:spacing w:val="-4"/>
                          </w:rPr>
                          <m:t>-</m:t>
                        </m:r>
                        <m:limLow>
                          <m:limLowPr>
                            <m:ctrlPr>
                              <w:rPr>
                                <w:rFonts w:ascii="Cambria Math" w:hAnsi="Cambria Math"/>
                                <w:i/>
                                <w:iCs/>
                                <w:color w:val="000000"/>
                                <w:spacing w:val="-4"/>
                              </w:rPr>
                            </m:ctrlPr>
                          </m:limLowPr>
                          <m:e>
                            <m:groupChr>
                              <m:groupChrPr>
                                <m:ctrlPr>
                                  <w:rPr>
                                    <w:rFonts w:ascii="Cambria Math" w:hAnsi="Cambria Math"/>
                                    <w:i/>
                                    <w:iCs/>
                                    <w:color w:val="000000"/>
                                    <w:spacing w:val="-4"/>
                                  </w:rPr>
                                </m:ctrlPr>
                              </m:groupChrPr>
                              <m:e>
                                <m:sSub>
                                  <m:sSubPr>
                                    <m:ctrlPr>
                                      <w:rPr>
                                        <w:rFonts w:ascii="Cambria Math" w:hAnsi="Cambria Math"/>
                                        <w:i/>
                                        <w:iCs/>
                                        <w:color w:val="000000"/>
                                        <w:spacing w:val="-4"/>
                                      </w:rPr>
                                    </m:ctrlPr>
                                  </m:sSubPr>
                                  <m:e>
                                    <m:r>
                                      <m:rPr>
                                        <m:nor/>
                                      </m:rPr>
                                      <w:rPr>
                                        <w:i/>
                                        <w:iCs/>
                                        <w:color w:val="000000"/>
                                        <w:spacing w:val="-4"/>
                                      </w:rPr>
                                      <m:t>V</m:t>
                                    </m:r>
                                  </m:e>
                                  <m:sub>
                                    <m:r>
                                      <m:rPr>
                                        <m:nor/>
                                      </m:rPr>
                                      <w:rPr>
                                        <w:i/>
                                        <w:iCs/>
                                        <w:color w:val="000000"/>
                                        <w:spacing w:val="-4"/>
                                      </w:rPr>
                                      <m:t>D</m:t>
                                    </m:r>
                                  </m:sub>
                                </m:sSub>
                                <m:r>
                                  <w:rPr>
                                    <w:rFonts w:ascii="Cambria Math" w:hAnsi="Cambria Math"/>
                                    <w:color w:val="000000"/>
                                    <w:spacing w:val="-4"/>
                                  </w:rPr>
                                  <m:t>∙</m:t>
                                </m:r>
                                <m:d>
                                  <m:dPr>
                                    <m:ctrlPr>
                                      <w:rPr>
                                        <w:rFonts w:ascii="Cambria Math" w:hAnsi="Cambria Math"/>
                                        <w:i/>
                                        <w:iCs/>
                                        <w:color w:val="000000"/>
                                        <w:spacing w:val="-4"/>
                                      </w:rPr>
                                    </m:ctrlPr>
                                  </m:dPr>
                                  <m:e>
                                    <m:d>
                                      <m:dPr>
                                        <m:ctrlPr>
                                          <w:rPr>
                                            <w:rFonts w:ascii="Cambria Math" w:hAnsi="Cambria Math"/>
                                            <w:i/>
                                            <w:iCs/>
                                            <w:color w:val="000000"/>
                                            <w:spacing w:val="-4"/>
                                          </w:rPr>
                                        </m:ctrlPr>
                                      </m:dPr>
                                      <m:e>
                                        <m:r>
                                          <m:rPr>
                                            <m:nor/>
                                          </m:rPr>
                                          <w:rPr>
                                            <w:i/>
                                            <w:color w:val="000000"/>
                                            <w:spacing w:val="-4"/>
                                          </w:rPr>
                                          <m:t>1</m:t>
                                        </m:r>
                                        <m:r>
                                          <w:rPr>
                                            <w:rFonts w:ascii="Cambria Math" w:hAnsi="Cambria Math"/>
                                            <w:color w:val="000000"/>
                                            <w:spacing w:val="-4"/>
                                          </w:rPr>
                                          <m:t>-</m:t>
                                        </m:r>
                                        <m:sSub>
                                          <m:sSubPr>
                                            <m:ctrlPr>
                                              <w:rPr>
                                                <w:rFonts w:ascii="Cambria Math" w:hAnsi="Cambria Math"/>
                                                <w:i/>
                                                <w:iCs/>
                                                <w:color w:val="000000"/>
                                                <w:spacing w:val="-4"/>
                                              </w:rPr>
                                            </m:ctrlPr>
                                          </m:sSubPr>
                                          <m:e>
                                            <m:r>
                                              <m:rPr>
                                                <m:nor/>
                                              </m:rPr>
                                              <w:rPr>
                                                <w:i/>
                                                <w:iCs/>
                                                <w:color w:val="000000"/>
                                                <w:spacing w:val="-4"/>
                                              </w:rPr>
                                              <m:t>t</m:t>
                                            </m:r>
                                          </m:e>
                                          <m:sub>
                                            <m:r>
                                              <m:rPr>
                                                <m:nor/>
                                              </m:rPr>
                                              <w:rPr>
                                                <w:i/>
                                                <w:iCs/>
                                                <w:color w:val="000000"/>
                                                <w:spacing w:val="-4"/>
                                              </w:rPr>
                                              <m:t>IS</m:t>
                                            </m:r>
                                          </m:sub>
                                        </m:sSub>
                                      </m:e>
                                    </m:d>
                                    <m:r>
                                      <w:rPr>
                                        <w:rFonts w:ascii="Cambria Math" w:hAnsi="Cambria Math"/>
                                        <w:color w:val="000000"/>
                                        <w:spacing w:val="-4"/>
                                      </w:rPr>
                                      <m:t>∙</m:t>
                                    </m:r>
                                    <m:f>
                                      <m:fPr>
                                        <m:type m:val="lin"/>
                                        <m:ctrlPr>
                                          <w:rPr>
                                            <w:rFonts w:ascii="Cambria Math" w:hAnsi="Cambria Math"/>
                                            <w:i/>
                                            <w:iCs/>
                                            <w:color w:val="000000"/>
                                            <w:spacing w:val="-4"/>
                                          </w:rPr>
                                        </m:ctrlPr>
                                      </m:fPr>
                                      <m:num>
                                        <m:d>
                                          <m:dPr>
                                            <m:ctrlPr>
                                              <w:rPr>
                                                <w:rFonts w:ascii="Cambria Math" w:hAnsi="Cambria Math"/>
                                                <w:i/>
                                                <w:iCs/>
                                                <w:color w:val="000000"/>
                                                <w:spacing w:val="-4"/>
                                              </w:rPr>
                                            </m:ctrlPr>
                                          </m:dPr>
                                          <m:e>
                                            <m:r>
                                              <m:rPr>
                                                <m:nor/>
                                              </m:rPr>
                                              <w:rPr>
                                                <w:i/>
                                                <w:color w:val="000000"/>
                                                <w:spacing w:val="-4"/>
                                              </w:rPr>
                                              <m:t>1</m:t>
                                            </m:r>
                                            <m:r>
                                              <w:rPr>
                                                <w:rFonts w:ascii="Cambria Math" w:hAnsi="Cambria Math"/>
                                                <w:color w:val="000000"/>
                                                <w:spacing w:val="-4"/>
                                              </w:rPr>
                                              <m:t>-</m:t>
                                            </m:r>
                                            <m:sSubSup>
                                              <m:sSubSupPr>
                                                <m:ctrlPr>
                                                  <w:rPr>
                                                    <w:rFonts w:ascii="Cambria Math" w:hAnsi="Cambria Math"/>
                                                    <w:i/>
                                                    <w:iCs/>
                                                    <w:color w:val="000000"/>
                                                    <w:spacing w:val="-4"/>
                                                    <w:lang w:val="fr-FR"/>
                                                  </w:rPr>
                                                </m:ctrlPr>
                                              </m:sSubSupPr>
                                              <m:e>
                                                <m:r>
                                                  <m:rPr>
                                                    <m:nor/>
                                                  </m:rPr>
                                                  <w:rPr>
                                                    <w:i/>
                                                    <w:iCs/>
                                                    <w:color w:val="000000"/>
                                                    <w:spacing w:val="-4"/>
                                                  </w:rPr>
                                                  <m:t>t</m:t>
                                                </m:r>
                                              </m:e>
                                              <m:sub>
                                                <m:r>
                                                  <m:rPr>
                                                    <m:nor/>
                                                  </m:rPr>
                                                  <w:rPr>
                                                    <w:i/>
                                                    <w:iCs/>
                                                    <w:color w:val="000000"/>
                                                    <w:spacing w:val="-4"/>
                                                  </w:rPr>
                                                  <m:t>IRPF</m:t>
                                                </m:r>
                                              </m:sub>
                                              <m:sup>
                                                <m:r>
                                                  <m:rPr>
                                                    <m:nor/>
                                                  </m:rPr>
                                                  <w:rPr>
                                                    <w:i/>
                                                    <w:iCs/>
                                                    <w:color w:val="000000"/>
                                                    <w:spacing w:val="-4"/>
                                                  </w:rPr>
                                                  <m:t>E</m:t>
                                                </m:r>
                                              </m:sup>
                                            </m:sSubSup>
                                          </m:e>
                                        </m:d>
                                      </m:num>
                                      <m:den>
                                        <m:d>
                                          <m:dPr>
                                            <m:ctrlPr>
                                              <w:rPr>
                                                <w:rFonts w:ascii="Cambria Math" w:hAnsi="Cambria Math"/>
                                                <w:i/>
                                                <w:iCs/>
                                                <w:color w:val="000000"/>
                                                <w:spacing w:val="-4"/>
                                              </w:rPr>
                                            </m:ctrlPr>
                                          </m:dPr>
                                          <m:e>
                                            <m:r>
                                              <m:rPr>
                                                <m:nor/>
                                              </m:rPr>
                                              <w:rPr>
                                                <w:i/>
                                                <w:color w:val="000000"/>
                                                <w:spacing w:val="-4"/>
                                              </w:rPr>
                                              <m:t>1</m:t>
                                            </m:r>
                                            <m:r>
                                              <w:rPr>
                                                <w:rFonts w:ascii="Cambria Math" w:hAnsi="Cambria Math"/>
                                                <w:color w:val="000000"/>
                                                <w:spacing w:val="-4"/>
                                              </w:rPr>
                                              <m:t>-</m:t>
                                            </m:r>
                                            <m:sSubSup>
                                              <m:sSubSupPr>
                                                <m:ctrlPr>
                                                  <w:rPr>
                                                    <w:rFonts w:ascii="Cambria Math" w:hAnsi="Cambria Math"/>
                                                    <w:i/>
                                                    <w:iCs/>
                                                    <w:color w:val="000000"/>
                                                    <w:spacing w:val="-4"/>
                                                    <w:lang w:val="fr-FR"/>
                                                  </w:rPr>
                                                </m:ctrlPr>
                                              </m:sSubSupPr>
                                              <m:e>
                                                <m:r>
                                                  <m:rPr>
                                                    <m:nor/>
                                                  </m:rPr>
                                                  <w:rPr>
                                                    <w:i/>
                                                    <w:iCs/>
                                                    <w:color w:val="000000"/>
                                                    <w:spacing w:val="-4"/>
                                                  </w:rPr>
                                                  <m:t>t</m:t>
                                                </m:r>
                                              </m:e>
                                              <m:sub>
                                                <m:r>
                                                  <m:rPr>
                                                    <m:nor/>
                                                  </m:rPr>
                                                  <w:rPr>
                                                    <w:i/>
                                                    <w:iCs/>
                                                    <w:color w:val="000000"/>
                                                    <w:spacing w:val="-4"/>
                                                  </w:rPr>
                                                  <m:t>IRPF</m:t>
                                                </m:r>
                                              </m:sub>
                                              <m:sup>
                                                <m:r>
                                                  <m:rPr>
                                                    <m:nor/>
                                                  </m:rPr>
                                                  <w:rPr>
                                                    <w:i/>
                                                    <w:iCs/>
                                                    <w:color w:val="000000"/>
                                                    <w:spacing w:val="-4"/>
                                                  </w:rPr>
                                                  <m:t>D</m:t>
                                                </m:r>
                                              </m:sup>
                                            </m:sSubSup>
                                          </m:e>
                                        </m:d>
                                      </m:den>
                                    </m:f>
                                  </m:e>
                                </m:d>
                              </m:e>
                            </m:groupChr>
                          </m:e>
                          <m:lim>
                            <m:r>
                              <m:rPr>
                                <m:nor/>
                              </m:rPr>
                              <w:rPr>
                                <w:i/>
                                <w:color w:val="000000"/>
                                <w:spacing w:val="-4"/>
                              </w:rPr>
                              <m:t>Coste de la deuda tras impuestos</m:t>
                            </m:r>
                          </m:lim>
                        </m:limLow>
                      </m:e>
                    </m:groupChr>
                  </m:e>
                  <m:lim>
                    <m:eqArr>
                      <m:eqArrPr>
                        <m:ctrlPr>
                          <w:rPr>
                            <w:rFonts w:ascii="Cambria Math" w:hAnsi="Cambria Math"/>
                            <w:i/>
                            <w:iCs/>
                            <w:color w:val="000000"/>
                            <w:spacing w:val="-4"/>
                            <w:lang w:val="fr-FR"/>
                          </w:rPr>
                        </m:ctrlPr>
                      </m:eqArrPr>
                      <m:e>
                        <m:r>
                          <m:rPr>
                            <m:nor/>
                          </m:rPr>
                          <w:rPr>
                            <w:i/>
                            <w:iCs/>
                            <w:color w:val="000000"/>
                            <w:spacing w:val="-4"/>
                          </w:rPr>
                          <m:t>Renta disponible para accionistas y obligacionistas</m:t>
                        </m:r>
                      </m:e>
                      <m:e>
                        <m:r>
                          <m:rPr>
                            <m:nor/>
                          </m:rPr>
                          <w:rPr>
                            <w:i/>
                            <w:iCs/>
                            <w:color w:val="000000"/>
                            <w:spacing w:val="-4"/>
                          </w:rPr>
                          <m:t>en el caso de una empresa endeudada</m:t>
                        </m:r>
                      </m:e>
                    </m:eqArr>
                  </m:lim>
                </m:limUpp>
                <m:r>
                  <w:rPr>
                    <w:rFonts w:ascii="Cambria Math" w:hAnsi="Cambria Math"/>
                    <w:color w:val="000000"/>
                    <w:spacing w:val="-4"/>
                  </w:rPr>
                  <m:t>=</m:t>
                </m:r>
                <m:limUpp>
                  <m:limUppPr>
                    <m:ctrlPr>
                      <w:rPr>
                        <w:rFonts w:ascii="Cambria Math" w:hAnsi="Cambria Math"/>
                        <w:i/>
                        <w:iCs/>
                        <w:color w:val="000000"/>
                        <w:spacing w:val="-4"/>
                        <w:lang w:val="fr-FR"/>
                      </w:rPr>
                    </m:ctrlPr>
                  </m:limUppPr>
                  <m:e>
                    <m:groupChr>
                      <m:groupChrPr>
                        <m:chr m:val="⏞"/>
                        <m:pos m:val="top"/>
                        <m:vertJc m:val="bot"/>
                        <m:ctrlPr>
                          <w:rPr>
                            <w:rFonts w:ascii="Cambria Math" w:hAnsi="Cambria Math"/>
                            <w:i/>
                            <w:iCs/>
                            <w:color w:val="000000"/>
                            <w:spacing w:val="-4"/>
                            <w:lang w:val="fr-FR"/>
                          </w:rPr>
                        </m:ctrlPr>
                      </m:groupChrPr>
                      <m:e>
                        <m:limLow>
                          <m:limLowPr>
                            <m:ctrlPr>
                              <w:rPr>
                                <w:rFonts w:ascii="Cambria Math" w:hAnsi="Cambria Math"/>
                                <w:i/>
                                <w:iCs/>
                                <w:color w:val="000000"/>
                                <w:spacing w:val="-4"/>
                              </w:rPr>
                            </m:ctrlPr>
                          </m:limLowPr>
                          <m:e>
                            <m:groupChr>
                              <m:groupChrPr>
                                <m:ctrlPr>
                                  <w:rPr>
                                    <w:rFonts w:ascii="Cambria Math" w:hAnsi="Cambria Math"/>
                                    <w:i/>
                                    <w:iCs/>
                                    <w:color w:val="000000"/>
                                    <w:spacing w:val="-4"/>
                                  </w:rPr>
                                </m:ctrlPr>
                              </m:groupChrPr>
                              <m:e>
                                <m:r>
                                  <m:rPr>
                                    <m:nor/>
                                  </m:rPr>
                                  <w:rPr>
                                    <w:i/>
                                    <w:iCs/>
                                    <w:color w:val="000000"/>
                                    <w:spacing w:val="-4"/>
                                  </w:rPr>
                                  <m:t>B</m:t>
                                </m:r>
                                <m:r>
                                  <w:rPr>
                                    <w:rFonts w:ascii="Cambria Math" w:hAnsi="Cambria Math"/>
                                    <w:color w:val="000000"/>
                                    <w:spacing w:val="-4"/>
                                  </w:rPr>
                                  <m:t>∙</m:t>
                                </m:r>
                                <m:d>
                                  <m:dPr>
                                    <m:ctrlPr>
                                      <w:rPr>
                                        <w:rFonts w:ascii="Cambria Math" w:hAnsi="Cambria Math"/>
                                        <w:i/>
                                        <w:iCs/>
                                        <w:color w:val="000000"/>
                                        <w:spacing w:val="-4"/>
                                      </w:rPr>
                                    </m:ctrlPr>
                                  </m:dPr>
                                  <m:e>
                                    <m:r>
                                      <m:rPr>
                                        <m:nor/>
                                      </m:rPr>
                                      <w:rPr>
                                        <w:i/>
                                        <w:color w:val="000000"/>
                                        <w:spacing w:val="-4"/>
                                      </w:rPr>
                                      <m:t>1</m:t>
                                    </m:r>
                                    <m:r>
                                      <w:rPr>
                                        <w:rFonts w:ascii="Cambria Math" w:hAnsi="Cambria Math"/>
                                        <w:color w:val="000000"/>
                                        <w:spacing w:val="-4"/>
                                      </w:rPr>
                                      <m:t>-</m:t>
                                    </m:r>
                                    <m:sSub>
                                      <m:sSubPr>
                                        <m:ctrlPr>
                                          <w:rPr>
                                            <w:rFonts w:ascii="Cambria Math" w:hAnsi="Cambria Math"/>
                                            <w:i/>
                                            <w:iCs/>
                                            <w:color w:val="000000"/>
                                            <w:spacing w:val="-4"/>
                                          </w:rPr>
                                        </m:ctrlPr>
                                      </m:sSubPr>
                                      <m:e>
                                        <m:r>
                                          <m:rPr>
                                            <m:nor/>
                                          </m:rPr>
                                          <w:rPr>
                                            <w:i/>
                                            <w:iCs/>
                                            <w:color w:val="000000"/>
                                            <w:spacing w:val="-4"/>
                                          </w:rPr>
                                          <m:t>t</m:t>
                                        </m:r>
                                      </m:e>
                                      <m:sub>
                                        <m:r>
                                          <m:rPr>
                                            <m:nor/>
                                          </m:rPr>
                                          <w:rPr>
                                            <w:i/>
                                            <w:iCs/>
                                            <w:color w:val="000000"/>
                                            <w:spacing w:val="-4"/>
                                          </w:rPr>
                                          <m:t>IS</m:t>
                                        </m:r>
                                      </m:sub>
                                    </m:sSub>
                                  </m:e>
                                </m:d>
                                <m:r>
                                  <w:rPr>
                                    <w:rFonts w:ascii="Cambria Math" w:hAnsi="Cambria Math"/>
                                    <w:color w:val="000000"/>
                                    <w:spacing w:val="-4"/>
                                  </w:rPr>
                                  <m:t>∙</m:t>
                                </m:r>
                                <m:d>
                                  <m:dPr>
                                    <m:ctrlPr>
                                      <w:rPr>
                                        <w:rFonts w:ascii="Cambria Math" w:hAnsi="Cambria Math"/>
                                        <w:i/>
                                        <w:iCs/>
                                        <w:color w:val="000000"/>
                                        <w:spacing w:val="-4"/>
                                      </w:rPr>
                                    </m:ctrlPr>
                                  </m:dPr>
                                  <m:e>
                                    <m:r>
                                      <m:rPr>
                                        <m:nor/>
                                      </m:rPr>
                                      <w:rPr>
                                        <w:i/>
                                        <w:color w:val="000000"/>
                                        <w:spacing w:val="-4"/>
                                      </w:rPr>
                                      <m:t>1</m:t>
                                    </m:r>
                                    <m:r>
                                      <w:rPr>
                                        <w:rFonts w:ascii="Cambria Math" w:hAnsi="Cambria Math"/>
                                        <w:color w:val="000000"/>
                                        <w:spacing w:val="-4"/>
                                      </w:rPr>
                                      <m:t>-</m:t>
                                    </m:r>
                                    <m:sSubSup>
                                      <m:sSubSupPr>
                                        <m:ctrlPr>
                                          <w:rPr>
                                            <w:rFonts w:ascii="Cambria Math" w:hAnsi="Cambria Math"/>
                                            <w:i/>
                                            <w:iCs/>
                                            <w:color w:val="000000"/>
                                            <w:spacing w:val="-4"/>
                                            <w:lang w:val="fr-FR"/>
                                          </w:rPr>
                                        </m:ctrlPr>
                                      </m:sSubSupPr>
                                      <m:e>
                                        <m:r>
                                          <m:rPr>
                                            <m:nor/>
                                          </m:rPr>
                                          <w:rPr>
                                            <w:i/>
                                            <w:iCs/>
                                            <w:color w:val="000000"/>
                                            <w:spacing w:val="-4"/>
                                          </w:rPr>
                                          <m:t>t</m:t>
                                        </m:r>
                                      </m:e>
                                      <m:sub>
                                        <m:r>
                                          <m:rPr>
                                            <m:nor/>
                                          </m:rPr>
                                          <w:rPr>
                                            <w:i/>
                                            <w:iCs/>
                                            <w:color w:val="000000"/>
                                            <w:spacing w:val="-4"/>
                                          </w:rPr>
                                          <m:t>IRPF</m:t>
                                        </m:r>
                                      </m:sub>
                                      <m:sup>
                                        <m:r>
                                          <m:rPr>
                                            <m:nor/>
                                          </m:rPr>
                                          <w:rPr>
                                            <w:i/>
                                            <w:iCs/>
                                            <w:color w:val="000000"/>
                                            <w:spacing w:val="-4"/>
                                          </w:rPr>
                                          <m:t>E</m:t>
                                        </m:r>
                                      </m:sup>
                                    </m:sSubSup>
                                  </m:e>
                                </m:d>
                              </m:e>
                            </m:groupChr>
                          </m:e>
                          <m:lim>
                            <m:r>
                              <m:rPr>
                                <m:nor/>
                              </m:rPr>
                              <w:rPr>
                                <w:i/>
                                <w:color w:val="000000"/>
                                <w:spacing w:val="-4"/>
                              </w:rPr>
                              <m:t>Beneficio tras impuestos</m:t>
                            </m:r>
                          </m:lim>
                        </m:limLow>
                      </m:e>
                    </m:groupChr>
                  </m:e>
                  <m:lim>
                    <m:eqArr>
                      <m:eqArrPr>
                        <m:ctrlPr>
                          <w:rPr>
                            <w:rFonts w:ascii="Cambria Math" w:hAnsi="Cambria Math"/>
                            <w:i/>
                            <w:iCs/>
                            <w:color w:val="000000"/>
                            <w:spacing w:val="-4"/>
                            <w:lang w:val="fr-FR"/>
                          </w:rPr>
                        </m:ctrlPr>
                      </m:eqArrPr>
                      <m:e>
                        <m:r>
                          <m:rPr>
                            <m:nor/>
                          </m:rPr>
                          <w:rPr>
                            <w:i/>
                            <w:iCs/>
                            <w:color w:val="000000"/>
                            <w:spacing w:val="-4"/>
                          </w:rPr>
                          <m:t>Renta disponible para accionistas</m:t>
                        </m:r>
                      </m:e>
                      <m:e>
                        <m:r>
                          <m:rPr>
                            <m:nor/>
                          </m:rPr>
                          <w:rPr>
                            <w:i/>
                            <w:iCs/>
                            <w:color w:val="000000"/>
                            <w:spacing w:val="-4"/>
                          </w:rPr>
                          <m:t>en el caso de una empresa no endeudada</m:t>
                        </m:r>
                      </m:e>
                    </m:eqArr>
                  </m:lim>
                </m:limUpp>
              </m:e>
            </m:mr>
            <m:mr>
              <m:e>
                <m:r>
                  <w:rPr>
                    <w:rFonts w:ascii="Cambria Math" w:hAnsi="Cambria Math"/>
                  </w:rPr>
                  <m:t xml:space="preserve">                                                </m:t>
                </m:r>
                <m:m>
                  <m:mPr>
                    <m:mcs>
                      <m:mc>
                        <m:mcPr>
                          <m:count m:val="2"/>
                          <m:mcJc m:val="center"/>
                        </m:mcPr>
                      </m:mc>
                    </m:mcs>
                    <m:ctrlPr>
                      <w:rPr>
                        <w:rFonts w:ascii="Cambria Math" w:hAnsi="Cambria Math"/>
                        <w:i/>
                      </w:rPr>
                    </m:ctrlPr>
                  </m:mPr>
                  <m:mr>
                    <m:e>
                      <m:r>
                        <w:rPr>
                          <w:rFonts w:ascii="Cambria Math" w:hAnsi="Cambria Math"/>
                        </w:rPr>
                        <m:t>⇓</m:t>
                      </m:r>
                    </m:e>
                    <m:e>
                      <m:d>
                        <m:dPr>
                          <m:begChr m:val="{"/>
                          <m:endChr m:val=""/>
                          <m:ctrlPr>
                            <w:rPr>
                              <w:rFonts w:ascii="Cambria Math" w:hAnsi="Cambria Math"/>
                              <w:i/>
                            </w:rPr>
                          </m:ctrlPr>
                        </m:dPr>
                        <m:e>
                          <m:r>
                            <m:rPr>
                              <m:nor/>
                            </m:rPr>
                            <w:rPr>
                              <w:i/>
                              <w:iCs/>
                              <w:sz w:val="16"/>
                              <w:szCs w:val="16"/>
                            </w:rPr>
                            <m:t>Pasamos lo de la derecha restando</m:t>
                          </m:r>
                        </m:e>
                      </m:d>
                    </m:e>
                  </m:mr>
                </m:m>
              </m:e>
            </m:mr>
            <m:mr>
              <m:e>
                <m:r>
                  <m:rPr>
                    <m:nor/>
                  </m:rPr>
                  <w:rPr>
                    <w:i/>
                    <w:iCs/>
                    <w:color w:val="000000"/>
                    <w:spacing w:val="-4"/>
                  </w:rPr>
                  <m:t xml:space="preserve">Ahorro fiscal por endeudarse una cantidad </m:t>
                </m:r>
                <m:sSub>
                  <m:sSubPr>
                    <m:ctrlPr>
                      <w:rPr>
                        <w:rFonts w:ascii="Cambria Math" w:hAnsi="Cambria Math"/>
                        <w:i/>
                        <w:iCs/>
                        <w:color w:val="000000"/>
                        <w:spacing w:val="-4"/>
                      </w:rPr>
                    </m:ctrlPr>
                  </m:sSubPr>
                  <m:e>
                    <m:r>
                      <m:rPr>
                        <m:nor/>
                      </m:rPr>
                      <w:rPr>
                        <w:i/>
                        <w:iCs/>
                        <w:color w:val="000000"/>
                        <w:spacing w:val="-4"/>
                      </w:rPr>
                      <m:t>V</m:t>
                    </m:r>
                  </m:e>
                  <m:sub>
                    <m:r>
                      <m:rPr>
                        <m:nor/>
                      </m:rPr>
                      <w:rPr>
                        <w:i/>
                        <w:iCs/>
                        <w:color w:val="000000"/>
                        <w:spacing w:val="-4"/>
                      </w:rPr>
                      <m:t>D</m:t>
                    </m:r>
                  </m:sub>
                </m:sSub>
                <m:r>
                  <w:rPr>
                    <w:rFonts w:ascii="Cambria Math" w:hAnsi="Cambria Math"/>
                    <w:color w:val="000000"/>
                    <w:spacing w:val="-4"/>
                  </w:rPr>
                  <m:t xml:space="preserve">: </m:t>
                </m:r>
                <m:borderBox>
                  <m:borderBoxPr>
                    <m:ctrlPr>
                      <w:rPr>
                        <w:rFonts w:ascii="Cambria Math" w:hAnsi="Cambria Math"/>
                        <w:i/>
                        <w:iCs/>
                        <w:color w:val="000000"/>
                        <w:spacing w:val="-4"/>
                      </w:rPr>
                    </m:ctrlPr>
                  </m:borderBoxPr>
                  <m:e>
                    <m:sSub>
                      <m:sSubPr>
                        <m:ctrlPr>
                          <w:rPr>
                            <w:rFonts w:ascii="Cambria Math" w:hAnsi="Cambria Math"/>
                            <w:i/>
                            <w:iCs/>
                            <w:color w:val="000000"/>
                            <w:spacing w:val="-4"/>
                          </w:rPr>
                        </m:ctrlPr>
                      </m:sSubPr>
                      <m:e>
                        <m:r>
                          <m:rPr>
                            <m:nor/>
                          </m:rPr>
                          <w:rPr>
                            <w:i/>
                            <w:iCs/>
                            <w:color w:val="000000"/>
                            <w:spacing w:val="-4"/>
                          </w:rPr>
                          <m:t>V</m:t>
                        </m:r>
                      </m:e>
                      <m:sub>
                        <m:r>
                          <m:rPr>
                            <m:nor/>
                          </m:rPr>
                          <w:rPr>
                            <w:i/>
                            <w:iCs/>
                            <w:color w:val="000000"/>
                            <w:spacing w:val="-4"/>
                          </w:rPr>
                          <m:t>D</m:t>
                        </m:r>
                      </m:sub>
                    </m:sSub>
                    <m:r>
                      <w:rPr>
                        <w:rFonts w:ascii="Cambria Math" w:hAnsi="Cambria Math"/>
                        <w:color w:val="000000"/>
                        <w:spacing w:val="-4"/>
                      </w:rPr>
                      <m:t>∙</m:t>
                    </m:r>
                    <m:d>
                      <m:dPr>
                        <m:ctrlPr>
                          <w:rPr>
                            <w:rFonts w:ascii="Cambria Math" w:hAnsi="Cambria Math"/>
                            <w:i/>
                            <w:iCs/>
                            <w:color w:val="000000"/>
                            <w:spacing w:val="-4"/>
                          </w:rPr>
                        </m:ctrlPr>
                      </m:dPr>
                      <m:e>
                        <m:r>
                          <m:rPr>
                            <m:nor/>
                          </m:rPr>
                          <w:rPr>
                            <w:i/>
                            <w:color w:val="000000"/>
                            <w:spacing w:val="-4"/>
                          </w:rPr>
                          <m:t>1</m:t>
                        </m:r>
                        <m:r>
                          <w:rPr>
                            <w:rFonts w:ascii="Cambria Math" w:hAnsi="Cambria Math"/>
                            <w:color w:val="000000"/>
                            <w:spacing w:val="-4"/>
                          </w:rPr>
                          <m:t>-</m:t>
                        </m:r>
                        <m:d>
                          <m:dPr>
                            <m:ctrlPr>
                              <w:rPr>
                                <w:rFonts w:ascii="Cambria Math" w:hAnsi="Cambria Math"/>
                                <w:i/>
                                <w:iCs/>
                                <w:color w:val="000000"/>
                                <w:spacing w:val="-4"/>
                              </w:rPr>
                            </m:ctrlPr>
                          </m:dPr>
                          <m:e>
                            <m:r>
                              <m:rPr>
                                <m:nor/>
                              </m:rPr>
                              <w:rPr>
                                <w:i/>
                                <w:color w:val="000000"/>
                                <w:spacing w:val="-4"/>
                              </w:rPr>
                              <m:t>1</m:t>
                            </m:r>
                            <m:r>
                              <w:rPr>
                                <w:rFonts w:ascii="Cambria Math" w:hAnsi="Cambria Math"/>
                                <w:color w:val="000000"/>
                                <w:spacing w:val="-4"/>
                              </w:rPr>
                              <m:t>-</m:t>
                            </m:r>
                            <m:sSub>
                              <m:sSubPr>
                                <m:ctrlPr>
                                  <w:rPr>
                                    <w:rFonts w:ascii="Cambria Math" w:hAnsi="Cambria Math"/>
                                    <w:i/>
                                    <w:iCs/>
                                    <w:color w:val="000000"/>
                                    <w:spacing w:val="-4"/>
                                  </w:rPr>
                                </m:ctrlPr>
                              </m:sSubPr>
                              <m:e>
                                <m:r>
                                  <m:rPr>
                                    <m:nor/>
                                  </m:rPr>
                                  <w:rPr>
                                    <w:i/>
                                    <w:iCs/>
                                    <w:color w:val="000000"/>
                                    <w:spacing w:val="-4"/>
                                  </w:rPr>
                                  <m:t>t</m:t>
                                </m:r>
                              </m:e>
                              <m:sub>
                                <m:r>
                                  <m:rPr>
                                    <m:nor/>
                                  </m:rPr>
                                  <w:rPr>
                                    <w:i/>
                                    <w:iCs/>
                                    <w:color w:val="000000"/>
                                    <w:spacing w:val="-4"/>
                                  </w:rPr>
                                  <m:t>IS</m:t>
                                </m:r>
                              </m:sub>
                            </m:sSub>
                          </m:e>
                        </m:d>
                        <m:r>
                          <w:rPr>
                            <w:rFonts w:ascii="Cambria Math" w:hAnsi="Cambria Math"/>
                            <w:color w:val="000000"/>
                            <w:spacing w:val="-4"/>
                          </w:rPr>
                          <m:t>∙</m:t>
                        </m:r>
                        <m:f>
                          <m:fPr>
                            <m:type m:val="lin"/>
                            <m:ctrlPr>
                              <w:rPr>
                                <w:rFonts w:ascii="Cambria Math" w:hAnsi="Cambria Math"/>
                                <w:i/>
                                <w:iCs/>
                                <w:color w:val="000000"/>
                                <w:spacing w:val="-4"/>
                              </w:rPr>
                            </m:ctrlPr>
                          </m:fPr>
                          <m:num>
                            <m:d>
                              <m:dPr>
                                <m:ctrlPr>
                                  <w:rPr>
                                    <w:rFonts w:ascii="Cambria Math" w:hAnsi="Cambria Math"/>
                                    <w:i/>
                                    <w:iCs/>
                                    <w:color w:val="000000"/>
                                    <w:spacing w:val="-4"/>
                                  </w:rPr>
                                </m:ctrlPr>
                              </m:dPr>
                              <m:e>
                                <m:r>
                                  <m:rPr>
                                    <m:nor/>
                                  </m:rPr>
                                  <w:rPr>
                                    <w:i/>
                                    <w:color w:val="000000"/>
                                    <w:spacing w:val="-4"/>
                                  </w:rPr>
                                  <m:t>1</m:t>
                                </m:r>
                                <m:r>
                                  <w:rPr>
                                    <w:rFonts w:ascii="Cambria Math" w:hAnsi="Cambria Math"/>
                                    <w:color w:val="000000"/>
                                    <w:spacing w:val="-4"/>
                                  </w:rPr>
                                  <m:t>-</m:t>
                                </m:r>
                                <m:sSubSup>
                                  <m:sSubSupPr>
                                    <m:ctrlPr>
                                      <w:rPr>
                                        <w:rFonts w:ascii="Cambria Math" w:hAnsi="Cambria Math"/>
                                        <w:i/>
                                        <w:iCs/>
                                        <w:color w:val="000000"/>
                                        <w:spacing w:val="-4"/>
                                        <w:lang w:val="fr-FR"/>
                                      </w:rPr>
                                    </m:ctrlPr>
                                  </m:sSubSupPr>
                                  <m:e>
                                    <m:r>
                                      <m:rPr>
                                        <m:nor/>
                                      </m:rPr>
                                      <w:rPr>
                                        <w:i/>
                                        <w:iCs/>
                                        <w:color w:val="000000"/>
                                        <w:spacing w:val="-4"/>
                                      </w:rPr>
                                      <m:t>t</m:t>
                                    </m:r>
                                  </m:e>
                                  <m:sub>
                                    <m:r>
                                      <m:rPr>
                                        <m:nor/>
                                      </m:rPr>
                                      <w:rPr>
                                        <w:i/>
                                        <w:iCs/>
                                        <w:color w:val="000000"/>
                                        <w:spacing w:val="-4"/>
                                      </w:rPr>
                                      <m:t>IRPF</m:t>
                                    </m:r>
                                  </m:sub>
                                  <m:sup>
                                    <m:r>
                                      <m:rPr>
                                        <m:nor/>
                                      </m:rPr>
                                      <w:rPr>
                                        <w:i/>
                                        <w:iCs/>
                                        <w:color w:val="000000"/>
                                        <w:spacing w:val="-4"/>
                                      </w:rPr>
                                      <m:t>E</m:t>
                                    </m:r>
                                  </m:sup>
                                </m:sSubSup>
                              </m:e>
                            </m:d>
                          </m:num>
                          <m:den>
                            <m:d>
                              <m:dPr>
                                <m:ctrlPr>
                                  <w:rPr>
                                    <w:rFonts w:ascii="Cambria Math" w:hAnsi="Cambria Math"/>
                                    <w:i/>
                                    <w:iCs/>
                                    <w:color w:val="000000"/>
                                    <w:spacing w:val="-4"/>
                                  </w:rPr>
                                </m:ctrlPr>
                              </m:dPr>
                              <m:e>
                                <m:r>
                                  <m:rPr>
                                    <m:nor/>
                                  </m:rPr>
                                  <w:rPr>
                                    <w:i/>
                                    <w:color w:val="000000"/>
                                    <w:spacing w:val="-4"/>
                                  </w:rPr>
                                  <m:t>1</m:t>
                                </m:r>
                                <m:r>
                                  <w:rPr>
                                    <w:rFonts w:ascii="Cambria Math" w:hAnsi="Cambria Math"/>
                                    <w:color w:val="000000"/>
                                    <w:spacing w:val="-4"/>
                                  </w:rPr>
                                  <m:t>-</m:t>
                                </m:r>
                                <m:sSubSup>
                                  <m:sSubSupPr>
                                    <m:ctrlPr>
                                      <w:rPr>
                                        <w:rFonts w:ascii="Cambria Math" w:hAnsi="Cambria Math"/>
                                        <w:i/>
                                        <w:iCs/>
                                        <w:color w:val="000000"/>
                                        <w:spacing w:val="-4"/>
                                        <w:lang w:val="fr-FR"/>
                                      </w:rPr>
                                    </m:ctrlPr>
                                  </m:sSubSupPr>
                                  <m:e>
                                    <m:r>
                                      <m:rPr>
                                        <m:nor/>
                                      </m:rPr>
                                      <w:rPr>
                                        <w:i/>
                                        <w:iCs/>
                                        <w:color w:val="000000"/>
                                        <w:spacing w:val="-4"/>
                                      </w:rPr>
                                      <m:t>t</m:t>
                                    </m:r>
                                  </m:e>
                                  <m:sub>
                                    <m:r>
                                      <m:rPr>
                                        <m:nor/>
                                      </m:rPr>
                                      <w:rPr>
                                        <w:i/>
                                        <w:iCs/>
                                        <w:color w:val="000000"/>
                                        <w:spacing w:val="-4"/>
                                      </w:rPr>
                                      <m:t>IRPF</m:t>
                                    </m:r>
                                  </m:sub>
                                  <m:sup>
                                    <m:r>
                                      <m:rPr>
                                        <m:nor/>
                                      </m:rPr>
                                      <w:rPr>
                                        <w:i/>
                                        <w:iCs/>
                                        <w:color w:val="000000"/>
                                        <w:spacing w:val="-4"/>
                                      </w:rPr>
                                      <m:t>D</m:t>
                                    </m:r>
                                  </m:sup>
                                </m:sSubSup>
                              </m:e>
                            </m:d>
                          </m:den>
                        </m:f>
                      </m:e>
                    </m:d>
                  </m:e>
                </m:borderBox>
              </m:e>
            </m:mr>
          </m:m>
        </m:oMath>
      </m:oMathPara>
    </w:p>
    <w:p w14:paraId="06FEF9AA" w14:textId="77777777" w:rsidR="000127D5" w:rsidRDefault="000127D5" w:rsidP="000127D5">
      <w:pPr>
        <w:keepNext/>
        <w:spacing w:after="0"/>
      </w:pPr>
      <w:r>
        <w:t>donde:</w:t>
      </w:r>
    </w:p>
    <w:p w14:paraId="7EBCADC5" w14:textId="77777777" w:rsidR="000127D5" w:rsidRPr="003472F3" w:rsidRDefault="00000000" w:rsidP="000127D5">
      <w:pPr>
        <w:pStyle w:val="Prrafodelista"/>
        <w:numPr>
          <w:ilvl w:val="0"/>
          <w:numId w:val="50"/>
        </w:numPr>
        <w:spacing w:after="100"/>
        <w:ind w:left="567" w:hanging="198"/>
      </w:pPr>
      <m:oMath>
        <m:sSubSup>
          <m:sSubSupPr>
            <m:ctrlPr>
              <w:rPr>
                <w:rFonts w:ascii="Cambria Math" w:hAnsi="Cambria Math"/>
                <w:i/>
                <w:lang w:val="fr-FR"/>
              </w:rPr>
            </m:ctrlPr>
          </m:sSubSupPr>
          <m:e>
            <m:r>
              <m:rPr>
                <m:nor/>
              </m:rPr>
              <w:rPr>
                <w:i/>
              </w:rPr>
              <m:t>t</m:t>
            </m:r>
          </m:e>
          <m:sub>
            <m:r>
              <m:rPr>
                <m:nor/>
              </m:rPr>
              <w:rPr>
                <w:i/>
              </w:rPr>
              <m:t>IRPF</m:t>
            </m:r>
          </m:sub>
          <m:sup>
            <m:r>
              <m:rPr>
                <m:nor/>
              </m:rPr>
              <w:rPr>
                <w:i/>
              </w:rPr>
              <m:t>D</m:t>
            </m:r>
          </m:sup>
        </m:sSubSup>
      </m:oMath>
      <w:r w:rsidR="000127D5" w:rsidRPr="003472F3">
        <w:t xml:space="preserve"> representa e</w:t>
      </w:r>
      <w:r w:rsidR="000127D5">
        <w:t>l tipo impositivo del IRPF en concepto de intereses de deudas;</w:t>
      </w:r>
    </w:p>
    <w:p w14:paraId="27636C8C" w14:textId="77777777" w:rsidR="000127D5" w:rsidRPr="00AB0451" w:rsidRDefault="00000000" w:rsidP="000127D5">
      <w:pPr>
        <w:pStyle w:val="Prrafodelista"/>
        <w:numPr>
          <w:ilvl w:val="0"/>
          <w:numId w:val="50"/>
        </w:numPr>
        <w:spacing w:after="100"/>
        <w:ind w:left="567" w:hanging="198"/>
      </w:pPr>
      <m:oMath>
        <m:sSubSup>
          <m:sSubSupPr>
            <m:ctrlPr>
              <w:rPr>
                <w:rFonts w:ascii="Cambria Math" w:hAnsi="Cambria Math"/>
                <w:i/>
                <w:lang w:val="fr-FR"/>
              </w:rPr>
            </m:ctrlPr>
          </m:sSubSupPr>
          <m:e>
            <m:r>
              <m:rPr>
                <m:nor/>
              </m:rPr>
              <w:rPr>
                <w:i/>
              </w:rPr>
              <m:t>t</m:t>
            </m:r>
          </m:e>
          <m:sub>
            <m:r>
              <m:rPr>
                <m:nor/>
              </m:rPr>
              <w:rPr>
                <w:i/>
              </w:rPr>
              <m:t>IRPF</m:t>
            </m:r>
          </m:sub>
          <m:sup>
            <m:r>
              <m:rPr>
                <m:nor/>
              </m:rPr>
              <w:rPr>
                <w:i/>
              </w:rPr>
              <m:t>E</m:t>
            </m:r>
          </m:sup>
        </m:sSubSup>
      </m:oMath>
      <w:r w:rsidR="000127D5" w:rsidRPr="00AB0451">
        <w:t xml:space="preserve"> representa e</w:t>
      </w:r>
      <w:r w:rsidR="000127D5">
        <w:t>l tipo impositivo del IRPF correspondiente al rendimiento de las acciones (tanto por plusvalías como por dividendos);</w:t>
      </w:r>
    </w:p>
    <w:p w14:paraId="2C480982" w14:textId="77777777" w:rsidR="000127D5" w:rsidRDefault="00000000" w:rsidP="000127D5">
      <w:pPr>
        <w:pStyle w:val="Prrafodelista"/>
        <w:numPr>
          <w:ilvl w:val="0"/>
          <w:numId w:val="50"/>
        </w:numPr>
        <w:spacing w:after="100"/>
        <w:ind w:left="567" w:hanging="198"/>
      </w:pPr>
      <m:oMath>
        <m:sSub>
          <m:sSubPr>
            <m:ctrlPr>
              <w:rPr>
                <w:rFonts w:ascii="Cambria Math" w:hAnsi="Cambria Math"/>
                <w:i/>
              </w:rPr>
            </m:ctrlPr>
          </m:sSubPr>
          <m:e>
            <m:r>
              <m:rPr>
                <m:nor/>
              </m:rPr>
              <w:rPr>
                <w:i/>
              </w:rPr>
              <m:t>t</m:t>
            </m:r>
          </m:e>
          <m:sub>
            <m:r>
              <m:rPr>
                <m:nor/>
              </m:rPr>
              <w:rPr>
                <w:i/>
              </w:rPr>
              <m:t>IS</m:t>
            </m:r>
          </m:sub>
        </m:sSub>
      </m:oMath>
      <w:r w:rsidR="000127D5">
        <w:t xml:space="preserve"> representa el tipo impositivo del impuesto de sociedades.</w:t>
      </w:r>
    </w:p>
    <w:p w14:paraId="62A1811D" w14:textId="77777777" w:rsidR="000127D5" w:rsidRDefault="000127D5" w:rsidP="000127D5">
      <w:pPr>
        <w:pStyle w:val="Nivel1SM"/>
        <w:keepNext/>
        <w:spacing w:after="0"/>
      </w:pPr>
      <w:r>
        <w:t xml:space="preserve">En este caso también existe un </w:t>
      </w:r>
      <w:proofErr w:type="spellStart"/>
      <w:r>
        <w:rPr>
          <w:b/>
          <w:bCs/>
        </w:rPr>
        <w:t>trade</w:t>
      </w:r>
      <w:proofErr w:type="spellEnd"/>
      <w:r>
        <w:rPr>
          <w:b/>
          <w:bCs/>
        </w:rPr>
        <w:t>-off</w:t>
      </w:r>
      <w:r>
        <w:t xml:space="preserve"> para la empresa entre las ventajas de un impuesto de sociedades y las desventajas de un impuesto sobre la renta que grava las ganancias de capital de los tenedores de deuda (y que, por tanto, van a exigir a la empresa una rentabilidad mayor).</w:t>
      </w:r>
    </w:p>
    <w:p w14:paraId="68E31AE9" w14:textId="77777777" w:rsidR="000127D5" w:rsidRDefault="000127D5" w:rsidP="000127D5">
      <w:pPr>
        <w:pStyle w:val="Nivel2SM"/>
        <w:keepNext/>
        <w:spacing w:after="0"/>
      </w:pPr>
      <w:r>
        <w:t>Concretamente:</w:t>
      </w:r>
    </w:p>
    <w:p w14:paraId="6B8C53A1" w14:textId="77777777" w:rsidR="000127D5" w:rsidRPr="00AB0451" w:rsidRDefault="000127D5" w:rsidP="000127D5">
      <w:pPr>
        <w:pStyle w:val="Nivel3SM"/>
      </w:pPr>
      <w:r w:rsidRPr="00AB0451">
        <w:t xml:space="preserve">Si </w:t>
      </w:r>
      <m:oMath>
        <m:d>
          <m:dPr>
            <m:ctrlPr>
              <w:rPr>
                <w:rFonts w:ascii="Cambria Math" w:hAnsi="Cambria Math"/>
                <w:i/>
              </w:rPr>
            </m:ctrlPr>
          </m:dPr>
          <m:e>
            <m:r>
              <m:rPr>
                <m:nor/>
              </m:rPr>
              <w:rPr>
                <w:i/>
              </w:rPr>
              <m:t>1</m:t>
            </m:r>
            <m:r>
              <w:rPr>
                <w:rFonts w:ascii="Cambria Math" w:hAnsi="Cambria Math"/>
              </w:rPr>
              <m:t>-</m:t>
            </m:r>
            <m:sSubSup>
              <m:sSubSupPr>
                <m:ctrlPr>
                  <w:rPr>
                    <w:rFonts w:ascii="Cambria Math" w:hAnsi="Cambria Math"/>
                    <w:i/>
                    <w:lang w:val="fr-FR"/>
                  </w:rPr>
                </m:ctrlPr>
              </m:sSubSupPr>
              <m:e>
                <m:r>
                  <m:rPr>
                    <m:nor/>
                  </m:rPr>
                  <w:rPr>
                    <w:i/>
                  </w:rPr>
                  <m:t>t</m:t>
                </m:r>
              </m:e>
              <m:sub>
                <m:r>
                  <m:rPr>
                    <m:nor/>
                  </m:rPr>
                  <w:rPr>
                    <w:i/>
                  </w:rPr>
                  <m:t>IRPF</m:t>
                </m:r>
              </m:sub>
              <m:sup>
                <m:r>
                  <m:rPr>
                    <m:nor/>
                  </m:rPr>
                  <w:rPr>
                    <w:i/>
                  </w:rPr>
                  <m:t>D</m:t>
                </m:r>
              </m:sup>
            </m:sSubSup>
          </m:e>
        </m:d>
        <m:r>
          <w:rPr>
            <w:rFonts w:ascii="Cambria Math" w:hAnsi="Cambria Math"/>
          </w:rPr>
          <m:t>&lt;</m:t>
        </m:r>
        <m:d>
          <m:dPr>
            <m:ctrlPr>
              <w:rPr>
                <w:rFonts w:ascii="Cambria Math" w:hAnsi="Cambria Math"/>
                <w:i/>
              </w:rPr>
            </m:ctrlPr>
          </m:dPr>
          <m:e>
            <m:r>
              <m:rPr>
                <m:nor/>
              </m:rPr>
              <w:rPr>
                <w:i/>
              </w:rPr>
              <m:t>1</m:t>
            </m:r>
            <m:r>
              <w:rPr>
                <w:rFonts w:ascii="Cambria Math" w:hAnsi="Cambria Math"/>
              </w:rPr>
              <m:t>-</m:t>
            </m:r>
            <m:sSubSup>
              <m:sSubSupPr>
                <m:ctrlPr>
                  <w:rPr>
                    <w:rFonts w:ascii="Cambria Math" w:hAnsi="Cambria Math"/>
                    <w:i/>
                    <w:lang w:val="fr-FR"/>
                  </w:rPr>
                </m:ctrlPr>
              </m:sSubSupPr>
              <m:e>
                <m:r>
                  <m:rPr>
                    <m:nor/>
                  </m:rPr>
                  <w:rPr>
                    <w:i/>
                  </w:rPr>
                  <m:t>t</m:t>
                </m:r>
              </m:e>
              <m:sub>
                <m:r>
                  <m:rPr>
                    <m:nor/>
                  </m:rPr>
                  <w:rPr>
                    <w:i/>
                  </w:rPr>
                  <m:t>IRPF</m:t>
                </m:r>
              </m:sub>
              <m:sup>
                <m:r>
                  <m:rPr>
                    <m:nor/>
                  </m:rPr>
                  <w:rPr>
                    <w:i/>
                  </w:rPr>
                  <m:t>E</m:t>
                </m:r>
              </m:sup>
            </m:sSubSup>
          </m:e>
        </m:d>
      </m:oMath>
      <w:r w:rsidRPr="00AB0451">
        <w:t xml:space="preserve">, </w:t>
      </w:r>
      <w:r>
        <w:t xml:space="preserve">el escudo fiscal es mayor que en el caso en que sólo tenemos en cuenta el impuesto de sociedades (i.e. </w:t>
      </w:r>
      <w:r>
        <w:rPr>
          <w:smallCaps/>
        </w:rPr>
        <w:t>Modigliani</w:t>
      </w:r>
      <w:r>
        <w:t xml:space="preserve"> y </w:t>
      </w:r>
      <w:r>
        <w:rPr>
          <w:smallCaps/>
        </w:rPr>
        <w:t>Miller</w:t>
      </w:r>
      <w:r>
        <w:t xml:space="preserve"> (1963)).</w:t>
      </w:r>
    </w:p>
    <w:p w14:paraId="0171326A" w14:textId="77777777" w:rsidR="000127D5" w:rsidRPr="00A127BE" w:rsidRDefault="000127D5" w:rsidP="000127D5">
      <w:pPr>
        <w:pStyle w:val="Nivel3SM"/>
      </w:pPr>
      <w:r w:rsidRPr="00A127BE">
        <w:t xml:space="preserve">Si </w:t>
      </w:r>
      <m:oMath>
        <m:d>
          <m:dPr>
            <m:ctrlPr>
              <w:rPr>
                <w:rFonts w:ascii="Cambria Math" w:hAnsi="Cambria Math"/>
                <w:i/>
              </w:rPr>
            </m:ctrlPr>
          </m:dPr>
          <m:e>
            <m:r>
              <m:rPr>
                <m:nor/>
              </m:rPr>
              <w:rPr>
                <w:i/>
              </w:rPr>
              <m:t>1</m:t>
            </m:r>
            <m:r>
              <w:rPr>
                <w:rFonts w:ascii="Cambria Math" w:hAnsi="Cambria Math"/>
              </w:rPr>
              <m:t>-</m:t>
            </m:r>
            <m:sSubSup>
              <m:sSubSupPr>
                <m:ctrlPr>
                  <w:rPr>
                    <w:rFonts w:ascii="Cambria Math" w:hAnsi="Cambria Math"/>
                    <w:i/>
                    <w:lang w:val="fr-FR"/>
                  </w:rPr>
                </m:ctrlPr>
              </m:sSubSupPr>
              <m:e>
                <m:r>
                  <m:rPr>
                    <m:nor/>
                  </m:rPr>
                  <w:rPr>
                    <w:i/>
                  </w:rPr>
                  <m:t>t</m:t>
                </m:r>
              </m:e>
              <m:sub>
                <m:r>
                  <m:rPr>
                    <m:nor/>
                  </m:rPr>
                  <w:rPr>
                    <w:i/>
                  </w:rPr>
                  <m:t>IRPF</m:t>
                </m:r>
              </m:sub>
              <m:sup>
                <m:r>
                  <m:rPr>
                    <m:nor/>
                  </m:rPr>
                  <w:rPr>
                    <w:i/>
                  </w:rPr>
                  <m:t>D</m:t>
                </m:r>
              </m:sup>
            </m:sSubSup>
          </m:e>
        </m:d>
        <m:r>
          <w:rPr>
            <w:rFonts w:ascii="Cambria Math" w:hAnsi="Cambria Math"/>
          </w:rPr>
          <m:t>=</m:t>
        </m:r>
        <m:d>
          <m:dPr>
            <m:ctrlPr>
              <w:rPr>
                <w:rFonts w:ascii="Cambria Math" w:hAnsi="Cambria Math"/>
                <w:i/>
              </w:rPr>
            </m:ctrlPr>
          </m:dPr>
          <m:e>
            <m:r>
              <m:rPr>
                <m:nor/>
              </m:rPr>
              <w:rPr>
                <w:i/>
              </w:rPr>
              <m:t>1</m:t>
            </m:r>
            <m:r>
              <w:rPr>
                <w:rFonts w:ascii="Cambria Math" w:hAnsi="Cambria Math"/>
              </w:rPr>
              <m:t>-</m:t>
            </m:r>
            <m:sSubSup>
              <m:sSubSupPr>
                <m:ctrlPr>
                  <w:rPr>
                    <w:rFonts w:ascii="Cambria Math" w:hAnsi="Cambria Math"/>
                    <w:i/>
                    <w:lang w:val="fr-FR"/>
                  </w:rPr>
                </m:ctrlPr>
              </m:sSubSupPr>
              <m:e>
                <m:r>
                  <m:rPr>
                    <m:nor/>
                  </m:rPr>
                  <w:rPr>
                    <w:i/>
                  </w:rPr>
                  <m:t>t</m:t>
                </m:r>
              </m:e>
              <m:sub>
                <m:r>
                  <m:rPr>
                    <m:nor/>
                  </m:rPr>
                  <w:rPr>
                    <w:i/>
                  </w:rPr>
                  <m:t>IRPF</m:t>
                </m:r>
              </m:sub>
              <m:sup>
                <m:r>
                  <m:rPr>
                    <m:nor/>
                  </m:rPr>
                  <w:rPr>
                    <w:i/>
                  </w:rPr>
                  <m:t>E</m:t>
                </m:r>
              </m:sup>
            </m:sSubSup>
          </m:e>
        </m:d>
      </m:oMath>
      <w:r w:rsidRPr="00A127BE">
        <w:t xml:space="preserve">, </w:t>
      </w:r>
      <w:r>
        <w:t>el escudo fiscal es igual al caso en que sólo tenemos en cuenta el impuesto de sociedades</w:t>
      </w:r>
      <w:r w:rsidRPr="00A127BE">
        <w:t>.</w:t>
      </w:r>
    </w:p>
    <w:p w14:paraId="6EA7C7C6" w14:textId="77777777" w:rsidR="000127D5" w:rsidRPr="00AB0451" w:rsidRDefault="000127D5" w:rsidP="000127D5">
      <w:pPr>
        <w:pStyle w:val="Nivel3SM"/>
      </w:pPr>
      <w:r w:rsidRPr="00AB0451">
        <w:t xml:space="preserve">Si </w:t>
      </w:r>
      <m:oMath>
        <m:d>
          <m:dPr>
            <m:ctrlPr>
              <w:rPr>
                <w:rFonts w:ascii="Cambria Math" w:hAnsi="Cambria Math"/>
                <w:i/>
              </w:rPr>
            </m:ctrlPr>
          </m:dPr>
          <m:e>
            <m:r>
              <m:rPr>
                <m:nor/>
              </m:rPr>
              <w:rPr>
                <w:i/>
              </w:rPr>
              <m:t>1</m:t>
            </m:r>
            <m:r>
              <w:rPr>
                <w:rFonts w:ascii="Cambria Math" w:hAnsi="Cambria Math"/>
              </w:rPr>
              <m:t>-</m:t>
            </m:r>
            <m:sSubSup>
              <m:sSubSupPr>
                <m:ctrlPr>
                  <w:rPr>
                    <w:rFonts w:ascii="Cambria Math" w:hAnsi="Cambria Math"/>
                    <w:i/>
                    <w:lang w:val="fr-FR"/>
                  </w:rPr>
                </m:ctrlPr>
              </m:sSubSupPr>
              <m:e>
                <m:r>
                  <m:rPr>
                    <m:nor/>
                  </m:rPr>
                  <w:rPr>
                    <w:i/>
                  </w:rPr>
                  <m:t>t</m:t>
                </m:r>
              </m:e>
              <m:sub>
                <m:r>
                  <m:rPr>
                    <m:nor/>
                  </m:rPr>
                  <w:rPr>
                    <w:i/>
                  </w:rPr>
                  <m:t>IRPF</m:t>
                </m:r>
              </m:sub>
              <m:sup>
                <m:r>
                  <m:rPr>
                    <m:nor/>
                  </m:rPr>
                  <w:rPr>
                    <w:i/>
                  </w:rPr>
                  <m:t>D</m:t>
                </m:r>
              </m:sup>
            </m:sSubSup>
          </m:e>
        </m:d>
        <m:r>
          <w:rPr>
            <w:rFonts w:ascii="Cambria Math" w:hAnsi="Cambria Math"/>
          </w:rPr>
          <m:t>&gt;</m:t>
        </m:r>
        <m:d>
          <m:dPr>
            <m:ctrlPr>
              <w:rPr>
                <w:rFonts w:ascii="Cambria Math" w:hAnsi="Cambria Math"/>
                <w:i/>
              </w:rPr>
            </m:ctrlPr>
          </m:dPr>
          <m:e>
            <m:r>
              <m:rPr>
                <m:nor/>
              </m:rPr>
              <w:rPr>
                <w:i/>
              </w:rPr>
              <m:t>1</m:t>
            </m:r>
            <m:r>
              <w:rPr>
                <w:rFonts w:ascii="Cambria Math" w:hAnsi="Cambria Math"/>
              </w:rPr>
              <m:t>-</m:t>
            </m:r>
            <m:sSubSup>
              <m:sSubSupPr>
                <m:ctrlPr>
                  <w:rPr>
                    <w:rFonts w:ascii="Cambria Math" w:hAnsi="Cambria Math"/>
                    <w:i/>
                    <w:lang w:val="fr-FR"/>
                  </w:rPr>
                </m:ctrlPr>
              </m:sSubSupPr>
              <m:e>
                <m:r>
                  <m:rPr>
                    <m:nor/>
                  </m:rPr>
                  <w:rPr>
                    <w:i/>
                  </w:rPr>
                  <m:t>t</m:t>
                </m:r>
              </m:e>
              <m:sub>
                <m:r>
                  <m:rPr>
                    <m:nor/>
                  </m:rPr>
                  <w:rPr>
                    <w:i/>
                  </w:rPr>
                  <m:t>IRPF</m:t>
                </m:r>
              </m:sub>
              <m:sup>
                <m:r>
                  <m:rPr>
                    <m:nor/>
                  </m:rPr>
                  <w:rPr>
                    <w:i/>
                  </w:rPr>
                  <m:t>E</m:t>
                </m:r>
              </m:sup>
            </m:sSubSup>
          </m:e>
        </m:d>
      </m:oMath>
      <w:r w:rsidRPr="00AB0451">
        <w:t xml:space="preserve">, </w:t>
      </w:r>
      <w:r>
        <w:t xml:space="preserve">el escudo fiscal tenderá a ser menor que en el caso en que sólo tenemos en cuenta el impuesto de sociedades (i.e. </w:t>
      </w:r>
      <w:r>
        <w:rPr>
          <w:smallCaps/>
        </w:rPr>
        <w:t>Modigliani</w:t>
      </w:r>
      <w:r>
        <w:t xml:space="preserve"> y </w:t>
      </w:r>
      <w:r>
        <w:rPr>
          <w:smallCaps/>
        </w:rPr>
        <w:t>Miller</w:t>
      </w:r>
      <w:r>
        <w:t xml:space="preserve"> (1963)).</w:t>
      </w:r>
    </w:p>
    <w:p w14:paraId="35A7EAC5" w14:textId="308DCA63" w:rsidR="000127D5" w:rsidRDefault="000127D5" w:rsidP="000127D5">
      <w:pPr>
        <w:pStyle w:val="Nivel1SM"/>
        <w:keepNext/>
        <w:spacing w:after="0"/>
      </w:pPr>
      <w:r>
        <w:t>Este enfoque nos hace ver</w:t>
      </w:r>
      <w:r w:rsidR="00625005">
        <w:t xml:space="preserve"> que</w:t>
      </w:r>
      <w:r>
        <w:t xml:space="preserve"> </w:t>
      </w:r>
      <w:r w:rsidRPr="00625005">
        <w:rPr>
          <w:b/>
          <w:bCs/>
        </w:rPr>
        <w:t>los impuestos podrían ser determinantes de la estructura financiera de las empresas</w:t>
      </w:r>
      <w:r>
        <w:t>. En términos generales, el nivel de endeudamiento óptimo será directamente proporcional al tipo de gravamen del IS e inversamente proporcional al tipo de gravamen del IRPF.</w:t>
      </w:r>
    </w:p>
    <w:p w14:paraId="05E665E8" w14:textId="77777777" w:rsidR="000127D5" w:rsidRDefault="000127D5" w:rsidP="000127D5">
      <w:pPr>
        <w:pStyle w:val="Nivel2SM"/>
      </w:pPr>
      <w:r>
        <w:t xml:space="preserve">Por tanto, en la vida real las cosas son más complicadas y hay que tener en cuenta el sistema fiscal, pero bien podría volverse a la conclusión inicial de </w:t>
      </w:r>
      <w:r>
        <w:rPr>
          <w:smallCaps/>
        </w:rPr>
        <w:t>Modigliani</w:t>
      </w:r>
      <w:r>
        <w:t xml:space="preserve"> y </w:t>
      </w:r>
      <w:r>
        <w:rPr>
          <w:smallCaps/>
        </w:rPr>
        <w:t>Miller</w:t>
      </w:r>
      <w:r>
        <w:t> (1958) si la cancelación de efectos entre ambos impuestos es completa.</w:t>
      </w:r>
    </w:p>
    <w:p w14:paraId="4E0FB8BD" w14:textId="77777777" w:rsidR="004E6F3F" w:rsidRDefault="00DE0017" w:rsidP="004E6F3F">
      <w:pPr>
        <w:pStyle w:val="Ttulo2"/>
      </w:pPr>
      <w:bookmarkStart w:id="55" w:name="_Toc149220492"/>
      <w:r w:rsidRPr="00DE0017">
        <w:lastRenderedPageBreak/>
        <w:t>Efectos sobre las decisiones de inversión</w:t>
      </w:r>
      <w:bookmarkEnd w:id="55"/>
    </w:p>
    <w:p w14:paraId="6D755F6C" w14:textId="77777777" w:rsidR="004E6F3F" w:rsidRDefault="004E6F3F" w:rsidP="004E6F3F">
      <w:pPr>
        <w:pStyle w:val="Ttulo3"/>
        <w:spacing w:before="0"/>
      </w:pPr>
      <w:bookmarkStart w:id="56" w:name="_Toc149220493"/>
      <w:r>
        <w:t>Idea</w:t>
      </w:r>
      <w:bookmarkEnd w:id="56"/>
    </w:p>
    <w:p w14:paraId="068B48A7" w14:textId="52660DBD" w:rsidR="00DE0017" w:rsidRPr="00DE0017" w:rsidRDefault="004E6F3F" w:rsidP="004E6F3F">
      <w:pPr>
        <w:pStyle w:val="Ttulo3"/>
      </w:pPr>
      <w:bookmarkStart w:id="57" w:name="_Toc149220494"/>
      <w:r>
        <w:t>Modelo</w:t>
      </w:r>
      <w:bookmarkEnd w:id="57"/>
    </w:p>
    <w:p w14:paraId="41FF7FBA" w14:textId="77777777" w:rsidR="004E6F3F" w:rsidRDefault="004E6F3F" w:rsidP="004E6F3F">
      <w:pPr>
        <w:pStyle w:val="Ttulo6"/>
        <w:spacing w:before="0"/>
      </w:pPr>
      <w:bookmarkStart w:id="58" w:name="_Toc149220495"/>
      <w:r>
        <w:t>Supuestos</w:t>
      </w:r>
      <w:bookmarkEnd w:id="58"/>
    </w:p>
    <w:p w14:paraId="6BBD1062" w14:textId="77777777" w:rsidR="004E6F3F" w:rsidRDefault="004E6F3F" w:rsidP="00D35E6C">
      <w:pPr>
        <w:pStyle w:val="Ttulo6"/>
      </w:pPr>
      <w:bookmarkStart w:id="59" w:name="_Toc149220496"/>
      <w:r>
        <w:t>Desarrollo</w:t>
      </w:r>
      <w:bookmarkEnd w:id="59"/>
    </w:p>
    <w:p w14:paraId="4153B233" w14:textId="13BD99AC" w:rsidR="00DE0017" w:rsidRPr="00DE0017" w:rsidRDefault="00DE0017" w:rsidP="004E6F3F">
      <w:pPr>
        <w:pStyle w:val="Ttulo7"/>
        <w:spacing w:before="0"/>
      </w:pPr>
      <w:bookmarkStart w:id="60" w:name="_Toc149220497"/>
      <w:r w:rsidRPr="00DE0017">
        <w:t>Situación sin impuestos</w:t>
      </w:r>
      <w:bookmarkEnd w:id="60"/>
    </w:p>
    <w:p w14:paraId="0AD7C9EE" w14:textId="72F4D423" w:rsidR="00DE0017" w:rsidRPr="00DE0017" w:rsidRDefault="00DE0017" w:rsidP="00546FA4">
      <w:pPr>
        <w:pStyle w:val="Nivel2SM"/>
        <w:keepNext/>
        <w:spacing w:after="0"/>
      </w:pPr>
      <w:r w:rsidRPr="00DE0017">
        <w:t>Además de lo anterior, impuestos como el IS influyen también sobre las decisiones de inversión. Para analizarlo partimos del programa de maximizac</w:t>
      </w:r>
      <w:r w:rsidR="00401B83">
        <w:t>ión de beneficios de la empresa y la decisión de inversión.</w:t>
      </w:r>
    </w:p>
    <w:p w14:paraId="136A6BB5" w14:textId="40A1F57F" w:rsidR="00DE0017" w:rsidRPr="00D3340B" w:rsidRDefault="00000000" w:rsidP="00546FA4">
      <w:pPr>
        <w:spacing w:after="0"/>
        <w:ind w:left="720"/>
        <w:jc w:val="center"/>
        <w:rPr>
          <w:i/>
          <w:lang w:val="en-US"/>
        </w:rPr>
      </w:pPr>
      <m:oMathPara>
        <m:oMath>
          <m:func>
            <m:funcPr>
              <m:ctrlPr>
                <w:rPr>
                  <w:rFonts w:ascii="Cambria Math" w:eastAsia="Times New Roman" w:hAnsi="Cambria Math"/>
                  <w:i/>
                </w:rPr>
              </m:ctrlPr>
            </m:funcPr>
            <m:fName>
              <m:limLow>
                <m:limLowPr>
                  <m:ctrlPr>
                    <w:rPr>
                      <w:rFonts w:ascii="Cambria Math" w:eastAsia="Times New Roman" w:hAnsi="Cambria Math"/>
                      <w:i/>
                    </w:rPr>
                  </m:ctrlPr>
                </m:limLowPr>
                <m:e>
                  <m:r>
                    <m:rPr>
                      <m:nor/>
                    </m:rPr>
                    <w:rPr>
                      <w:rFonts w:eastAsia="Times New Roman"/>
                      <w:i/>
                      <w:lang w:val="en-US"/>
                    </w:rPr>
                    <m:t>max</m:t>
                  </m:r>
                </m:e>
                <m:lim>
                  <m:d>
                    <m:dPr>
                      <m:begChr m:val="{"/>
                      <m:endChr m:val="}"/>
                      <m:ctrlPr>
                        <w:rPr>
                          <w:rFonts w:ascii="Cambria Math" w:eastAsia="Times New Roman" w:hAnsi="Cambria Math"/>
                          <w:i/>
                        </w:rPr>
                      </m:ctrlPr>
                    </m:dPr>
                    <m:e>
                      <m:r>
                        <m:rPr>
                          <m:nor/>
                        </m:rPr>
                        <w:rPr>
                          <w:rFonts w:eastAsia="Times New Roman"/>
                          <w:i/>
                          <w:lang w:val="en-US"/>
                        </w:rPr>
                        <m:t>K</m:t>
                      </m:r>
                    </m:e>
                  </m:d>
                </m:lim>
              </m:limLow>
            </m:fName>
            <m:e>
              <m:r>
                <m:rPr>
                  <m:nor/>
                </m:rPr>
                <w:rPr>
                  <w:rFonts w:eastAsia="Times New Roman"/>
                  <w:i/>
                </w:rPr>
                <m:t>Π</m:t>
              </m:r>
              <m:r>
                <w:rPr>
                  <w:rFonts w:ascii="Cambria Math" w:eastAsia="Times New Roman" w:hAnsi="Cambria Math"/>
                  <w:lang w:val="en-US"/>
                </w:rPr>
                <m:t>=</m:t>
              </m:r>
              <m:r>
                <m:rPr>
                  <m:nor/>
                </m:rPr>
                <w:rPr>
                  <w:rFonts w:eastAsia="Times New Roman"/>
                  <w:i/>
                  <w:lang w:val="en-US"/>
                </w:rPr>
                <m:t>p</m:t>
              </m:r>
              <m:r>
                <w:rPr>
                  <w:rFonts w:ascii="Cambria Math" w:eastAsia="Times New Roman" w:hAnsi="Cambria Math"/>
                  <w:lang w:val="en-US"/>
                </w:rPr>
                <m:t>∙</m:t>
              </m:r>
              <m:r>
                <m:rPr>
                  <m:nor/>
                </m:rPr>
                <w:rPr>
                  <w:rFonts w:eastAsia="Times New Roman"/>
                  <w:i/>
                  <w:lang w:val="en-US"/>
                </w:rPr>
                <m:t>F</m:t>
              </m:r>
              <m:d>
                <m:dPr>
                  <m:ctrlPr>
                    <w:rPr>
                      <w:rFonts w:ascii="Cambria Math" w:eastAsia="Times New Roman" w:hAnsi="Cambria Math"/>
                      <w:i/>
                    </w:rPr>
                  </m:ctrlPr>
                </m:dPr>
                <m:e>
                  <m:r>
                    <m:rPr>
                      <m:nor/>
                    </m:rPr>
                    <w:rPr>
                      <w:rFonts w:eastAsia="Times New Roman"/>
                      <w:i/>
                      <w:lang w:val="en-US"/>
                    </w:rPr>
                    <m:t>K,L</m:t>
                  </m:r>
                </m:e>
              </m:d>
              <m:r>
                <w:rPr>
                  <w:rFonts w:ascii="Cambria Math" w:eastAsia="Times New Roman" w:hAnsi="Cambria Math"/>
                  <w:lang w:val="en-US"/>
                </w:rPr>
                <m:t>-</m:t>
              </m:r>
              <m:r>
                <m:rPr>
                  <m:nor/>
                </m:rPr>
                <w:rPr>
                  <w:rFonts w:eastAsia="Times New Roman"/>
                  <w:i/>
                  <w:lang w:val="en-US"/>
                </w:rPr>
                <m:t>w</m:t>
              </m:r>
              <m:r>
                <w:rPr>
                  <w:rFonts w:ascii="Cambria Math" w:eastAsia="Times New Roman" w:hAnsi="Cambria Math"/>
                  <w:lang w:val="en-US"/>
                </w:rPr>
                <m:t>∙</m:t>
              </m:r>
              <m:r>
                <m:rPr>
                  <m:nor/>
                </m:rPr>
                <w:rPr>
                  <w:rFonts w:eastAsia="Times New Roman"/>
                  <w:i/>
                  <w:lang w:val="en-US"/>
                </w:rPr>
                <m:t>L</m:t>
              </m:r>
              <m:r>
                <w:rPr>
                  <w:rFonts w:ascii="Cambria Math" w:eastAsia="Times New Roman" w:hAnsi="Cambria Math"/>
                  <w:lang w:val="en-US"/>
                </w:rPr>
                <m:t>-</m:t>
              </m:r>
              <m:d>
                <m:dPr>
                  <m:ctrlPr>
                    <w:rPr>
                      <w:rFonts w:ascii="Cambria Math" w:eastAsia="Times New Roman" w:hAnsi="Cambria Math"/>
                      <w:i/>
                    </w:rPr>
                  </m:ctrlPr>
                </m:dPr>
                <m:e>
                  <m:r>
                    <m:rPr>
                      <m:nor/>
                    </m:rPr>
                    <w:rPr>
                      <w:rFonts w:eastAsia="Times New Roman"/>
                      <w:i/>
                      <w:lang w:val="en-US"/>
                    </w:rPr>
                    <m:t>r</m:t>
                  </m:r>
                  <m:r>
                    <w:rPr>
                      <w:rFonts w:ascii="Cambria Math" w:eastAsia="Times New Roman" w:hAnsi="Cambria Math"/>
                      <w:lang w:val="en-US"/>
                    </w:rPr>
                    <m:t>+</m:t>
                  </m:r>
                  <m:r>
                    <m:rPr>
                      <m:nor/>
                    </m:rPr>
                    <w:rPr>
                      <w:rFonts w:eastAsia="Times New Roman"/>
                      <w:i/>
                    </w:rPr>
                    <m:t>δ</m:t>
                  </m:r>
                </m:e>
              </m:d>
              <m:r>
                <w:rPr>
                  <w:rFonts w:ascii="Cambria Math" w:eastAsia="Times New Roman" w:hAnsi="Cambria Math"/>
                  <w:lang w:val="en-US"/>
                </w:rPr>
                <m:t>∙</m:t>
              </m:r>
              <m:r>
                <m:rPr>
                  <m:nor/>
                </m:rPr>
                <w:rPr>
                  <w:rFonts w:eastAsia="Times New Roman"/>
                  <w:i/>
                  <w:lang w:val="en-US"/>
                </w:rPr>
                <m:t>K</m:t>
              </m:r>
            </m:e>
          </m:func>
        </m:oMath>
      </m:oMathPara>
    </w:p>
    <w:p w14:paraId="74B2B3BA" w14:textId="78A70DF4" w:rsidR="00DE0017" w:rsidRPr="000676EF" w:rsidRDefault="00FC47F5" w:rsidP="00546FA4">
      <w:pPr>
        <w:spacing w:after="0"/>
        <w:ind w:left="720"/>
        <w:jc w:val="center"/>
      </w:pPr>
      <m:oMathPara>
        <m:oMath>
          <m:r>
            <m:rPr>
              <m:nor/>
            </m:rPr>
            <w:rPr>
              <w:rFonts w:eastAsia="Times New Roman"/>
              <w:i/>
            </w:rPr>
            <m:t>p</m:t>
          </m:r>
          <m:r>
            <w:rPr>
              <w:rFonts w:ascii="Cambria Math" w:eastAsia="Times New Roman" w:hAnsi="Cambria Math"/>
            </w:rPr>
            <m:t>∙</m:t>
          </m:r>
          <m:sSubSup>
            <m:sSubSupPr>
              <m:ctrlPr>
                <w:rPr>
                  <w:rFonts w:ascii="Cambria Math" w:eastAsia="Times New Roman" w:hAnsi="Cambria Math"/>
                  <w:i/>
                </w:rPr>
              </m:ctrlPr>
            </m:sSubSupPr>
            <m:e>
              <m:r>
                <m:rPr>
                  <m:nor/>
                </m:rPr>
                <w:rPr>
                  <w:rFonts w:eastAsia="Times New Roman"/>
                  <w:i/>
                </w:rPr>
                <m:t>F</m:t>
              </m:r>
            </m:e>
            <m:sub>
              <m:r>
                <m:rPr>
                  <m:nor/>
                </m:rPr>
                <w:rPr>
                  <w:rFonts w:eastAsia="Times New Roman"/>
                  <w:i/>
                </w:rPr>
                <m:t>K</m:t>
              </m:r>
            </m:sub>
            <m:sup>
              <m:r>
                <m:rPr>
                  <m:nor/>
                </m:rPr>
                <w:rPr>
                  <w:rFonts w:eastAsia="Times New Roman"/>
                  <w:i/>
                </w:rPr>
                <m:t>'</m:t>
              </m:r>
            </m:sup>
          </m:sSubSup>
          <m:r>
            <w:rPr>
              <w:rFonts w:ascii="Cambria Math" w:eastAsia="Times New Roman" w:hAnsi="Cambria Math"/>
            </w:rPr>
            <m:t>=</m:t>
          </m:r>
          <m:r>
            <m:rPr>
              <m:nor/>
            </m:rPr>
            <w:rPr>
              <w:rFonts w:eastAsia="Times New Roman"/>
              <w:i/>
            </w:rPr>
            <m:t>r</m:t>
          </m:r>
          <m:r>
            <w:rPr>
              <w:rFonts w:ascii="Cambria Math" w:eastAsia="Times New Roman" w:hAnsi="Cambria Math"/>
            </w:rPr>
            <m:t>+</m:t>
          </m:r>
          <m:r>
            <m:rPr>
              <m:nor/>
            </m:rPr>
            <w:rPr>
              <w:rFonts w:eastAsia="Times New Roman"/>
              <w:i/>
            </w:rPr>
            <m:t>δ</m:t>
          </m:r>
        </m:oMath>
      </m:oMathPara>
    </w:p>
    <w:p w14:paraId="223D522A" w14:textId="5341D472" w:rsidR="00DE0017" w:rsidRPr="00DE0017" w:rsidRDefault="00DE0017" w:rsidP="004E6F3F">
      <w:pPr>
        <w:pStyle w:val="Ttulo7"/>
      </w:pPr>
      <w:bookmarkStart w:id="61" w:name="_Toc149220498"/>
      <w:r w:rsidRPr="00DE0017">
        <w:t>Introducci</w:t>
      </w:r>
      <w:r w:rsidR="00C43044">
        <w:t>ó</w:t>
      </w:r>
      <w:r w:rsidRPr="00DE0017">
        <w:t>n del impuesto</w:t>
      </w:r>
      <w:bookmarkEnd w:id="61"/>
    </w:p>
    <w:p w14:paraId="19EB3508" w14:textId="77777777" w:rsidR="00DE0017" w:rsidRPr="00DE0017" w:rsidRDefault="00DE0017" w:rsidP="00546FA4">
      <w:pPr>
        <w:pStyle w:val="Nivel2SM"/>
        <w:keepNext/>
        <w:spacing w:after="0"/>
      </w:pPr>
      <w:r w:rsidRPr="00DE0017">
        <w:t>Si se admite la deducibilidad de todos los costes financieros</w:t>
      </w:r>
      <w:r w:rsidR="00401B83">
        <w:t xml:space="preserve"> y operativos</w:t>
      </w:r>
      <w:r w:rsidRPr="00DE0017">
        <w:t>, no se producirán alteraciones en las CPO y el IS será neutral sobre la inversión:</w:t>
      </w:r>
    </w:p>
    <w:p w14:paraId="099E11D7" w14:textId="52CD8F08" w:rsidR="00DE0017" w:rsidRPr="00546FA4" w:rsidRDefault="00000000" w:rsidP="00546FA4">
      <w:pPr>
        <w:spacing w:after="0"/>
        <w:ind w:left="720"/>
        <w:jc w:val="center"/>
        <w:rPr>
          <w:lang w:val="fr-FR"/>
        </w:rPr>
      </w:pPr>
      <m:oMathPara>
        <m:oMath>
          <m:d>
            <m:dPr>
              <m:ctrlPr>
                <w:rPr>
                  <w:rFonts w:ascii="Cambria Math" w:eastAsia="Times New Roman" w:hAnsi="Cambria Math"/>
                  <w:i/>
                </w:rPr>
              </m:ctrlPr>
            </m:dPr>
            <m:e>
              <m:r>
                <m:rPr>
                  <m:nor/>
                </m:rPr>
                <w:rPr>
                  <w:rFonts w:eastAsia="Times New Roman"/>
                  <w:i/>
                  <w:lang w:val="fr-FR"/>
                </w:rPr>
                <m:t>1</m:t>
              </m:r>
              <m:r>
                <w:rPr>
                  <w:rFonts w:ascii="Cambria Math" w:eastAsia="Times New Roman" w:hAnsi="Cambria Math"/>
                  <w:lang w:val="fr-FR"/>
                </w:rPr>
                <m:t>-</m:t>
              </m:r>
              <m:r>
                <m:rPr>
                  <m:nor/>
                </m:rPr>
                <w:rPr>
                  <w:rFonts w:eastAsia="Times New Roman"/>
                  <w:i/>
                  <w:lang w:val="fr-FR"/>
                </w:rPr>
                <m:t>t</m:t>
              </m:r>
            </m:e>
          </m:d>
          <m:r>
            <w:rPr>
              <w:rFonts w:ascii="Cambria Math" w:eastAsia="Times New Roman" w:hAnsi="Cambria Math"/>
              <w:lang w:val="fr-FR"/>
            </w:rPr>
            <m:t>∙</m:t>
          </m:r>
          <m:r>
            <m:rPr>
              <m:nor/>
            </m:rPr>
            <w:rPr>
              <w:rFonts w:eastAsia="Times New Roman"/>
              <w:i/>
              <w:lang w:val="fr-FR"/>
            </w:rPr>
            <m:t>p</m:t>
          </m:r>
          <m:r>
            <w:rPr>
              <w:rFonts w:ascii="Cambria Math" w:eastAsia="Times New Roman" w:hAnsi="Cambria Math"/>
              <w:lang w:val="fr-FR"/>
            </w:rPr>
            <m:t>∙</m:t>
          </m:r>
          <m:sSubSup>
            <m:sSubSupPr>
              <m:ctrlPr>
                <w:rPr>
                  <w:rFonts w:ascii="Cambria Math" w:eastAsia="Times New Roman" w:hAnsi="Cambria Math"/>
                  <w:i/>
                </w:rPr>
              </m:ctrlPr>
            </m:sSubSupPr>
            <m:e>
              <m:r>
                <m:rPr>
                  <m:nor/>
                </m:rPr>
                <w:rPr>
                  <w:rFonts w:eastAsia="Times New Roman"/>
                  <w:i/>
                  <w:lang w:val="fr-FR"/>
                </w:rPr>
                <m:t>F</m:t>
              </m:r>
            </m:e>
            <m:sub>
              <m:r>
                <m:rPr>
                  <m:nor/>
                </m:rPr>
                <w:rPr>
                  <w:rFonts w:eastAsia="Times New Roman"/>
                  <w:i/>
                  <w:lang w:val="fr-FR"/>
                </w:rPr>
                <m:t>K</m:t>
              </m:r>
            </m:sub>
            <m:sup>
              <m:r>
                <m:rPr>
                  <m:nor/>
                </m:rPr>
                <w:rPr>
                  <w:rFonts w:eastAsia="Times New Roman"/>
                  <w:i/>
                  <w:lang w:val="fr-FR"/>
                </w:rPr>
                <m:t>'</m:t>
              </m:r>
            </m:sup>
          </m:sSubSup>
          <m:r>
            <w:rPr>
              <w:rFonts w:ascii="Cambria Math" w:eastAsia="Times New Roman" w:hAnsi="Cambria Math"/>
              <w:lang w:val="fr-FR"/>
            </w:rPr>
            <m:t>=</m:t>
          </m:r>
          <m:d>
            <m:dPr>
              <m:ctrlPr>
                <w:rPr>
                  <w:rFonts w:ascii="Cambria Math" w:eastAsia="Times New Roman" w:hAnsi="Cambria Math"/>
                  <w:i/>
                </w:rPr>
              </m:ctrlPr>
            </m:dPr>
            <m:e>
              <m:r>
                <m:rPr>
                  <m:nor/>
                </m:rPr>
                <w:rPr>
                  <w:rFonts w:eastAsia="Times New Roman"/>
                  <w:i/>
                  <w:lang w:val="fr-FR"/>
                </w:rPr>
                <m:t>1</m:t>
              </m:r>
              <m:r>
                <w:rPr>
                  <w:rFonts w:ascii="Cambria Math" w:eastAsia="Times New Roman" w:hAnsi="Cambria Math"/>
                  <w:lang w:val="fr-FR"/>
                </w:rPr>
                <m:t>-</m:t>
              </m:r>
              <m:r>
                <m:rPr>
                  <m:nor/>
                </m:rPr>
                <w:rPr>
                  <w:rFonts w:eastAsia="Times New Roman"/>
                  <w:i/>
                  <w:lang w:val="fr-FR"/>
                </w:rPr>
                <m:t>t</m:t>
              </m:r>
            </m:e>
          </m:d>
          <m:r>
            <w:rPr>
              <w:rFonts w:ascii="Cambria Math" w:eastAsia="Times New Roman" w:hAnsi="Cambria Math"/>
              <w:lang w:val="fr-FR"/>
            </w:rPr>
            <m:t>∙</m:t>
          </m:r>
          <m:d>
            <m:dPr>
              <m:ctrlPr>
                <w:rPr>
                  <w:rFonts w:ascii="Cambria Math" w:eastAsia="Times New Roman" w:hAnsi="Cambria Math"/>
                  <w:i/>
                </w:rPr>
              </m:ctrlPr>
            </m:dPr>
            <m:e>
              <m:r>
                <m:rPr>
                  <m:nor/>
                </m:rPr>
                <w:rPr>
                  <w:rFonts w:eastAsia="Times New Roman"/>
                  <w:i/>
                  <w:lang w:val="fr-FR"/>
                </w:rPr>
                <m:t>r</m:t>
              </m:r>
              <m:r>
                <w:rPr>
                  <w:rFonts w:ascii="Cambria Math" w:eastAsia="Times New Roman" w:hAnsi="Cambria Math"/>
                  <w:lang w:val="fr-FR"/>
                </w:rPr>
                <m:t>+</m:t>
              </m:r>
              <m:r>
                <m:rPr>
                  <m:nor/>
                </m:rPr>
                <w:rPr>
                  <w:rFonts w:eastAsia="Times New Roman"/>
                  <w:i/>
                </w:rPr>
                <m:t>δ</m:t>
              </m:r>
            </m:e>
          </m:d>
        </m:oMath>
      </m:oMathPara>
    </w:p>
    <w:p w14:paraId="11BFF7AB" w14:textId="77777777" w:rsidR="00DE0017" w:rsidRPr="00DE0017" w:rsidRDefault="00DE0017" w:rsidP="00546FA4">
      <w:pPr>
        <w:pStyle w:val="Nivel2SM"/>
        <w:keepNext/>
        <w:spacing w:after="0"/>
      </w:pPr>
      <w:r w:rsidRPr="00DE0017">
        <w:t xml:space="preserve">Si por el contrario (y como ocurre en la práctica) no se admite la deducibilidad </w:t>
      </w:r>
      <w:r w:rsidR="00401B83">
        <w:t>de los costes de capital</w:t>
      </w:r>
      <w:r w:rsidRPr="00DE0017">
        <w:t xml:space="preserve"> la CPO queda:</w:t>
      </w:r>
    </w:p>
    <w:p w14:paraId="1D2D75F6" w14:textId="6E7ABF0E" w:rsidR="00DE0017" w:rsidRPr="00546FA4" w:rsidRDefault="00000000" w:rsidP="00546FA4">
      <w:pPr>
        <w:spacing w:after="0"/>
        <w:ind w:left="720"/>
        <w:jc w:val="center"/>
        <w:rPr>
          <w:lang w:val="fr-FR"/>
        </w:rPr>
      </w:pPr>
      <m:oMathPara>
        <m:oMath>
          <m:d>
            <m:dPr>
              <m:ctrlPr>
                <w:rPr>
                  <w:rFonts w:ascii="Cambria Math" w:eastAsia="Times New Roman" w:hAnsi="Cambria Math"/>
                  <w:i/>
                </w:rPr>
              </m:ctrlPr>
            </m:dPr>
            <m:e>
              <m:r>
                <m:rPr>
                  <m:nor/>
                </m:rPr>
                <w:rPr>
                  <w:rFonts w:eastAsia="Times New Roman"/>
                  <w:i/>
                  <w:lang w:val="fr-FR"/>
                </w:rPr>
                <m:t>1</m:t>
              </m:r>
              <m:r>
                <w:rPr>
                  <w:rFonts w:ascii="Cambria Math" w:eastAsia="Times New Roman" w:hAnsi="Cambria Math"/>
                  <w:lang w:val="fr-FR"/>
                </w:rPr>
                <m:t>-</m:t>
              </m:r>
              <m:r>
                <m:rPr>
                  <m:nor/>
                </m:rPr>
                <w:rPr>
                  <w:rFonts w:eastAsia="Times New Roman"/>
                  <w:i/>
                  <w:lang w:val="fr-FR"/>
                </w:rPr>
                <m:t>t</m:t>
              </m:r>
            </m:e>
          </m:d>
          <m:r>
            <w:rPr>
              <w:rFonts w:ascii="Cambria Math" w:eastAsia="Times New Roman" w:hAnsi="Cambria Math"/>
              <w:lang w:val="fr-FR"/>
            </w:rPr>
            <m:t>∙</m:t>
          </m:r>
          <m:r>
            <m:rPr>
              <m:nor/>
            </m:rPr>
            <w:rPr>
              <w:rFonts w:eastAsia="Times New Roman"/>
              <w:i/>
              <w:lang w:val="fr-FR"/>
            </w:rPr>
            <m:t>p</m:t>
          </m:r>
          <m:r>
            <w:rPr>
              <w:rFonts w:ascii="Cambria Math" w:eastAsia="Times New Roman" w:hAnsi="Cambria Math"/>
              <w:lang w:val="fr-FR"/>
            </w:rPr>
            <m:t>∙</m:t>
          </m:r>
          <m:sSubSup>
            <m:sSubSupPr>
              <m:ctrlPr>
                <w:rPr>
                  <w:rFonts w:ascii="Cambria Math" w:eastAsia="Times New Roman" w:hAnsi="Cambria Math"/>
                  <w:i/>
                </w:rPr>
              </m:ctrlPr>
            </m:sSubSupPr>
            <m:e>
              <m:r>
                <m:rPr>
                  <m:nor/>
                </m:rPr>
                <w:rPr>
                  <w:rFonts w:eastAsia="Times New Roman"/>
                  <w:i/>
                  <w:lang w:val="fr-FR"/>
                </w:rPr>
                <m:t>F</m:t>
              </m:r>
            </m:e>
            <m:sub>
              <m:r>
                <m:rPr>
                  <m:nor/>
                </m:rPr>
                <w:rPr>
                  <w:rFonts w:eastAsia="Times New Roman"/>
                  <w:i/>
                  <w:lang w:val="fr-FR"/>
                </w:rPr>
                <m:t>K</m:t>
              </m:r>
            </m:sub>
            <m:sup>
              <m:r>
                <m:rPr>
                  <m:nor/>
                </m:rPr>
                <w:rPr>
                  <w:rFonts w:eastAsia="Times New Roman"/>
                  <w:i/>
                  <w:lang w:val="fr-FR"/>
                </w:rPr>
                <m:t>'</m:t>
              </m:r>
            </m:sup>
          </m:sSubSup>
          <m:r>
            <w:rPr>
              <w:rFonts w:ascii="Cambria Math" w:eastAsia="Times New Roman" w:hAnsi="Cambria Math"/>
              <w:lang w:val="fr-FR"/>
            </w:rPr>
            <m:t>=</m:t>
          </m:r>
          <m:r>
            <m:rPr>
              <m:nor/>
            </m:rPr>
            <w:rPr>
              <w:rFonts w:eastAsia="Times New Roman"/>
              <w:i/>
              <w:lang w:val="fr-FR"/>
            </w:rPr>
            <m:t>r</m:t>
          </m:r>
          <m:r>
            <w:rPr>
              <w:rFonts w:ascii="Cambria Math" w:eastAsia="Times New Roman" w:hAnsi="Cambria Math"/>
              <w:lang w:val="fr-FR"/>
            </w:rPr>
            <m:t>+</m:t>
          </m:r>
          <m:d>
            <m:dPr>
              <m:ctrlPr>
                <w:rPr>
                  <w:rFonts w:ascii="Cambria Math" w:eastAsia="Times New Roman" w:hAnsi="Cambria Math"/>
                  <w:i/>
                </w:rPr>
              </m:ctrlPr>
            </m:dPr>
            <m:e>
              <m:r>
                <m:rPr>
                  <m:nor/>
                </m:rPr>
                <w:rPr>
                  <w:rFonts w:eastAsia="Times New Roman"/>
                  <w:i/>
                  <w:lang w:val="fr-FR"/>
                </w:rPr>
                <m:t>1</m:t>
              </m:r>
              <m:r>
                <w:rPr>
                  <w:rFonts w:ascii="Cambria Math" w:eastAsia="Times New Roman" w:hAnsi="Cambria Math"/>
                  <w:lang w:val="fr-FR"/>
                </w:rPr>
                <m:t>-</m:t>
              </m:r>
              <m:r>
                <m:rPr>
                  <m:nor/>
                </m:rPr>
                <w:rPr>
                  <w:rFonts w:eastAsia="Times New Roman"/>
                  <w:i/>
                  <w:lang w:val="fr-FR"/>
                </w:rPr>
                <m:t>t</m:t>
              </m:r>
            </m:e>
          </m:d>
          <m:r>
            <w:rPr>
              <w:rFonts w:ascii="Cambria Math" w:eastAsia="Times New Roman" w:hAnsi="Cambria Math"/>
              <w:lang w:val="fr-FR"/>
            </w:rPr>
            <m:t>∙</m:t>
          </m:r>
          <m:r>
            <m:rPr>
              <m:nor/>
            </m:rPr>
            <w:rPr>
              <w:rFonts w:eastAsia="Times New Roman"/>
              <w:i/>
            </w:rPr>
            <m:t>δ</m:t>
          </m:r>
        </m:oMath>
      </m:oMathPara>
    </w:p>
    <w:p w14:paraId="7413118A" w14:textId="53B55013" w:rsidR="00DE0017" w:rsidRPr="00546FA4" w:rsidRDefault="00546FA4" w:rsidP="00546FA4">
      <w:pPr>
        <w:spacing w:after="0"/>
        <w:ind w:left="720"/>
        <w:jc w:val="center"/>
        <w:rPr>
          <w:lang w:val="fr-FR"/>
        </w:rPr>
      </w:pPr>
      <m:oMathPara>
        <m:oMath>
          <m:r>
            <w:rPr>
              <w:rFonts w:ascii="Cambria Math" w:eastAsiaTheme="minorEastAsia" w:hAnsi="Cambria Math"/>
              <w:lang w:val="fr-FR"/>
            </w:rPr>
            <m:t xml:space="preserve"> </m:t>
          </m:r>
          <m:r>
            <m:rPr>
              <m:nor/>
            </m:rPr>
            <w:rPr>
              <w:rFonts w:eastAsia="Times New Roman"/>
              <w:i/>
              <w:lang w:val="fr-FR"/>
            </w:rPr>
            <m:t>p</m:t>
          </m:r>
          <m:r>
            <w:rPr>
              <w:rFonts w:ascii="Cambria Math" w:eastAsia="Times New Roman" w:hAnsi="Cambria Math"/>
              <w:lang w:val="fr-FR"/>
            </w:rPr>
            <m:t>∙</m:t>
          </m:r>
          <m:sSubSup>
            <m:sSubSupPr>
              <m:ctrlPr>
                <w:rPr>
                  <w:rFonts w:ascii="Cambria Math" w:eastAsia="Times New Roman" w:hAnsi="Cambria Math"/>
                  <w:i/>
                </w:rPr>
              </m:ctrlPr>
            </m:sSubSupPr>
            <m:e>
              <m:r>
                <m:rPr>
                  <m:nor/>
                </m:rPr>
                <w:rPr>
                  <w:rFonts w:eastAsia="Times New Roman"/>
                  <w:i/>
                  <w:lang w:val="fr-FR"/>
                </w:rPr>
                <m:t>F</m:t>
              </m:r>
            </m:e>
            <m:sub>
              <m:r>
                <m:rPr>
                  <m:nor/>
                </m:rPr>
                <w:rPr>
                  <w:rFonts w:eastAsia="Times New Roman"/>
                  <w:i/>
                  <w:lang w:val="fr-FR"/>
                </w:rPr>
                <m:t>K</m:t>
              </m:r>
            </m:sub>
            <m:sup>
              <m:r>
                <m:rPr>
                  <m:nor/>
                </m:rPr>
                <w:rPr>
                  <w:rFonts w:eastAsia="Times New Roman"/>
                  <w:i/>
                  <w:lang w:val="fr-FR"/>
                </w:rPr>
                <m:t>'</m:t>
              </m:r>
            </m:sup>
          </m:sSubSup>
          <m:r>
            <w:rPr>
              <w:rFonts w:ascii="Cambria Math" w:eastAsia="Times New Roman" w:hAnsi="Cambria Math"/>
              <w:lang w:val="fr-FR"/>
            </w:rPr>
            <m:t>=</m:t>
          </m:r>
          <m:f>
            <m:fPr>
              <m:ctrlPr>
                <w:rPr>
                  <w:rFonts w:ascii="Cambria Math" w:eastAsia="Times New Roman" w:hAnsi="Cambria Math"/>
                  <w:i/>
                  <w:lang w:val="en-US"/>
                </w:rPr>
              </m:ctrlPr>
            </m:fPr>
            <m:num>
              <m:r>
                <m:rPr>
                  <m:nor/>
                </m:rPr>
                <w:rPr>
                  <w:rFonts w:eastAsia="Times New Roman"/>
                  <w:i/>
                  <w:lang w:val="fr-FR"/>
                </w:rPr>
                <m:t>r</m:t>
              </m:r>
            </m:num>
            <m:den>
              <m:d>
                <m:dPr>
                  <m:ctrlPr>
                    <w:rPr>
                      <w:rFonts w:ascii="Cambria Math" w:eastAsia="Times New Roman" w:hAnsi="Cambria Math"/>
                      <w:i/>
                    </w:rPr>
                  </m:ctrlPr>
                </m:dPr>
                <m:e>
                  <m:r>
                    <m:rPr>
                      <m:nor/>
                    </m:rPr>
                    <w:rPr>
                      <w:rFonts w:eastAsia="Times New Roman"/>
                      <w:i/>
                      <w:lang w:val="fr-FR"/>
                    </w:rPr>
                    <m:t>1</m:t>
                  </m:r>
                  <m:r>
                    <w:rPr>
                      <w:rFonts w:ascii="Cambria Math" w:eastAsia="Times New Roman" w:hAnsi="Cambria Math"/>
                      <w:lang w:val="fr-FR"/>
                    </w:rPr>
                    <m:t>-</m:t>
                  </m:r>
                  <m:r>
                    <m:rPr>
                      <m:nor/>
                    </m:rPr>
                    <w:rPr>
                      <w:rFonts w:eastAsia="Times New Roman"/>
                      <w:i/>
                      <w:lang w:val="fr-FR"/>
                    </w:rPr>
                    <m:t>t</m:t>
                  </m:r>
                </m:e>
              </m:d>
            </m:den>
          </m:f>
          <m:r>
            <w:rPr>
              <w:rFonts w:ascii="Cambria Math" w:eastAsia="Times New Roman" w:hAnsi="Cambria Math"/>
              <w:lang w:val="fr-FR"/>
            </w:rPr>
            <m:t>+</m:t>
          </m:r>
          <m:r>
            <m:rPr>
              <m:nor/>
            </m:rPr>
            <w:rPr>
              <w:rFonts w:eastAsia="Times New Roman"/>
              <w:i/>
            </w:rPr>
            <m:t>δ</m:t>
          </m:r>
        </m:oMath>
      </m:oMathPara>
    </w:p>
    <w:p w14:paraId="5C08600E" w14:textId="31E782AB" w:rsidR="00DE0017" w:rsidRPr="00DE0017" w:rsidRDefault="00DE0017" w:rsidP="00546FA4">
      <w:pPr>
        <w:pStyle w:val="Nivel3SM"/>
      </w:pPr>
      <w:r w:rsidRPr="00DE0017">
        <w:t xml:space="preserve">Así, aumenta el coste de uso del </w:t>
      </w:r>
      <w:r w:rsidR="00546FA4">
        <w:t>capital</w:t>
      </w:r>
      <w:r w:rsidRPr="00DE0017">
        <w:t xml:space="preserve"> por lo que se reducirá la inversión.</w:t>
      </w:r>
    </w:p>
    <w:p w14:paraId="391D3E59" w14:textId="77777777" w:rsidR="003C06F1" w:rsidRPr="003C06F1" w:rsidRDefault="003C06F1" w:rsidP="004E6F3F">
      <w:pPr>
        <w:pStyle w:val="Ttulo7"/>
      </w:pPr>
      <w:bookmarkStart w:id="62" w:name="_Toc149220499"/>
      <w:r w:rsidRPr="003C06F1">
        <w:t>Restricciones de liquidez</w:t>
      </w:r>
      <w:bookmarkEnd w:id="62"/>
    </w:p>
    <w:p w14:paraId="0655F477" w14:textId="77777777" w:rsidR="00DE0017" w:rsidRDefault="00DE0017" w:rsidP="00FC47F5">
      <w:pPr>
        <w:pStyle w:val="Nivel2SM"/>
      </w:pPr>
      <w:r w:rsidRPr="00DE0017">
        <w:t>Finalmente, h</w:t>
      </w:r>
      <w:r w:rsidR="003C06F1">
        <w:t xml:space="preserve">ay que matizar que en presencia de restricciones de liquidez </w:t>
      </w:r>
      <w:r w:rsidRPr="00DE0017">
        <w:t>el IS, al reducir el beneficio neto, reducirá la capacidad de autofinanciación y, con ello, las posibilidades de inversión.</w:t>
      </w:r>
    </w:p>
    <w:p w14:paraId="75E52662" w14:textId="77777777" w:rsidR="00147FDC" w:rsidRPr="00AD3498" w:rsidRDefault="00147FDC" w:rsidP="00C43044">
      <w:pPr>
        <w:pStyle w:val="Ttulo1"/>
      </w:pPr>
      <w:bookmarkStart w:id="63" w:name="_Toc149220500"/>
      <w:r>
        <w:t>OTROS EFECTOS DE LOS IMPUESTOS</w:t>
      </w:r>
      <w:bookmarkEnd w:id="63"/>
    </w:p>
    <w:p w14:paraId="689AB37F" w14:textId="4482F697" w:rsidR="00147FDC" w:rsidRDefault="00147FDC" w:rsidP="00CF301C">
      <w:pPr>
        <w:pStyle w:val="Nivel1SM"/>
        <w:keepNext/>
        <w:spacing w:before="0" w:after="0"/>
      </w:pPr>
      <w:r>
        <w:t xml:space="preserve">A </w:t>
      </w:r>
      <w:r w:rsidR="00D3340B">
        <w:t>continuación,</w:t>
      </w:r>
      <w:r>
        <w:t xml:space="preserve"> comentamos otros efectos relevantes de los impuestos.</w:t>
      </w:r>
    </w:p>
    <w:p w14:paraId="76677779" w14:textId="77777777" w:rsidR="008A39B0" w:rsidRPr="00147FDC" w:rsidRDefault="008A39B0" w:rsidP="008A39B0">
      <w:pPr>
        <w:pStyle w:val="Ttulo2"/>
      </w:pPr>
      <w:bookmarkStart w:id="64" w:name="_Toc149220501"/>
      <w:r w:rsidRPr="00147FDC">
        <w:t>Efectos de los impuestos sobre el fraude y la elusión fiscal</w:t>
      </w:r>
      <w:bookmarkEnd w:id="64"/>
    </w:p>
    <w:p w14:paraId="7A5F585C" w14:textId="77777777" w:rsidR="008A39B0" w:rsidRPr="00147FDC" w:rsidRDefault="008A39B0" w:rsidP="008A39B0">
      <w:pPr>
        <w:pStyle w:val="Ttulo6"/>
        <w:spacing w:before="0"/>
      </w:pPr>
      <w:bookmarkStart w:id="65" w:name="_Toc149220502"/>
      <w:r w:rsidRPr="00147FDC">
        <w:t>Evasión (fraude) vs. elusión fiscal</w:t>
      </w:r>
      <w:bookmarkEnd w:id="65"/>
    </w:p>
    <w:p w14:paraId="36CDC7EB" w14:textId="77777777" w:rsidR="008A39B0" w:rsidRDefault="008A39B0" w:rsidP="00FC47F5">
      <w:pPr>
        <w:pStyle w:val="Nivel2SM"/>
      </w:pPr>
      <w:r>
        <w:t xml:space="preserve">La </w:t>
      </w:r>
      <w:r>
        <w:rPr>
          <w:i/>
        </w:rPr>
        <w:t>evasión</w:t>
      </w:r>
      <w:r>
        <w:t xml:space="preserve"> consiste en el impago voluntario de impuestos debidos, y es ilícita, mientras que la </w:t>
      </w:r>
      <w:r>
        <w:rPr>
          <w:i/>
        </w:rPr>
        <w:t>elusión</w:t>
      </w:r>
      <w:r>
        <w:t xml:space="preserve"> fiscal consiste en la reducción o eliminación de la carga tributaria a través de la planificación financiera, y es lícita.</w:t>
      </w:r>
    </w:p>
    <w:p w14:paraId="0F7B5E03" w14:textId="77777777" w:rsidR="008A39B0" w:rsidRPr="00A43E6D" w:rsidRDefault="008A39B0" w:rsidP="008A39B0">
      <w:pPr>
        <w:pStyle w:val="Ttulo6"/>
      </w:pPr>
      <w:bookmarkStart w:id="66" w:name="_Toc149220503"/>
      <w:r w:rsidRPr="00A43E6D">
        <w:t>Modelo de fraude fiscal</w:t>
      </w:r>
      <w:bookmarkEnd w:id="66"/>
    </w:p>
    <w:p w14:paraId="0AD25230" w14:textId="77777777" w:rsidR="008A39B0" w:rsidRDefault="008A39B0" w:rsidP="00FC47F5">
      <w:pPr>
        <w:pStyle w:val="Nivel2SM"/>
        <w:keepNext/>
        <w:spacing w:after="0"/>
      </w:pPr>
      <w:r w:rsidRPr="00FC47F5">
        <w:rPr>
          <w:u w:val="single"/>
        </w:rPr>
        <w:t>Supuestos</w:t>
      </w:r>
      <w:r>
        <w:t>:</w:t>
      </w:r>
    </w:p>
    <w:p w14:paraId="41A7BEA6" w14:textId="4F90AB19" w:rsidR="008A39B0" w:rsidRDefault="008A39B0" w:rsidP="00FC47F5">
      <w:pPr>
        <w:pStyle w:val="Nivel3SM"/>
      </w:pPr>
      <w:r>
        <w:t>El individuo tiene 2</w:t>
      </w:r>
      <w:r w:rsidR="00FC47F5">
        <w:t> </w:t>
      </w:r>
      <w:r>
        <w:t>opciones: declarar toda su renta o una cantidad inferior.</w:t>
      </w:r>
    </w:p>
    <w:p w14:paraId="5B49BD85" w14:textId="77777777" w:rsidR="008A39B0" w:rsidRDefault="008A39B0" w:rsidP="00FC47F5">
      <w:pPr>
        <w:pStyle w:val="Nivel3SM"/>
      </w:pPr>
      <w:r>
        <w:t>La función de utilidad del individuo sólo depende de la renta disponible.</w:t>
      </w:r>
    </w:p>
    <w:p w14:paraId="36F881A4" w14:textId="0EA079C7" w:rsidR="008A39B0" w:rsidRDefault="008A39B0" w:rsidP="00FC47F5">
      <w:pPr>
        <w:pStyle w:val="Nivel2SM"/>
        <w:keepNext/>
        <w:spacing w:after="0"/>
      </w:pPr>
      <w:r w:rsidRPr="00FC47F5">
        <w:rPr>
          <w:u w:val="single"/>
        </w:rPr>
        <w:t>Gráficamente</w:t>
      </w:r>
      <w:r w:rsidR="00FC47F5">
        <w:t>:</w:t>
      </w:r>
    </w:p>
    <w:p w14:paraId="769240C0" w14:textId="77777777" w:rsidR="008A39B0" w:rsidRDefault="008A39B0" w:rsidP="00FC47F5">
      <w:pPr>
        <w:pStyle w:val="Nivel3SM"/>
      </w:pPr>
      <w:r>
        <w:t>El nivel de renta no declarada y por ende fraude fiscal vendrá dado por.</w:t>
      </w:r>
    </w:p>
    <w:p w14:paraId="63CAED39" w14:textId="77777777" w:rsidR="008A39B0" w:rsidRDefault="008A39B0" w:rsidP="008A39B0">
      <w:pPr>
        <w:ind w:left="720"/>
        <w:jc w:val="center"/>
      </w:pPr>
      <w:r w:rsidRPr="00A43E6D">
        <w:rPr>
          <w:noProof/>
        </w:rPr>
        <w:lastRenderedPageBreak/>
        <w:drawing>
          <wp:inline distT="0" distB="0" distL="0" distR="0" wp14:anchorId="22E6EE2E" wp14:editId="104C1263">
            <wp:extent cx="2727960" cy="2331720"/>
            <wp:effectExtent l="0" t="0" r="0" b="0"/>
            <wp:docPr id="50"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4" descr="Diagrama&#10;&#10;Descripción generada automáticament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727960" cy="2331720"/>
                    </a:xfrm>
                    <a:prstGeom prst="rect">
                      <a:avLst/>
                    </a:prstGeom>
                    <a:noFill/>
                    <a:ln>
                      <a:noFill/>
                    </a:ln>
                  </pic:spPr>
                </pic:pic>
              </a:graphicData>
            </a:graphic>
          </wp:inline>
        </w:drawing>
      </w:r>
    </w:p>
    <w:p w14:paraId="21EBBD68" w14:textId="29AB143C" w:rsidR="008A39B0" w:rsidRDefault="008A39B0" w:rsidP="00FC47F5">
      <w:pPr>
        <w:pStyle w:val="Nivel3SM"/>
      </w:pPr>
      <w:r w:rsidRPr="00FC47F5">
        <w:rPr>
          <w:u w:val="single"/>
        </w:rPr>
        <w:t>Beneficio marginal constante</w:t>
      </w:r>
      <w:r w:rsidRPr="00FC47F5">
        <w:t>:</w:t>
      </w:r>
      <w:r w:rsidR="00FC47F5" w:rsidRPr="00FC47F5">
        <w:t xml:space="preserve"> </w:t>
      </w:r>
      <w:r>
        <w:t>El beneficio de no declarar una unidad monetaria de renta es igual al tipo marginal t, y que supondremos que es constante para todo nivel de renta declarado (i.e. el impuesto es proporcional).</w:t>
      </w:r>
    </w:p>
    <w:p w14:paraId="58F00755" w14:textId="3AA622C6" w:rsidR="008A39B0" w:rsidRDefault="008A39B0" w:rsidP="00FC47F5">
      <w:pPr>
        <w:pStyle w:val="Nivel3SM"/>
      </w:pPr>
      <w:r w:rsidRPr="00FC47F5">
        <w:rPr>
          <w:u w:val="single"/>
        </w:rPr>
        <w:t>Coste marginal creciente</w:t>
      </w:r>
      <w:r w:rsidR="00FC47F5">
        <w:t xml:space="preserve">: </w:t>
      </w:r>
      <w:r>
        <w:t>El coste de no declarar una unidad monetaria de renta es igual a la multa impuesta por cada unidad evadida si se detecta el fraude, y será mayor cuanto mayor sea la cantidad defraudada, por la probabilidad de que las autoridades detecten el fraude, p.</w:t>
      </w:r>
    </w:p>
    <w:p w14:paraId="0B56404B" w14:textId="77777777" w:rsidR="008A39B0" w:rsidRDefault="008A39B0" w:rsidP="008A39B0">
      <w:pPr>
        <w:pStyle w:val="Ttulo6"/>
      </w:pPr>
      <w:bookmarkStart w:id="67" w:name="_Toc149220504"/>
      <w:r>
        <w:t>Medidas para reducir el fraude fiscal</w:t>
      </w:r>
      <w:bookmarkEnd w:id="67"/>
    </w:p>
    <w:p w14:paraId="06ED2CC1" w14:textId="77777777" w:rsidR="008A39B0" w:rsidRDefault="008A39B0" w:rsidP="00FC47F5">
      <w:pPr>
        <w:pStyle w:val="Nivel2SM"/>
        <w:keepNext/>
        <w:spacing w:after="0"/>
      </w:pPr>
      <w:r>
        <w:t>En el marco de este modelo:</w:t>
      </w:r>
    </w:p>
    <w:p w14:paraId="53DAA1BB" w14:textId="77777777" w:rsidR="008A39B0" w:rsidRDefault="008A39B0" w:rsidP="00FC47F5">
      <w:pPr>
        <w:pStyle w:val="Nivel3SM"/>
      </w:pPr>
      <w:r>
        <w:t xml:space="preserve">Reducir el tipo marginal (i.e. curva de </w:t>
      </w:r>
      <w:proofErr w:type="spellStart"/>
      <w:r>
        <w:t>BMg</w:t>
      </w:r>
      <w:proofErr w:type="spellEnd"/>
      <w:r>
        <w:t xml:space="preserve"> hacia abajo).</w:t>
      </w:r>
    </w:p>
    <w:p w14:paraId="057B76ED" w14:textId="77777777" w:rsidR="008A39B0" w:rsidRDefault="008A39B0" w:rsidP="00FC47F5">
      <w:pPr>
        <w:pStyle w:val="Nivel3SM"/>
      </w:pPr>
      <w:r>
        <w:t xml:space="preserve">Elevar la probabilidad de que se detecte el fraude (p.ej. aumentar las inspecciones) (i.e. curva de </w:t>
      </w:r>
      <w:proofErr w:type="spellStart"/>
      <w:r>
        <w:t>CMg</w:t>
      </w:r>
      <w:proofErr w:type="spellEnd"/>
      <w:r>
        <w:t xml:space="preserve"> hacia arriba).</w:t>
      </w:r>
    </w:p>
    <w:p w14:paraId="6C8E1C77" w14:textId="77777777" w:rsidR="008A39B0" w:rsidRDefault="008A39B0" w:rsidP="00FC47F5">
      <w:pPr>
        <w:pStyle w:val="Nivel3SM"/>
      </w:pPr>
      <w:r>
        <w:t xml:space="preserve">Elevar la multa (i.e. curva de </w:t>
      </w:r>
      <w:proofErr w:type="spellStart"/>
      <w:r>
        <w:t>CMg</w:t>
      </w:r>
      <w:proofErr w:type="spellEnd"/>
      <w:r>
        <w:t xml:space="preserve"> hacia arriba).</w:t>
      </w:r>
    </w:p>
    <w:p w14:paraId="198AA54D" w14:textId="77777777" w:rsidR="00C642AE" w:rsidRDefault="00151DA0" w:rsidP="00C43044">
      <w:pPr>
        <w:pStyle w:val="Ttulo2"/>
      </w:pPr>
      <w:bookmarkStart w:id="68" w:name="_Toc149220505"/>
      <w:r w:rsidRPr="00151DA0">
        <w:t>La curva de Laffer</w:t>
      </w:r>
      <w:bookmarkEnd w:id="68"/>
    </w:p>
    <w:p w14:paraId="429D20C2" w14:textId="64A7EEC2" w:rsidR="00612105" w:rsidRPr="00612105" w:rsidRDefault="00612105" w:rsidP="00612105">
      <w:pPr>
        <w:pStyle w:val="Cajadeanotaciones"/>
        <w:rPr>
          <w:sz w:val="19"/>
          <w:szCs w:val="19"/>
        </w:rPr>
      </w:pPr>
      <w:hyperlink r:id="rId41" w:history="1">
        <w:r w:rsidRPr="00612105">
          <w:rPr>
            <w:rStyle w:val="Hipervnculo"/>
            <w:sz w:val="19"/>
            <w:szCs w:val="19"/>
          </w:rPr>
          <w:t>https://www.funcas.es/wp-content/uploads/Migracion/Articulos/FUNCAS_PEE/154art10.pdf</w:t>
        </w:r>
      </w:hyperlink>
    </w:p>
    <w:p w14:paraId="080C1633" w14:textId="411C5493" w:rsidR="00A43E6D" w:rsidRPr="00C43044" w:rsidRDefault="00A43E6D" w:rsidP="00FC47F5">
      <w:pPr>
        <w:pStyle w:val="Ttulo6"/>
        <w:spacing w:before="0"/>
      </w:pPr>
      <w:bookmarkStart w:id="69" w:name="_Toc149220506"/>
      <w:r w:rsidRPr="00A43E6D">
        <w:t>Idea tradicional</w:t>
      </w:r>
      <w:bookmarkEnd w:id="69"/>
    </w:p>
    <w:p w14:paraId="52BC46F1" w14:textId="77777777" w:rsidR="00151DA0" w:rsidRDefault="00151DA0" w:rsidP="00E368B2">
      <w:pPr>
        <w:pStyle w:val="Nivel2SM"/>
      </w:pPr>
      <w:r w:rsidRPr="00151DA0">
        <w:t>Tradicionalmente no se cuestionaba la existencia de una relación positiva entre tipo impositivo y recaudación, idea que se basaba en el supuesto de que los impuestos distorsionaban moderadamente los incentivos de los agentes.</w:t>
      </w:r>
    </w:p>
    <w:p w14:paraId="71A8ACA2" w14:textId="3A7173DA" w:rsidR="00A43E6D" w:rsidRPr="00A43E6D" w:rsidRDefault="00E368B2" w:rsidP="00D35E6C">
      <w:pPr>
        <w:pStyle w:val="Ttulo6"/>
      </w:pPr>
      <w:bookmarkStart w:id="70" w:name="_Toc149220507"/>
      <w:r>
        <w:lastRenderedPageBreak/>
        <w:t xml:space="preserve">Idea de </w:t>
      </w:r>
      <w:r w:rsidR="00A43E6D" w:rsidRPr="00A43E6D">
        <w:t>Laffer</w:t>
      </w:r>
      <w:bookmarkEnd w:id="70"/>
    </w:p>
    <w:p w14:paraId="7D39A442" w14:textId="361DB26C" w:rsidR="003B655A" w:rsidRDefault="00151DA0" w:rsidP="00E368B2">
      <w:pPr>
        <w:pStyle w:val="Nivel2SM"/>
        <w:keepNext/>
        <w:spacing w:after="0"/>
      </w:pPr>
      <w:r w:rsidRPr="00151DA0">
        <w:t xml:space="preserve">Esta idea, no obstante, fue cuestionada por </w:t>
      </w:r>
      <w:r w:rsidR="003B655A" w:rsidRPr="003B655A">
        <w:rPr>
          <w:smallCaps/>
        </w:rPr>
        <w:t>Arthur</w:t>
      </w:r>
      <w:r w:rsidR="003B655A">
        <w:t xml:space="preserve"> </w:t>
      </w:r>
      <w:r w:rsidRPr="00E368B2">
        <w:rPr>
          <w:smallCaps/>
        </w:rPr>
        <w:t>Laffer</w:t>
      </w:r>
      <w:r w:rsidR="003B655A">
        <w:t>, quien se sentó en un restaurante de Washington con algunos destacados políticos y periodistas, cogió una servilleta y realizó un gráfico para mostrar cómo afectan los tipos impositivos a los ingresos fiscales</w:t>
      </w:r>
      <w:r w:rsidRPr="00151DA0">
        <w:t>.</w:t>
      </w:r>
    </w:p>
    <w:p w14:paraId="18F1915B" w14:textId="2F7FA21C" w:rsidR="001F7C03" w:rsidRPr="001F7C03" w:rsidRDefault="001F7C03" w:rsidP="001F7C03">
      <w:pPr>
        <w:pStyle w:val="Ttuloimagen"/>
        <w:rPr>
          <w:smallCaps w:val="0"/>
        </w:rPr>
      </w:pPr>
      <w:r>
        <w:t>Imagen </w:t>
      </w:r>
      <w:r>
        <w:fldChar w:fldCharType="begin"/>
      </w:r>
      <w:r>
        <w:instrText xml:space="preserve"> SEQ Ilustración \* ARABIC </w:instrText>
      </w:r>
      <w:r>
        <w:fldChar w:fldCharType="separate"/>
      </w:r>
      <w:r w:rsidR="004626ED">
        <w:t>6</w:t>
      </w:r>
      <w:r>
        <w:fldChar w:fldCharType="end"/>
      </w:r>
      <w:r>
        <w:rPr>
          <w:smallCaps w:val="0"/>
        </w:rPr>
        <w:t xml:space="preserve">.– </w:t>
      </w:r>
      <w:r>
        <w:rPr>
          <w:i/>
          <w:iCs/>
          <w:smallCaps w:val="0"/>
        </w:rPr>
        <w:t xml:space="preserve">Servilleta en la que </w:t>
      </w:r>
      <w:r w:rsidRPr="001F7C03">
        <w:rPr>
          <w:i/>
          <w:iCs/>
        </w:rPr>
        <w:t>Arthur</w:t>
      </w:r>
      <w:r>
        <w:rPr>
          <w:i/>
          <w:iCs/>
          <w:smallCaps w:val="0"/>
        </w:rPr>
        <w:t xml:space="preserve"> </w:t>
      </w:r>
      <w:r>
        <w:rPr>
          <w:i/>
          <w:iCs/>
        </w:rPr>
        <w:t>Laffer</w:t>
      </w:r>
      <w:r>
        <w:rPr>
          <w:i/>
          <w:iCs/>
          <w:smallCaps w:val="0"/>
        </w:rPr>
        <w:t xml:space="preserve"> escr</w:t>
      </w:r>
      <w:r w:rsidR="00612105">
        <w:rPr>
          <w:i/>
          <w:iCs/>
          <w:smallCaps w:val="0"/>
        </w:rPr>
        <w:t>i</w:t>
      </w:r>
      <w:r>
        <w:rPr>
          <w:i/>
          <w:iCs/>
          <w:smallCaps w:val="0"/>
        </w:rPr>
        <w:t xml:space="preserve">bió su teoría en </w:t>
      </w:r>
      <w:r w:rsidR="005341D8">
        <w:rPr>
          <w:i/>
          <w:iCs/>
          <w:smallCaps w:val="0"/>
        </w:rPr>
        <w:t xml:space="preserve">Washington D.C. en </w:t>
      </w:r>
      <w:r>
        <w:rPr>
          <w:i/>
          <w:iCs/>
          <w:smallCaps w:val="0"/>
        </w:rPr>
        <w:t>1974</w:t>
      </w:r>
    </w:p>
    <w:p w14:paraId="68826676" w14:textId="2FD1A69D" w:rsidR="001F7C03" w:rsidRDefault="001F7C03" w:rsidP="003B655A">
      <w:pPr>
        <w:pStyle w:val="Imagen"/>
        <w:keepNext w:val="0"/>
      </w:pPr>
      <w:r>
        <w:drawing>
          <wp:inline distT="0" distB="0" distL="0" distR="0" wp14:anchorId="707929CF" wp14:editId="3D4D90B8">
            <wp:extent cx="2376055" cy="2376055"/>
            <wp:effectExtent l="0" t="0" r="5715" b="5715"/>
            <wp:docPr id="96471373" name="Imagen 1" descr="La curva de Laffer: cómo una teoría escrita en una servilleta se convirtió  en la guía para la política fiscal de Donald Trump en Estados Unidos - BBC  News Mu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curva de Laffer: cómo una teoría escrita en una servilleta se convirtió  en la guía para la política fiscal de Donald Trump en Estados Unidos - BBC  News Mundo"/>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385141" cy="2385141"/>
                    </a:xfrm>
                    <a:prstGeom prst="rect">
                      <a:avLst/>
                    </a:prstGeom>
                    <a:noFill/>
                    <a:ln>
                      <a:noFill/>
                    </a:ln>
                  </pic:spPr>
                </pic:pic>
              </a:graphicData>
            </a:graphic>
          </wp:inline>
        </w:drawing>
      </w:r>
    </w:p>
    <w:p w14:paraId="682776D1" w14:textId="7164DB87" w:rsidR="003B655A" w:rsidRDefault="003B655A" w:rsidP="003B655A">
      <w:pPr>
        <w:pStyle w:val="Nivel2SM"/>
        <w:keepNext/>
        <w:spacing w:after="0"/>
      </w:pPr>
      <w:r w:rsidRPr="00151DA0">
        <w:t xml:space="preserve">La idea </w:t>
      </w:r>
      <w:r>
        <w:t>es sencilla</w:t>
      </w:r>
      <w:r w:rsidR="00D54889">
        <w:rPr>
          <w:rStyle w:val="Refdenotaalpie"/>
        </w:rPr>
        <w:footnoteReference w:id="20"/>
      </w:r>
      <w:r>
        <w:t>:</w:t>
      </w:r>
    </w:p>
    <w:p w14:paraId="7CB37BED" w14:textId="4F446C16" w:rsidR="003B655A" w:rsidRDefault="003B655A" w:rsidP="003B655A">
      <w:pPr>
        <w:pStyle w:val="Nivel3SM"/>
      </w:pPr>
      <w:r>
        <w:t>Si la tasa impositiva es de 0 %, se recaudarán cero impuestos.</w:t>
      </w:r>
    </w:p>
    <w:p w14:paraId="34B8B76D" w14:textId="20D25F6A" w:rsidR="003B655A" w:rsidRDefault="003B655A" w:rsidP="00795884">
      <w:pPr>
        <w:pStyle w:val="Nivel3SM"/>
      </w:pPr>
      <w:r>
        <w:t>Pero si la tasa impositiva es del 100 % la recaudación también será nula (i.e. para un tipo del 100 % no habrá incentivo alguno para trabajar lo que lleva la base imponible a cero).</w:t>
      </w:r>
    </w:p>
    <w:p w14:paraId="6A82ACE3" w14:textId="2E777691" w:rsidR="003B655A" w:rsidRDefault="003B655A" w:rsidP="00795884">
      <w:pPr>
        <w:pStyle w:val="Nivel3SM"/>
      </w:pPr>
      <w:r>
        <w:t xml:space="preserve">En algún punto intermedio </w:t>
      </w:r>
      <w:r>
        <w:rPr>
          <w:i/>
          <w:iCs/>
        </w:rPr>
        <w:t>t*</w:t>
      </w:r>
      <w:r>
        <w:t xml:space="preserve"> estará el máximo de recaudación posible.</w:t>
      </w:r>
    </w:p>
    <w:p w14:paraId="62C552B7" w14:textId="51CD6CB6" w:rsidR="003B655A" w:rsidRDefault="003B655A" w:rsidP="003B655A">
      <w:pPr>
        <w:pStyle w:val="Nivel4"/>
        <w:ind w:left="1474"/>
      </w:pPr>
      <w:r>
        <w:t>Antes de llegar a este punto sucede que a un incremento del tipo impositivo le acompaña un incremento en la recaudación.</w:t>
      </w:r>
    </w:p>
    <w:p w14:paraId="645ED7EF" w14:textId="5262FD2F" w:rsidR="003B655A" w:rsidRDefault="003B655A" w:rsidP="003B655A">
      <w:pPr>
        <w:pStyle w:val="Nivel4"/>
        <w:ind w:left="1474"/>
      </w:pPr>
      <w:r>
        <w:t xml:space="preserve">Sin embargo, después de pasado </w:t>
      </w:r>
      <w:proofErr w:type="gramStart"/>
      <w:r>
        <w:t>ese punto comienzan</w:t>
      </w:r>
      <w:proofErr w:type="gramEnd"/>
      <w:r>
        <w:t xml:space="preserve"> a prevalecer los inventivos a no trabajar debido al carácter confiscatorio del impuesto. Si se suben los impuestos se recaudará menos y, si se bajan se recaudará más. Esta es la </w:t>
      </w:r>
      <w:r w:rsidRPr="003B655A">
        <w:rPr>
          <w:i/>
          <w:iCs/>
        </w:rPr>
        <w:t>zona de sobreimposición</w:t>
      </w:r>
      <w:r>
        <w:t>.</w:t>
      </w:r>
    </w:p>
    <w:p w14:paraId="06897088" w14:textId="7FDBE5E4" w:rsidR="003B655A" w:rsidRDefault="003B655A" w:rsidP="003B655A">
      <w:pPr>
        <w:pStyle w:val="Nivel2SM"/>
        <w:keepNext/>
        <w:spacing w:after="0"/>
      </w:pPr>
      <w:r>
        <w:t>C</w:t>
      </w:r>
      <w:r w:rsidRPr="003C06F1">
        <w:t>uando los tipos impositivos son suficientemente elevados introducen distorsiones de tal magnitud sobre las ofertas factoriales</w:t>
      </w:r>
      <w:r>
        <w:t>,</w:t>
      </w:r>
      <w:r w:rsidRPr="00151DA0">
        <w:t xml:space="preserve"> </w:t>
      </w:r>
      <w:r w:rsidRPr="003C06F1">
        <w:t>que a su vez determinan la base imponible,</w:t>
      </w:r>
      <w:r w:rsidRPr="00151DA0">
        <w:t xml:space="preserve"> que la recaudación disminuye.</w:t>
      </w:r>
    </w:p>
    <w:p w14:paraId="6DB17F09" w14:textId="2914411F" w:rsidR="00387D15" w:rsidRDefault="003B655A" w:rsidP="00387D15">
      <w:pPr>
        <w:ind w:left="720"/>
        <w:jc w:val="center"/>
      </w:pPr>
      <w:r>
        <w:rPr>
          <w:noProof/>
        </w:rPr>
        <w:drawing>
          <wp:inline distT="0" distB="0" distL="0" distR="0" wp14:anchorId="57CEE6EC" wp14:editId="6E5931A0">
            <wp:extent cx="2771123" cy="2528455"/>
            <wp:effectExtent l="0" t="0" r="0" b="5715"/>
            <wp:docPr id="638826653" name="Imagen 2" descr="La servilleta de Laffer: la cena que dio forma a la der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 servilleta de Laffer: la cena que dio forma a la derecha"/>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792288" cy="2547766"/>
                    </a:xfrm>
                    <a:prstGeom prst="rect">
                      <a:avLst/>
                    </a:prstGeom>
                    <a:noFill/>
                    <a:ln>
                      <a:noFill/>
                    </a:ln>
                  </pic:spPr>
                </pic:pic>
              </a:graphicData>
            </a:graphic>
          </wp:inline>
        </w:drawing>
      </w:r>
      <w:r w:rsidR="00541D29">
        <w:rPr>
          <w:noProof/>
        </w:rPr>
        <w:t xml:space="preserve"> (Rango normal y Rango prohibitivo)</w:t>
      </w:r>
    </w:p>
    <w:p w14:paraId="37BC9452" w14:textId="77777777" w:rsidR="00A43E6D" w:rsidRPr="00A43E6D" w:rsidRDefault="00A43E6D" w:rsidP="00D35E6C">
      <w:pPr>
        <w:pStyle w:val="Ttulo6"/>
      </w:pPr>
      <w:bookmarkStart w:id="71" w:name="_Toc149220508"/>
      <w:r w:rsidRPr="00A43E6D">
        <w:lastRenderedPageBreak/>
        <w:t>Problemas</w:t>
      </w:r>
      <w:bookmarkEnd w:id="71"/>
    </w:p>
    <w:p w14:paraId="13ADC11E" w14:textId="77777777" w:rsidR="00151DA0" w:rsidRDefault="00151DA0" w:rsidP="003B655A">
      <w:pPr>
        <w:pStyle w:val="Nivel2SM"/>
        <w:keepNext/>
        <w:spacing w:after="0"/>
      </w:pPr>
      <w:r w:rsidRPr="00151DA0">
        <w:t>Este razonamiento, sin embargo, presenta ciertos problemas:</w:t>
      </w:r>
    </w:p>
    <w:p w14:paraId="36D57160" w14:textId="21FCF369" w:rsidR="00151DA0" w:rsidRDefault="003C06F1" w:rsidP="003B655A">
      <w:pPr>
        <w:pStyle w:val="Nivel3SM"/>
      </w:pPr>
      <w:r w:rsidRPr="003B655A">
        <w:rPr>
          <w:i/>
          <w:iCs/>
          <w:u w:val="single"/>
        </w:rPr>
        <w:t>El comportamiento de los agentes no varía de forma inmediata</w:t>
      </w:r>
      <w:r w:rsidR="00151DA0">
        <w:t>:</w:t>
      </w:r>
      <w:r w:rsidR="003B655A">
        <w:t xml:space="preserve"> </w:t>
      </w:r>
      <w:r w:rsidR="00387D15" w:rsidRPr="003B655A">
        <w:t>Es decir la variación de los impuestos no</w:t>
      </w:r>
      <w:r w:rsidR="00151DA0" w:rsidRPr="003B655A">
        <w:t xml:space="preserve"> altera el comportamiento de los individuos de forma inmediata, sino </w:t>
      </w:r>
      <w:r w:rsidR="00387D15" w:rsidRPr="003B655A">
        <w:t>que existe un periodo de ajuste por lo que los ingresos disminuyen.</w:t>
      </w:r>
    </w:p>
    <w:p w14:paraId="70D7F910" w14:textId="3A780219" w:rsidR="00151DA0" w:rsidRDefault="00151DA0" w:rsidP="003B655A">
      <w:pPr>
        <w:pStyle w:val="Nivel3SM"/>
      </w:pPr>
      <w:r w:rsidRPr="003B655A">
        <w:rPr>
          <w:i/>
          <w:iCs/>
          <w:u w:val="single"/>
        </w:rPr>
        <w:t>Efectos medidas compensatorias temporales</w:t>
      </w:r>
      <w:r>
        <w:t>:</w:t>
      </w:r>
      <w:r w:rsidR="003B655A">
        <w:t xml:space="preserve"> </w:t>
      </w:r>
      <w:r w:rsidR="00387D15">
        <w:t>Esta reducción de ingresos hace necesaria la implementación de medidas compensatorias temporales</w:t>
      </w:r>
      <w:r w:rsidR="003B7115">
        <w:t xml:space="preserve"> (i.e. r</w:t>
      </w:r>
      <w:r w:rsidR="00387D15">
        <w:t>educción del gasto público o aumento del endeudamiento</w:t>
      </w:r>
      <w:r w:rsidR="003B7115">
        <w:t>)</w:t>
      </w:r>
      <w:r w:rsidR="00387D15">
        <w:t xml:space="preserve">, lo que podría llevar a efectos negativos. Por </w:t>
      </w:r>
      <w:proofErr w:type="gramStart"/>
      <w:r w:rsidR="00387D15">
        <w:t>ejemplo</w:t>
      </w:r>
      <w:proofErr w:type="gramEnd"/>
      <w:r w:rsidR="00387D15">
        <w:t xml:space="preserve"> la reducción del gasto público reduciría la demanda agregada que podría </w:t>
      </w:r>
      <w:r>
        <w:t>retrasar o incluso eliminar los posibles aumentos de base imponible derivados del recorte fiscal.</w:t>
      </w:r>
    </w:p>
    <w:p w14:paraId="09F21412" w14:textId="6EA5BE97" w:rsidR="00151DA0" w:rsidRDefault="00447AD1" w:rsidP="003B655A">
      <w:pPr>
        <w:pStyle w:val="Nivel3SM"/>
      </w:pPr>
      <w:r w:rsidRPr="003B655A">
        <w:rPr>
          <w:i/>
          <w:iCs/>
          <w:u w:val="single"/>
        </w:rPr>
        <w:t>¿Cuál es el tipo impositivo óptimo?</w:t>
      </w:r>
      <w:r w:rsidR="003B7115">
        <w:t xml:space="preserve">: </w:t>
      </w:r>
      <w:r w:rsidR="00151DA0" w:rsidRPr="00151DA0">
        <w:t>Por otro lado, no concreta cuál es el tipo impositivo que maximiza la recaudación, que además variará entre países y a lo largo del tiempo.</w:t>
      </w:r>
    </w:p>
    <w:p w14:paraId="2AA26404" w14:textId="17E217C2" w:rsidR="00151DA0" w:rsidRPr="00151DA0" w:rsidRDefault="00151DA0" w:rsidP="00E368B2">
      <w:pPr>
        <w:pStyle w:val="Nivel2SM"/>
        <w:keepNext/>
        <w:spacing w:after="0"/>
      </w:pPr>
      <w:r w:rsidRPr="00D54889">
        <w:rPr>
          <w:i/>
          <w:iCs/>
          <w:u w:val="single"/>
        </w:rPr>
        <w:t>Empíricamente</w:t>
      </w:r>
      <w:r w:rsidRPr="00151DA0">
        <w:t>, parece que en el impuesto sobre la renta ese tipo</w:t>
      </w:r>
      <w:r w:rsidR="00D54889">
        <w:t xml:space="preserve"> </w:t>
      </w:r>
      <w:r w:rsidR="00D54889">
        <w:rPr>
          <w:i/>
          <w:iCs/>
        </w:rPr>
        <w:t>t*</w:t>
      </w:r>
      <w:r w:rsidRPr="00151DA0">
        <w:t xml:space="preserve"> estaría muy próximo a la confiscación (casi el 100</w:t>
      </w:r>
      <w:r w:rsidR="00A643D1">
        <w:t> %</w:t>
      </w:r>
      <w:r w:rsidRPr="00151DA0">
        <w:t xml:space="preserve">), lo que da a la mayoría de </w:t>
      </w:r>
      <w:proofErr w:type="gramStart"/>
      <w:r w:rsidRPr="00151DA0">
        <w:t>países</w:t>
      </w:r>
      <w:proofErr w:type="gramEnd"/>
      <w:r w:rsidRPr="00151DA0">
        <w:t xml:space="preserve"> mucho margen para aumentar la recaudación. Si tomamos el ejemplo de </w:t>
      </w:r>
      <w:r w:rsidR="00557F53">
        <w:t>Estados Unidos</w:t>
      </w:r>
      <w:r w:rsidRPr="00151DA0">
        <w:t>:</w:t>
      </w:r>
    </w:p>
    <w:p w14:paraId="32E3C75E" w14:textId="57B633FC" w:rsidR="00151DA0" w:rsidRPr="00151DA0" w:rsidRDefault="00151DA0" w:rsidP="00E368B2">
      <w:pPr>
        <w:pStyle w:val="Nivel3SM"/>
      </w:pPr>
      <w:r w:rsidRPr="00151DA0">
        <w:t>El tipo marginal máximo del IRPF llegó a situarse en el 94</w:t>
      </w:r>
      <w:r w:rsidR="004844E5">
        <w:t> %</w:t>
      </w:r>
      <w:r w:rsidRPr="00151DA0">
        <w:t xml:space="preserve"> con </w:t>
      </w:r>
      <w:r w:rsidRPr="00557F53">
        <w:rPr>
          <w:smallCaps/>
        </w:rPr>
        <w:t>Roosevelt</w:t>
      </w:r>
      <w:r w:rsidRPr="00151DA0">
        <w:t xml:space="preserve"> durante la </w:t>
      </w:r>
      <w:r w:rsidR="00557F53">
        <w:t>Segunda Guerra Mundial</w:t>
      </w:r>
      <w:r w:rsidR="00D54889">
        <w:rPr>
          <w:rStyle w:val="Refdenotaalpie"/>
        </w:rPr>
        <w:footnoteReference w:id="21"/>
      </w:r>
      <w:r w:rsidRPr="00151DA0">
        <w:t>.</w:t>
      </w:r>
    </w:p>
    <w:p w14:paraId="676439C9" w14:textId="77777777" w:rsidR="00151DA0" w:rsidRDefault="00151DA0" w:rsidP="00E368B2">
      <w:pPr>
        <w:pStyle w:val="Nivel3SM"/>
      </w:pPr>
      <w:r w:rsidRPr="00151DA0">
        <w:t xml:space="preserve">Durante el mandato de </w:t>
      </w:r>
      <w:r w:rsidRPr="00557F53">
        <w:rPr>
          <w:smallCaps/>
        </w:rPr>
        <w:t>Ronald Reagan</w:t>
      </w:r>
      <w:r w:rsidRPr="00151DA0">
        <w:t xml:space="preserve"> se aplicó la tesis de Laffer, con fuertes recortes impositivos basados en la creencia de que se estaba en la </w:t>
      </w:r>
      <w:r w:rsidRPr="00F94E22">
        <w:t>parte decreciente de la curva</w:t>
      </w:r>
      <w:r w:rsidRPr="00151DA0">
        <w:t>. El resultado fue una gran caída de la recaudación y un importante aumento del déficit público.</w:t>
      </w:r>
    </w:p>
    <w:p w14:paraId="59406AEC" w14:textId="77777777" w:rsidR="003B7115" w:rsidRDefault="003B7115" w:rsidP="003B7115">
      <w:pPr>
        <w:pStyle w:val="Ttulo6"/>
      </w:pPr>
      <w:bookmarkStart w:id="72" w:name="_Toc149220509"/>
      <w:r>
        <w:t>Curva de Laffer dinámica</w:t>
      </w:r>
      <w:bookmarkEnd w:id="72"/>
    </w:p>
    <w:p w14:paraId="1752B84E" w14:textId="77777777" w:rsidR="003B7115" w:rsidRDefault="003B7115" w:rsidP="003B7115">
      <w:pPr>
        <w:pStyle w:val="Nivel2SM"/>
        <w:keepNext/>
        <w:spacing w:after="0"/>
      </w:pPr>
      <w:r>
        <w:t xml:space="preserve">A diferencia de la curva de Laffer estática, la clave del efecto Laffer dinámico es que </w:t>
      </w:r>
      <w:r w:rsidRPr="00D54889">
        <w:rPr>
          <w:b/>
          <w:bCs/>
        </w:rPr>
        <w:t>un recorte impositivo puede afectar positivamente a la tasa de crecimiento de la economía</w:t>
      </w:r>
      <w:r>
        <w:t>.</w:t>
      </w:r>
    </w:p>
    <w:p w14:paraId="5B753BBC" w14:textId="77777777" w:rsidR="003B7115" w:rsidRDefault="003B7115" w:rsidP="003B7115">
      <w:pPr>
        <w:pStyle w:val="Nivel3SM"/>
      </w:pPr>
      <w:r>
        <w:t>Si la reducción en el tipo impositivo da lugar a un incremento suficientemente importante en la tasa de crecimiento, de manera que la base imponible futura se incremente en el largo plazo, entonces es posible que los ingresos fiscales futuros den lugar a superávits que compensen los déficits iniciales creados con el recorte impositivo.</w:t>
      </w:r>
    </w:p>
    <w:p w14:paraId="3B818C5D" w14:textId="77777777" w:rsidR="003B7115" w:rsidRDefault="003B7115" w:rsidP="003B7115">
      <w:pPr>
        <w:pStyle w:val="Nivel3SM"/>
      </w:pPr>
      <w:r>
        <w:t>Es decir, es posible que el recorte impositivo pueda pagarse solo, y aunque el tipo impositivo se encuentre en la parte creciente de la curva de Laffer estática.</w:t>
      </w:r>
    </w:p>
    <w:p w14:paraId="73F2A94B" w14:textId="77777777" w:rsidR="003B7115" w:rsidRPr="00A23CCF" w:rsidRDefault="003B7115" w:rsidP="003B7115">
      <w:pPr>
        <w:pStyle w:val="Nivel3SM"/>
        <w:rPr>
          <w:spacing w:val="-2"/>
        </w:rPr>
      </w:pPr>
      <w:r w:rsidRPr="00A23CCF">
        <w:rPr>
          <w:spacing w:val="-2"/>
        </w:rPr>
        <w:t xml:space="preserve">En definitiva, podemos hablar de un </w:t>
      </w:r>
      <w:r w:rsidRPr="00A23CCF">
        <w:rPr>
          <w:i/>
          <w:iCs/>
          <w:spacing w:val="-2"/>
        </w:rPr>
        <w:t>recorte impositivo dinámicamente factible</w:t>
      </w:r>
      <w:r w:rsidRPr="00A23CCF">
        <w:rPr>
          <w:spacing w:val="-2"/>
        </w:rPr>
        <w:t xml:space="preserve"> si los déficits iniciales generados por tal recorte se compensasen con superávits futuros en valor presente (es decir, la restricción presupuestaria del gobierno se satisface intertemporalmente).</w:t>
      </w:r>
    </w:p>
    <w:p w14:paraId="78081235" w14:textId="77777777" w:rsidR="004844E5" w:rsidRDefault="004844E5" w:rsidP="004844E5">
      <w:pPr>
        <w:pStyle w:val="Introduccinyconclusin"/>
      </w:pPr>
      <w:r>
        <w:t>CONCLUSION</w:t>
      </w:r>
    </w:p>
    <w:p w14:paraId="68AF7982" w14:textId="77777777" w:rsidR="004844E5" w:rsidRDefault="004844E5" w:rsidP="004844E5">
      <w:pPr>
        <w:pStyle w:val="Nivel1"/>
        <w:keepNext/>
        <w:spacing w:before="0" w:after="0"/>
      </w:pPr>
      <w:r>
        <w:rPr>
          <w:b/>
          <w:bCs/>
          <w:i/>
          <w:iCs/>
        </w:rPr>
        <w:t>Recapitulación (Ideas clave)</w:t>
      </w:r>
      <w:r>
        <w:t>:</w:t>
      </w:r>
    </w:p>
    <w:p w14:paraId="0D143EB9" w14:textId="77777777" w:rsidR="004844E5" w:rsidRPr="00AD3498" w:rsidRDefault="004844E5" w:rsidP="004844E5">
      <w:pPr>
        <w:pStyle w:val="Nivel2"/>
        <w:keepNext/>
        <w:spacing w:after="0"/>
      </w:pPr>
      <w:r w:rsidRPr="00AD3498">
        <w:t>Los impuestos pueden ser un importante incentivo/desincentivo a ciertas actividades económicas.</w:t>
      </w:r>
    </w:p>
    <w:p w14:paraId="5CB6E56B" w14:textId="77777777" w:rsidR="004844E5" w:rsidRPr="00AD3498" w:rsidRDefault="004844E5" w:rsidP="004844E5">
      <w:pPr>
        <w:pStyle w:val="Nivel3"/>
      </w:pPr>
      <w:r w:rsidRPr="00AD3498">
        <w:t>El debate sobre los tipos marginales del IRPF y su efecto sobre la oferta de trabajo de los individuos de renta alta es un ejemplo tradicional de la preocupación por estas cuestiones.</w:t>
      </w:r>
    </w:p>
    <w:p w14:paraId="6F8C2C22" w14:textId="77777777" w:rsidR="004844E5" w:rsidRDefault="004844E5" w:rsidP="004844E5">
      <w:pPr>
        <w:pStyle w:val="Nivel3"/>
        <w:keepNext/>
      </w:pPr>
      <w:r w:rsidRPr="00AD3498">
        <w:t xml:space="preserve">La curva de Laffer es una representación teórica que explica que los impuestos pueden llegar a producir tal efecto desincentivo sobre la actividad económica que un </w:t>
      </w:r>
      <w:r w:rsidRPr="00AD3498">
        <w:lastRenderedPageBreak/>
        <w:t>aumento de los impuestos produzca una disminución de la recaudación (por su efecto desincentivo sobre la actividad económica).</w:t>
      </w:r>
    </w:p>
    <w:p w14:paraId="6F8614A0" w14:textId="77777777" w:rsidR="004844E5" w:rsidRDefault="004844E5" w:rsidP="004844E5">
      <w:pPr>
        <w:pStyle w:val="Nivel4"/>
      </w:pPr>
      <w:r>
        <w:t>Aunque las implicaciones de esta curva también podrían aplicarse por ejemplo a los impuestos sobre el ahorro, sobre el consumo,…</w:t>
      </w:r>
    </w:p>
    <w:p w14:paraId="05D23D22" w14:textId="77777777" w:rsidR="004844E5" w:rsidRDefault="004844E5" w:rsidP="004844E5">
      <w:pPr>
        <w:pStyle w:val="Nivel3"/>
        <w:keepNext/>
      </w:pPr>
      <w:r>
        <w:t>NOTA: No obstante, la evidencia empírica sobre la curva de Laffer no es clara.</w:t>
      </w:r>
    </w:p>
    <w:p w14:paraId="6D7FF054" w14:textId="77777777" w:rsidR="004844E5" w:rsidRDefault="004844E5" w:rsidP="004844E5">
      <w:pPr>
        <w:pStyle w:val="Nivel4"/>
      </w:pPr>
      <w:r>
        <w:t>No hay mucha evidencia de que recortes de impuestos que hayan conducido a un aumento de la recaudación.</w:t>
      </w:r>
    </w:p>
    <w:p w14:paraId="6033C272" w14:textId="77777777" w:rsidR="004844E5" w:rsidRDefault="004844E5" w:rsidP="004844E5">
      <w:pPr>
        <w:pStyle w:val="Nivel4"/>
      </w:pPr>
      <w:r>
        <w:t>De hecho, una curva de Laffer para el IRPF implicaría que la elasticidad de la oferta de trabajo respecto al tipo impositivo sea mayor que 1, y como hemos visto la evidencia empírica no parece ofrecer resultados que apoyen de forma robusta esta hipótesis.</w:t>
      </w:r>
    </w:p>
    <w:p w14:paraId="2B50A51D" w14:textId="69E60FD6" w:rsidR="00F94E22" w:rsidRPr="00AD3498" w:rsidRDefault="00F94E22" w:rsidP="004844E5">
      <w:pPr>
        <w:pStyle w:val="Nivel4"/>
      </w:pPr>
      <w:r>
        <w:t>En cualquier caso, a la hora de regular, es necesario tener en cuenta los efectos incentivos (la curva de Laffer se explica por la existencia de 2 efectos, efecto mecánico y efecto comportamiento, si sólo tenemos en cuenta el efecto mecánico a la hora de estimar el impacto sobre la recaudación de un aumento en el tipo impositivo, sobreestimaremos dicho efecto</w:t>
      </w:r>
      <w:r>
        <w:rPr>
          <w:rStyle w:val="Refdenotaalpie"/>
        </w:rPr>
        <w:footnoteReference w:id="22"/>
      </w:r>
      <w:r>
        <w:t>).</w:t>
      </w:r>
    </w:p>
    <w:p w14:paraId="3CB77A0A" w14:textId="4AC9E066" w:rsidR="004844E5" w:rsidRPr="00AD3498" w:rsidRDefault="004844E5" w:rsidP="004844E5">
      <w:pPr>
        <w:pStyle w:val="Nivel2"/>
      </w:pPr>
      <w:r w:rsidRPr="00AD3498">
        <w:t>Por otro lado, los gobiernos son conscientes de los efectos incentivo/desincentivo de los impuestos y las subvenciones y los utilizan a menudo para estimular determinadas actividades (</w:t>
      </w:r>
      <w:r w:rsidR="004A22B8">
        <w:t>p.ej.</w:t>
      </w:r>
      <w:r w:rsidRPr="00AD3498">
        <w:t xml:space="preserve"> subvenciones a energías renovables) y desincentivar otras (</w:t>
      </w:r>
      <w:r w:rsidR="004A22B8">
        <w:t>p.ej.</w:t>
      </w:r>
      <w:r w:rsidRPr="00AD3498">
        <w:t xml:space="preserve"> impuestos a hidrocarburos).</w:t>
      </w:r>
    </w:p>
    <w:p w14:paraId="5F6C07AB" w14:textId="77777777" w:rsidR="004844E5" w:rsidRPr="00747F0A" w:rsidRDefault="004844E5" w:rsidP="004844E5">
      <w:pPr>
        <w:pStyle w:val="Nivel1"/>
        <w:keepNext/>
        <w:spacing w:after="0"/>
      </w:pPr>
      <w:r>
        <w:rPr>
          <w:b/>
          <w:bCs/>
          <w:i/>
          <w:iCs/>
        </w:rPr>
        <w:t>Relevancia</w:t>
      </w:r>
      <w:r>
        <w:t>:</w:t>
      </w:r>
    </w:p>
    <w:p w14:paraId="4E6F1691" w14:textId="77777777" w:rsidR="004844E5" w:rsidRPr="00747F0A" w:rsidRDefault="004844E5" w:rsidP="004844E5">
      <w:pPr>
        <w:pStyle w:val="Nivel2"/>
      </w:pPr>
    </w:p>
    <w:p w14:paraId="16C1A4A6" w14:textId="77777777" w:rsidR="004844E5" w:rsidRDefault="004844E5" w:rsidP="004844E5">
      <w:pPr>
        <w:pStyle w:val="Nivel1"/>
        <w:keepNext/>
        <w:spacing w:after="0"/>
      </w:pPr>
      <w:r>
        <w:rPr>
          <w:b/>
          <w:bCs/>
          <w:i/>
          <w:iCs/>
        </w:rPr>
        <w:t>Extensiones y relación con otras partes del temario</w:t>
      </w:r>
      <w:r>
        <w:t>:</w:t>
      </w:r>
    </w:p>
    <w:p w14:paraId="1DD64455" w14:textId="7753E6F9" w:rsidR="004844E5" w:rsidRDefault="004A22B8" w:rsidP="004A22B8">
      <w:pPr>
        <w:pStyle w:val="Nivel2"/>
        <w:keepNext/>
        <w:spacing w:after="0"/>
      </w:pPr>
      <w:r>
        <w:t xml:space="preserve">Los efectos incentivo no tienen que ir necesariamente en detrimento del bienestar. Por ejemplo, en el caso de una empresa contaminante, la introducción de un impuesto </w:t>
      </w:r>
      <w:proofErr w:type="spellStart"/>
      <w:r>
        <w:t>pigouviano</w:t>
      </w:r>
      <w:proofErr w:type="spellEnd"/>
      <w:r>
        <w:t xml:space="preserve"> busca corregir una externalidad incentivándola a producir una cantidad socialmente óptima </w:t>
      </w:r>
      <w:r w:rsidRPr="004A22B8">
        <w:rPr>
          <w:color w:val="767171" w:themeColor="background2" w:themeShade="80"/>
          <w:sz w:val="19"/>
          <w:szCs w:val="19"/>
        </w:rPr>
        <w:t>[</w:t>
      </w:r>
      <w:r>
        <w:rPr>
          <w:color w:val="767171" w:themeColor="background2" w:themeShade="80"/>
          <w:sz w:val="19"/>
          <w:szCs w:val="19"/>
        </w:rPr>
        <w:t>ver tema 3.A.23</w:t>
      </w:r>
      <w:r w:rsidRPr="004A22B8">
        <w:rPr>
          <w:color w:val="767171" w:themeColor="background2" w:themeShade="80"/>
          <w:sz w:val="19"/>
          <w:szCs w:val="19"/>
        </w:rPr>
        <w:t>]</w:t>
      </w:r>
      <w:r>
        <w:t>.</w:t>
      </w:r>
    </w:p>
    <w:p w14:paraId="7B7157FF" w14:textId="77777777" w:rsidR="004A22B8" w:rsidRDefault="004A22B8" w:rsidP="004A22B8">
      <w:pPr>
        <w:pStyle w:val="Nivel3"/>
        <w:keepNext/>
      </w:pPr>
      <w:r>
        <w:t>Esto nos muestra cómo los efectos incentivo de los impuestos se podrían utilizar para generar objetivos deseables (p.ej. reducir el consumo del tabaco, el alcohol, tasar los bienes complementarios al ocio para aumentar la oferta de trabajo, etc.).</w:t>
      </w:r>
    </w:p>
    <w:p w14:paraId="2EC17950" w14:textId="611A5BFD" w:rsidR="004A22B8" w:rsidRDefault="004A22B8" w:rsidP="004A22B8">
      <w:pPr>
        <w:pStyle w:val="Nivel4"/>
      </w:pPr>
      <w:r>
        <w:t>Todo ello con el objetivo de reducir la carga impositiva sobre estos impuestos más distorsionantes como los impuesto sobre el ahorro y la acumulación de capital o los impuestos sobre las rentas del trabajo.</w:t>
      </w:r>
    </w:p>
    <w:p w14:paraId="7B07505B" w14:textId="7B27D27B" w:rsidR="004A22B8" w:rsidRPr="00AD3498" w:rsidRDefault="004A22B8" w:rsidP="004A22B8">
      <w:pPr>
        <w:pStyle w:val="Nivel3"/>
        <w:keepNext/>
      </w:pPr>
      <w:r>
        <w:t xml:space="preserve">En cuanto a la </w:t>
      </w:r>
      <w:r w:rsidRPr="004A22B8">
        <w:rPr>
          <w:b/>
          <w:bCs/>
        </w:rPr>
        <w:t>evasión fiscal</w:t>
      </w:r>
      <w:r>
        <w:t xml:space="preserve">, </w:t>
      </w:r>
      <w:r w:rsidRPr="00AD3498">
        <w:t>los gobiernos tratan de combatir cada vez más activamente el fraude fiscal, aunque es más difícil de lo que parece</w:t>
      </w:r>
      <w:r>
        <w:t xml:space="preserve"> por los siguientes motivos</w:t>
      </w:r>
      <w:r w:rsidRPr="00AD3498">
        <w:t>:</w:t>
      </w:r>
    </w:p>
    <w:p w14:paraId="62A2AB64" w14:textId="77777777" w:rsidR="004A22B8" w:rsidRPr="00AD3498" w:rsidRDefault="004A22B8" w:rsidP="004A22B8">
      <w:pPr>
        <w:pStyle w:val="Nivel4"/>
      </w:pPr>
      <w:r w:rsidRPr="00AD3498">
        <w:t>Es muy difícil estimar la cuantía del fraude.</w:t>
      </w:r>
    </w:p>
    <w:p w14:paraId="159610BE" w14:textId="59DE681F" w:rsidR="004A22B8" w:rsidRPr="00AD3498" w:rsidRDefault="004A22B8" w:rsidP="004A22B8">
      <w:pPr>
        <w:pStyle w:val="Nivel4"/>
        <w:keepNext/>
      </w:pPr>
      <w:r w:rsidRPr="00AD3498">
        <w:t>Además, hay que ser cautelosos al difundir cifras de fraude pues:</w:t>
      </w:r>
    </w:p>
    <w:p w14:paraId="390D14B4" w14:textId="77777777" w:rsidR="004A22B8" w:rsidRPr="00AD3498" w:rsidRDefault="004A22B8" w:rsidP="004A22B8">
      <w:pPr>
        <w:pStyle w:val="Nivel5"/>
      </w:pPr>
      <w:r w:rsidRPr="00AD3498">
        <w:t>Difícilmente serán exactas.</w:t>
      </w:r>
    </w:p>
    <w:p w14:paraId="45E00266" w14:textId="4F552AEA" w:rsidR="004A22B8" w:rsidRPr="00AD3498" w:rsidRDefault="004A22B8" w:rsidP="004A22B8">
      <w:pPr>
        <w:pStyle w:val="Nivel5"/>
      </w:pPr>
      <w:r w:rsidRPr="00AD3498">
        <w:t>Pueden tener efectos negativos (</w:t>
      </w:r>
      <w:r>
        <w:t>p.ej.</w:t>
      </w:r>
      <w:r w:rsidRPr="00AD3498">
        <w:t xml:space="preserve"> </w:t>
      </w:r>
      <w:r>
        <w:t xml:space="preserve">una cifra elevada podría reducir la </w:t>
      </w:r>
      <w:r w:rsidRPr="00AD3498">
        <w:t xml:space="preserve">confianza </w:t>
      </w:r>
      <w:r>
        <w:t xml:space="preserve">de los ciudadanos </w:t>
      </w:r>
      <w:r w:rsidRPr="00AD3498">
        <w:t>en la justicia del sistema fiscal</w:t>
      </w:r>
      <w:r>
        <w:t xml:space="preserve"> e incentivarlos a defraudar</w:t>
      </w:r>
      <w:r w:rsidRPr="00AD3498">
        <w:t>).</w:t>
      </w:r>
    </w:p>
    <w:p w14:paraId="169F71DE" w14:textId="77777777" w:rsidR="004A22B8" w:rsidRDefault="004A22B8" w:rsidP="004A22B8">
      <w:pPr>
        <w:pStyle w:val="Nivel3"/>
        <w:keepNext/>
        <w:numPr>
          <w:ilvl w:val="0"/>
          <w:numId w:val="0"/>
        </w:numPr>
        <w:ind w:left="1474"/>
      </w:pPr>
      <w:r>
        <w:t>En cualquier caso, se podrían proponer los siguientes mecanismos para luchar contra el fraude fiscal:</w:t>
      </w:r>
    </w:p>
    <w:p w14:paraId="3DC8E80F" w14:textId="4A616D00" w:rsidR="004A22B8" w:rsidRPr="00AD3498" w:rsidRDefault="004A22B8" w:rsidP="004A22B8">
      <w:pPr>
        <w:pStyle w:val="Nivel4"/>
      </w:pPr>
      <w:r w:rsidRPr="00AD3498">
        <w:t xml:space="preserve">La </w:t>
      </w:r>
      <w:r w:rsidRPr="004A22B8">
        <w:rPr>
          <w:i/>
          <w:iCs/>
          <w:u w:val="single"/>
        </w:rPr>
        <w:t>educación</w:t>
      </w:r>
      <w:r w:rsidRPr="00AD3498">
        <w:t xml:space="preserve"> es una vía muy importante para combatirlo, pero sus beneficios sólo se aprecian a largo plazo.</w:t>
      </w:r>
    </w:p>
    <w:p w14:paraId="7582477D" w14:textId="6F3AC968" w:rsidR="000036C0" w:rsidRDefault="000036C0" w:rsidP="000036C0">
      <w:pPr>
        <w:pStyle w:val="Nivel4"/>
        <w:keepNext/>
      </w:pPr>
      <w:r>
        <w:rPr>
          <w:i/>
          <w:iCs/>
          <w:u w:val="single"/>
        </w:rPr>
        <w:lastRenderedPageBreak/>
        <w:t>Una mejora institucional</w:t>
      </w:r>
      <w:r>
        <w:t xml:space="preserve"> para que los ciudadanos confíen y vislumbren de mejor manera los beneficios sociales del pago de impuestos. Por ejemplo</w:t>
      </w:r>
      <w:r w:rsidR="00D3340B">
        <w:t>,</w:t>
      </w:r>
      <w:r>
        <w:t xml:space="preserve"> mediante:</w:t>
      </w:r>
    </w:p>
    <w:p w14:paraId="08A13AB4" w14:textId="4E2C0BA4" w:rsidR="000036C0" w:rsidRPr="004A22B8" w:rsidRDefault="000036C0" w:rsidP="000036C0">
      <w:pPr>
        <w:pStyle w:val="Nivel5"/>
      </w:pPr>
      <w:r w:rsidRPr="000036C0">
        <w:rPr>
          <w:i/>
          <w:iCs/>
          <w:u w:val="single"/>
        </w:rPr>
        <w:t>Transparencia del sistema fiscal</w:t>
      </w:r>
      <w:r>
        <w:rPr>
          <w:rStyle w:val="Refdenotaalpie"/>
        </w:rPr>
        <w:footnoteReference w:id="23"/>
      </w:r>
      <w:r>
        <w:t>.</w:t>
      </w:r>
    </w:p>
    <w:p w14:paraId="1636A47B" w14:textId="77777777" w:rsidR="000036C0" w:rsidRPr="00AD3498" w:rsidRDefault="000036C0" w:rsidP="000036C0">
      <w:pPr>
        <w:pStyle w:val="Nivel5"/>
      </w:pPr>
      <w:r w:rsidRPr="00AD3498">
        <w:t xml:space="preserve">El </w:t>
      </w:r>
      <w:r w:rsidRPr="004A22B8">
        <w:rPr>
          <w:i/>
          <w:iCs/>
          <w:u w:val="single"/>
        </w:rPr>
        <w:t>aumento de las sanciones</w:t>
      </w:r>
      <w:r w:rsidRPr="00AD3498">
        <w:t xml:space="preserve"> y las inspecciones puede ser importante.</w:t>
      </w:r>
    </w:p>
    <w:p w14:paraId="4950B662" w14:textId="77777777" w:rsidR="000036C0" w:rsidRDefault="000036C0" w:rsidP="000036C0">
      <w:pPr>
        <w:pStyle w:val="Nivel5"/>
      </w:pPr>
      <w:r w:rsidRPr="004A22B8">
        <w:rPr>
          <w:i/>
          <w:iCs/>
          <w:u w:val="single"/>
        </w:rPr>
        <w:t>Reducir los recargos por liquidación fuera de plazo</w:t>
      </w:r>
      <w:r w:rsidRPr="00AD3498">
        <w:t xml:space="preserve"> (para que los retrasos no incentiven el fraude </w:t>
      </w:r>
      <w:r w:rsidRPr="004844E5">
        <w:t>definitivo).</w:t>
      </w:r>
    </w:p>
    <w:p w14:paraId="4008240E" w14:textId="77777777" w:rsidR="004844E5" w:rsidRDefault="004844E5" w:rsidP="004844E5">
      <w:pPr>
        <w:pStyle w:val="Nivel1"/>
        <w:keepNext/>
        <w:spacing w:after="0"/>
      </w:pPr>
      <w:r>
        <w:rPr>
          <w:b/>
          <w:bCs/>
          <w:i/>
          <w:iCs/>
        </w:rPr>
        <w:t>Opinión</w:t>
      </w:r>
      <w:r>
        <w:t>:</w:t>
      </w:r>
    </w:p>
    <w:p w14:paraId="135C0940" w14:textId="77777777" w:rsidR="004844E5" w:rsidRPr="00747F0A" w:rsidRDefault="004844E5" w:rsidP="004844E5">
      <w:pPr>
        <w:pStyle w:val="Nivel2"/>
      </w:pPr>
    </w:p>
    <w:p w14:paraId="4CDB9FC3" w14:textId="77777777" w:rsidR="004844E5" w:rsidRDefault="004844E5" w:rsidP="004844E5">
      <w:pPr>
        <w:pStyle w:val="Nivel1"/>
        <w:keepNext/>
        <w:spacing w:after="0"/>
      </w:pPr>
      <w:r>
        <w:rPr>
          <w:b/>
          <w:bCs/>
          <w:i/>
          <w:iCs/>
        </w:rPr>
        <w:t>Idea final (Salida o cierre)</w:t>
      </w:r>
      <w:r>
        <w:t>:</w:t>
      </w:r>
    </w:p>
    <w:p w14:paraId="208CC892" w14:textId="04A10B33" w:rsidR="004844E5" w:rsidRDefault="0055110E" w:rsidP="004844E5">
      <w:pPr>
        <w:pStyle w:val="Nivel2"/>
      </w:pPr>
      <w:r>
        <w:t>En definitiva, el sector público debe tener en cuenta los efectos incentivos de los impuestos para el diseño de un sistema fiscal que cumpla una serie de propiedades deseadas como eficiencia, equidad y suficiencia.</w:t>
      </w:r>
    </w:p>
    <w:p w14:paraId="53F73C84" w14:textId="77777777" w:rsidR="004844E5" w:rsidRDefault="004844E5" w:rsidP="004844E5">
      <w:pPr>
        <w:spacing w:after="0" w:line="240" w:lineRule="auto"/>
        <w:jc w:val="left"/>
      </w:pPr>
      <w:r>
        <w:br w:type="page"/>
      </w:r>
    </w:p>
    <w:p w14:paraId="4ED965A0" w14:textId="77777777" w:rsidR="004844E5" w:rsidRDefault="004844E5" w:rsidP="004844E5">
      <w:pPr>
        <w:pStyle w:val="Ttulo4"/>
      </w:pPr>
      <w:r>
        <w:lastRenderedPageBreak/>
        <w:t>Bibliografía</w:t>
      </w:r>
    </w:p>
    <w:p w14:paraId="051C8485" w14:textId="77777777" w:rsidR="004844E5" w:rsidRDefault="004844E5" w:rsidP="004844E5">
      <w:r>
        <w:t>Tema María Palacios Carrere</w:t>
      </w:r>
    </w:p>
    <w:p w14:paraId="2B67FCCF" w14:textId="6D86FC6D" w:rsidR="00DC2ED4" w:rsidRDefault="00DC2ED4" w:rsidP="004844E5">
      <w:r>
        <w:t>Tema Juan Luis Cordero.</w:t>
      </w:r>
    </w:p>
    <w:p w14:paraId="6D3C4A70" w14:textId="4EA583A6" w:rsidR="008A39B0" w:rsidRDefault="008A39B0" w:rsidP="004844E5">
      <w:r>
        <w:t xml:space="preserve">Tema A. </w:t>
      </w:r>
      <w:proofErr w:type="spellStart"/>
      <w:r>
        <w:t>Sahuquillo</w:t>
      </w:r>
      <w:proofErr w:type="spellEnd"/>
    </w:p>
    <w:p w14:paraId="32148A2E" w14:textId="77777777" w:rsidR="004844E5" w:rsidRDefault="004844E5" w:rsidP="004844E5">
      <w:r w:rsidRPr="000612C0">
        <w:rPr>
          <w:i/>
          <w:iCs/>
        </w:rPr>
        <w:t>“Economía pública”</w:t>
      </w:r>
      <w:r w:rsidRPr="000612C0">
        <w:t>, Albi.</w:t>
      </w:r>
    </w:p>
    <w:p w14:paraId="5905D276" w14:textId="77777777" w:rsidR="004844E5" w:rsidRDefault="004844E5" w:rsidP="004844E5">
      <w:pPr>
        <w:pStyle w:val="Ttulo4"/>
      </w:pPr>
      <w:r>
        <w:t>Preguntas de otros exámenes</w:t>
      </w:r>
    </w:p>
    <w:p w14:paraId="4F67EB35" w14:textId="77777777" w:rsidR="004844E5" w:rsidRPr="002908B3" w:rsidRDefault="004844E5" w:rsidP="004844E5">
      <w:pPr>
        <w:pStyle w:val="Nivel2SM"/>
      </w:pPr>
    </w:p>
    <w:p w14:paraId="60B73122" w14:textId="77777777" w:rsidR="004844E5" w:rsidRDefault="004844E5" w:rsidP="004844E5">
      <w:pPr>
        <w:pStyle w:val="Ttulo4"/>
      </w:pPr>
      <w:r w:rsidRPr="00342648">
        <w:t>Anexos</w:t>
      </w:r>
    </w:p>
    <w:p w14:paraId="0673A8EF" w14:textId="6610A20B" w:rsidR="00AA2875" w:rsidRPr="004844E5" w:rsidRDefault="004844E5" w:rsidP="004844E5">
      <w:pPr>
        <w:pStyle w:val="Ttulo5"/>
        <w:rPr>
          <w:bCs/>
          <w:u w:val="none"/>
        </w:rPr>
      </w:pPr>
      <w:r>
        <w:t>Anexo 1</w:t>
      </w:r>
      <w:r w:rsidRPr="00DA4C9D">
        <w:rPr>
          <w:u w:val="none"/>
        </w:rPr>
        <w:t xml:space="preserve">: </w:t>
      </w:r>
      <w:r w:rsidR="00AA2875" w:rsidRPr="004844E5">
        <w:rPr>
          <w:bCs/>
          <w:u w:val="none"/>
        </w:rPr>
        <w:t>Otras consideraciones sobre el ahorro</w:t>
      </w:r>
    </w:p>
    <w:p w14:paraId="7D6BDD84" w14:textId="77777777" w:rsidR="00AA2875" w:rsidRPr="00AD3498" w:rsidRDefault="00AA2875" w:rsidP="001F5A17">
      <w:pPr>
        <w:pStyle w:val="Nivel2SM"/>
        <w:keepNext/>
        <w:spacing w:after="0"/>
      </w:pPr>
      <w:r w:rsidRPr="00AD3498">
        <w:t xml:space="preserve">Los efectos de los impuestos también </w:t>
      </w:r>
      <w:r w:rsidRPr="00AD3498">
        <w:rPr>
          <w:u w:val="single"/>
        </w:rPr>
        <w:t>dependerán de si son percibidos por los individuos como permanentes o transitorios</w:t>
      </w:r>
      <w:r w:rsidRPr="00AD3498">
        <w:t>.</w:t>
      </w:r>
    </w:p>
    <w:p w14:paraId="2E1E1C3F" w14:textId="77777777" w:rsidR="00AA2875" w:rsidRPr="00AD3498" w:rsidRDefault="00AA2875" w:rsidP="001F5A17">
      <w:pPr>
        <w:pStyle w:val="Nivel3SM"/>
      </w:pPr>
      <w:r w:rsidRPr="00AD3498">
        <w:t xml:space="preserve">Así, si se reduce un </w:t>
      </w:r>
      <w:proofErr w:type="gramStart"/>
      <w:r w:rsidRPr="00AD3498">
        <w:t>impuesto</w:t>
      </w:r>
      <w:proofErr w:type="gramEnd"/>
      <w:r w:rsidRPr="00AD3498">
        <w:t xml:space="preserve"> pero los individuos anticipan que el próximo año se aumentará, los efectos incentivo no serán los mismos que si la reducción de impuestos se percibe como permanente.</w:t>
      </w:r>
    </w:p>
    <w:p w14:paraId="542E6A23" w14:textId="77777777" w:rsidR="00AA2875" w:rsidRPr="00AD3498" w:rsidRDefault="00AA2875" w:rsidP="001F5A17">
      <w:pPr>
        <w:pStyle w:val="Nivel3SM"/>
        <w:keepNext/>
      </w:pPr>
      <w:r w:rsidRPr="00AD3498">
        <w:t>De hecho, el modelo de equivalencia ricardiana de Barro postula que “si el consumidor es capaz de anticipar perfectamente los cambios futuros en los impuestos como resultado de una reducción de impuestos en el presente, éste modificará su ahorro sin alterar su senda de consumo”</w:t>
      </w:r>
    </w:p>
    <w:p w14:paraId="13AAA4F9" w14:textId="378D5411" w:rsidR="00AA2875" w:rsidRPr="00AD3498" w:rsidRDefault="00AA2875" w:rsidP="001F5A17">
      <w:pPr>
        <w:pStyle w:val="Nivel4"/>
        <w:ind w:left="1474"/>
      </w:pPr>
      <w:r w:rsidRPr="00AD3498">
        <w:t>Sin embargo, esto no ocurre en la realidad por múltiples motivos (</w:t>
      </w:r>
      <w:r w:rsidR="004A22B8">
        <w:t>p.ej.</w:t>
      </w:r>
      <w:r w:rsidRPr="00AD3498">
        <w:t xml:space="preserve"> los agentes no tienen capacidad de previsión perfecta).</w:t>
      </w:r>
    </w:p>
    <w:p w14:paraId="31103B2B" w14:textId="44876D87" w:rsidR="00547B18" w:rsidRPr="004844E5" w:rsidRDefault="004844E5" w:rsidP="004844E5">
      <w:pPr>
        <w:pStyle w:val="Ttulo5"/>
        <w:rPr>
          <w:bCs/>
          <w:u w:val="none"/>
        </w:rPr>
      </w:pPr>
      <w:r w:rsidRPr="0002549F">
        <w:t>Anexo</w:t>
      </w:r>
      <w:r>
        <w:t> 2</w:t>
      </w:r>
      <w:r w:rsidRPr="00AF1FE6">
        <w:rPr>
          <w:u w:val="none"/>
        </w:rPr>
        <w:t xml:space="preserve">: </w:t>
      </w:r>
      <w:r w:rsidR="007B699E" w:rsidRPr="004844E5">
        <w:rPr>
          <w:bCs/>
          <w:u w:val="none"/>
        </w:rPr>
        <w:t xml:space="preserve">Análisis del ahorro: </w:t>
      </w:r>
      <w:r w:rsidR="00547B18" w:rsidRPr="004844E5">
        <w:rPr>
          <w:bCs/>
          <w:u w:val="none"/>
        </w:rPr>
        <w:t>Impuesto selectivo sobre el consumo</w:t>
      </w:r>
    </w:p>
    <w:p w14:paraId="54E08EEB" w14:textId="77777777" w:rsidR="00547B18" w:rsidRPr="00AD3498" w:rsidRDefault="00547B18" w:rsidP="001F5A17">
      <w:pPr>
        <w:pStyle w:val="Nivel2SM"/>
      </w:pPr>
      <w:r w:rsidRPr="00AD3498">
        <w:t>Ejemplo: Impuesto sobre el consumo presente, pero no futuro.</w:t>
      </w:r>
    </w:p>
    <w:p w14:paraId="45D7A676" w14:textId="77777777" w:rsidR="00547B18" w:rsidRPr="00AD3498" w:rsidRDefault="00547B18" w:rsidP="001F5A17">
      <w:pPr>
        <w:pStyle w:val="Nivel2SM"/>
        <w:keepNext/>
        <w:spacing w:after="0"/>
      </w:pPr>
      <w:r w:rsidRPr="00AD3498">
        <w:t>E</w:t>
      </w:r>
      <w:r w:rsidR="007B699E" w:rsidRPr="00AD3498">
        <w:t>fecto</w:t>
      </w:r>
      <w:r w:rsidRPr="00AD3498">
        <w:t>:</w:t>
      </w:r>
    </w:p>
    <w:p w14:paraId="7D19D594" w14:textId="77777777" w:rsidR="00547B18" w:rsidRPr="00AD3498" w:rsidRDefault="000676EF" w:rsidP="001F5A17">
      <w:pPr>
        <w:spacing w:after="0"/>
        <w:jc w:val="center"/>
        <w:rPr>
          <w:b/>
        </w:rPr>
      </w:pPr>
      <w:r w:rsidRPr="00AD3498">
        <w:rPr>
          <w:b/>
          <w:noProof/>
        </w:rPr>
        <w:drawing>
          <wp:inline distT="0" distB="0" distL="0" distR="0" wp14:anchorId="54FDCCA7" wp14:editId="0CB3E8F3">
            <wp:extent cx="2080260" cy="1821180"/>
            <wp:effectExtent l="0" t="0" r="0" b="7620"/>
            <wp:docPr id="8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44">
                      <a:extLst>
                        <a:ext uri="{BEBA8EAE-BF5A-486C-A8C5-ECC9F3942E4B}">
                          <a14:imgProps xmlns:a14="http://schemas.microsoft.com/office/drawing/2010/main">
                            <a14:imgLayer r:embed="rId45">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080260" cy="1821180"/>
                    </a:xfrm>
                    <a:prstGeom prst="rect">
                      <a:avLst/>
                    </a:prstGeom>
                    <a:noFill/>
                    <a:ln>
                      <a:noFill/>
                    </a:ln>
                  </pic:spPr>
                </pic:pic>
              </a:graphicData>
            </a:graphic>
          </wp:inline>
        </w:drawing>
      </w:r>
    </w:p>
    <w:p w14:paraId="6323915D" w14:textId="77777777" w:rsidR="00435C91" w:rsidRPr="00AD3498" w:rsidRDefault="00CF5431" w:rsidP="001F5A17">
      <w:pPr>
        <w:pStyle w:val="Nivel3SM"/>
      </w:pPr>
      <w:r w:rsidRPr="00AD3498">
        <w:t>En función de si domina el ES o el ER, puede ocurrir que el consumo futuro aumente o disminuya (por tanto, que el ahorro privado aumente o disminuya).</w:t>
      </w:r>
    </w:p>
    <w:p w14:paraId="392501F7" w14:textId="7CA0C668" w:rsidR="00861ED4" w:rsidRPr="004844E5" w:rsidRDefault="004844E5" w:rsidP="004B50E2">
      <w:pPr>
        <w:pStyle w:val="Ttulo5"/>
        <w:rPr>
          <w:bCs/>
          <w:u w:val="none"/>
        </w:rPr>
      </w:pPr>
      <w:r w:rsidRPr="0002549F">
        <w:lastRenderedPageBreak/>
        <w:t>Anexo</w:t>
      </w:r>
      <w:r>
        <w:t> </w:t>
      </w:r>
      <w:r w:rsidR="001F5A17">
        <w:t>3</w:t>
      </w:r>
      <w:r w:rsidRPr="00AF1FE6">
        <w:rPr>
          <w:u w:val="none"/>
        </w:rPr>
        <w:t xml:space="preserve">: </w:t>
      </w:r>
      <w:r w:rsidR="00861ED4" w:rsidRPr="004844E5">
        <w:rPr>
          <w:bCs/>
          <w:u w:val="none"/>
        </w:rPr>
        <w:t>Determinantes del fraude fiscal</w:t>
      </w:r>
    </w:p>
    <w:p w14:paraId="51490B2D" w14:textId="77777777" w:rsidR="00861ED4" w:rsidRPr="00AD3498" w:rsidRDefault="000676EF" w:rsidP="00F67FAF">
      <w:pPr>
        <w:jc w:val="center"/>
      </w:pPr>
      <w:r w:rsidRPr="00AD3498">
        <w:rPr>
          <w:noProof/>
        </w:rPr>
        <w:drawing>
          <wp:inline distT="0" distB="0" distL="0" distR="0" wp14:anchorId="68373F8C" wp14:editId="2A8DDB84">
            <wp:extent cx="4229100" cy="4610100"/>
            <wp:effectExtent l="0" t="0" r="0" b="0"/>
            <wp:docPr id="8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229100" cy="4610100"/>
                    </a:xfrm>
                    <a:prstGeom prst="rect">
                      <a:avLst/>
                    </a:prstGeom>
                    <a:noFill/>
                    <a:ln>
                      <a:noFill/>
                    </a:ln>
                  </pic:spPr>
                </pic:pic>
              </a:graphicData>
            </a:graphic>
          </wp:inline>
        </w:drawing>
      </w:r>
    </w:p>
    <w:p w14:paraId="7A3EA4F8" w14:textId="77777777" w:rsidR="00F43420" w:rsidRPr="00AD3498" w:rsidRDefault="000676EF" w:rsidP="00F67FAF">
      <w:pPr>
        <w:jc w:val="center"/>
        <w:rPr>
          <w:b/>
        </w:rPr>
      </w:pPr>
      <w:r w:rsidRPr="00AD3498">
        <w:rPr>
          <w:b/>
          <w:noProof/>
        </w:rPr>
        <w:drawing>
          <wp:inline distT="0" distB="0" distL="0" distR="0" wp14:anchorId="1F2B21E2" wp14:editId="54BFA727">
            <wp:extent cx="4533900" cy="2636520"/>
            <wp:effectExtent l="0" t="0" r="0" b="0"/>
            <wp:docPr id="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33900" cy="2636520"/>
                    </a:xfrm>
                    <a:prstGeom prst="rect">
                      <a:avLst/>
                    </a:prstGeom>
                    <a:noFill/>
                    <a:ln>
                      <a:noFill/>
                    </a:ln>
                  </pic:spPr>
                </pic:pic>
              </a:graphicData>
            </a:graphic>
          </wp:inline>
        </w:drawing>
      </w:r>
    </w:p>
    <w:sectPr w:rsidR="00F43420" w:rsidRPr="00AD3498" w:rsidSect="000676EF">
      <w:headerReference w:type="even" r:id="rId48"/>
      <w:headerReference w:type="default" r:id="rId49"/>
      <w:footerReference w:type="even" r:id="rId50"/>
      <w:footerReference w:type="default" r:id="rId51"/>
      <w:headerReference w:type="first" r:id="rId52"/>
      <w:footerReference w:type="first" r:id="rId53"/>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1BC45" w14:textId="77777777" w:rsidR="002B3F40" w:rsidRDefault="002B3F40">
      <w:r>
        <w:separator/>
      </w:r>
    </w:p>
  </w:endnote>
  <w:endnote w:type="continuationSeparator" w:id="0">
    <w:p w14:paraId="14791812" w14:textId="77777777" w:rsidR="002B3F40" w:rsidRDefault="002B3F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0676EF" w:rsidRPr="009B5FC2" w14:paraId="6BCCBF9A" w14:textId="77777777" w:rsidTr="00B777D0">
      <w:trPr>
        <w:trHeight w:val="138"/>
        <w:jc w:val="center"/>
      </w:trPr>
      <w:tc>
        <w:tcPr>
          <w:tcW w:w="1134" w:type="dxa"/>
        </w:tcPr>
        <w:p w14:paraId="0270E442" w14:textId="77777777" w:rsidR="000676EF" w:rsidRPr="009B5FC2" w:rsidRDefault="000676EF" w:rsidP="009B5FC2">
          <w:pPr>
            <w:pStyle w:val="Encabezado"/>
            <w:tabs>
              <w:tab w:val="clear" w:pos="4252"/>
              <w:tab w:val="clear" w:pos="8504"/>
              <w:tab w:val="right" w:pos="924"/>
              <w:tab w:val="center" w:pos="1310"/>
            </w:tabs>
            <w:spacing w:after="0"/>
            <w:contextualSpacing/>
            <w:jc w:val="left"/>
            <w:rPr>
              <w:i/>
              <w:iCs/>
              <w:color w:val="5F2987"/>
              <w:sz w:val="18"/>
              <w:szCs w:val="18"/>
            </w:rPr>
          </w:pPr>
          <w:r w:rsidRPr="009B5FC2">
            <w:rPr>
              <w:b/>
              <w:bCs/>
              <w:i/>
              <w:iCs/>
              <w:color w:val="5F2987"/>
              <w:spacing w:val="-6"/>
              <w:sz w:val="18"/>
              <w:szCs w:val="18"/>
            </w:rPr>
            <w:fldChar w:fldCharType="begin"/>
          </w:r>
          <w:r w:rsidRPr="009B5FC2">
            <w:rPr>
              <w:b/>
              <w:bCs/>
              <w:i/>
              <w:iCs/>
              <w:color w:val="5F2987"/>
              <w:spacing w:val="-6"/>
              <w:sz w:val="18"/>
              <w:szCs w:val="18"/>
            </w:rPr>
            <w:instrText>PAGE  \* Arabic  \* MERGEFORMAT</w:instrText>
          </w:r>
          <w:r w:rsidRPr="009B5FC2">
            <w:rPr>
              <w:b/>
              <w:bCs/>
              <w:i/>
              <w:iCs/>
              <w:color w:val="5F2987"/>
              <w:spacing w:val="-6"/>
              <w:sz w:val="18"/>
              <w:szCs w:val="18"/>
            </w:rPr>
            <w:fldChar w:fldCharType="separate"/>
          </w:r>
          <w:r w:rsidRPr="009B5FC2">
            <w:rPr>
              <w:b/>
              <w:bCs/>
              <w:i/>
              <w:iCs/>
              <w:color w:val="5F2987"/>
              <w:spacing w:val="-6"/>
              <w:sz w:val="18"/>
              <w:szCs w:val="18"/>
            </w:rPr>
            <w:t>2</w:t>
          </w:r>
          <w:r w:rsidRPr="009B5FC2">
            <w:rPr>
              <w:b/>
              <w:bCs/>
              <w:i/>
              <w:iCs/>
              <w:color w:val="5F2987"/>
              <w:spacing w:val="-6"/>
              <w:sz w:val="18"/>
              <w:szCs w:val="18"/>
            </w:rPr>
            <w:fldChar w:fldCharType="end"/>
          </w:r>
          <w:r w:rsidRPr="009B5FC2">
            <w:rPr>
              <w:b/>
              <w:bCs/>
              <w:i/>
              <w:iCs/>
              <w:color w:val="5F2987"/>
              <w:spacing w:val="-6"/>
              <w:sz w:val="18"/>
              <w:szCs w:val="18"/>
            </w:rPr>
            <w:t>/</w:t>
          </w:r>
          <w:r w:rsidRPr="009B5FC2">
            <w:rPr>
              <w:b/>
              <w:bCs/>
              <w:i/>
              <w:iCs/>
              <w:color w:val="5F2987"/>
              <w:spacing w:val="-6"/>
              <w:sz w:val="18"/>
              <w:szCs w:val="18"/>
            </w:rPr>
            <w:fldChar w:fldCharType="begin"/>
          </w:r>
          <w:r w:rsidRPr="009B5FC2">
            <w:rPr>
              <w:b/>
              <w:bCs/>
              <w:i/>
              <w:iCs/>
              <w:color w:val="5F2987"/>
              <w:spacing w:val="-6"/>
              <w:sz w:val="18"/>
              <w:szCs w:val="18"/>
            </w:rPr>
            <w:instrText>NUMPAGES  \* Arabic  \* MERGEFORMAT</w:instrText>
          </w:r>
          <w:r w:rsidRPr="009B5FC2">
            <w:rPr>
              <w:b/>
              <w:bCs/>
              <w:i/>
              <w:iCs/>
              <w:color w:val="5F2987"/>
              <w:spacing w:val="-6"/>
              <w:sz w:val="18"/>
              <w:szCs w:val="18"/>
            </w:rPr>
            <w:fldChar w:fldCharType="separate"/>
          </w:r>
          <w:r w:rsidRPr="009B5FC2">
            <w:rPr>
              <w:b/>
              <w:bCs/>
              <w:i/>
              <w:iCs/>
              <w:color w:val="5F2987"/>
              <w:spacing w:val="-6"/>
              <w:sz w:val="18"/>
              <w:szCs w:val="18"/>
            </w:rPr>
            <w:t>9</w:t>
          </w:r>
          <w:r w:rsidRPr="009B5FC2">
            <w:rPr>
              <w:b/>
              <w:bCs/>
              <w:i/>
              <w:iCs/>
              <w:color w:val="5F2987"/>
              <w:spacing w:val="-6"/>
              <w:sz w:val="18"/>
              <w:szCs w:val="18"/>
            </w:rPr>
            <w:fldChar w:fldCharType="end"/>
          </w:r>
        </w:p>
      </w:tc>
      <w:tc>
        <w:tcPr>
          <w:tcW w:w="7088" w:type="dxa"/>
          <w:vAlign w:val="center"/>
        </w:tcPr>
        <w:p w14:paraId="3FF15C9E" w14:textId="77777777" w:rsidR="000676EF" w:rsidRPr="009B5FC2" w:rsidRDefault="000676EF" w:rsidP="009B5FC2">
          <w:pPr>
            <w:pStyle w:val="Encabezado"/>
            <w:spacing w:after="0"/>
            <w:ind w:right="-110"/>
            <w:contextualSpacing/>
            <w:jc w:val="center"/>
            <w:rPr>
              <w:i/>
              <w:iCs/>
              <w:color w:val="5F2987"/>
              <w:sz w:val="18"/>
              <w:szCs w:val="18"/>
            </w:rPr>
          </w:pPr>
        </w:p>
      </w:tc>
      <w:tc>
        <w:tcPr>
          <w:tcW w:w="2551" w:type="dxa"/>
          <w:vAlign w:val="center"/>
        </w:tcPr>
        <w:p w14:paraId="297AEC6C" w14:textId="77777777" w:rsidR="000676EF" w:rsidRPr="009B5FC2" w:rsidRDefault="000676EF" w:rsidP="009B5FC2">
          <w:pPr>
            <w:pStyle w:val="Encabezado"/>
            <w:spacing w:after="0"/>
            <w:contextualSpacing/>
            <w:jc w:val="right"/>
            <w:rPr>
              <w:b/>
              <w:bCs/>
              <w:i/>
              <w:iCs/>
              <w:color w:val="5F2987"/>
              <w:spacing w:val="-6"/>
              <w:sz w:val="18"/>
              <w:szCs w:val="18"/>
            </w:rPr>
          </w:pPr>
        </w:p>
      </w:tc>
    </w:tr>
  </w:tbl>
  <w:p w14:paraId="28DF6504" w14:textId="77777777" w:rsidR="000676EF" w:rsidRPr="009C61AF" w:rsidRDefault="000676EF" w:rsidP="009B5FC2">
    <w:pPr>
      <w:pStyle w:val="Piedepgina"/>
      <w:spacing w:after="0" w:line="240" w:lineRule="auto"/>
      <w:ind w:right="-449"/>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0676EF" w:rsidRPr="00C44422" w14:paraId="596F217D" w14:textId="77777777" w:rsidTr="0078055F">
      <w:trPr>
        <w:trHeight w:val="138"/>
        <w:jc w:val="center"/>
      </w:trPr>
      <w:tc>
        <w:tcPr>
          <w:tcW w:w="1134" w:type="dxa"/>
          <w:vAlign w:val="center"/>
        </w:tcPr>
        <w:p w14:paraId="321E968A" w14:textId="77777777" w:rsidR="000676EF" w:rsidRPr="006B5D4B" w:rsidRDefault="000676EF" w:rsidP="009B5FC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5A820AB1" w14:textId="77777777" w:rsidR="000676EF" w:rsidRPr="006B5D4B" w:rsidRDefault="000676EF" w:rsidP="009B5FC2">
          <w:pPr>
            <w:pStyle w:val="Encabezado"/>
            <w:spacing w:after="0"/>
            <w:ind w:right="-110"/>
            <w:contextualSpacing/>
            <w:jc w:val="center"/>
            <w:rPr>
              <w:i/>
              <w:iCs/>
              <w:color w:val="5F2987"/>
              <w:sz w:val="18"/>
              <w:szCs w:val="18"/>
            </w:rPr>
          </w:pPr>
        </w:p>
      </w:tc>
      <w:tc>
        <w:tcPr>
          <w:tcW w:w="2551" w:type="dxa"/>
          <w:vAlign w:val="center"/>
        </w:tcPr>
        <w:p w14:paraId="49E10AFB" w14:textId="77777777" w:rsidR="000676EF" w:rsidRPr="006B5D4B" w:rsidRDefault="000676EF" w:rsidP="009B5FC2">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17649E3E" w14:textId="77777777" w:rsidR="000676EF" w:rsidRPr="00BE1B62" w:rsidRDefault="000676EF" w:rsidP="009B5FC2">
    <w:pPr>
      <w:pStyle w:val="Piedepgina"/>
      <w:spacing w:after="0" w:line="240" w:lineRule="auto"/>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0676EF" w:rsidRPr="00C44422" w14:paraId="03819E55" w14:textId="77777777" w:rsidTr="0078055F">
      <w:trPr>
        <w:trHeight w:val="138"/>
        <w:jc w:val="center"/>
      </w:trPr>
      <w:tc>
        <w:tcPr>
          <w:tcW w:w="1134" w:type="dxa"/>
          <w:vAlign w:val="center"/>
        </w:tcPr>
        <w:p w14:paraId="38FAB2D5" w14:textId="77777777" w:rsidR="000676EF" w:rsidRPr="006B5D4B" w:rsidRDefault="000676EF" w:rsidP="009B5FC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04AB54D9" w14:textId="77777777" w:rsidR="000676EF" w:rsidRPr="006B5D4B" w:rsidRDefault="000676EF" w:rsidP="009B5FC2">
          <w:pPr>
            <w:pStyle w:val="Encabezado"/>
            <w:spacing w:after="0"/>
            <w:ind w:right="-110"/>
            <w:contextualSpacing/>
            <w:jc w:val="center"/>
            <w:rPr>
              <w:i/>
              <w:iCs/>
              <w:color w:val="5F2987"/>
              <w:sz w:val="18"/>
              <w:szCs w:val="18"/>
            </w:rPr>
          </w:pPr>
        </w:p>
      </w:tc>
      <w:tc>
        <w:tcPr>
          <w:tcW w:w="2551" w:type="dxa"/>
          <w:vAlign w:val="center"/>
        </w:tcPr>
        <w:p w14:paraId="3BE2B68A" w14:textId="77777777" w:rsidR="000676EF" w:rsidRPr="006B5D4B" w:rsidRDefault="000676EF" w:rsidP="009B5FC2">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1EA3E053" w14:textId="77777777" w:rsidR="000676EF" w:rsidRPr="00BE1B62" w:rsidRDefault="000676EF" w:rsidP="009B5FC2">
    <w:pPr>
      <w:pStyle w:val="Piedepgina"/>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9CD6D" w14:textId="77777777" w:rsidR="002B3F40" w:rsidRPr="000676EF" w:rsidRDefault="002B3F40" w:rsidP="000676EF">
      <w:pPr>
        <w:spacing w:after="0" w:line="240" w:lineRule="auto"/>
        <w:rPr>
          <w:sz w:val="16"/>
          <w:szCs w:val="16"/>
        </w:rPr>
      </w:pPr>
      <w:r w:rsidRPr="000676EF">
        <w:rPr>
          <w:sz w:val="16"/>
          <w:szCs w:val="16"/>
        </w:rPr>
        <w:separator/>
      </w:r>
    </w:p>
  </w:footnote>
  <w:footnote w:type="continuationSeparator" w:id="0">
    <w:p w14:paraId="64C893D1" w14:textId="77777777" w:rsidR="002B3F40" w:rsidRPr="000676EF" w:rsidRDefault="002B3F40" w:rsidP="000676EF">
      <w:pPr>
        <w:spacing w:after="0" w:line="240" w:lineRule="auto"/>
        <w:rPr>
          <w:sz w:val="16"/>
          <w:szCs w:val="16"/>
        </w:rPr>
      </w:pPr>
      <w:r w:rsidRPr="000676EF">
        <w:rPr>
          <w:sz w:val="16"/>
          <w:szCs w:val="16"/>
        </w:rPr>
        <w:continuationSeparator/>
      </w:r>
    </w:p>
  </w:footnote>
  <w:footnote w:type="continuationNotice" w:id="1">
    <w:p w14:paraId="6E6BBA69" w14:textId="77777777" w:rsidR="002B3F40" w:rsidRPr="000676EF" w:rsidRDefault="002B3F40" w:rsidP="000676EF">
      <w:pPr>
        <w:spacing w:after="0" w:line="192" w:lineRule="auto"/>
        <w:jc w:val="right"/>
        <w:rPr>
          <w:rFonts w:ascii="Arial" w:eastAsia="Times New Roman" w:hAnsi="Arial" w:cs="Arial"/>
          <w:color w:val="202122"/>
          <w:sz w:val="16"/>
          <w:szCs w:val="16"/>
          <w:lang w:eastAsia="es-ES"/>
        </w:rPr>
      </w:pPr>
      <w:r>
        <w:rPr>
          <w:rFonts w:ascii="Cambria Math" w:eastAsia="Times New Roman" w:hAnsi="Cambria Math" w:cs="Cambria Math"/>
          <w:color w:val="202122"/>
          <w:sz w:val="16"/>
          <w:szCs w:val="16"/>
          <w:lang w:eastAsia="es-ES"/>
        </w:rPr>
        <w:t>↪</w:t>
      </w:r>
    </w:p>
  </w:footnote>
  <w:footnote w:id="2">
    <w:p w14:paraId="7A2BCE41" w14:textId="77777777" w:rsidR="000676EF" w:rsidRDefault="000676EF" w:rsidP="000676EF">
      <w:pPr>
        <w:pStyle w:val="Textonotapie"/>
      </w:pPr>
      <w:r>
        <w:rPr>
          <w:rStyle w:val="Refdenotaalpie"/>
        </w:rPr>
        <w:footnoteRef/>
      </w:r>
      <w:r>
        <w:t xml:space="preserve"> </w:t>
      </w:r>
      <w:r w:rsidRPr="004E1C77">
        <w:t xml:space="preserve">El </w:t>
      </w:r>
      <w:r w:rsidRPr="004E1C77">
        <w:rPr>
          <w:i/>
          <w:iCs/>
        </w:rPr>
        <w:t>individualismo metodológico</w:t>
      </w:r>
      <w:r w:rsidRPr="004E1C77">
        <w:t xml:space="preserve"> es un método ampliamente utilizado en las ciencias sociales</w:t>
      </w:r>
      <w:r>
        <w:t>. S</w:t>
      </w:r>
      <w:r w:rsidRPr="004E1C77">
        <w:t>ostiene que todos los fenómenos sociales —estructura y cambios— son en principio explicables por elementos individuales, es decir, por las propiedades de los individuos, como pueden ser sus metas, sus creencias y sus acciones. Sus defensores lo ven como una filosofía-método destinada a la explicación y comprensión amplia de la evolución de toda la sociedad como el agregado de las decisiones de los particulares. En principio es un reduccionismo, es decir, una reducción de la explicación de todas las grandes entidades con referencias en las más pequeñas.</w:t>
      </w:r>
    </w:p>
  </w:footnote>
  <w:footnote w:id="3">
    <w:p w14:paraId="7D949396" w14:textId="77777777" w:rsidR="000676EF" w:rsidRDefault="000676EF" w:rsidP="000676EF">
      <w:pPr>
        <w:pStyle w:val="Textonotapie"/>
      </w:pPr>
      <w:r>
        <w:rPr>
          <w:rStyle w:val="Refdenotaalpie"/>
        </w:rPr>
        <w:footnoteRef/>
      </w:r>
      <w:r>
        <w:t xml:space="preserve"> No hay que olvidar que la microeconomía contemporánea contempla esta separación estricta entre consumidores y productores como “una </w:t>
      </w:r>
      <w:proofErr w:type="spellStart"/>
      <w:r>
        <w:t>hipersimplificación</w:t>
      </w:r>
      <w:proofErr w:type="spellEnd"/>
      <w:r>
        <w:t xml:space="preserve"> del proceso por el que los bienes se compran y se consumen” (</w:t>
      </w:r>
      <w:r>
        <w:rPr>
          <w:smallCaps/>
        </w:rPr>
        <w:t>Ekelund</w:t>
      </w:r>
      <w:r>
        <w:t xml:space="preserve"> y </w:t>
      </w:r>
      <w:r>
        <w:rPr>
          <w:smallCaps/>
        </w:rPr>
        <w:t>Hébert</w:t>
      </w:r>
      <w:r>
        <w:t xml:space="preserve">, 2013). Ejemplos que muestran el desdibujado de esta frontera son las “tecnologías del consumo”, es decir, la aplicación de la teoría de la producción a las decisiones de consumo, como son el enfoque de características de </w:t>
      </w:r>
      <w:r>
        <w:rPr>
          <w:smallCaps/>
        </w:rPr>
        <w:t>Kevin Lancaster</w:t>
      </w:r>
      <w:r>
        <w:t xml:space="preserve">, la economía doméstica de </w:t>
      </w:r>
      <w:r>
        <w:rPr>
          <w:smallCaps/>
        </w:rPr>
        <w:t>Gary Becker</w:t>
      </w:r>
      <w:r>
        <w:t xml:space="preserve">, la producción doméstica de </w:t>
      </w:r>
      <w:r>
        <w:rPr>
          <w:smallCaps/>
        </w:rPr>
        <w:t>Reuben Gronau</w:t>
      </w:r>
      <w:r>
        <w:t xml:space="preserve"> o la economía de la información de </w:t>
      </w:r>
      <w:r>
        <w:rPr>
          <w:smallCaps/>
        </w:rPr>
        <w:t>George J. Stigler</w:t>
      </w:r>
      <w:r>
        <w:t xml:space="preserve"> (la información sobre los bienes de consumo, como bien económico o costoso, obliga a un proceso de búsqueda que debe combinarse con el bien de consumo físico).</w:t>
      </w:r>
    </w:p>
    <w:p w14:paraId="47EEEAFC" w14:textId="77777777" w:rsidR="000676EF" w:rsidRPr="00446C0D" w:rsidRDefault="000676EF" w:rsidP="000676EF">
      <w:pPr>
        <w:pStyle w:val="Textonotapie"/>
      </w:pPr>
      <w:r>
        <w:t>Además, la microeconomía también estudia a otros agentes como las instituciones financieras o el Estado.</w:t>
      </w:r>
    </w:p>
  </w:footnote>
  <w:footnote w:id="4">
    <w:p w14:paraId="33B9AB60" w14:textId="77777777" w:rsidR="000676EF" w:rsidRDefault="000676EF" w:rsidP="000676EF">
      <w:pPr>
        <w:pStyle w:val="Textonotapie"/>
        <w:spacing w:after="0"/>
      </w:pPr>
      <w:r>
        <w:rPr>
          <w:rStyle w:val="Refdenotaalpie"/>
        </w:rPr>
        <w:footnoteRef/>
      </w:r>
      <w:r>
        <w:t xml:space="preserve"> Siguiendo a </w:t>
      </w:r>
      <w:r w:rsidRPr="00780F9D">
        <w:rPr>
          <w:smallCaps/>
        </w:rPr>
        <w:t>Anna Koutsoyiannis</w:t>
      </w:r>
      <w:r>
        <w:t xml:space="preserve"> (</w:t>
      </w:r>
      <w:r w:rsidRPr="00780F9D">
        <w:rPr>
          <w:i/>
          <w:iCs/>
        </w:rPr>
        <w:t xml:space="preserve">“Modern </w:t>
      </w:r>
      <w:proofErr w:type="spellStart"/>
      <w:r w:rsidRPr="00780F9D">
        <w:rPr>
          <w:i/>
          <w:iCs/>
        </w:rPr>
        <w:t>Microeconomics</w:t>
      </w:r>
      <w:proofErr w:type="spellEnd"/>
      <w:r w:rsidRPr="00780F9D">
        <w:rPr>
          <w:i/>
          <w:iCs/>
        </w:rPr>
        <w:t>”</w:t>
      </w:r>
      <w:r>
        <w:t>), las tareas de la teoría económica del bienestar son:</w:t>
      </w:r>
    </w:p>
    <w:p w14:paraId="74F055F1" w14:textId="77777777" w:rsidR="000676EF" w:rsidRDefault="000676EF" w:rsidP="000676EF">
      <w:pPr>
        <w:pStyle w:val="Textonotapie"/>
        <w:numPr>
          <w:ilvl w:val="0"/>
          <w:numId w:val="44"/>
        </w:numPr>
        <w:spacing w:after="0"/>
        <w:ind w:left="567" w:hanging="207"/>
      </w:pPr>
      <w:r>
        <w:t xml:space="preserve">Demostrar que en el estado actual </w:t>
      </w:r>
      <m:oMath>
        <m:r>
          <m:rPr>
            <m:nor/>
          </m:rPr>
          <w:rPr>
            <w:rFonts w:eastAsiaTheme="minorEastAsia"/>
            <w:i/>
            <w:iCs/>
          </w:rPr>
          <m:t>W</m:t>
        </m:r>
        <m:r>
          <w:rPr>
            <w:rFonts w:ascii="Cambria Math" w:eastAsiaTheme="minorEastAsia" w:hAnsi="Cambria Math"/>
          </w:rPr>
          <m:t>&lt;</m:t>
        </m:r>
        <m:r>
          <m:rPr>
            <m:nor/>
          </m:rPr>
          <w:rPr>
            <w:rFonts w:eastAsiaTheme="minorEastAsia"/>
            <w:i/>
            <w:iCs/>
          </w:rPr>
          <m:t>W*</m:t>
        </m:r>
      </m:oMath>
      <w:r>
        <w:t>, y</w:t>
      </w:r>
    </w:p>
    <w:p w14:paraId="431DF71C" w14:textId="77777777" w:rsidR="000676EF" w:rsidRDefault="000676EF" w:rsidP="000676EF">
      <w:pPr>
        <w:pStyle w:val="Textonotapie"/>
        <w:numPr>
          <w:ilvl w:val="0"/>
          <w:numId w:val="44"/>
        </w:numPr>
        <w:ind w:left="567" w:hanging="207"/>
      </w:pPr>
      <w:r>
        <w:t xml:space="preserve">Sugerir las formas de elevar </w:t>
      </w:r>
      <m:oMath>
        <m:r>
          <m:rPr>
            <m:nor/>
          </m:rPr>
          <w:rPr>
            <w:rFonts w:eastAsiaTheme="minorEastAsia"/>
            <w:i/>
            <w:iCs/>
          </w:rPr>
          <m:t>W</m:t>
        </m:r>
      </m:oMath>
      <w:r>
        <w:t xml:space="preserve"> hacia </w:t>
      </w:r>
      <m:oMath>
        <m:r>
          <m:rPr>
            <m:nor/>
          </m:rPr>
          <w:rPr>
            <w:rFonts w:eastAsiaTheme="minorEastAsia"/>
            <w:i/>
            <w:iCs/>
          </w:rPr>
          <m:t>W*</m:t>
        </m:r>
      </m:oMath>
      <w:r>
        <w:t>.</w:t>
      </w:r>
    </w:p>
  </w:footnote>
  <w:footnote w:id="5">
    <w:p w14:paraId="6F9DD10C" w14:textId="77777777" w:rsidR="000676EF" w:rsidRPr="002A08C4" w:rsidRDefault="000676EF" w:rsidP="000676EF">
      <w:pPr>
        <w:pStyle w:val="Textonotapie"/>
        <w:keepNext/>
        <w:spacing w:after="0"/>
        <w:rPr>
          <w:i/>
          <w:iCs/>
        </w:rPr>
      </w:pPr>
      <w:r>
        <w:rPr>
          <w:rStyle w:val="Refdenotaalpie"/>
        </w:rPr>
        <w:footnoteRef/>
      </w:r>
      <w:r>
        <w:t xml:space="preserve"> </w:t>
      </w:r>
      <w:r w:rsidRPr="002A08C4">
        <w:rPr>
          <w:i/>
          <w:iCs/>
        </w:rPr>
        <w:t>«El principal motivo del análisis económico es contribuir a la mejora social»</w:t>
      </w:r>
    </w:p>
    <w:p w14:paraId="1469BE6F" w14:textId="77777777" w:rsidR="000676EF" w:rsidRPr="002A08C4" w:rsidRDefault="000676EF" w:rsidP="000676EF">
      <w:pPr>
        <w:pStyle w:val="Textonotapie"/>
        <w:jc w:val="right"/>
        <w:rPr>
          <w:lang w:val="en-US"/>
        </w:rPr>
      </w:pPr>
      <w:r w:rsidRPr="002A08C4">
        <w:rPr>
          <w:smallCaps/>
          <w:lang w:val="en-US"/>
        </w:rPr>
        <w:t xml:space="preserve">Arthur </w:t>
      </w:r>
      <w:r>
        <w:rPr>
          <w:smallCaps/>
          <w:lang w:val="en-US"/>
        </w:rPr>
        <w:t>C</w:t>
      </w:r>
      <w:r w:rsidRPr="002A08C4">
        <w:rPr>
          <w:smallCaps/>
          <w:lang w:val="en-US"/>
        </w:rPr>
        <w:t xml:space="preserve">ecil </w:t>
      </w:r>
      <w:r>
        <w:rPr>
          <w:smallCaps/>
          <w:lang w:val="en-US"/>
        </w:rPr>
        <w:t>P</w:t>
      </w:r>
      <w:r w:rsidRPr="002A08C4">
        <w:rPr>
          <w:smallCaps/>
          <w:lang w:val="en-US"/>
        </w:rPr>
        <w:t>igou</w:t>
      </w:r>
      <w:r w:rsidRPr="002A08C4">
        <w:rPr>
          <w:lang w:val="en-US"/>
        </w:rPr>
        <w:t xml:space="preserve"> (</w:t>
      </w:r>
      <w:r w:rsidRPr="002A08C4">
        <w:rPr>
          <w:i/>
          <w:iCs/>
          <w:lang w:val="en-US"/>
        </w:rPr>
        <w:t>Economics of Welfare</w:t>
      </w:r>
      <w:r w:rsidRPr="002A08C4">
        <w:rPr>
          <w:lang w:val="en-US"/>
        </w:rPr>
        <w:t>, 1920)</w:t>
      </w:r>
    </w:p>
  </w:footnote>
  <w:footnote w:id="6">
    <w:p w14:paraId="62662E52" w14:textId="77777777" w:rsidR="00C91B45" w:rsidRDefault="00C91B45" w:rsidP="00C91B45">
      <w:pPr>
        <w:pStyle w:val="Textonotapie"/>
      </w:pPr>
      <w:r>
        <w:rPr>
          <w:rStyle w:val="Refdenotaalpie"/>
        </w:rPr>
        <w:footnoteRef/>
      </w:r>
      <w:r>
        <w:t xml:space="preserve"> Esto encuentra su explicación en que el mercado está atomizado. Hay muchos demandantes de trabajo (muchas empresas) y muchos oferentes de trabajo (trabajadores) de tal manera que las acciones individuales son imperceptibles en cuanto a cambios en precios.</w:t>
      </w:r>
    </w:p>
  </w:footnote>
  <w:footnote w:id="7">
    <w:p w14:paraId="25B4D835" w14:textId="3CC28435" w:rsidR="004E6F3F" w:rsidRDefault="004E6F3F" w:rsidP="004E6F3F">
      <w:pPr>
        <w:pStyle w:val="Textonotapie"/>
      </w:pPr>
      <w:r>
        <w:rPr>
          <w:rStyle w:val="Refdenotaalpie"/>
        </w:rPr>
        <w:footnoteRef/>
      </w:r>
      <w:r>
        <w:t xml:space="preserve"> En el problema de optimización se aprecia claramente como el salario aparece en ambos lados de la restricción presupuestaria. Esto explicará la existencia de un efecto renta-dotación.</w:t>
      </w:r>
    </w:p>
  </w:footnote>
  <w:footnote w:id="8">
    <w:p w14:paraId="693D9064" w14:textId="77777777" w:rsidR="00F722D9" w:rsidRDefault="00F722D9" w:rsidP="00F722D9">
      <w:pPr>
        <w:pStyle w:val="Textonotapie"/>
      </w:pPr>
      <w:r>
        <w:rPr>
          <w:rStyle w:val="Refdenotaalpie"/>
        </w:rPr>
        <w:footnoteRef/>
      </w:r>
      <w:r>
        <w:t xml:space="preserve"> Es decir, representa la utilidad marginal de la renta gastada en consumo y ocio.</w:t>
      </w:r>
    </w:p>
  </w:footnote>
  <w:footnote w:id="9">
    <w:p w14:paraId="79D93047" w14:textId="77777777" w:rsidR="00F722D9" w:rsidRPr="004237DE" w:rsidRDefault="00F722D9" w:rsidP="00F722D9">
      <w:pPr>
        <w:pStyle w:val="Textonotapie"/>
        <w:keepNext/>
        <w:spacing w:after="0"/>
      </w:pPr>
      <w:r>
        <w:rPr>
          <w:rStyle w:val="Refdenotaalpie"/>
        </w:rPr>
        <w:footnoteRef/>
      </w:r>
      <w:r>
        <w:t xml:space="preserve"> </w:t>
      </w:r>
      <w:r w:rsidRPr="004237DE">
        <w:t xml:space="preserve">Las </w:t>
      </w:r>
      <w:r w:rsidRPr="00BD1D39">
        <w:rPr>
          <w:b/>
          <w:bCs/>
        </w:rPr>
        <w:t>condiciones de primer orden (CPO) o condiciones necesarias</w:t>
      </w:r>
      <w:r>
        <w:t xml:space="preserve"> </w:t>
      </w:r>
      <w:r w:rsidRPr="004237DE">
        <w:t xml:space="preserve">para que </w:t>
      </w:r>
      <m:oMath>
        <m:r>
          <m:rPr>
            <m:nor/>
          </m:rPr>
          <w:rPr>
            <w:b/>
            <w:bCs/>
            <w:i/>
          </w:rPr>
          <m:t>x*</m:t>
        </m:r>
      </m:oMath>
      <w:r w:rsidRPr="004237DE">
        <w:rPr>
          <w:rFonts w:eastAsiaTheme="minorEastAsia"/>
        </w:rPr>
        <w:t xml:space="preserve"> sea el vector solución a este problema son cuatro:</w:t>
      </w:r>
    </w:p>
    <w:p w14:paraId="1C1E1FD6" w14:textId="77777777" w:rsidR="00F722D9" w:rsidRPr="004237DE" w:rsidRDefault="00F722D9" w:rsidP="00F722D9">
      <w:pPr>
        <w:pStyle w:val="Textonotapie"/>
        <w:keepNext/>
        <w:numPr>
          <w:ilvl w:val="0"/>
          <w:numId w:val="46"/>
        </w:numPr>
        <w:spacing w:after="0"/>
        <w:ind w:left="284" w:hanging="57"/>
      </w:pPr>
      <w:bookmarkStart w:id="14" w:name="_Ref109291657"/>
      <w:bookmarkStart w:id="15" w:name="_Ref109290466"/>
      <w:r>
        <w:rPr>
          <w:i/>
          <w:iCs/>
          <w:u w:val="single"/>
        </w:rPr>
        <w:t>Condición de estacionariedad (Segunda ley de Gossen)</w:t>
      </w:r>
      <w:r w:rsidRPr="004237DE">
        <w:t>:</w:t>
      </w:r>
      <w:bookmarkEnd w:id="14"/>
    </w:p>
    <w:p w14:paraId="4AB81AF3" w14:textId="77777777" w:rsidR="00F722D9" w:rsidRPr="00E1196C" w:rsidRDefault="00000000" w:rsidP="00F722D9">
      <w:pPr>
        <w:pStyle w:val="Textonotapie"/>
        <w:keepNext/>
        <w:spacing w:after="0"/>
        <w:ind w:left="284"/>
        <w:rPr>
          <w:rFonts w:eastAsiaTheme="minorEastAsia"/>
          <w:i/>
        </w:rPr>
      </w:pPr>
      <m:oMathPara>
        <m:oMath>
          <m:f>
            <m:fPr>
              <m:ctrlPr>
                <w:rPr>
                  <w:rFonts w:ascii="Cambria Math" w:hAnsi="Cambria Math"/>
                  <w:i/>
                </w:rPr>
              </m:ctrlPr>
            </m:fPr>
            <m:num>
              <m:r>
                <m:rPr>
                  <m:nor/>
                </m:rPr>
                <w:rPr>
                  <w:i/>
                </w:rPr>
                <m:t>∂</m:t>
              </m:r>
              <m:r>
                <m:rPr>
                  <m:scr m:val="script"/>
                </m:rPr>
                <w:rPr>
                  <w:rFonts w:ascii="Cambria Math" w:hAnsi="Cambria Math"/>
                </w:rPr>
                <m:t>L</m:t>
              </m:r>
            </m:num>
            <m:den>
              <m:r>
                <m:rPr>
                  <m:nor/>
                </m:rPr>
                <w:rPr>
                  <w:i/>
                </w:rPr>
                <m:t>∂</m:t>
              </m:r>
              <m:sSub>
                <m:sSubPr>
                  <m:ctrlPr>
                    <w:rPr>
                      <w:rFonts w:ascii="Cambria Math" w:hAnsi="Cambria Math"/>
                      <w:i/>
                    </w:rPr>
                  </m:ctrlPr>
                </m:sSubPr>
                <m:e>
                  <m:r>
                    <m:rPr>
                      <m:nor/>
                    </m:rPr>
                    <w:rPr>
                      <w:i/>
                    </w:rPr>
                    <m:t>x</m:t>
                  </m:r>
                </m:e>
                <m:sub>
                  <m:r>
                    <m:rPr>
                      <m:nor/>
                    </m:rPr>
                    <w:rPr>
                      <w:i/>
                    </w:rPr>
                    <m:t>i</m:t>
                  </m:r>
                </m:sub>
              </m:sSub>
            </m:den>
          </m:f>
          <m:r>
            <w:rPr>
              <w:rFonts w:ascii="Cambria Math" w:hAnsi="Cambria Math"/>
            </w:rPr>
            <m:t>=</m:t>
          </m:r>
          <m:sSub>
            <m:sSubPr>
              <m:ctrlPr>
                <w:rPr>
                  <w:rFonts w:ascii="Cambria Math" w:hAnsi="Cambria Math"/>
                  <w:i/>
                </w:rPr>
              </m:ctrlPr>
            </m:sSubPr>
            <m:e>
              <m:r>
                <m:rPr>
                  <m:nor/>
                </m:rPr>
                <w:rPr>
                  <w:i/>
                </w:rPr>
                <m:t>u</m:t>
              </m:r>
            </m:e>
            <m:sub>
              <m:r>
                <m:rPr>
                  <m:nor/>
                </m:rPr>
                <w:rPr>
                  <w:i/>
                </w:rPr>
                <m:t>i</m:t>
              </m:r>
            </m:sub>
          </m:sSub>
          <m:r>
            <w:rPr>
              <w:rFonts w:ascii="Cambria Math" w:hAnsi="Cambria Math"/>
            </w:rPr>
            <m:t>-</m:t>
          </m:r>
          <m:r>
            <m:rPr>
              <m:nor/>
            </m:rPr>
            <w:rPr>
              <w:i/>
              <w:lang w:val="en-US"/>
            </w:rPr>
            <m:t>λ</m:t>
          </m:r>
          <m:r>
            <w:rPr>
              <w:rFonts w:ascii="Cambria Math" w:hAnsi="Cambria Math"/>
            </w:rPr>
            <m:t>∙</m:t>
          </m:r>
          <m:sSub>
            <m:sSubPr>
              <m:ctrlPr>
                <w:rPr>
                  <w:rFonts w:ascii="Cambria Math" w:hAnsi="Cambria Math"/>
                  <w:i/>
                </w:rPr>
              </m:ctrlPr>
            </m:sSubPr>
            <m:e>
              <m:r>
                <m:rPr>
                  <m:nor/>
                </m:rPr>
                <w:rPr>
                  <w:i/>
                </w:rPr>
                <m:t>p</m:t>
              </m:r>
            </m:e>
            <m:sub>
              <m:r>
                <m:rPr>
                  <m:nor/>
                </m:rPr>
                <w:rPr>
                  <w:i/>
                </w:rPr>
                <m:t>i</m:t>
              </m:r>
            </m:sub>
          </m:sSub>
          <m:r>
            <w:rPr>
              <w:rFonts w:ascii="Cambria Math" w:eastAsiaTheme="minorEastAsia" w:hAnsi="Cambria Math"/>
            </w:rPr>
            <m:t>≤</m:t>
          </m:r>
          <m:r>
            <m:rPr>
              <m:nor/>
            </m:rPr>
            <w:rPr>
              <w:i/>
            </w:rPr>
            <m:t>0,</m:t>
          </m:r>
          <m:r>
            <w:rPr>
              <w:rFonts w:ascii="Cambria Math" w:eastAsiaTheme="minorEastAsia" w:hAnsi="Cambria Math"/>
            </w:rPr>
            <m:t xml:space="preserve">   ∀ </m:t>
          </m:r>
          <m:r>
            <m:rPr>
              <m:nor/>
            </m:rPr>
            <w:rPr>
              <w:i/>
            </w:rPr>
            <m:t>i</m:t>
          </m:r>
          <m:r>
            <w:rPr>
              <w:rFonts w:ascii="Cambria Math"/>
            </w:rPr>
            <m:t>=</m:t>
          </m:r>
          <m:r>
            <m:rPr>
              <m:nor/>
            </m:rPr>
            <w:rPr>
              <w:i/>
            </w:rPr>
            <m:t>1,</m:t>
          </m:r>
          <m:r>
            <m:rPr>
              <m:nor/>
            </m:rPr>
            <w:rPr>
              <w:rFonts w:ascii="Cambria Math"/>
              <w:i/>
            </w:rPr>
            <m:t xml:space="preserve"> </m:t>
          </m:r>
          <m:r>
            <m:rPr>
              <m:nor/>
            </m:rPr>
            <w:rPr>
              <w:i/>
            </w:rPr>
            <m:t>2,</m:t>
          </m:r>
          <m:r>
            <w:rPr>
              <w:rFonts w:ascii="Cambria Math" w:hAnsi="Cambria Math"/>
            </w:rPr>
            <m:t>…</m:t>
          </m:r>
          <m:r>
            <m:rPr>
              <m:nor/>
            </m:rPr>
            <w:rPr>
              <w:i/>
            </w:rPr>
            <m:t>,</m:t>
          </m:r>
          <m:r>
            <m:rPr>
              <m:nor/>
            </m:rPr>
            <w:rPr>
              <w:rFonts w:ascii="Cambria Math"/>
              <w:i/>
            </w:rPr>
            <m:t xml:space="preserve"> </m:t>
          </m:r>
          <m:r>
            <m:rPr>
              <m:nor/>
            </m:rPr>
            <w:rPr>
              <w:i/>
            </w:rPr>
            <m:t>n</m:t>
          </m:r>
        </m:oMath>
      </m:oMathPara>
    </w:p>
    <w:p w14:paraId="13EEBDB0" w14:textId="77777777" w:rsidR="00F722D9" w:rsidRDefault="00F722D9" w:rsidP="00F722D9">
      <w:pPr>
        <w:pStyle w:val="Textonotapie"/>
        <w:ind w:left="284"/>
      </w:pPr>
      <w:r w:rsidRPr="004237DE">
        <w:t xml:space="preserve">El consumidor iguala la utilidad que le reporta una unidad adicional de bien con el coste de adquirirla. Es decir, la utilidad marginal del consumo de una unidad del bien </w:t>
      </w:r>
      <w:r>
        <w:rPr>
          <w:i/>
          <w:iCs/>
        </w:rPr>
        <w:t>i</w:t>
      </w:r>
      <w:r w:rsidRPr="004237DE">
        <w:t xml:space="preserve"> debe igualarse con su coste marginal de adquirirlo, en términos de utilidad para que sea comparable (esto es, el precio de dicha unidad en unidades monetarias multiplicado por la utilidad marginal de la </w:t>
      </w:r>
      <w:r>
        <w:t>riquez</w:t>
      </w:r>
      <w:r w:rsidRPr="004237DE">
        <w:t>a monetaria</w:t>
      </w:r>
      <w:r>
        <w:t xml:space="preserve"> (gastada)</w:t>
      </w:r>
      <w:r w:rsidRPr="004237DE">
        <w:t>, dada por el multiplicador de Lagrange).</w:t>
      </w:r>
    </w:p>
    <w:p w14:paraId="48EFC182" w14:textId="77777777" w:rsidR="00F722D9" w:rsidRPr="004237DE" w:rsidRDefault="00F722D9" w:rsidP="00F722D9">
      <w:pPr>
        <w:pStyle w:val="Textonotapie"/>
        <w:keepNext/>
        <w:numPr>
          <w:ilvl w:val="0"/>
          <w:numId w:val="46"/>
        </w:numPr>
        <w:spacing w:after="0"/>
        <w:ind w:left="284" w:hanging="57"/>
      </w:pPr>
      <w:r w:rsidRPr="004237DE">
        <w:rPr>
          <w:i/>
          <w:iCs/>
          <w:u w:val="single"/>
        </w:rPr>
        <w:t>Restricción presupuestaria</w:t>
      </w:r>
      <w:bookmarkEnd w:id="15"/>
      <w:r w:rsidRPr="004237DE">
        <w:t>:</w:t>
      </w:r>
    </w:p>
    <w:p w14:paraId="30DF7763" w14:textId="77777777" w:rsidR="00F722D9" w:rsidRPr="004237DE" w:rsidRDefault="00000000" w:rsidP="00F722D9">
      <w:pPr>
        <w:pStyle w:val="Textonotapie"/>
        <w:keepNext/>
        <w:spacing w:after="0"/>
        <w:ind w:left="284"/>
        <w:rPr>
          <w:rFonts w:eastAsiaTheme="minorEastAsia"/>
          <w:lang w:val="en-US"/>
        </w:rPr>
      </w:pPr>
      <m:oMathPara>
        <m:oMath>
          <m:f>
            <m:fPr>
              <m:ctrlPr>
                <w:rPr>
                  <w:rFonts w:ascii="Cambria Math" w:hAnsi="Cambria Math"/>
                  <w:i/>
                </w:rPr>
              </m:ctrlPr>
            </m:fPr>
            <m:num>
              <m:r>
                <m:rPr>
                  <m:nor/>
                </m:rPr>
                <w:rPr>
                  <w:i/>
                  <w:lang w:val="en-US"/>
                </w:rPr>
                <m:t>∂</m:t>
              </m:r>
              <m:r>
                <m:rPr>
                  <m:scr m:val="script"/>
                </m:rPr>
                <w:rPr>
                  <w:rFonts w:ascii="Cambria Math" w:hAnsi="Cambria Math"/>
                  <w:lang w:val="en-US"/>
                </w:rPr>
                <m:t>L</m:t>
              </m:r>
            </m:num>
            <m:den>
              <m:r>
                <m:rPr>
                  <m:nor/>
                </m:rPr>
                <w:rPr>
                  <w:i/>
                  <w:lang w:val="en-US"/>
                </w:rPr>
                <m:t>∂λ</m:t>
              </m:r>
            </m:den>
          </m:f>
          <m:r>
            <w:rPr>
              <w:rFonts w:ascii="Cambria Math" w:hAnsi="Cambria Math"/>
              <w:lang w:val="en-US"/>
            </w:rPr>
            <m:t>=</m:t>
          </m:r>
          <m:acc>
            <m:accPr>
              <m:chr m:val="̅"/>
              <m:ctrlPr>
                <w:rPr>
                  <w:rFonts w:ascii="Cambria Math" w:hAnsi="Cambria Math"/>
                  <w:i/>
                </w:rPr>
              </m:ctrlPr>
            </m:accPr>
            <m:e>
              <m:r>
                <m:rPr>
                  <m:nor/>
                </m:rPr>
                <w:rPr>
                  <w:i/>
                  <w:lang w:val="en-US"/>
                </w:rPr>
                <m:t>W</m:t>
              </m:r>
            </m:e>
          </m:acc>
          <m:r>
            <w:rPr>
              <w:rFonts w:ascii="Cambria Math" w:hAnsi="Cambria Math"/>
              <w:lang w:val="en-US"/>
            </w:rPr>
            <m:t>-</m:t>
          </m:r>
          <m:nary>
            <m:naryPr>
              <m:chr m:val="∑"/>
              <m:limLoc m:val="undOvr"/>
              <m:ctrlPr>
                <w:rPr>
                  <w:rFonts w:ascii="Cambria Math" w:hAnsi="Cambria Math"/>
                  <w:i/>
                </w:rPr>
              </m:ctrlPr>
            </m:naryPr>
            <m:sub>
              <m:r>
                <m:rPr>
                  <m:nor/>
                </m:rPr>
                <w:rPr>
                  <w:i/>
                  <w:lang w:val="en-US"/>
                </w:rPr>
                <m:t>i</m:t>
              </m:r>
              <m:r>
                <w:rPr>
                  <w:rFonts w:ascii="Cambria Math" w:hAnsi="Cambria Math"/>
                  <w:lang w:val="en-US"/>
                </w:rPr>
                <m:t>=</m:t>
              </m:r>
              <m:r>
                <m:rPr>
                  <m:nor/>
                </m:rPr>
                <w:rPr>
                  <w:i/>
                  <w:lang w:val="en-US"/>
                </w:rPr>
                <m:t>1</m:t>
              </m:r>
            </m:sub>
            <m:sup>
              <m:r>
                <m:rPr>
                  <m:nor/>
                </m:rPr>
                <w:rPr>
                  <w:i/>
                  <w:lang w:val="en-US"/>
                </w:rPr>
                <m:t>n</m:t>
              </m:r>
            </m:sup>
            <m:e>
              <m:sSub>
                <m:sSubPr>
                  <m:ctrlPr>
                    <w:rPr>
                      <w:rFonts w:ascii="Cambria Math" w:hAnsi="Cambria Math"/>
                      <w:i/>
                    </w:rPr>
                  </m:ctrlPr>
                </m:sSubPr>
                <m:e>
                  <m:r>
                    <m:rPr>
                      <m:nor/>
                    </m:rPr>
                    <w:rPr>
                      <w:i/>
                      <w:lang w:val="en-US"/>
                    </w:rPr>
                    <m:t>p</m:t>
                  </m:r>
                </m:e>
                <m:sub>
                  <w:proofErr w:type="spellStart"/>
                  <m:r>
                    <m:rPr>
                      <m:nor/>
                    </m:rPr>
                    <w:rPr>
                      <w:i/>
                      <w:lang w:val="en-US"/>
                    </w:rPr>
                    <m:t>i</m:t>
                  </m:r>
                  <w:proofErr w:type="spellEnd"/>
                </m:sub>
              </m:sSub>
              <m:r>
                <w:rPr>
                  <w:rFonts w:ascii="Cambria Math" w:hAnsi="Cambria Math"/>
                  <w:lang w:val="en-US"/>
                </w:rPr>
                <m:t>∙</m:t>
              </m:r>
              <m:sSub>
                <m:sSubPr>
                  <m:ctrlPr>
                    <w:rPr>
                      <w:rFonts w:ascii="Cambria Math" w:hAnsi="Cambria Math"/>
                      <w:i/>
                    </w:rPr>
                  </m:ctrlPr>
                </m:sSubPr>
                <m:e>
                  <m:r>
                    <m:rPr>
                      <m:nor/>
                    </m:rPr>
                    <w:rPr>
                      <w:i/>
                      <w:lang w:val="en-US"/>
                    </w:rPr>
                    <m:t>x</m:t>
                  </m:r>
                </m:e>
                <m:sub>
                  <w:proofErr w:type="spellStart"/>
                  <m:r>
                    <m:rPr>
                      <m:nor/>
                    </m:rPr>
                    <w:rPr>
                      <w:i/>
                      <w:lang w:val="en-US"/>
                    </w:rPr>
                    <m:t>i</m:t>
                  </m:r>
                  <w:proofErr w:type="spellEnd"/>
                </m:sub>
              </m:sSub>
            </m:e>
          </m:nary>
          <m:r>
            <w:rPr>
              <w:rFonts w:ascii="Cambria Math" w:eastAsiaTheme="minorEastAsia" w:hAnsi="Cambria Math"/>
              <w:lang w:val="en-US"/>
            </w:rPr>
            <m:t>=</m:t>
          </m:r>
          <m:r>
            <m:rPr>
              <m:nor/>
            </m:rPr>
            <w:rPr>
              <w:i/>
              <w:lang w:val="en-US"/>
            </w:rPr>
            <m:t>0</m:t>
          </m:r>
        </m:oMath>
      </m:oMathPara>
    </w:p>
    <w:p w14:paraId="07F3DEAB" w14:textId="77777777" w:rsidR="00F722D9" w:rsidRPr="004237DE" w:rsidRDefault="00F722D9" w:rsidP="00F722D9">
      <w:pPr>
        <w:pStyle w:val="Textonotapie"/>
        <w:ind w:left="284"/>
        <w:rPr>
          <w:rFonts w:eastAsiaTheme="minorEastAsia"/>
        </w:rPr>
      </w:pPr>
      <w:r w:rsidRPr="004237DE">
        <w:rPr>
          <w:rFonts w:eastAsiaTheme="minorEastAsia"/>
        </w:rPr>
        <w:t xml:space="preserve">El consumidor gasta toda su </w:t>
      </w:r>
      <w:r>
        <w:rPr>
          <w:rFonts w:eastAsiaTheme="minorEastAsia"/>
        </w:rPr>
        <w:t>riqueza</w:t>
      </w:r>
      <w:r w:rsidRPr="004237DE">
        <w:rPr>
          <w:rFonts w:eastAsiaTheme="minorEastAsia"/>
        </w:rPr>
        <w:t>, fruto del axioma de monotonía de las preferencias.</w:t>
      </w:r>
    </w:p>
    <w:p w14:paraId="31B20776" w14:textId="77777777" w:rsidR="00F722D9" w:rsidRPr="004237DE" w:rsidRDefault="00F722D9" w:rsidP="00F722D9">
      <w:pPr>
        <w:pStyle w:val="Textonotapie"/>
        <w:keepNext/>
        <w:numPr>
          <w:ilvl w:val="0"/>
          <w:numId w:val="46"/>
        </w:numPr>
        <w:spacing w:after="0"/>
        <w:ind w:left="284" w:hanging="57"/>
      </w:pPr>
      <w:bookmarkStart w:id="16" w:name="_Ref109290742"/>
      <w:r w:rsidRPr="004237DE">
        <w:rPr>
          <w:i/>
          <w:iCs/>
          <w:u w:val="single"/>
        </w:rPr>
        <w:t>No negatividad de los bienes</w:t>
      </w:r>
      <w:r w:rsidRPr="004237DE">
        <w:t>:</w:t>
      </w:r>
      <w:bookmarkEnd w:id="16"/>
    </w:p>
    <w:p w14:paraId="15D4FC55" w14:textId="77777777" w:rsidR="00F722D9" w:rsidRPr="004237DE" w:rsidRDefault="00000000" w:rsidP="00F722D9">
      <w:pPr>
        <w:pStyle w:val="Textonotapie"/>
        <w:keepNext/>
        <w:spacing w:after="0"/>
        <w:ind w:left="284"/>
      </w:pPr>
      <m:oMathPara>
        <m:oMath>
          <m:sSub>
            <m:sSubPr>
              <m:ctrlPr>
                <w:rPr>
                  <w:rFonts w:ascii="Cambria Math" w:hAnsi="Cambria Math"/>
                  <w:i/>
                </w:rPr>
              </m:ctrlPr>
            </m:sSubPr>
            <m:e>
              <m:r>
                <m:rPr>
                  <m:nor/>
                </m:rPr>
                <w:rPr>
                  <w:i/>
                </w:rPr>
                <m:t>x</m:t>
              </m:r>
            </m:e>
            <m:sub>
              <m:r>
                <m:rPr>
                  <m:nor/>
                </m:rPr>
                <w:rPr>
                  <w:i/>
                </w:rPr>
                <m:t>i</m:t>
              </m:r>
            </m:sub>
          </m:sSub>
          <m:r>
            <w:rPr>
              <w:rFonts w:ascii="Cambria Math" w:eastAsiaTheme="minorEastAsia" w:hAnsi="Cambria Math"/>
            </w:rPr>
            <m:t>≥</m:t>
          </m:r>
          <m:r>
            <m:rPr>
              <m:nor/>
            </m:rPr>
            <w:rPr>
              <w:i/>
            </w:rPr>
            <m:t>0</m:t>
          </m:r>
        </m:oMath>
      </m:oMathPara>
    </w:p>
    <w:p w14:paraId="26E100C7" w14:textId="77777777" w:rsidR="00F722D9" w:rsidRPr="004237DE" w:rsidRDefault="00F722D9" w:rsidP="00F722D9">
      <w:pPr>
        <w:pStyle w:val="Textonotapie"/>
        <w:ind w:left="284"/>
      </w:pPr>
      <w:r w:rsidRPr="004237DE">
        <w:t>En el óptimo el consumidor adquiere una cantidad positiva o nula de los bienes.</w:t>
      </w:r>
    </w:p>
    <w:p w14:paraId="20E7991A" w14:textId="77777777" w:rsidR="00F722D9" w:rsidRPr="00EC4B1C" w:rsidRDefault="00F722D9" w:rsidP="00F722D9">
      <w:pPr>
        <w:pStyle w:val="Textonotapie"/>
        <w:keepNext/>
        <w:numPr>
          <w:ilvl w:val="0"/>
          <w:numId w:val="46"/>
        </w:numPr>
        <w:spacing w:after="0"/>
        <w:ind w:left="284" w:hanging="57"/>
      </w:pPr>
      <w:r w:rsidRPr="00EC4B1C">
        <w:rPr>
          <w:i/>
          <w:iCs/>
          <w:u w:val="single"/>
        </w:rPr>
        <w:t>Condición de holgura complementaria</w:t>
      </w:r>
      <w:r w:rsidRPr="00EC4B1C">
        <w:t>:</w:t>
      </w:r>
    </w:p>
    <w:p w14:paraId="6FE946DF" w14:textId="77777777" w:rsidR="00F722D9" w:rsidRPr="00EC4B1C" w:rsidRDefault="00000000" w:rsidP="00F722D9">
      <w:pPr>
        <w:pStyle w:val="Textonotapie"/>
        <w:keepNext/>
        <w:spacing w:after="0"/>
        <w:ind w:left="284"/>
        <w:rPr>
          <w:rFonts w:eastAsiaTheme="minorEastAsia"/>
          <w:lang w:val="en-US"/>
        </w:rPr>
      </w:pPr>
      <m:oMathPara>
        <m:oMath>
          <m:sSub>
            <m:sSubPr>
              <m:ctrlPr>
                <w:rPr>
                  <w:rFonts w:ascii="Cambria Math" w:hAnsi="Cambria Math"/>
                  <w:i/>
                </w:rPr>
              </m:ctrlPr>
            </m:sSubPr>
            <m:e>
              <m:r>
                <m:rPr>
                  <m:nor/>
                </m:rPr>
                <w:rPr>
                  <w:i/>
                  <w:lang w:val="en-US"/>
                </w:rPr>
                <m:t>x</m:t>
              </m:r>
            </m:e>
            <m:sub>
              <w:proofErr w:type="spellStart"/>
              <m:r>
                <m:rPr>
                  <m:nor/>
                </m:rPr>
                <w:rPr>
                  <w:i/>
                  <w:lang w:val="en-US"/>
                </w:rPr>
                <m:t>i</m:t>
              </m:r>
              <w:proofErr w:type="spellEnd"/>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m:nor/>
                    </m:rPr>
                    <w:rPr>
                      <w:i/>
                      <w:lang w:val="en-US"/>
                    </w:rPr>
                    <m:t>u</m:t>
                  </m:r>
                </m:e>
                <m:sub>
                  <w:proofErr w:type="spellStart"/>
                  <m:r>
                    <m:rPr>
                      <m:nor/>
                    </m:rPr>
                    <w:rPr>
                      <w:i/>
                      <w:lang w:val="en-US"/>
                    </w:rPr>
                    <m:t>i</m:t>
                  </m:r>
                  <w:proofErr w:type="spellEnd"/>
                </m:sub>
              </m:sSub>
              <m:r>
                <w:rPr>
                  <w:rFonts w:ascii="Cambria Math" w:hAnsi="Cambria Math"/>
                </w:rPr>
                <m:t>-</m:t>
              </m:r>
              <m:r>
                <m:rPr>
                  <m:nor/>
                </m:rPr>
                <w:rPr>
                  <w:i/>
                  <w:lang w:val="en-US"/>
                </w:rPr>
                <m:t>λ</m:t>
              </m:r>
              <m:r>
                <w:rPr>
                  <w:rFonts w:ascii="Cambria Math" w:hAnsi="Cambria Math"/>
                </w:rPr>
                <m:t>∙</m:t>
              </m:r>
              <m:sSub>
                <m:sSubPr>
                  <m:ctrlPr>
                    <w:rPr>
                      <w:rFonts w:ascii="Cambria Math" w:hAnsi="Cambria Math"/>
                      <w:i/>
                    </w:rPr>
                  </m:ctrlPr>
                </m:sSubPr>
                <m:e>
                  <m:r>
                    <m:rPr>
                      <m:nor/>
                    </m:rPr>
                    <w:rPr>
                      <w:i/>
                      <w:lang w:val="en-US"/>
                    </w:rPr>
                    <m:t>p</m:t>
                  </m:r>
                </m:e>
                <m:sub>
                  <w:proofErr w:type="spellStart"/>
                  <m:r>
                    <m:rPr>
                      <m:nor/>
                    </m:rPr>
                    <w:rPr>
                      <w:i/>
                      <w:lang w:val="en-US"/>
                    </w:rPr>
                    <m:t>i</m:t>
                  </m:r>
                  <w:proofErr w:type="spellEnd"/>
                </m:sub>
              </m:sSub>
            </m:e>
          </m:d>
          <m:r>
            <w:rPr>
              <w:rFonts w:ascii="Cambria Math" w:eastAsiaTheme="minorEastAsia" w:hAnsi="Cambria Math"/>
            </w:rPr>
            <m:t>=</m:t>
          </m:r>
          <m:r>
            <m:rPr>
              <m:nor/>
            </m:rPr>
            <w:rPr>
              <w:i/>
              <w:lang w:val="en-US"/>
            </w:rPr>
            <m:t>0</m:t>
          </m:r>
        </m:oMath>
      </m:oMathPara>
    </w:p>
    <w:p w14:paraId="6350BD57" w14:textId="04491827" w:rsidR="00F722D9" w:rsidRPr="00A85F75" w:rsidRDefault="00F722D9" w:rsidP="00F722D9">
      <w:pPr>
        <w:pStyle w:val="Textonotapie"/>
        <w:ind w:left="284"/>
        <w:rPr>
          <w:highlight w:val="yellow"/>
        </w:rPr>
      </w:pPr>
      <w:r w:rsidRPr="00EC4B1C">
        <w:rPr>
          <w:rFonts w:eastAsiaTheme="minorEastAsia"/>
        </w:rPr>
        <w:t xml:space="preserve">Esta ecuación necesariamente se tiene que cumplir con igualdad, es decir, se debe anular la condición </w:t>
      </w:r>
      <w:r w:rsidRPr="004237DE">
        <w:rPr>
          <w:rFonts w:eastAsiaTheme="minorEastAsia"/>
          <w:i/>
          <w:iCs/>
        </w:rPr>
        <w:fldChar w:fldCharType="begin"/>
      </w:r>
      <w:r w:rsidRPr="004237DE">
        <w:rPr>
          <w:rFonts w:eastAsiaTheme="minorEastAsia"/>
          <w:i/>
          <w:iCs/>
        </w:rPr>
        <w:instrText xml:space="preserve"> REF _Ref109291657 \r \h  \* MERGEFORMAT </w:instrText>
      </w:r>
      <w:r w:rsidRPr="004237DE">
        <w:rPr>
          <w:rFonts w:eastAsiaTheme="minorEastAsia"/>
          <w:i/>
          <w:iCs/>
        </w:rPr>
      </w:r>
      <w:r w:rsidRPr="004237DE">
        <w:rPr>
          <w:rFonts w:eastAsiaTheme="minorEastAsia"/>
          <w:i/>
          <w:iCs/>
        </w:rPr>
        <w:fldChar w:fldCharType="separate"/>
      </w:r>
      <w:r w:rsidR="004626ED">
        <w:rPr>
          <w:rFonts w:eastAsiaTheme="minorEastAsia"/>
          <w:i/>
          <w:iCs/>
        </w:rPr>
        <w:t>i</w:t>
      </w:r>
      <w:r w:rsidRPr="004237DE">
        <w:rPr>
          <w:rFonts w:eastAsiaTheme="minorEastAsia"/>
          <w:i/>
          <w:iCs/>
        </w:rPr>
        <w:fldChar w:fldCharType="end"/>
      </w:r>
      <w:r>
        <w:rPr>
          <w:rFonts w:eastAsiaTheme="minorEastAsia"/>
          <w:i/>
          <w:iCs/>
        </w:rPr>
        <w:t xml:space="preserve"> </w:t>
      </w:r>
      <w:r w:rsidRPr="00EC4B1C">
        <w:rPr>
          <w:rFonts w:eastAsiaTheme="minorEastAsia"/>
        </w:rPr>
        <w:t xml:space="preserve">(solución interior), la condición </w:t>
      </w:r>
      <w:r w:rsidRPr="00913394">
        <w:rPr>
          <w:rFonts w:eastAsiaTheme="minorEastAsia"/>
          <w:i/>
          <w:iCs/>
        </w:rPr>
        <w:fldChar w:fldCharType="begin"/>
      </w:r>
      <w:r w:rsidRPr="00913394">
        <w:rPr>
          <w:rFonts w:eastAsiaTheme="minorEastAsia"/>
          <w:i/>
          <w:iCs/>
        </w:rPr>
        <w:instrText xml:space="preserve"> REF _Ref109290742 \r \h </w:instrText>
      </w:r>
      <w:r>
        <w:rPr>
          <w:rFonts w:eastAsiaTheme="minorEastAsia"/>
          <w:i/>
          <w:iCs/>
        </w:rPr>
        <w:instrText xml:space="preserve"> \* MERGEFORMAT </w:instrText>
      </w:r>
      <w:r w:rsidRPr="00913394">
        <w:rPr>
          <w:rFonts w:eastAsiaTheme="minorEastAsia"/>
          <w:i/>
          <w:iCs/>
        </w:rPr>
      </w:r>
      <w:r w:rsidRPr="00913394">
        <w:rPr>
          <w:rFonts w:eastAsiaTheme="minorEastAsia"/>
          <w:i/>
          <w:iCs/>
        </w:rPr>
        <w:fldChar w:fldCharType="separate"/>
      </w:r>
      <w:proofErr w:type="spellStart"/>
      <w:r w:rsidR="004626ED">
        <w:rPr>
          <w:rFonts w:eastAsiaTheme="minorEastAsia"/>
          <w:i/>
          <w:iCs/>
        </w:rPr>
        <w:t>iii</w:t>
      </w:r>
      <w:proofErr w:type="spellEnd"/>
      <w:r w:rsidRPr="00913394">
        <w:rPr>
          <w:rFonts w:eastAsiaTheme="minorEastAsia"/>
          <w:i/>
          <w:iCs/>
        </w:rPr>
        <w:fldChar w:fldCharType="end"/>
      </w:r>
      <w:r>
        <w:rPr>
          <w:rFonts w:eastAsiaTheme="minorEastAsia"/>
          <w:i/>
          <w:iCs/>
        </w:rPr>
        <w:t xml:space="preserve"> </w:t>
      </w:r>
      <w:r w:rsidRPr="00EC4B1C">
        <w:rPr>
          <w:rFonts w:eastAsiaTheme="minorEastAsia"/>
        </w:rPr>
        <w:t>(solució</w:t>
      </w:r>
      <w:r>
        <w:rPr>
          <w:rFonts w:eastAsiaTheme="minorEastAsia"/>
        </w:rPr>
        <w:t>n de esquina) o ambas a la vez (solución de esquina), de ahí que el producto de ambas siempre sea nulo.</w:t>
      </w:r>
    </w:p>
  </w:footnote>
  <w:footnote w:id="10">
    <w:p w14:paraId="3D44607F" w14:textId="59E05835" w:rsidR="005841AD" w:rsidRPr="005841AD" w:rsidRDefault="005841AD">
      <w:pPr>
        <w:pStyle w:val="Textonotapie"/>
      </w:pPr>
      <w:r>
        <w:rPr>
          <w:rStyle w:val="Refdenotaalpie"/>
        </w:rPr>
        <w:footnoteRef/>
      </w:r>
      <w:r>
        <w:t xml:space="preserve"> El supuesto de renta salarial fija puede parecer restrictivo, pero hay que tener en cuenta que el objetivo de este análisis es analizar exclusivamente los efectos de los impuestos sobre el </w:t>
      </w:r>
      <w:r>
        <w:rPr>
          <w:i/>
          <w:iCs/>
        </w:rPr>
        <w:t>ahorro</w:t>
      </w:r>
      <w:r>
        <w:t>.</w:t>
      </w:r>
    </w:p>
  </w:footnote>
  <w:footnote w:id="11">
    <w:p w14:paraId="31142769" w14:textId="0EADF3E8" w:rsidR="007F07C5" w:rsidRPr="007F07C5" w:rsidRDefault="007F07C5">
      <w:pPr>
        <w:pStyle w:val="Textonotapie"/>
      </w:pPr>
      <w:r>
        <w:rPr>
          <w:rStyle w:val="Refdenotaalpie"/>
        </w:rPr>
        <w:footnoteRef/>
      </w:r>
      <w:r>
        <w:t xml:space="preserve"> Es decir, cuando se le detrae al individuo 1 </w:t>
      </w:r>
      <w:proofErr w:type="spellStart"/>
      <w:r>
        <w:t>u.m</w:t>
      </w:r>
      <w:proofErr w:type="spellEnd"/>
      <w:r>
        <w:t xml:space="preserve">. de renta, reduce su consumo en </w:t>
      </w:r>
      <w:proofErr w:type="spellStart"/>
      <w:r>
        <w:rPr>
          <w:i/>
          <w:iCs/>
        </w:rPr>
        <w:t>PMgC</w:t>
      </w:r>
      <w:proofErr w:type="spellEnd"/>
      <w:r>
        <w:t> </w:t>
      </w:r>
      <w:proofErr w:type="spellStart"/>
      <w:r>
        <w:t>u.m</w:t>
      </w:r>
      <w:proofErr w:type="spellEnd"/>
      <w:r>
        <w:t xml:space="preserve">. y su ahorro en </w:t>
      </w:r>
      <w:r>
        <w:rPr>
          <w:i/>
          <w:iCs/>
        </w:rPr>
        <w:t>1 − </w:t>
      </w:r>
      <w:proofErr w:type="spellStart"/>
      <w:r>
        <w:rPr>
          <w:i/>
          <w:iCs/>
        </w:rPr>
        <w:t>PMgC</w:t>
      </w:r>
      <w:proofErr w:type="spellEnd"/>
      <w:r>
        <w:t> </w:t>
      </w:r>
      <w:proofErr w:type="spellStart"/>
      <w:r>
        <w:t>u.m</w:t>
      </w:r>
      <w:proofErr w:type="spellEnd"/>
      <w:r>
        <w:t>.</w:t>
      </w:r>
    </w:p>
  </w:footnote>
  <w:footnote w:id="12">
    <w:p w14:paraId="3340697C" w14:textId="77777777" w:rsidR="00D07B06" w:rsidRPr="00785770" w:rsidRDefault="00D07B06" w:rsidP="00D07B06">
      <w:pPr>
        <w:pStyle w:val="Textonotapie"/>
      </w:pPr>
      <w:r>
        <w:rPr>
          <w:rStyle w:val="Refdenotaalpie"/>
        </w:rPr>
        <w:footnoteRef/>
      </w:r>
      <w:r>
        <w:t xml:space="preserve"> Para ver un ejemplo consultar </w:t>
      </w:r>
      <w:proofErr w:type="spellStart"/>
      <w:r>
        <w:rPr>
          <w:smallCaps/>
        </w:rPr>
        <w:t>Vernimmen</w:t>
      </w:r>
      <w:proofErr w:type="spellEnd"/>
      <w:r>
        <w:t xml:space="preserve"> et al. (2017), págs. 594 y 595.</w:t>
      </w:r>
    </w:p>
  </w:footnote>
  <w:footnote w:id="13">
    <w:p w14:paraId="491B8EB7" w14:textId="77777777" w:rsidR="00D07B06" w:rsidRDefault="00D07B06" w:rsidP="00D07B06">
      <w:pPr>
        <w:pStyle w:val="Textonotapie"/>
      </w:pPr>
      <w:r>
        <w:rPr>
          <w:rStyle w:val="Refdenotaalpie"/>
        </w:rPr>
        <w:footnoteRef/>
      </w:r>
      <w:r>
        <w:t xml:space="preserve"> Pero si la primera proposición decía que el valor de la empresa es independiente de su estructura de capital, ¿cómo decimos ahora que la rentabilidad esperada de las acciones de la empresa aumenta conforme lo hace la ratio deuda-fondos propios? No es contradictorio, ya que lo que dice la segunda proposición es que, ante un aumento de la deuda, aumenta la rentabilidad de las acciones de una empresa, no su valor. Y es que el valor de una empresa es igual al valor de sus acciones menos el valor de la deuda.</w:t>
      </w:r>
    </w:p>
  </w:footnote>
  <w:footnote w:id="14">
    <w:p w14:paraId="413EE60F" w14:textId="77777777" w:rsidR="00D07B06" w:rsidRDefault="00D07B06" w:rsidP="00D07B06">
      <w:pPr>
        <w:pStyle w:val="Textonotapie"/>
      </w:pPr>
      <w:r>
        <w:rPr>
          <w:rStyle w:val="Refdenotaalpie"/>
        </w:rPr>
        <w:footnoteRef/>
      </w:r>
      <w:r>
        <w:t xml:space="preserve"> Aunque lo que interesa es el tramo horizontal, no cabe duda de que a partir de un determinado nivel de endeudamiento (</w:t>
      </w:r>
      <m:oMath>
        <m:r>
          <m:rPr>
            <m:nor/>
          </m:rPr>
          <w:rPr>
            <w:i/>
            <w:iCs/>
          </w:rPr>
          <m:t>L</m:t>
        </m:r>
      </m:oMath>
      <w:r>
        <w:rPr>
          <w:rFonts w:eastAsiaTheme="minorEastAsia"/>
          <w:iCs/>
        </w:rPr>
        <w:t>), el WACC terminará subiendo. Esto no es relevante, el tramo relevante es el tramo horizontal, de modo que se llega a las conclusiones que vemos en el cuerpo del tema.</w:t>
      </w:r>
    </w:p>
  </w:footnote>
  <w:footnote w:id="15">
    <w:p w14:paraId="250CB6A7" w14:textId="77777777" w:rsidR="00D07B06" w:rsidRPr="00DE2505" w:rsidRDefault="00D07B06" w:rsidP="00D07B06">
      <w:pPr>
        <w:pStyle w:val="Textonotapie"/>
        <w:keepNext/>
        <w:spacing w:after="0"/>
      </w:pPr>
      <w:r>
        <w:rPr>
          <w:rStyle w:val="Refdenotaalpie"/>
        </w:rPr>
        <w:footnoteRef/>
      </w:r>
      <w:r>
        <w:t xml:space="preserve"> Artículo interesante del </w:t>
      </w:r>
      <w:proofErr w:type="spellStart"/>
      <w:r>
        <w:rPr>
          <w:i/>
          <w:iCs/>
        </w:rPr>
        <w:t>Financial</w:t>
      </w:r>
      <w:proofErr w:type="spellEnd"/>
      <w:r>
        <w:rPr>
          <w:i/>
          <w:iCs/>
        </w:rPr>
        <w:t xml:space="preserve"> Times</w:t>
      </w:r>
      <w:r>
        <w:t xml:space="preserve"> en el que se explica la teoría de </w:t>
      </w:r>
      <w:r>
        <w:rPr>
          <w:smallCaps/>
        </w:rPr>
        <w:t>Modigliani</w:t>
      </w:r>
      <w:r>
        <w:t xml:space="preserve"> y </w:t>
      </w:r>
      <w:r>
        <w:rPr>
          <w:smallCaps/>
        </w:rPr>
        <w:t>Miller</w:t>
      </w:r>
      <w:r>
        <w:t xml:space="preserve"> en el contexto de la pandemia.</w:t>
      </w:r>
    </w:p>
    <w:p w14:paraId="73C7D90A" w14:textId="77777777" w:rsidR="00D07B06" w:rsidRDefault="00D07B06" w:rsidP="00D07B06">
      <w:pPr>
        <w:pStyle w:val="Textonotapie"/>
        <w:rPr>
          <w:rStyle w:val="Hipervnculo"/>
          <w:lang w:val="en-US"/>
        </w:rPr>
      </w:pPr>
      <w:r w:rsidRPr="00DE2505">
        <w:rPr>
          <w:lang w:val="en-US"/>
        </w:rPr>
        <w:t xml:space="preserve">Wigglesworth, R. (2020, </w:t>
      </w:r>
      <w:proofErr w:type="spellStart"/>
      <w:r w:rsidRPr="00DE2505">
        <w:rPr>
          <w:lang w:val="en-US"/>
        </w:rPr>
        <w:t>octubre</w:t>
      </w:r>
      <w:proofErr w:type="spellEnd"/>
      <w:r w:rsidRPr="00DE2505">
        <w:rPr>
          <w:lang w:val="en-US"/>
        </w:rPr>
        <w:t xml:space="preserve"> 19). The debt bubble legacy of economists Modigliani and Miller. </w:t>
      </w:r>
      <w:r w:rsidRPr="00DE2505">
        <w:rPr>
          <w:i/>
          <w:iCs/>
          <w:lang w:val="en-US"/>
        </w:rPr>
        <w:t>Financial Times</w:t>
      </w:r>
      <w:r w:rsidRPr="00DE2505">
        <w:rPr>
          <w:lang w:val="en-US"/>
        </w:rPr>
        <w:t xml:space="preserve">. </w:t>
      </w:r>
      <w:hyperlink r:id="rId1" w:history="1">
        <w:r w:rsidRPr="00633860">
          <w:rPr>
            <w:rStyle w:val="Hipervnculo"/>
            <w:lang w:val="en-US"/>
          </w:rPr>
          <w:t>https://www.ft.com/content/87efe5a9-4cb6-493b-a31a-f9efd5ddd242</w:t>
        </w:r>
      </w:hyperlink>
    </w:p>
    <w:p w14:paraId="54DE538F" w14:textId="77777777" w:rsidR="00D07B06" w:rsidRPr="00E06345" w:rsidRDefault="00D07B06" w:rsidP="00D07B06">
      <w:pPr>
        <w:pStyle w:val="Textonotapie"/>
        <w:ind w:left="284"/>
        <w:rPr>
          <w:spacing w:val="-2"/>
          <w:lang w:val="en-US"/>
        </w:rPr>
      </w:pPr>
      <w:r w:rsidRPr="00E06345">
        <w:rPr>
          <w:spacing w:val="-2"/>
          <w:lang w:val="en-US"/>
        </w:rPr>
        <w:t>Half a century ago, two starlets of economics argued that whether companies funded themselves with debt or equity was irrelevant. One legacy of that insight is becoming clearer in the wreckage of corporate failures mounting in the wake of the pandemic. Until then most companies had assumed that too much debt would affect the value of the firm, so their paper was a counterintuitive bombshell. […]</w:t>
      </w:r>
    </w:p>
    <w:p w14:paraId="703889C3" w14:textId="77777777" w:rsidR="00D07B06" w:rsidRPr="00E06345" w:rsidRDefault="00D07B06" w:rsidP="00D07B06">
      <w:pPr>
        <w:pStyle w:val="Textonotapie"/>
        <w:ind w:left="284"/>
        <w:rPr>
          <w:spacing w:val="-2"/>
          <w:lang w:val="en-US"/>
        </w:rPr>
      </w:pPr>
      <w:r w:rsidRPr="00E06345">
        <w:rPr>
          <w:spacing w:val="-2"/>
          <w:lang w:val="en-US"/>
        </w:rPr>
        <w:t xml:space="preserve">This gave rise to the idea of “efficient” balance sheets layered with </w:t>
      </w:r>
      <w:proofErr w:type="gramStart"/>
      <w:r w:rsidRPr="00E06345">
        <w:rPr>
          <w:spacing w:val="-2"/>
          <w:lang w:val="en-US"/>
        </w:rPr>
        <w:t>debt, and</w:t>
      </w:r>
      <w:proofErr w:type="gramEnd"/>
      <w:r w:rsidRPr="00E06345">
        <w:rPr>
          <w:spacing w:val="-2"/>
          <w:lang w:val="en-US"/>
        </w:rPr>
        <w:t xml:space="preserve"> </w:t>
      </w:r>
      <w:proofErr w:type="spellStart"/>
      <w:r w:rsidRPr="00E06345">
        <w:rPr>
          <w:spacing w:val="-2"/>
          <w:lang w:val="en-US"/>
        </w:rPr>
        <w:t>immortalised</w:t>
      </w:r>
      <w:proofErr w:type="spellEnd"/>
      <w:r w:rsidRPr="00E06345">
        <w:rPr>
          <w:spacing w:val="-2"/>
          <w:lang w:val="en-US"/>
        </w:rPr>
        <w:t xml:space="preserve"> by a memorable phrase written by 2 corporate finance specialists in 1988: </w:t>
      </w:r>
      <w:r w:rsidRPr="00E06345">
        <w:rPr>
          <w:i/>
          <w:iCs/>
          <w:spacing w:val="-2"/>
          <w:lang w:val="en-US"/>
        </w:rPr>
        <w:t>“Equity is soft, debt hard. Equity is forgiving, debt insistent. Equity is a pillow, debt a sword.”</w:t>
      </w:r>
    </w:p>
    <w:p w14:paraId="4409DE7F" w14:textId="77777777" w:rsidR="00D07B06" w:rsidRPr="00E06345" w:rsidRDefault="00D07B06" w:rsidP="00D07B06">
      <w:pPr>
        <w:pStyle w:val="Textonotapie"/>
        <w:ind w:left="284"/>
        <w:rPr>
          <w:spacing w:val="-2"/>
          <w:lang w:val="en-US"/>
        </w:rPr>
      </w:pPr>
      <w:r w:rsidRPr="00E06345">
        <w:rPr>
          <w:spacing w:val="-2"/>
          <w:lang w:val="en-US"/>
        </w:rPr>
        <w:t>The result can be seen in the evolving distribution of corporate credit ratings. Four decades ago, Standard &amp; Poor’s had given 65</w:t>
      </w:r>
      <w:r>
        <w:rPr>
          <w:spacing w:val="-2"/>
          <w:lang w:val="en-US"/>
        </w:rPr>
        <w:t> </w:t>
      </w:r>
      <w:r w:rsidRPr="00E06345">
        <w:rPr>
          <w:spacing w:val="-2"/>
          <w:lang w:val="en-US"/>
        </w:rPr>
        <w:t>companies around the world a spotless triple</w:t>
      </w:r>
      <w:r>
        <w:rPr>
          <w:spacing w:val="-2"/>
          <w:lang w:val="en-US"/>
        </w:rPr>
        <w:t> </w:t>
      </w:r>
      <w:r w:rsidRPr="00E06345">
        <w:rPr>
          <w:spacing w:val="-2"/>
          <w:lang w:val="en-US"/>
        </w:rPr>
        <w:t>A rating, equal to almost 6 per cent of its total ratings. Another 679</w:t>
      </w:r>
      <w:r>
        <w:rPr>
          <w:spacing w:val="-2"/>
          <w:lang w:val="en-US"/>
        </w:rPr>
        <w:t> </w:t>
      </w:r>
      <w:r w:rsidRPr="00E06345">
        <w:rPr>
          <w:spacing w:val="-2"/>
          <w:lang w:val="en-US"/>
        </w:rPr>
        <w:t>companies enjoyed ratings in the A</w:t>
      </w:r>
      <w:r>
        <w:rPr>
          <w:spacing w:val="-2"/>
          <w:lang w:val="en-US"/>
        </w:rPr>
        <w:t> </w:t>
      </w:r>
      <w:r w:rsidRPr="00E06345">
        <w:rPr>
          <w:spacing w:val="-2"/>
          <w:lang w:val="en-US"/>
        </w:rPr>
        <w:t>range.</w:t>
      </w:r>
      <w:r>
        <w:rPr>
          <w:spacing w:val="-2"/>
          <w:lang w:val="en-US"/>
        </w:rPr>
        <w:t xml:space="preserve"> </w:t>
      </w:r>
      <w:r w:rsidRPr="00E06345">
        <w:rPr>
          <w:lang w:val="en-US"/>
        </w:rPr>
        <w:t xml:space="preserve">Today there are only </w:t>
      </w:r>
      <w:r>
        <w:rPr>
          <w:lang w:val="en-US"/>
        </w:rPr>
        <w:t>5 </w:t>
      </w:r>
      <w:r w:rsidRPr="00E06345">
        <w:rPr>
          <w:lang w:val="en-US"/>
        </w:rPr>
        <w:t>companies with triple</w:t>
      </w:r>
      <w:r>
        <w:rPr>
          <w:lang w:val="en-US"/>
        </w:rPr>
        <w:t> </w:t>
      </w:r>
      <w:r w:rsidRPr="00E06345">
        <w:rPr>
          <w:lang w:val="en-US"/>
        </w:rPr>
        <w:t>A</w:t>
      </w:r>
      <w:r>
        <w:rPr>
          <w:lang w:val="en-US"/>
        </w:rPr>
        <w:t> </w:t>
      </w:r>
      <w:r w:rsidRPr="00E06345">
        <w:rPr>
          <w:lang w:val="en-US"/>
        </w:rPr>
        <w:t>ratings, out of nearly 5,000</w:t>
      </w:r>
      <w:r>
        <w:rPr>
          <w:lang w:val="en-US"/>
        </w:rPr>
        <w:t> </w:t>
      </w:r>
      <w:r w:rsidRPr="00E06345">
        <w:rPr>
          <w:lang w:val="en-US"/>
        </w:rPr>
        <w:t>companies. And under 14</w:t>
      </w:r>
      <w:r>
        <w:rPr>
          <w:lang w:val="en-US"/>
        </w:rPr>
        <w:t> %</w:t>
      </w:r>
      <w:r w:rsidRPr="00E06345">
        <w:rPr>
          <w:lang w:val="en-US"/>
        </w:rPr>
        <w:t xml:space="preserve"> of all rated companies are in the A</w:t>
      </w:r>
      <w:r>
        <w:rPr>
          <w:lang w:val="en-US"/>
        </w:rPr>
        <w:t> </w:t>
      </w:r>
      <w:r w:rsidRPr="00E06345">
        <w:rPr>
          <w:lang w:val="en-US"/>
        </w:rPr>
        <w:t>range.</w:t>
      </w:r>
    </w:p>
    <w:p w14:paraId="49A99444" w14:textId="77777777" w:rsidR="00D07B06" w:rsidRPr="00E06345" w:rsidRDefault="00D07B06" w:rsidP="00D07B06">
      <w:pPr>
        <w:pStyle w:val="Textonotapie"/>
        <w:ind w:left="284"/>
        <w:jc w:val="center"/>
        <w:rPr>
          <w:spacing w:val="-2"/>
          <w:lang w:val="en-US"/>
        </w:rPr>
      </w:pPr>
      <w:r w:rsidRPr="00E06345">
        <w:rPr>
          <w:noProof/>
          <w:spacing w:val="-2"/>
        </w:rPr>
        <w:drawing>
          <wp:inline distT="0" distB="0" distL="0" distR="0" wp14:anchorId="520988FD" wp14:editId="52D9424D">
            <wp:extent cx="2160000" cy="1541000"/>
            <wp:effectExtent l="0" t="0" r="0" b="2540"/>
            <wp:docPr id="17051980" name="Imagen 17051980" descr="Column chart of Number of S&amp;P non-financial credit ratings, by grade showing Global creditworthiness has atrophied since the 1990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umn chart of Number of S&amp;P non-financial credit ratings, by grade showing Global creditworthiness has atrophied since the 1990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60000" cy="1541000"/>
                    </a:xfrm>
                    <a:prstGeom prst="rect">
                      <a:avLst/>
                    </a:prstGeom>
                    <a:noFill/>
                    <a:ln>
                      <a:noFill/>
                    </a:ln>
                  </pic:spPr>
                </pic:pic>
              </a:graphicData>
            </a:graphic>
          </wp:inline>
        </w:drawing>
      </w:r>
    </w:p>
    <w:p w14:paraId="09A9BE49" w14:textId="77777777" w:rsidR="00D07B06" w:rsidRPr="00E06345" w:rsidRDefault="00D07B06" w:rsidP="00D07B06">
      <w:pPr>
        <w:pStyle w:val="Textonotapie"/>
        <w:ind w:left="284"/>
        <w:rPr>
          <w:spacing w:val="-2"/>
          <w:lang w:val="en-US"/>
        </w:rPr>
      </w:pPr>
      <w:r w:rsidRPr="00E06345">
        <w:rPr>
          <w:spacing w:val="-2"/>
          <w:lang w:val="en-US"/>
        </w:rPr>
        <w:t xml:space="preserve">Once again, we can see the cost all around us with many corporate executives now </w:t>
      </w:r>
      <w:proofErr w:type="spellStart"/>
      <w:r w:rsidRPr="00E06345">
        <w:rPr>
          <w:spacing w:val="-2"/>
          <w:lang w:val="en-US"/>
        </w:rPr>
        <w:t>rueing</w:t>
      </w:r>
      <w:proofErr w:type="spellEnd"/>
      <w:r w:rsidRPr="00E06345">
        <w:rPr>
          <w:spacing w:val="-2"/>
          <w:lang w:val="en-US"/>
        </w:rPr>
        <w:t xml:space="preserve"> choosing the sword over the pillow. For sure, the Covid-19 pandemic was an extraordinary shock that could have threatened the solvency of even the sturdiest company. But the fact that </w:t>
      </w:r>
      <w:r w:rsidRPr="00E06345">
        <w:rPr>
          <w:spacing w:val="-2"/>
          <w:u w:val="single"/>
          <w:lang w:val="en-US"/>
        </w:rPr>
        <w:t>so many companies around the world are far from sturdy is a major reason why governments and central banks had to go to eye-popping lengths to moderate a tidal wave of corporate bankruptcies</w:t>
      </w:r>
      <w:r w:rsidRPr="00E06345">
        <w:rPr>
          <w:spacing w:val="-2"/>
          <w:lang w:val="en-US"/>
        </w:rPr>
        <w:t>.</w:t>
      </w:r>
    </w:p>
    <w:p w14:paraId="4FF5B83B" w14:textId="77777777" w:rsidR="00D07B06" w:rsidRPr="00E06345" w:rsidRDefault="00D07B06" w:rsidP="00D07B06">
      <w:pPr>
        <w:pStyle w:val="Textonotapie"/>
        <w:ind w:left="284"/>
        <w:rPr>
          <w:spacing w:val="-2"/>
          <w:lang w:val="en-US"/>
        </w:rPr>
      </w:pPr>
      <w:r w:rsidRPr="00E06345">
        <w:rPr>
          <w:spacing w:val="-2"/>
          <w:lang w:val="en-US"/>
        </w:rPr>
        <w:t xml:space="preserve">Those efforts have largely been successful. Yet </w:t>
      </w:r>
      <w:r w:rsidRPr="00E06345">
        <w:rPr>
          <w:spacing w:val="-2"/>
          <w:u w:val="single"/>
          <w:lang w:val="en-US"/>
        </w:rPr>
        <w:t xml:space="preserve">the cost has been </w:t>
      </w:r>
      <w:proofErr w:type="gramStart"/>
      <w:r w:rsidRPr="00E06345">
        <w:rPr>
          <w:spacing w:val="-2"/>
          <w:u w:val="single"/>
          <w:lang w:val="en-US"/>
        </w:rPr>
        <w:t>gargantuan</w:t>
      </w:r>
      <w:proofErr w:type="gramEnd"/>
      <w:r w:rsidRPr="00E06345">
        <w:rPr>
          <w:spacing w:val="-2"/>
          <w:lang w:val="en-US"/>
        </w:rPr>
        <w:t xml:space="preserve"> and the pain will still be frightful. Standard &amp; Poor’s tallied 88 corporate bond defaults just in the second quarter of 2020, the highest since the peak of the financial crisis. Millions of smaller businesses have gone under.</w:t>
      </w:r>
      <w:r>
        <w:rPr>
          <w:spacing w:val="-2"/>
          <w:lang w:val="en-US"/>
        </w:rPr>
        <w:t xml:space="preserve"> </w:t>
      </w:r>
      <w:r w:rsidRPr="00E06345">
        <w:rPr>
          <w:spacing w:val="-2"/>
          <w:u w:val="single"/>
          <w:lang w:val="en-US"/>
        </w:rPr>
        <w:t>While the overall toll is likely to be more moderate than that caused by the global financial crisis, we will be living with the legacy for years to come</w:t>
      </w:r>
      <w:r w:rsidRPr="00E06345">
        <w:rPr>
          <w:spacing w:val="-2"/>
          <w:lang w:val="en-US"/>
        </w:rPr>
        <w:t>.</w:t>
      </w:r>
    </w:p>
    <w:p w14:paraId="20A994BD" w14:textId="77777777" w:rsidR="00D07B06" w:rsidRPr="00E31269" w:rsidRDefault="00D07B06" w:rsidP="00D07B06">
      <w:pPr>
        <w:pStyle w:val="Textonotapie"/>
        <w:ind w:left="284"/>
        <w:rPr>
          <w:spacing w:val="-5"/>
          <w:lang w:val="en-US"/>
        </w:rPr>
      </w:pPr>
      <w:r w:rsidRPr="00E31269">
        <w:rPr>
          <w:spacing w:val="-5"/>
          <w:lang w:val="en-US"/>
        </w:rPr>
        <w:t xml:space="preserve">After 2008, there was a reckoning with banks and how they fund themselves. After 2020, there should be a similar overhaul for companies. The aim can obviously not be to </w:t>
      </w:r>
      <w:proofErr w:type="spellStart"/>
      <w:r w:rsidRPr="00E31269">
        <w:rPr>
          <w:spacing w:val="-5"/>
          <w:lang w:val="en-US"/>
        </w:rPr>
        <w:t>immunise</w:t>
      </w:r>
      <w:proofErr w:type="spellEnd"/>
      <w:r w:rsidRPr="00E31269">
        <w:rPr>
          <w:spacing w:val="-5"/>
          <w:lang w:val="en-US"/>
        </w:rPr>
        <w:t xml:space="preserve"> every company completely from every crisis — let alone one as abrupt, broad and deep as Covid-19. But </w:t>
      </w:r>
      <w:r w:rsidRPr="00E31269">
        <w:rPr>
          <w:spacing w:val="-5"/>
          <w:u w:val="single"/>
          <w:lang w:val="en-US"/>
        </w:rPr>
        <w:t>a shift from efficient to resilient balance sheets would be a long-term boon to the health of the financial system and the global economy</w:t>
      </w:r>
      <w:r w:rsidRPr="00E31269">
        <w:rPr>
          <w:spacing w:val="-5"/>
          <w:lang w:val="en-US"/>
        </w:rPr>
        <w:t>.</w:t>
      </w:r>
    </w:p>
    <w:p w14:paraId="24BBE051" w14:textId="77777777" w:rsidR="00D07B06" w:rsidRPr="00E06345" w:rsidRDefault="00D07B06" w:rsidP="00D07B06">
      <w:pPr>
        <w:pStyle w:val="Textonotapie"/>
        <w:ind w:left="284"/>
        <w:rPr>
          <w:spacing w:val="-2"/>
          <w:lang w:val="en-US"/>
        </w:rPr>
      </w:pPr>
      <w:r w:rsidRPr="00E06345">
        <w:rPr>
          <w:spacing w:val="-2"/>
          <w:lang w:val="en-US"/>
        </w:rPr>
        <w:t>Ideally, this should happen in response to the signals already being sent by markets: The shares of companies with stronger balance sheets have this year massively outperformed those with weaker ones, according to Goldman Sachs data.</w:t>
      </w:r>
    </w:p>
    <w:p w14:paraId="56994C1B" w14:textId="77777777" w:rsidR="00D07B06" w:rsidRPr="00E06345" w:rsidRDefault="00D07B06" w:rsidP="00D07B06">
      <w:pPr>
        <w:pStyle w:val="Textonotapie"/>
        <w:ind w:left="284"/>
        <w:rPr>
          <w:spacing w:val="-2"/>
          <w:lang w:val="en-US"/>
        </w:rPr>
      </w:pPr>
      <w:r w:rsidRPr="00E06345">
        <w:rPr>
          <w:spacing w:val="-2"/>
          <w:lang w:val="en-US"/>
        </w:rPr>
        <w:t>But if this proves a fleeting phenomenon —as is likely— then more countries should start taking a hard look at the tax advantages enjoyed by debt. Such a draconian move can only be done carefully, over a long period of time. But everyone would benefit from a world where companies once again aspire to be more creditworthy.</w:t>
      </w:r>
    </w:p>
  </w:footnote>
  <w:footnote w:id="16">
    <w:p w14:paraId="431D0853" w14:textId="77777777" w:rsidR="006E3B9F" w:rsidRPr="002F168A" w:rsidRDefault="006E3B9F" w:rsidP="006E3B9F">
      <w:pPr>
        <w:pStyle w:val="Textonotapie"/>
        <w:rPr>
          <w:lang w:val="en-US"/>
        </w:rPr>
      </w:pPr>
      <w:r>
        <w:rPr>
          <w:rStyle w:val="Refdenotaalpie"/>
        </w:rPr>
        <w:footnoteRef/>
      </w:r>
      <w:r w:rsidRPr="002F168A">
        <w:rPr>
          <w:lang w:val="en-US"/>
        </w:rPr>
        <w:t xml:space="preserve"> </w:t>
      </w:r>
      <w:hyperlink r:id="rId3" w:history="1">
        <w:r w:rsidRPr="002F168A">
          <w:rPr>
            <w:rStyle w:val="Hipervnculo"/>
            <w:lang w:val="en-US"/>
          </w:rPr>
          <w:t>https://www.youtube.com/watch?v=DoLc5CCqd3g</w:t>
        </w:r>
      </w:hyperlink>
    </w:p>
  </w:footnote>
  <w:footnote w:id="17">
    <w:p w14:paraId="4BD52388" w14:textId="77777777" w:rsidR="006E3B9F" w:rsidRPr="00C326D3" w:rsidRDefault="006E3B9F" w:rsidP="006E3B9F">
      <w:pPr>
        <w:keepNext/>
        <w:spacing w:after="0"/>
        <w:rPr>
          <w:rFonts w:ascii="Cambria Math" w:eastAsiaTheme="minorEastAsia" w:hAnsi="Cambria Math"/>
          <w:i/>
          <w:sz w:val="16"/>
          <w:szCs w:val="16"/>
        </w:rPr>
      </w:pPr>
      <w:r w:rsidRPr="002F50CD">
        <w:rPr>
          <w:rStyle w:val="Refdenotaalpie"/>
          <w:sz w:val="16"/>
          <w:szCs w:val="16"/>
        </w:rPr>
        <w:footnoteRef/>
      </w:r>
      <w:r w:rsidRPr="002F50CD">
        <w:rPr>
          <w:sz w:val="16"/>
          <w:szCs w:val="16"/>
        </w:rPr>
        <w:t xml:space="preserve"> </w:t>
      </w:r>
      <w:r w:rsidRPr="002F50CD">
        <w:rPr>
          <w:rFonts w:ascii="Cambria Math" w:hAnsi="Cambria Math"/>
          <w:i/>
        </w:rPr>
        <w:br/>
      </w:r>
      <m:oMathPara>
        <m:oMath>
          <m:m>
            <m:mPr>
              <m:mcs>
                <m:mc>
                  <m:mcPr>
                    <m:count m:val="1"/>
                    <m:mcJc m:val="center"/>
                  </m:mcPr>
                </m:mc>
              </m:mcs>
              <m:ctrlPr>
                <w:rPr>
                  <w:rFonts w:ascii="Cambria Math" w:hAnsi="Cambria Math"/>
                  <w:i/>
                  <w:sz w:val="16"/>
                  <w:szCs w:val="16"/>
                </w:rPr>
              </m:ctrlPr>
            </m:mPr>
            <m:mr>
              <m:e>
                <m:limUpp>
                  <m:limUppPr>
                    <m:ctrlPr>
                      <w:rPr>
                        <w:rFonts w:ascii="Cambria Math" w:hAnsi="Cambria Math"/>
                        <w:i/>
                        <w:sz w:val="16"/>
                        <w:szCs w:val="16"/>
                      </w:rPr>
                    </m:ctrlPr>
                  </m:limUppPr>
                  <m:e>
                    <m:groupChr>
                      <m:groupChrPr>
                        <m:chr m:val="⏞"/>
                        <m:pos m:val="top"/>
                        <m:vertJc m:val="bot"/>
                        <m:ctrlPr>
                          <w:rPr>
                            <w:rFonts w:ascii="Cambria Math" w:hAnsi="Cambria Math"/>
                            <w:i/>
                            <w:sz w:val="16"/>
                            <w:szCs w:val="16"/>
                          </w:rPr>
                        </m:ctrlPr>
                      </m:groupChrPr>
                      <m:e>
                        <m:limLow>
                          <m:limLowPr>
                            <m:ctrlPr>
                              <w:rPr>
                                <w:rFonts w:ascii="Cambria Math" w:hAnsi="Cambria Math"/>
                                <w:i/>
                                <w:iCs/>
                                <w:color w:val="000000"/>
                                <w:spacing w:val="-4"/>
                                <w:sz w:val="16"/>
                                <w:szCs w:val="16"/>
                              </w:rPr>
                            </m:ctrlPr>
                          </m:limLowPr>
                          <m:e>
                            <m:groupChr>
                              <m:groupChrPr>
                                <m:ctrlPr>
                                  <w:rPr>
                                    <w:rFonts w:ascii="Cambria Math" w:hAnsi="Cambria Math"/>
                                    <w:i/>
                                    <w:iCs/>
                                    <w:color w:val="000000"/>
                                    <w:spacing w:val="-4"/>
                                    <w:sz w:val="16"/>
                                    <w:szCs w:val="16"/>
                                  </w:rPr>
                                </m:ctrlPr>
                              </m:groupChrPr>
                              <m:e>
                                <m:r>
                                  <m:rPr>
                                    <m:nor/>
                                  </m:rPr>
                                  <w:rPr>
                                    <w:i/>
                                    <w:iCs/>
                                    <w:color w:val="000000"/>
                                    <w:spacing w:val="-4"/>
                                    <w:sz w:val="16"/>
                                    <w:szCs w:val="16"/>
                                  </w:rPr>
                                  <m:t>B</m:t>
                                </m:r>
                                <m:r>
                                  <w:rPr>
                                    <w:rFonts w:ascii="Cambria Math" w:hAnsi="Cambria Math"/>
                                    <w:color w:val="000000"/>
                                    <w:spacing w:val="-4"/>
                                    <w:sz w:val="16"/>
                                    <w:szCs w:val="16"/>
                                  </w:rPr>
                                  <m:t>∙</m:t>
                                </m:r>
                                <m:d>
                                  <m:dPr>
                                    <m:ctrlPr>
                                      <w:rPr>
                                        <w:rFonts w:ascii="Cambria Math" w:hAnsi="Cambria Math"/>
                                        <w:i/>
                                        <w:iCs/>
                                        <w:color w:val="000000"/>
                                        <w:spacing w:val="-4"/>
                                        <w:sz w:val="16"/>
                                        <w:szCs w:val="16"/>
                                      </w:rPr>
                                    </m:ctrlPr>
                                  </m:dPr>
                                  <m:e>
                                    <m:r>
                                      <m:rPr>
                                        <m:nor/>
                                      </m:rPr>
                                      <w:rPr>
                                        <w:i/>
                                        <w:color w:val="000000"/>
                                        <w:spacing w:val="-4"/>
                                        <w:sz w:val="16"/>
                                        <w:szCs w:val="16"/>
                                      </w:rPr>
                                      <m:t>1</m:t>
                                    </m:r>
                                    <m:r>
                                      <w:rPr>
                                        <w:rFonts w:ascii="Cambria Math" w:hAnsi="Cambria Math"/>
                                        <w:color w:val="000000"/>
                                        <w:spacing w:val="-4"/>
                                        <w:sz w:val="16"/>
                                        <w:szCs w:val="16"/>
                                      </w:rPr>
                                      <m:t>-</m:t>
                                    </m:r>
                                    <m:sSub>
                                      <m:sSubPr>
                                        <m:ctrlPr>
                                          <w:rPr>
                                            <w:rFonts w:ascii="Cambria Math" w:hAnsi="Cambria Math"/>
                                            <w:i/>
                                            <w:iCs/>
                                            <w:color w:val="000000"/>
                                            <w:spacing w:val="-4"/>
                                            <w:sz w:val="16"/>
                                            <w:szCs w:val="16"/>
                                          </w:rPr>
                                        </m:ctrlPr>
                                      </m:sSubPr>
                                      <m:e>
                                        <m:r>
                                          <m:rPr>
                                            <m:nor/>
                                          </m:rPr>
                                          <w:rPr>
                                            <w:i/>
                                            <w:iCs/>
                                            <w:color w:val="000000"/>
                                            <w:spacing w:val="-4"/>
                                            <w:sz w:val="16"/>
                                            <w:szCs w:val="16"/>
                                          </w:rPr>
                                          <m:t>t</m:t>
                                        </m:r>
                                      </m:e>
                                      <m:sub>
                                        <m:r>
                                          <m:rPr>
                                            <m:nor/>
                                          </m:rPr>
                                          <w:rPr>
                                            <w:i/>
                                            <w:iCs/>
                                            <w:color w:val="000000"/>
                                            <w:spacing w:val="-4"/>
                                            <w:sz w:val="16"/>
                                            <w:szCs w:val="16"/>
                                          </w:rPr>
                                          <m:t>IS</m:t>
                                        </m:r>
                                      </m:sub>
                                    </m:sSub>
                                  </m:e>
                                </m:d>
                              </m:e>
                            </m:groupChr>
                          </m:e>
                          <m:lim>
                            <m:r>
                              <m:rPr>
                                <m:nor/>
                              </m:rPr>
                              <w:rPr>
                                <w:i/>
                                <w:color w:val="000000"/>
                                <w:spacing w:val="-4"/>
                                <w:sz w:val="16"/>
                                <w:szCs w:val="16"/>
                              </w:rPr>
                              <m:t>Beneficio tras impuestos</m:t>
                            </m:r>
                          </m:lim>
                        </m:limLow>
                        <m:r>
                          <w:rPr>
                            <w:rFonts w:ascii="Cambria Math" w:hAnsi="Cambria Math"/>
                            <w:color w:val="000000"/>
                            <w:spacing w:val="-4"/>
                            <w:sz w:val="16"/>
                            <w:szCs w:val="16"/>
                          </w:rPr>
                          <m:t>-</m:t>
                        </m:r>
                        <m:limLow>
                          <m:limLowPr>
                            <m:ctrlPr>
                              <w:rPr>
                                <w:rFonts w:ascii="Cambria Math" w:hAnsi="Cambria Math"/>
                                <w:i/>
                                <w:iCs/>
                                <w:color w:val="000000"/>
                                <w:spacing w:val="-4"/>
                                <w:sz w:val="16"/>
                                <w:szCs w:val="16"/>
                              </w:rPr>
                            </m:ctrlPr>
                          </m:limLowPr>
                          <m:e>
                            <m:groupChr>
                              <m:groupChrPr>
                                <m:ctrlPr>
                                  <w:rPr>
                                    <w:rFonts w:ascii="Cambria Math" w:hAnsi="Cambria Math"/>
                                    <w:i/>
                                    <w:iCs/>
                                    <w:color w:val="000000"/>
                                    <w:spacing w:val="-4"/>
                                    <w:sz w:val="16"/>
                                    <w:szCs w:val="16"/>
                                  </w:rPr>
                                </m:ctrlPr>
                              </m:groupChrPr>
                              <m:e>
                                <m:sSub>
                                  <m:sSubPr>
                                    <m:ctrlPr>
                                      <w:rPr>
                                        <w:rFonts w:ascii="Cambria Math" w:hAnsi="Cambria Math"/>
                                        <w:i/>
                                        <w:iCs/>
                                        <w:color w:val="000000"/>
                                        <w:spacing w:val="-4"/>
                                        <w:sz w:val="16"/>
                                        <w:szCs w:val="16"/>
                                      </w:rPr>
                                    </m:ctrlPr>
                                  </m:sSubPr>
                                  <m:e>
                                    <m:r>
                                      <m:rPr>
                                        <m:nor/>
                                      </m:rPr>
                                      <w:rPr>
                                        <w:i/>
                                        <w:iCs/>
                                        <w:color w:val="000000"/>
                                        <w:spacing w:val="-4"/>
                                        <w:sz w:val="16"/>
                                        <w:szCs w:val="16"/>
                                      </w:rPr>
                                      <m:t>V</m:t>
                                    </m:r>
                                  </m:e>
                                  <m:sub>
                                    <m:r>
                                      <m:rPr>
                                        <m:nor/>
                                      </m:rPr>
                                      <w:rPr>
                                        <w:i/>
                                        <w:iCs/>
                                        <w:color w:val="000000"/>
                                        <w:spacing w:val="-4"/>
                                        <w:sz w:val="16"/>
                                        <w:szCs w:val="16"/>
                                      </w:rPr>
                                      <m:t>D</m:t>
                                    </m:r>
                                  </m:sub>
                                </m:sSub>
                                <m:r>
                                  <w:rPr>
                                    <w:rFonts w:ascii="Cambria Math" w:hAnsi="Cambria Math"/>
                                    <w:color w:val="000000"/>
                                    <w:spacing w:val="-4"/>
                                    <w:sz w:val="16"/>
                                    <w:szCs w:val="16"/>
                                  </w:rPr>
                                  <m:t>∙</m:t>
                                </m:r>
                                <m:d>
                                  <m:dPr>
                                    <m:ctrlPr>
                                      <w:rPr>
                                        <w:rFonts w:ascii="Cambria Math" w:hAnsi="Cambria Math"/>
                                        <w:i/>
                                        <w:iCs/>
                                        <w:color w:val="000000"/>
                                        <w:spacing w:val="-4"/>
                                        <w:sz w:val="16"/>
                                        <w:szCs w:val="16"/>
                                      </w:rPr>
                                    </m:ctrlPr>
                                  </m:dPr>
                                  <m:e>
                                    <m:r>
                                      <m:rPr>
                                        <m:nor/>
                                      </m:rPr>
                                      <w:rPr>
                                        <w:i/>
                                        <w:iCs/>
                                        <w:color w:val="000000"/>
                                        <w:spacing w:val="-4"/>
                                        <w:sz w:val="16"/>
                                        <w:szCs w:val="16"/>
                                      </w:rPr>
                                      <m:t>1</m:t>
                                    </m:r>
                                    <m:r>
                                      <w:rPr>
                                        <w:rFonts w:ascii="Cambria Math" w:hAnsi="Cambria Math"/>
                                        <w:color w:val="000000"/>
                                        <w:spacing w:val="-4"/>
                                        <w:sz w:val="16"/>
                                        <w:szCs w:val="16"/>
                                      </w:rPr>
                                      <m:t>-</m:t>
                                    </m:r>
                                    <m:sSub>
                                      <m:sSubPr>
                                        <m:ctrlPr>
                                          <w:rPr>
                                            <w:rFonts w:ascii="Cambria Math" w:hAnsi="Cambria Math"/>
                                            <w:i/>
                                            <w:iCs/>
                                            <w:color w:val="000000"/>
                                            <w:spacing w:val="-4"/>
                                            <w:sz w:val="16"/>
                                            <w:szCs w:val="16"/>
                                          </w:rPr>
                                        </m:ctrlPr>
                                      </m:sSubPr>
                                      <m:e>
                                        <m:r>
                                          <m:rPr>
                                            <m:nor/>
                                          </m:rPr>
                                          <w:rPr>
                                            <w:i/>
                                            <w:iCs/>
                                            <w:color w:val="000000"/>
                                            <w:spacing w:val="-4"/>
                                            <w:sz w:val="16"/>
                                            <w:szCs w:val="16"/>
                                          </w:rPr>
                                          <m:t>t</m:t>
                                        </m:r>
                                      </m:e>
                                      <m:sub>
                                        <m:r>
                                          <m:rPr>
                                            <m:nor/>
                                          </m:rPr>
                                          <w:rPr>
                                            <w:i/>
                                            <w:iCs/>
                                            <w:color w:val="000000"/>
                                            <w:spacing w:val="-4"/>
                                            <w:sz w:val="16"/>
                                            <w:szCs w:val="16"/>
                                          </w:rPr>
                                          <m:t>IS</m:t>
                                        </m:r>
                                      </m:sub>
                                    </m:sSub>
                                  </m:e>
                                </m:d>
                              </m:e>
                            </m:groupChr>
                          </m:e>
                          <m:lim>
                            <m:r>
                              <m:rPr>
                                <m:nor/>
                              </m:rPr>
                              <w:rPr>
                                <w:i/>
                                <w:color w:val="000000"/>
                                <w:spacing w:val="-4"/>
                                <w:sz w:val="16"/>
                                <w:szCs w:val="16"/>
                              </w:rPr>
                              <m:t>Coste de la deuda tras impuestos</m:t>
                            </m:r>
                          </m:lim>
                        </m:limLow>
                      </m:e>
                    </m:groupChr>
                  </m:e>
                  <m:lim>
                    <m:eqArr>
                      <m:eqArrPr>
                        <m:ctrlPr>
                          <w:rPr>
                            <w:rFonts w:ascii="Cambria Math" w:hAnsi="Cambria Math"/>
                            <w:i/>
                            <w:iCs/>
                            <w:color w:val="000000"/>
                            <w:spacing w:val="-4"/>
                            <w:sz w:val="16"/>
                            <w:szCs w:val="16"/>
                            <w:lang w:val="fr-FR"/>
                          </w:rPr>
                        </m:ctrlPr>
                      </m:eqArrPr>
                      <m:e>
                        <m:r>
                          <m:rPr>
                            <m:nor/>
                          </m:rPr>
                          <w:rPr>
                            <w:i/>
                            <w:iCs/>
                            <w:color w:val="000000"/>
                            <w:spacing w:val="-4"/>
                            <w:sz w:val="16"/>
                            <w:szCs w:val="16"/>
                          </w:rPr>
                          <m:t>Renta disponible para accionistas y obligacionistas</m:t>
                        </m:r>
                      </m:e>
                      <m:e>
                        <m:r>
                          <m:rPr>
                            <m:nor/>
                          </m:rPr>
                          <w:rPr>
                            <w:i/>
                            <w:iCs/>
                            <w:color w:val="000000"/>
                            <w:spacing w:val="-4"/>
                            <w:sz w:val="16"/>
                            <w:szCs w:val="16"/>
                          </w:rPr>
                          <m:t>en el caso de una empresa endeudada</m:t>
                        </m:r>
                      </m:e>
                    </m:eqArr>
                  </m:lim>
                </m:limUpp>
                <m:r>
                  <w:rPr>
                    <w:rFonts w:ascii="Cambria Math" w:hAnsi="Cambria Math"/>
                    <w:color w:val="000000"/>
                    <w:spacing w:val="-4"/>
                    <w:sz w:val="16"/>
                    <w:szCs w:val="16"/>
                  </w:rPr>
                  <m:t>=</m:t>
                </m:r>
                <m:limUpp>
                  <m:limUppPr>
                    <m:ctrlPr>
                      <w:rPr>
                        <w:rFonts w:ascii="Cambria Math" w:hAnsi="Cambria Math"/>
                        <w:i/>
                        <w:iCs/>
                        <w:color w:val="000000"/>
                        <w:spacing w:val="-4"/>
                        <w:sz w:val="16"/>
                        <w:szCs w:val="16"/>
                        <w:lang w:val="fr-FR"/>
                      </w:rPr>
                    </m:ctrlPr>
                  </m:limUppPr>
                  <m:e>
                    <m:groupChr>
                      <m:groupChrPr>
                        <m:chr m:val="⏞"/>
                        <m:pos m:val="top"/>
                        <m:vertJc m:val="bot"/>
                        <m:ctrlPr>
                          <w:rPr>
                            <w:rFonts w:ascii="Cambria Math" w:hAnsi="Cambria Math"/>
                            <w:i/>
                            <w:iCs/>
                            <w:color w:val="000000"/>
                            <w:spacing w:val="-4"/>
                            <w:sz w:val="16"/>
                            <w:szCs w:val="16"/>
                            <w:lang w:val="fr-FR"/>
                          </w:rPr>
                        </m:ctrlPr>
                      </m:groupChrPr>
                      <m:e>
                        <m:limLow>
                          <m:limLowPr>
                            <m:ctrlPr>
                              <w:rPr>
                                <w:rFonts w:ascii="Cambria Math" w:hAnsi="Cambria Math"/>
                                <w:i/>
                                <w:iCs/>
                                <w:color w:val="000000"/>
                                <w:spacing w:val="-4"/>
                                <w:sz w:val="16"/>
                                <w:szCs w:val="16"/>
                              </w:rPr>
                            </m:ctrlPr>
                          </m:limLowPr>
                          <m:e>
                            <m:groupChr>
                              <m:groupChrPr>
                                <m:ctrlPr>
                                  <w:rPr>
                                    <w:rFonts w:ascii="Cambria Math" w:hAnsi="Cambria Math"/>
                                    <w:i/>
                                    <w:iCs/>
                                    <w:color w:val="000000"/>
                                    <w:spacing w:val="-4"/>
                                    <w:sz w:val="16"/>
                                    <w:szCs w:val="16"/>
                                  </w:rPr>
                                </m:ctrlPr>
                              </m:groupChrPr>
                              <m:e>
                                <m:r>
                                  <m:rPr>
                                    <m:nor/>
                                  </m:rPr>
                                  <w:rPr>
                                    <w:i/>
                                    <w:iCs/>
                                    <w:color w:val="000000"/>
                                    <w:spacing w:val="-4"/>
                                    <w:sz w:val="16"/>
                                    <w:szCs w:val="16"/>
                                  </w:rPr>
                                  <m:t>B</m:t>
                                </m:r>
                                <m:r>
                                  <w:rPr>
                                    <w:rFonts w:ascii="Cambria Math" w:hAnsi="Cambria Math"/>
                                    <w:color w:val="000000"/>
                                    <w:spacing w:val="-4"/>
                                    <w:sz w:val="16"/>
                                    <w:szCs w:val="16"/>
                                  </w:rPr>
                                  <m:t>∙</m:t>
                                </m:r>
                                <m:d>
                                  <m:dPr>
                                    <m:ctrlPr>
                                      <w:rPr>
                                        <w:rFonts w:ascii="Cambria Math" w:hAnsi="Cambria Math"/>
                                        <w:i/>
                                        <w:iCs/>
                                        <w:color w:val="000000"/>
                                        <w:spacing w:val="-4"/>
                                        <w:sz w:val="16"/>
                                        <w:szCs w:val="16"/>
                                      </w:rPr>
                                    </m:ctrlPr>
                                  </m:dPr>
                                  <m:e>
                                    <m:r>
                                      <m:rPr>
                                        <m:nor/>
                                      </m:rPr>
                                      <w:rPr>
                                        <w:i/>
                                        <w:color w:val="000000"/>
                                        <w:spacing w:val="-4"/>
                                        <w:sz w:val="16"/>
                                        <w:szCs w:val="16"/>
                                      </w:rPr>
                                      <m:t>1</m:t>
                                    </m:r>
                                    <m:r>
                                      <w:rPr>
                                        <w:rFonts w:ascii="Cambria Math" w:hAnsi="Cambria Math"/>
                                        <w:color w:val="000000"/>
                                        <w:spacing w:val="-4"/>
                                        <w:sz w:val="16"/>
                                        <w:szCs w:val="16"/>
                                      </w:rPr>
                                      <m:t>-</m:t>
                                    </m:r>
                                    <m:sSub>
                                      <m:sSubPr>
                                        <m:ctrlPr>
                                          <w:rPr>
                                            <w:rFonts w:ascii="Cambria Math" w:hAnsi="Cambria Math"/>
                                            <w:i/>
                                            <w:iCs/>
                                            <w:color w:val="000000"/>
                                            <w:spacing w:val="-4"/>
                                            <w:sz w:val="16"/>
                                            <w:szCs w:val="16"/>
                                          </w:rPr>
                                        </m:ctrlPr>
                                      </m:sSubPr>
                                      <m:e>
                                        <m:r>
                                          <m:rPr>
                                            <m:nor/>
                                          </m:rPr>
                                          <w:rPr>
                                            <w:i/>
                                            <w:iCs/>
                                            <w:color w:val="000000"/>
                                            <w:spacing w:val="-4"/>
                                            <w:sz w:val="16"/>
                                            <w:szCs w:val="16"/>
                                          </w:rPr>
                                          <m:t>t</m:t>
                                        </m:r>
                                      </m:e>
                                      <m:sub>
                                        <m:r>
                                          <m:rPr>
                                            <m:nor/>
                                          </m:rPr>
                                          <w:rPr>
                                            <w:i/>
                                            <w:iCs/>
                                            <w:color w:val="000000"/>
                                            <w:spacing w:val="-4"/>
                                            <w:sz w:val="16"/>
                                            <w:szCs w:val="16"/>
                                          </w:rPr>
                                          <m:t>IS</m:t>
                                        </m:r>
                                      </m:sub>
                                    </m:sSub>
                                  </m:e>
                                </m:d>
                              </m:e>
                            </m:groupChr>
                          </m:e>
                          <m:lim>
                            <m:r>
                              <m:rPr>
                                <m:nor/>
                              </m:rPr>
                              <w:rPr>
                                <w:i/>
                                <w:color w:val="000000"/>
                                <w:spacing w:val="-4"/>
                                <w:sz w:val="16"/>
                                <w:szCs w:val="16"/>
                              </w:rPr>
                              <m:t>Beneficio tras impuestos</m:t>
                            </m:r>
                          </m:lim>
                        </m:limLow>
                      </m:e>
                    </m:groupChr>
                  </m:e>
                  <m:lim>
                    <m:eqArr>
                      <m:eqArrPr>
                        <m:ctrlPr>
                          <w:rPr>
                            <w:rFonts w:ascii="Cambria Math" w:hAnsi="Cambria Math"/>
                            <w:i/>
                            <w:iCs/>
                            <w:color w:val="000000"/>
                            <w:spacing w:val="-4"/>
                            <w:sz w:val="16"/>
                            <w:szCs w:val="16"/>
                            <w:lang w:val="fr-FR"/>
                          </w:rPr>
                        </m:ctrlPr>
                      </m:eqArrPr>
                      <m:e>
                        <m:r>
                          <m:rPr>
                            <m:nor/>
                          </m:rPr>
                          <w:rPr>
                            <w:i/>
                            <w:iCs/>
                            <w:color w:val="000000"/>
                            <w:spacing w:val="-4"/>
                            <w:sz w:val="16"/>
                            <w:szCs w:val="16"/>
                          </w:rPr>
                          <m:t>Renta disponible para accionistas</m:t>
                        </m:r>
                      </m:e>
                      <m:e>
                        <m:r>
                          <m:rPr>
                            <m:nor/>
                          </m:rPr>
                          <w:rPr>
                            <w:i/>
                            <w:iCs/>
                            <w:color w:val="000000"/>
                            <w:spacing w:val="-4"/>
                            <w:sz w:val="16"/>
                            <w:szCs w:val="16"/>
                          </w:rPr>
                          <m:t>en el caso de una empresa no endeudada</m:t>
                        </m:r>
                      </m:e>
                    </m:eqArr>
                  </m:lim>
                </m:limUpp>
              </m:e>
            </m:mr>
            <m:mr>
              <m:e>
                <m:r>
                  <w:rPr>
                    <w:rFonts w:ascii="Cambria Math" w:hAnsi="Cambria Math"/>
                    <w:sz w:val="16"/>
                    <w:szCs w:val="16"/>
                  </w:rPr>
                  <m:t xml:space="preserve">                                                </m:t>
                </m:r>
                <m:m>
                  <m:mPr>
                    <m:mcs>
                      <m:mc>
                        <m:mcPr>
                          <m:count m:val="2"/>
                          <m:mcJc m:val="center"/>
                        </m:mcPr>
                      </m:mc>
                    </m:mcs>
                    <m:ctrlPr>
                      <w:rPr>
                        <w:rFonts w:ascii="Cambria Math" w:hAnsi="Cambria Math"/>
                        <w:i/>
                        <w:sz w:val="16"/>
                        <w:szCs w:val="16"/>
                      </w:rPr>
                    </m:ctrlPr>
                  </m:mPr>
                  <m:mr>
                    <m:e>
                      <m:r>
                        <w:rPr>
                          <w:rFonts w:ascii="Cambria Math" w:hAnsi="Cambria Math"/>
                          <w:sz w:val="16"/>
                          <w:szCs w:val="16"/>
                        </w:rPr>
                        <m:t>⇓</m:t>
                      </m:r>
                    </m:e>
                    <m:e>
                      <m:d>
                        <m:dPr>
                          <m:begChr m:val="{"/>
                          <m:endChr m:val=""/>
                          <m:ctrlPr>
                            <w:rPr>
                              <w:rFonts w:ascii="Cambria Math" w:hAnsi="Cambria Math"/>
                              <w:i/>
                              <w:sz w:val="16"/>
                              <w:szCs w:val="16"/>
                            </w:rPr>
                          </m:ctrlPr>
                        </m:dPr>
                        <m:e>
                          <m:r>
                            <m:rPr>
                              <m:nor/>
                            </m:rPr>
                            <w:rPr>
                              <w:i/>
                              <w:iCs/>
                              <w:sz w:val="16"/>
                              <w:szCs w:val="16"/>
                            </w:rPr>
                            <m:t>Pasamos lo de la derecha restando</m:t>
                          </m:r>
                        </m:e>
                      </m:d>
                    </m:e>
                  </m:mr>
                </m:m>
              </m:e>
            </m:mr>
            <m:mr>
              <m:e>
                <m:r>
                  <m:rPr>
                    <m:nor/>
                  </m:rPr>
                  <w:rPr>
                    <w:i/>
                    <w:iCs/>
                    <w:color w:val="000000"/>
                    <w:spacing w:val="-4"/>
                    <w:sz w:val="16"/>
                    <w:szCs w:val="16"/>
                  </w:rPr>
                  <m:t xml:space="preserve">Ahorro fiscal por endeudarse una cantidad </m:t>
                </m:r>
                <m:sSub>
                  <m:sSubPr>
                    <m:ctrlPr>
                      <w:rPr>
                        <w:rFonts w:ascii="Cambria Math" w:hAnsi="Cambria Math"/>
                        <w:i/>
                        <w:iCs/>
                        <w:color w:val="000000"/>
                        <w:spacing w:val="-4"/>
                        <w:sz w:val="16"/>
                        <w:szCs w:val="16"/>
                      </w:rPr>
                    </m:ctrlPr>
                  </m:sSubPr>
                  <m:e>
                    <m:r>
                      <m:rPr>
                        <m:nor/>
                      </m:rPr>
                      <w:rPr>
                        <w:i/>
                        <w:iCs/>
                        <w:color w:val="000000"/>
                        <w:spacing w:val="-4"/>
                        <w:sz w:val="16"/>
                        <w:szCs w:val="16"/>
                      </w:rPr>
                      <m:t>V</m:t>
                    </m:r>
                  </m:e>
                  <m:sub>
                    <m:r>
                      <m:rPr>
                        <m:nor/>
                      </m:rPr>
                      <w:rPr>
                        <w:i/>
                        <w:iCs/>
                        <w:color w:val="000000"/>
                        <w:spacing w:val="-4"/>
                        <w:sz w:val="16"/>
                        <w:szCs w:val="16"/>
                      </w:rPr>
                      <m:t>D</m:t>
                    </m:r>
                  </m:sub>
                </m:sSub>
                <m:r>
                  <m:rPr>
                    <m:nor/>
                  </m:rPr>
                  <w:rPr>
                    <w:rFonts w:ascii="Cambria Math"/>
                    <w:i/>
                    <w:iCs/>
                    <w:color w:val="000000"/>
                    <w:spacing w:val="-4"/>
                    <w:sz w:val="16"/>
                    <w:szCs w:val="16"/>
                  </w:rPr>
                  <m:t xml:space="preserve"> </m:t>
                </m:r>
                <m:r>
                  <m:rPr>
                    <m:nor/>
                  </m:rPr>
                  <w:rPr>
                    <w:color w:val="000000"/>
                    <w:spacing w:val="-4"/>
                    <w:sz w:val="16"/>
                    <w:szCs w:val="16"/>
                  </w:rPr>
                  <m:t>(</m:t>
                </m:r>
                <m:r>
                  <m:rPr>
                    <m:nor/>
                  </m:rPr>
                  <w:rPr>
                    <w:i/>
                    <w:color w:val="000000"/>
                    <w:spacing w:val="-4"/>
                    <w:sz w:val="16"/>
                    <w:szCs w:val="16"/>
                  </w:rPr>
                  <m:t>Escudo fiscal</m:t>
                </m:r>
                <m:r>
                  <m:rPr>
                    <m:nor/>
                  </m:rPr>
                  <w:rPr>
                    <w:color w:val="000000"/>
                    <w:spacing w:val="-4"/>
                    <w:sz w:val="16"/>
                    <w:szCs w:val="16"/>
                  </w:rPr>
                  <m:t>)</m:t>
                </m:r>
                <m:r>
                  <w:rPr>
                    <w:rFonts w:ascii="Cambria Math" w:hAnsi="Cambria Math"/>
                    <w:color w:val="000000"/>
                    <w:spacing w:val="-4"/>
                    <w:sz w:val="16"/>
                    <w:szCs w:val="16"/>
                  </w:rPr>
                  <m:t xml:space="preserve">: </m:t>
                </m:r>
                <m:borderBox>
                  <m:borderBoxPr>
                    <m:ctrlPr>
                      <w:rPr>
                        <w:rFonts w:ascii="Cambria Math" w:hAnsi="Cambria Math"/>
                        <w:i/>
                        <w:iCs/>
                        <w:color w:val="000000"/>
                        <w:spacing w:val="-4"/>
                        <w:sz w:val="16"/>
                        <w:szCs w:val="16"/>
                      </w:rPr>
                    </m:ctrlPr>
                  </m:borderBoxPr>
                  <m:e>
                    <m:sSub>
                      <m:sSubPr>
                        <m:ctrlPr>
                          <w:rPr>
                            <w:rFonts w:ascii="Cambria Math" w:hAnsi="Cambria Math"/>
                            <w:i/>
                            <w:iCs/>
                            <w:color w:val="000000"/>
                            <w:spacing w:val="-4"/>
                            <w:sz w:val="16"/>
                            <w:szCs w:val="16"/>
                          </w:rPr>
                        </m:ctrlPr>
                      </m:sSubPr>
                      <m:e>
                        <m:r>
                          <m:rPr>
                            <m:nor/>
                          </m:rPr>
                          <w:rPr>
                            <w:i/>
                            <w:iCs/>
                            <w:color w:val="000000"/>
                            <w:spacing w:val="-4"/>
                            <w:sz w:val="16"/>
                            <w:szCs w:val="16"/>
                          </w:rPr>
                          <m:t>V</m:t>
                        </m:r>
                      </m:e>
                      <m:sub>
                        <m:r>
                          <m:rPr>
                            <m:nor/>
                          </m:rPr>
                          <w:rPr>
                            <w:i/>
                            <w:iCs/>
                            <w:color w:val="000000"/>
                            <w:spacing w:val="-4"/>
                            <w:sz w:val="16"/>
                            <w:szCs w:val="16"/>
                          </w:rPr>
                          <m:t>D</m:t>
                        </m:r>
                      </m:sub>
                    </m:sSub>
                    <m:r>
                      <w:rPr>
                        <w:rFonts w:ascii="Cambria Math" w:hAnsi="Cambria Math"/>
                        <w:color w:val="000000"/>
                        <w:spacing w:val="-4"/>
                        <w:sz w:val="16"/>
                        <w:szCs w:val="16"/>
                      </w:rPr>
                      <m:t>∙</m:t>
                    </m:r>
                    <m:sSub>
                      <m:sSubPr>
                        <m:ctrlPr>
                          <w:rPr>
                            <w:rFonts w:ascii="Cambria Math" w:hAnsi="Cambria Math"/>
                            <w:i/>
                            <w:iCs/>
                            <w:color w:val="000000"/>
                            <w:spacing w:val="-4"/>
                            <w:sz w:val="16"/>
                            <w:szCs w:val="16"/>
                          </w:rPr>
                        </m:ctrlPr>
                      </m:sSubPr>
                      <m:e>
                        <m:r>
                          <m:rPr>
                            <m:nor/>
                          </m:rPr>
                          <w:rPr>
                            <w:i/>
                            <w:iCs/>
                            <w:color w:val="000000"/>
                            <w:spacing w:val="-4"/>
                            <w:sz w:val="16"/>
                            <w:szCs w:val="16"/>
                          </w:rPr>
                          <m:t>t</m:t>
                        </m:r>
                      </m:e>
                      <m:sub>
                        <m:r>
                          <m:rPr>
                            <m:nor/>
                          </m:rPr>
                          <w:rPr>
                            <w:i/>
                            <w:iCs/>
                            <w:color w:val="000000"/>
                            <w:spacing w:val="-4"/>
                            <w:sz w:val="16"/>
                            <w:szCs w:val="16"/>
                          </w:rPr>
                          <m:t>IS</m:t>
                        </m:r>
                      </m:sub>
                    </m:sSub>
                  </m:e>
                </m:borderBox>
              </m:e>
            </m:mr>
          </m:m>
        </m:oMath>
      </m:oMathPara>
    </w:p>
  </w:footnote>
  <w:footnote w:id="18">
    <w:p w14:paraId="5E612EDF" w14:textId="77777777" w:rsidR="000127D5" w:rsidRDefault="000127D5" w:rsidP="000127D5">
      <w:pPr>
        <w:pStyle w:val="Textonotapie"/>
      </w:pPr>
      <w:r>
        <w:rPr>
          <w:rStyle w:val="Refdenotaalpie"/>
        </w:rPr>
        <w:footnoteRef/>
      </w:r>
      <w:r>
        <w:t xml:space="preserve"> Por simplicidad consideraremos el IRPF con un tipo impositivo único (impuesto proporcional). En la práctica, sin embargo, es un impuesto progresivo, por lo que cada obligacionista y cada accionista tienen un tipo marginal distinto.</w:t>
      </w:r>
    </w:p>
  </w:footnote>
  <w:footnote w:id="19">
    <w:p w14:paraId="5150069D" w14:textId="77777777" w:rsidR="000127D5" w:rsidRDefault="000127D5" w:rsidP="000127D5">
      <w:pPr>
        <w:pStyle w:val="Textonotapie"/>
      </w:pPr>
      <w:r>
        <w:rPr>
          <w:rStyle w:val="Refdenotaalpie"/>
        </w:rPr>
        <w:footnoteRef/>
      </w:r>
      <w:r>
        <w:t xml:space="preserve"> </w:t>
      </w:r>
      <w:hyperlink r:id="rId4" w:history="1">
        <w:r w:rsidRPr="00286535">
          <w:rPr>
            <w:rStyle w:val="Hipervnculo"/>
          </w:rPr>
          <w:t>https://onlinelibrary.wiley.com/doi/epdf/10.1111/j.1540-6261.1977.tb03267.x</w:t>
        </w:r>
      </w:hyperlink>
    </w:p>
  </w:footnote>
  <w:footnote w:id="20">
    <w:p w14:paraId="7C829B55" w14:textId="77777777" w:rsidR="00D54889" w:rsidRDefault="00D54889" w:rsidP="00D54889">
      <w:pPr>
        <w:pStyle w:val="Textonotapie"/>
        <w:keepNext/>
        <w:spacing w:after="0"/>
        <w:rPr>
          <w:lang w:val="en-US"/>
        </w:rPr>
      </w:pPr>
      <w:r>
        <w:rPr>
          <w:rStyle w:val="Refdenotaalpie"/>
        </w:rPr>
        <w:footnoteRef/>
      </w:r>
      <w:r w:rsidRPr="00D54889">
        <w:rPr>
          <w:lang w:val="en-US"/>
        </w:rPr>
        <w:t xml:space="preserve"> Changes in tax rates h</w:t>
      </w:r>
      <w:r>
        <w:rPr>
          <w:lang w:val="en-US"/>
        </w:rPr>
        <w:t>ave 2 effects on revenues:</w:t>
      </w:r>
    </w:p>
    <w:p w14:paraId="5153300A" w14:textId="34ABCEAC" w:rsidR="00D54889" w:rsidRDefault="00D54889" w:rsidP="00D54889">
      <w:pPr>
        <w:pStyle w:val="Textonotapie"/>
        <w:numPr>
          <w:ilvl w:val="0"/>
          <w:numId w:val="49"/>
        </w:numPr>
        <w:spacing w:after="0"/>
        <w:ind w:left="284" w:hanging="57"/>
        <w:rPr>
          <w:lang w:val="en-US"/>
        </w:rPr>
      </w:pPr>
      <w:r w:rsidRPr="00D54889">
        <w:rPr>
          <w:i/>
          <w:iCs/>
          <w:lang w:val="en-US"/>
        </w:rPr>
        <w:t>Arithmetic effect</w:t>
      </w:r>
      <w:r>
        <w:rPr>
          <w:lang w:val="en-US"/>
        </w:rPr>
        <w:t>: It is simply that if tax rates are lowered, tax revenues (per dollar of tax base) will be lowered by the amount of the decrease in the rate.</w:t>
      </w:r>
    </w:p>
    <w:p w14:paraId="4546C7B3" w14:textId="6D6DEE1F" w:rsidR="00D54889" w:rsidRPr="00D54889" w:rsidRDefault="00D54889" w:rsidP="00D54889">
      <w:pPr>
        <w:pStyle w:val="Textonotapie"/>
        <w:numPr>
          <w:ilvl w:val="0"/>
          <w:numId w:val="49"/>
        </w:numPr>
        <w:ind w:left="284" w:hanging="57"/>
        <w:rPr>
          <w:lang w:val="en-US"/>
        </w:rPr>
      </w:pPr>
      <w:r w:rsidRPr="00D54889">
        <w:rPr>
          <w:i/>
          <w:iCs/>
          <w:lang w:val="en-US"/>
        </w:rPr>
        <w:t>Economic effect</w:t>
      </w:r>
      <w:r w:rsidRPr="00D54889">
        <w:rPr>
          <w:lang w:val="en-US"/>
        </w:rPr>
        <w:t>:</w:t>
      </w:r>
      <w:r>
        <w:rPr>
          <w:lang w:val="en-US"/>
        </w:rPr>
        <w:t xml:space="preserve"> This effect recognizes the positive impact that lower tax rates have on work, output and employment –and thereby the tax base– by providing incentives to increase these activities. Raising tax rates has the opposite economic effect by penalizing participation in the taxed activities.</w:t>
      </w:r>
    </w:p>
  </w:footnote>
  <w:footnote w:id="21">
    <w:p w14:paraId="03F52178" w14:textId="368EA0BD" w:rsidR="00D54889" w:rsidRDefault="00D54889">
      <w:pPr>
        <w:pStyle w:val="Textonotapie"/>
      </w:pPr>
      <w:r>
        <w:rPr>
          <w:rStyle w:val="Refdenotaalpie"/>
        </w:rPr>
        <w:footnoteRef/>
      </w:r>
      <w:r>
        <w:t xml:space="preserve"> ¡Ojo! 94 % era el tipo marginal, no el tipo medio. Era para la renta por encima de 200.000 $ (el equivalente más o menos a 2,5 millones de dólares actuales)</w:t>
      </w:r>
      <w:r w:rsidR="00496CA3">
        <w:t>.</w:t>
      </w:r>
    </w:p>
  </w:footnote>
  <w:footnote w:id="22">
    <w:p w14:paraId="39FA8565" w14:textId="6B489421" w:rsidR="00F94E22" w:rsidRDefault="00F94E22">
      <w:pPr>
        <w:pStyle w:val="Textonotapie"/>
      </w:pPr>
      <w:r>
        <w:rPr>
          <w:rStyle w:val="Refdenotaalpie"/>
        </w:rPr>
        <w:footnoteRef/>
      </w:r>
      <w:r>
        <w:t xml:space="preserve"> </w:t>
      </w:r>
      <w:hyperlink r:id="rId5" w:history="1">
        <w:r w:rsidRPr="0005104A">
          <w:rPr>
            <w:rStyle w:val="Hipervnculo"/>
          </w:rPr>
          <w:t>https://www.funcas.es/wp-content/uploads/Migracion/Articulos/FUNCAS_PEE/154art10.pdf</w:t>
        </w:r>
      </w:hyperlink>
    </w:p>
  </w:footnote>
  <w:footnote w:id="23">
    <w:p w14:paraId="0AC776C3" w14:textId="77777777" w:rsidR="000036C0" w:rsidRDefault="000036C0" w:rsidP="000036C0">
      <w:pPr>
        <w:pStyle w:val="Textonotapie"/>
      </w:pPr>
      <w:r>
        <w:rPr>
          <w:rStyle w:val="Refdenotaalpie"/>
        </w:rPr>
        <w:footnoteRef/>
      </w:r>
      <w:r>
        <w:t xml:space="preserve"> </w:t>
      </w:r>
      <w:r w:rsidRPr="00976457">
        <w:t xml:space="preserve">Novo Corti, I., Díaz Roldán, C. &amp; Ruesga Benito, S. M. (2020). </w:t>
      </w:r>
      <w:r w:rsidRPr="00976457">
        <w:rPr>
          <w:i/>
          <w:iCs/>
        </w:rPr>
        <w:t xml:space="preserve">Presión y fraude fiscales, predisposición a pagar impuestos y satisfacción personal en España / Fiscal </w:t>
      </w:r>
      <w:proofErr w:type="spellStart"/>
      <w:r w:rsidRPr="00976457">
        <w:rPr>
          <w:i/>
          <w:iCs/>
        </w:rPr>
        <w:t>Pressure</w:t>
      </w:r>
      <w:proofErr w:type="spellEnd"/>
      <w:r w:rsidRPr="00976457">
        <w:rPr>
          <w:i/>
          <w:iCs/>
        </w:rPr>
        <w:t xml:space="preserve"> and </w:t>
      </w:r>
      <w:proofErr w:type="spellStart"/>
      <w:r w:rsidRPr="00976457">
        <w:rPr>
          <w:i/>
          <w:iCs/>
        </w:rPr>
        <w:t>Fraud</w:t>
      </w:r>
      <w:proofErr w:type="spellEnd"/>
      <w:r w:rsidRPr="00976457">
        <w:rPr>
          <w:i/>
          <w:iCs/>
        </w:rPr>
        <w:t xml:space="preserve">, </w:t>
      </w:r>
      <w:proofErr w:type="spellStart"/>
      <w:r w:rsidRPr="00976457">
        <w:rPr>
          <w:i/>
          <w:iCs/>
        </w:rPr>
        <w:t>Predisposition</w:t>
      </w:r>
      <w:proofErr w:type="spellEnd"/>
      <w:r w:rsidRPr="00976457">
        <w:rPr>
          <w:i/>
          <w:iCs/>
        </w:rPr>
        <w:t xml:space="preserve"> </w:t>
      </w:r>
      <w:proofErr w:type="spellStart"/>
      <w:r w:rsidRPr="00976457">
        <w:rPr>
          <w:i/>
          <w:iCs/>
        </w:rPr>
        <w:t>to</w:t>
      </w:r>
      <w:proofErr w:type="spellEnd"/>
      <w:r w:rsidRPr="00976457">
        <w:rPr>
          <w:i/>
          <w:iCs/>
        </w:rPr>
        <w:t xml:space="preserve"> Pay </w:t>
      </w:r>
      <w:proofErr w:type="spellStart"/>
      <w:r w:rsidRPr="00976457">
        <w:rPr>
          <w:i/>
          <w:iCs/>
        </w:rPr>
        <w:t>Taxes</w:t>
      </w:r>
      <w:proofErr w:type="spellEnd"/>
      <w:r w:rsidRPr="00976457">
        <w:rPr>
          <w:i/>
          <w:iCs/>
        </w:rPr>
        <w:t xml:space="preserve"> and Personal </w:t>
      </w:r>
      <w:proofErr w:type="spellStart"/>
      <w:r w:rsidRPr="00976457">
        <w:rPr>
          <w:i/>
          <w:iCs/>
        </w:rPr>
        <w:t>Satisfaction</w:t>
      </w:r>
      <w:proofErr w:type="spellEnd"/>
      <w:r w:rsidRPr="00976457">
        <w:rPr>
          <w:i/>
          <w:iCs/>
        </w:rPr>
        <w:t xml:space="preserve"> in Spain</w:t>
      </w:r>
      <w:r w:rsidRPr="00976457">
        <w:t xml:space="preserve">. Revista Española de Investigaciones Sociológicas. </w:t>
      </w:r>
      <w:hyperlink r:id="rId6" w:history="1">
        <w:r w:rsidRPr="00DB339D">
          <w:rPr>
            <w:rStyle w:val="Hipervnculo"/>
          </w:rPr>
          <w:t>https://doi.org/10.5477/cis/reis.172.101</w:t>
        </w:r>
      </w:hyperlink>
    </w:p>
    <w:p w14:paraId="2123C4B3" w14:textId="77777777" w:rsidR="000036C0" w:rsidRDefault="000036C0" w:rsidP="000036C0">
      <w:pPr>
        <w:pStyle w:val="Textonotapie"/>
        <w:jc w:val="center"/>
      </w:pPr>
      <w:r>
        <w:rPr>
          <w:noProof/>
        </w:rPr>
        <w:drawing>
          <wp:inline distT="0" distB="0" distL="0" distR="0" wp14:anchorId="743DC0CB" wp14:editId="001A2DAD">
            <wp:extent cx="3451860" cy="1624214"/>
            <wp:effectExtent l="0" t="0" r="0" b="0"/>
            <wp:docPr id="153326891" name="Imagen 1" descr="Imagen de la pantalla de un celular con 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6891" name="Imagen 1" descr="Imagen de la pantalla de un celular con texto&#10;&#10;Descripción generada automáticamente con confianza media"/>
                    <pic:cNvPicPr/>
                  </pic:nvPicPr>
                  <pic:blipFill>
                    <a:blip r:embed="rId7"/>
                    <a:stretch>
                      <a:fillRect/>
                    </a:stretch>
                  </pic:blipFill>
                  <pic:spPr>
                    <a:xfrm>
                      <a:off x="0" y="0"/>
                      <a:ext cx="3468555" cy="1632070"/>
                    </a:xfrm>
                    <a:prstGeom prst="rect">
                      <a:avLst/>
                    </a:prstGeom>
                  </pic:spPr>
                </pic:pic>
              </a:graphicData>
            </a:graphic>
          </wp:inline>
        </w:drawing>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0676EF" w:rsidRPr="00C44422" w14:paraId="15D116BB" w14:textId="77777777" w:rsidTr="0078055F">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07A715B9" w14:textId="768161DC" w:rsidR="000676EF" w:rsidRPr="000676EF" w:rsidRDefault="000676EF" w:rsidP="00C80BBD">
              <w:pPr>
                <w:pStyle w:val="Encabezado"/>
                <w:tabs>
                  <w:tab w:val="clear" w:pos="4252"/>
                  <w:tab w:val="clear" w:pos="8504"/>
                  <w:tab w:val="right" w:pos="924"/>
                  <w:tab w:val="center" w:pos="1310"/>
                </w:tabs>
                <w:spacing w:after="0"/>
                <w:contextualSpacing/>
                <w:rPr>
                  <w:i/>
                  <w:iCs/>
                  <w:color w:val="5F2987"/>
                  <w:sz w:val="18"/>
                  <w:szCs w:val="18"/>
                  <w:lang w:val="es-ES"/>
                </w:rPr>
              </w:pPr>
              <w:r>
                <w:rPr>
                  <w:b/>
                  <w:bCs/>
                  <w:i/>
                  <w:iCs/>
                  <w:caps/>
                  <w:color w:val="5F2987"/>
                  <w:sz w:val="18"/>
                  <w:szCs w:val="18"/>
                  <w:lang w:val="es-ES"/>
                </w:rPr>
                <w:t>4.B.11</w:t>
              </w:r>
            </w:p>
          </w:tc>
        </w:sdtContent>
      </w:sdt>
      <w:tc>
        <w:tcPr>
          <w:tcW w:w="7088" w:type="dxa"/>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2FF90943" w14:textId="6A233641" w:rsidR="000676EF" w:rsidRPr="000676EF" w:rsidRDefault="000676EF" w:rsidP="00C80BBD">
              <w:pPr>
                <w:pStyle w:val="Encabezado"/>
                <w:spacing w:after="0"/>
                <w:ind w:right="-110"/>
                <w:contextualSpacing/>
                <w:jc w:val="center"/>
                <w:rPr>
                  <w:i/>
                  <w:iCs/>
                  <w:color w:val="5F2987"/>
                  <w:sz w:val="18"/>
                  <w:szCs w:val="18"/>
                  <w:lang w:val="es-ES"/>
                </w:rPr>
              </w:pPr>
              <w:r w:rsidRPr="000676EF">
                <w:rPr>
                  <w:i/>
                  <w:iCs/>
                  <w:color w:val="5F2987"/>
                  <w:sz w:val="18"/>
                  <w:szCs w:val="18"/>
                  <w:lang w:val="es-ES"/>
                </w:rPr>
                <w:t>Imposición y oferta. Efectos incentivo de los impuestos</w:t>
              </w:r>
              <w:r>
                <w:rPr>
                  <w:i/>
                  <w:iCs/>
                  <w:color w:val="5F2987"/>
                  <w:sz w:val="18"/>
                  <w:szCs w:val="18"/>
                  <w:lang w:val="es-ES"/>
                </w:rPr>
                <w:t>.</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7FE52BDF" w14:textId="3DFE0F47" w:rsidR="000676EF" w:rsidRPr="00C44422" w:rsidRDefault="000676EF"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0676EF" w:rsidRPr="00C44422" w14:paraId="3BE404D7" w14:textId="77777777" w:rsidTr="0078055F">
      <w:trPr>
        <w:trHeight w:val="136"/>
        <w:jc w:val="center"/>
      </w:trPr>
      <w:bookmarkStart w:id="73" w:name="_Hlk72149218" w:displacedByCustomXml="next"/>
      <w:sdt>
        <w:sdtPr>
          <w:rPr>
            <w:b/>
            <w:bCs/>
            <w:i/>
            <w:iCs/>
            <w:caps/>
            <w:color w:val="5F2987"/>
            <w:sz w:val="18"/>
            <w:szCs w:val="18"/>
          </w:rPr>
          <w:alias w:val="Title"/>
          <w:tag w:val=""/>
          <w:id w:val="207847010"/>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1354482A" w14:textId="470C925E" w:rsidR="000676EF" w:rsidRPr="000676EF" w:rsidRDefault="000676EF" w:rsidP="00C80BBD">
              <w:pPr>
                <w:pStyle w:val="Encabezado"/>
                <w:tabs>
                  <w:tab w:val="clear" w:pos="4252"/>
                  <w:tab w:val="clear" w:pos="8504"/>
                  <w:tab w:val="right" w:pos="924"/>
                  <w:tab w:val="center" w:pos="1310"/>
                </w:tabs>
                <w:spacing w:after="0"/>
                <w:contextualSpacing/>
                <w:rPr>
                  <w:i/>
                  <w:iCs/>
                  <w:color w:val="5F2987"/>
                  <w:sz w:val="18"/>
                  <w:szCs w:val="18"/>
                  <w:lang w:val="es-ES"/>
                </w:rPr>
              </w:pPr>
              <w:r>
                <w:rPr>
                  <w:b/>
                  <w:bCs/>
                  <w:i/>
                  <w:iCs/>
                  <w:caps/>
                  <w:color w:val="5F2987"/>
                  <w:sz w:val="18"/>
                  <w:szCs w:val="18"/>
                  <w:lang w:val="es-ES"/>
                </w:rPr>
                <w:t>4.B.11</w:t>
              </w:r>
            </w:p>
          </w:tc>
        </w:sdtContent>
      </w:sdt>
      <w:tc>
        <w:tcPr>
          <w:tcW w:w="7088" w:type="dxa"/>
          <w:vAlign w:val="center"/>
        </w:tcPr>
        <w:sdt>
          <w:sdtPr>
            <w:rPr>
              <w:i/>
              <w:iCs/>
              <w:color w:val="5F2987"/>
              <w:sz w:val="18"/>
              <w:szCs w:val="18"/>
            </w:rPr>
            <w:alias w:val="Subject"/>
            <w:tag w:val=""/>
            <w:id w:val="-754287326"/>
            <w:dataBinding w:prefixMappings="xmlns:ns0='http://purl.org/dc/elements/1.1/' xmlns:ns1='http://schemas.openxmlformats.org/package/2006/metadata/core-properties' " w:xpath="/ns1:coreProperties[1]/ns0:subject[1]" w:storeItemID="{6C3C8BC8-F283-45AE-878A-BAB7291924A1}"/>
            <w:text/>
          </w:sdtPr>
          <w:sdtContent>
            <w:p w14:paraId="23611E45" w14:textId="7578D10B" w:rsidR="000676EF" w:rsidRPr="000676EF" w:rsidRDefault="000676EF" w:rsidP="00C80BBD">
              <w:pPr>
                <w:pStyle w:val="Encabezado"/>
                <w:spacing w:after="0"/>
                <w:ind w:right="-110"/>
                <w:contextualSpacing/>
                <w:jc w:val="center"/>
                <w:rPr>
                  <w:i/>
                  <w:iCs/>
                  <w:color w:val="5F2987"/>
                  <w:sz w:val="18"/>
                  <w:szCs w:val="18"/>
                  <w:lang w:val="es-ES"/>
                </w:rPr>
              </w:pPr>
              <w:r>
                <w:rPr>
                  <w:i/>
                  <w:iCs/>
                  <w:color w:val="5F2987"/>
                  <w:sz w:val="18"/>
                  <w:szCs w:val="18"/>
                  <w:lang w:val="es-ES"/>
                </w:rPr>
                <w:t>Imposición y oferta. Efectos incentivo de los impuestos.</w:t>
              </w:r>
            </w:p>
          </w:sdtContent>
        </w:sdt>
      </w:tc>
      <w:sdt>
        <w:sdtPr>
          <w:rPr>
            <w:b/>
            <w:bCs/>
            <w:i/>
            <w:iCs/>
            <w:color w:val="5F2987"/>
            <w:spacing w:val="-6"/>
            <w:sz w:val="18"/>
            <w:szCs w:val="18"/>
          </w:rPr>
          <w:alias w:val="Author"/>
          <w:tag w:val=""/>
          <w:id w:val="-415790074"/>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5FD2FA95" w14:textId="26B93A7A" w:rsidR="000676EF" w:rsidRPr="00C44422" w:rsidRDefault="000676EF"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bookmarkEnd w:id="73"/>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0676EF" w:rsidRPr="00BE1B62" w14:paraId="31DCD35E" w14:textId="77777777" w:rsidTr="00726148">
      <w:tc>
        <w:tcPr>
          <w:tcW w:w="3261" w:type="dxa"/>
          <w:tcBorders>
            <w:bottom w:val="thickThinSmallGap" w:sz="12" w:space="0" w:color="5F2987"/>
          </w:tcBorders>
        </w:tcPr>
        <w:p w14:paraId="2A3644CA" w14:textId="5F0DF714" w:rsidR="000676EF" w:rsidRPr="000676EF" w:rsidRDefault="000676EF" w:rsidP="00382937">
          <w:pPr>
            <w:pStyle w:val="Encabezado"/>
            <w:spacing w:after="0"/>
            <w:jc w:val="left"/>
            <w:rPr>
              <w:i/>
              <w:iCs/>
              <w:color w:val="5F2987"/>
              <w:spacing w:val="-6"/>
              <w:sz w:val="18"/>
              <w:szCs w:val="18"/>
              <w:lang w:val="es-ES"/>
            </w:rPr>
          </w:pPr>
          <w:r w:rsidRPr="000676EF">
            <w:rPr>
              <w:i/>
              <w:iCs/>
              <w:color w:val="5F2987"/>
              <w:spacing w:val="-6"/>
              <w:sz w:val="14"/>
              <w:szCs w:val="14"/>
              <w:lang w:val="es-ES"/>
            </w:rPr>
            <w:t>Fecha de la última actualización:</w:t>
          </w:r>
          <w:r w:rsidRPr="000676EF">
            <w:rPr>
              <w:i/>
              <w:iCs/>
              <w:color w:val="5F2987"/>
              <w:spacing w:val="-6"/>
              <w:sz w:val="18"/>
              <w:szCs w:val="18"/>
              <w:lang w:val="es-ES"/>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4626ED">
            <w:rPr>
              <w:i/>
              <w:iCs/>
              <w:noProof/>
              <w:color w:val="5F2987"/>
              <w:spacing w:val="-6"/>
              <w:sz w:val="18"/>
              <w:szCs w:val="18"/>
            </w:rPr>
            <w:t>16/01/2026</w:t>
          </w:r>
          <w:r>
            <w:rPr>
              <w:i/>
              <w:iCs/>
              <w:color w:val="5F2987"/>
              <w:spacing w:val="-6"/>
              <w:sz w:val="18"/>
              <w:szCs w:val="18"/>
            </w:rPr>
            <w:fldChar w:fldCharType="end"/>
          </w:r>
        </w:p>
      </w:tc>
      <w:tc>
        <w:tcPr>
          <w:tcW w:w="4819" w:type="dxa"/>
          <w:tcBorders>
            <w:bottom w:val="thickThinSmallGap" w:sz="12" w:space="0" w:color="5F2987"/>
          </w:tcBorders>
        </w:tcPr>
        <w:p w14:paraId="7EF9C043" w14:textId="77777777" w:rsidR="000676EF" w:rsidRPr="000676EF" w:rsidRDefault="000676EF" w:rsidP="00382937">
          <w:pPr>
            <w:pStyle w:val="Encabezado"/>
            <w:spacing w:after="0"/>
            <w:jc w:val="center"/>
            <w:rPr>
              <w:i/>
              <w:iCs/>
              <w:color w:val="5F2987"/>
              <w:spacing w:val="-6"/>
              <w:sz w:val="18"/>
              <w:szCs w:val="18"/>
              <w:lang w:val="es-ES"/>
            </w:rPr>
          </w:pPr>
          <w:r w:rsidRPr="000676EF">
            <w:rPr>
              <w:i/>
              <w:iCs/>
              <w:color w:val="5F2987"/>
              <w:spacing w:val="-6"/>
              <w:sz w:val="18"/>
              <w:szCs w:val="18"/>
              <w:lang w:val="es-ES"/>
            </w:rPr>
            <w:t>Oposición a Técnico Comercial y Economista del Estado</w:t>
          </w:r>
        </w:p>
      </w:tc>
      <w:sdt>
        <w:sdtPr>
          <w:rPr>
            <w:i/>
            <w:iCs/>
            <w:color w:val="5F2987"/>
            <w:spacing w:val="-6"/>
            <w:sz w:val="20"/>
            <w:szCs w:val="20"/>
          </w:rPr>
          <w:alias w:val="Título"/>
          <w:tag w:val=""/>
          <w:id w:val="-432435049"/>
          <w:placeholder>
            <w:docPart w:val="338DC554F6914391B56650E243F6657D"/>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4E51C419" w14:textId="7BFA35A7" w:rsidR="000676EF" w:rsidRPr="000676EF" w:rsidRDefault="000676EF" w:rsidP="00382937">
              <w:pPr>
                <w:pStyle w:val="Encabezado"/>
                <w:spacing w:after="0"/>
                <w:jc w:val="right"/>
                <w:rPr>
                  <w:i/>
                  <w:iCs/>
                  <w:color w:val="5F2987"/>
                  <w:spacing w:val="-6"/>
                  <w:sz w:val="18"/>
                  <w:szCs w:val="18"/>
                  <w:lang w:val="es-ES"/>
                </w:rPr>
              </w:pPr>
              <w:r>
                <w:rPr>
                  <w:i/>
                  <w:iCs/>
                  <w:color w:val="5F2987"/>
                  <w:spacing w:val="-6"/>
                  <w:sz w:val="20"/>
                  <w:szCs w:val="20"/>
                  <w:lang w:val="es-ES"/>
                </w:rPr>
                <w:t>4.B.11</w:t>
              </w:r>
            </w:p>
          </w:tc>
        </w:sdtContent>
      </w:sdt>
    </w:tr>
  </w:tbl>
  <w:p w14:paraId="7FA58048" w14:textId="77777777" w:rsidR="000676EF" w:rsidRPr="00C80BBD" w:rsidRDefault="000676EF" w:rsidP="00C80BBD">
    <w:pPr>
      <w:pStyle w:val="Encabezado"/>
      <w:spacing w:after="0"/>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224619"/>
    <w:multiLevelType w:val="hybridMultilevel"/>
    <w:tmpl w:val="91724A0A"/>
    <w:lvl w:ilvl="0" w:tplc="FFFFFFFF">
      <w:start w:val="1"/>
      <w:numFmt w:val="lowerRoman"/>
      <w:lvlText w:val="%1."/>
      <w:lvlJc w:val="right"/>
      <w:pPr>
        <w:ind w:left="1429" w:hanging="360"/>
      </w:pPr>
      <w:rPr>
        <w:i/>
        <w:iCs/>
      </w:rPr>
    </w:lvl>
    <w:lvl w:ilvl="1" w:tplc="FFFFFFFF">
      <w:start w:val="1"/>
      <w:numFmt w:val="lowerLetter"/>
      <w:lvlText w:val="%2."/>
      <w:lvlJc w:val="left"/>
      <w:pPr>
        <w:ind w:left="2149" w:hanging="360"/>
      </w:pPr>
    </w:lvl>
    <w:lvl w:ilvl="2" w:tplc="FFFFFFFF">
      <w:start w:val="1"/>
      <w:numFmt w:val="lowerRoman"/>
      <w:lvlText w:val="%3."/>
      <w:lvlJc w:val="right"/>
      <w:pPr>
        <w:ind w:left="2869" w:hanging="180"/>
      </w:pPr>
      <w:rPr>
        <w:i/>
        <w:iCs/>
      </w:rPr>
    </w:lvl>
    <w:lvl w:ilvl="3" w:tplc="0D68C970">
      <w:start w:val="1"/>
      <w:numFmt w:val="lowerLetter"/>
      <w:lvlText w:val="%4)"/>
      <w:lvlJc w:val="right"/>
      <w:pPr>
        <w:ind w:left="3589" w:hanging="360"/>
      </w:pPr>
      <w:rPr>
        <w:rFonts w:hint="default"/>
        <w:i/>
        <w:iCs/>
      </w:rPr>
    </w:lvl>
    <w:lvl w:ilvl="4" w:tplc="FFFFFFFF">
      <w:start w:val="1"/>
      <w:numFmt w:val="lowerLetter"/>
      <w:lvlText w:val="%5."/>
      <w:lvlJc w:val="left"/>
      <w:pPr>
        <w:ind w:left="4309" w:hanging="360"/>
      </w:pPr>
    </w:lvl>
    <w:lvl w:ilvl="5" w:tplc="C7FC8860">
      <w:start w:val="1"/>
      <w:numFmt w:val="lowerRoman"/>
      <w:lvlText w:val="%6)"/>
      <w:lvlJc w:val="right"/>
      <w:pPr>
        <w:ind w:left="5569" w:hanging="720"/>
      </w:pPr>
      <w:rPr>
        <w:rFonts w:hint="default"/>
        <w:i/>
      </w:rPr>
    </w:lvl>
    <w:lvl w:ilvl="6" w:tplc="52F85884">
      <w:start w:val="1"/>
      <w:numFmt w:val="decimal"/>
      <w:lvlText w:val="%7)"/>
      <w:lvlJc w:val="left"/>
      <w:pPr>
        <w:ind w:left="5749" w:hanging="360"/>
      </w:pPr>
      <w:rPr>
        <w:rFonts w:hint="default"/>
      </w:r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1" w15:restartNumberingAfterBreak="0">
    <w:nsid w:val="00F74116"/>
    <w:multiLevelType w:val="multilevel"/>
    <w:tmpl w:val="6E2E4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start w:val="1"/>
      <w:numFmt w:val="lowerRoman"/>
      <w:lvlText w:val="%6."/>
      <w:lvlJc w:val="right"/>
      <w:pPr>
        <w:ind w:left="5029" w:hanging="180"/>
      </w:pPr>
    </w:lvl>
    <w:lvl w:ilvl="6" w:tplc="0C0A000F">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3" w15:restartNumberingAfterBreak="0">
    <w:nsid w:val="08B65A57"/>
    <w:multiLevelType w:val="hybridMultilevel"/>
    <w:tmpl w:val="69C29C5C"/>
    <w:lvl w:ilvl="0" w:tplc="0D68C970">
      <w:start w:val="1"/>
      <w:numFmt w:val="lowerLetter"/>
      <w:lvlText w:val="%1)"/>
      <w:lvlJc w:val="right"/>
      <w:pPr>
        <w:ind w:left="3049" w:hanging="360"/>
      </w:pPr>
      <w:rPr>
        <w:rFonts w:hint="default"/>
        <w:i/>
        <w:iCs/>
      </w:r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09EE2579"/>
    <w:multiLevelType w:val="multilevel"/>
    <w:tmpl w:val="7410F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6" w15:restartNumberingAfterBreak="0">
    <w:nsid w:val="0CD62DB8"/>
    <w:multiLevelType w:val="hybridMultilevel"/>
    <w:tmpl w:val="117CFE5C"/>
    <w:lvl w:ilvl="0" w:tplc="FFFFFFFF">
      <w:start w:val="1"/>
      <w:numFmt w:val="lowerRoman"/>
      <w:lvlText w:val="%1."/>
      <w:lvlJc w:val="right"/>
      <w:pPr>
        <w:ind w:left="720" w:hanging="360"/>
      </w:pPr>
      <w:rPr>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EC66657"/>
    <w:multiLevelType w:val="hybridMultilevel"/>
    <w:tmpl w:val="A2FAD2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16B8358A"/>
    <w:multiLevelType w:val="hybridMultilevel"/>
    <w:tmpl w:val="00B8D74E"/>
    <w:lvl w:ilvl="0" w:tplc="8B30455A">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1B2479C7"/>
    <w:multiLevelType w:val="hybridMultilevel"/>
    <w:tmpl w:val="75665280"/>
    <w:lvl w:ilvl="0" w:tplc="4F0C0602">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31E67FA"/>
    <w:multiLevelType w:val="hybridMultilevel"/>
    <w:tmpl w:val="63A62EA6"/>
    <w:lvl w:ilvl="0" w:tplc="0C0A0011">
      <w:start w:val="1"/>
      <w:numFmt w:val="decimal"/>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2" w15:restartNumberingAfterBreak="0">
    <w:nsid w:val="25C41073"/>
    <w:multiLevelType w:val="hybridMultilevel"/>
    <w:tmpl w:val="A39E6758"/>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6" w15:restartNumberingAfterBreak="0">
    <w:nsid w:val="2AC33B45"/>
    <w:multiLevelType w:val="hybridMultilevel"/>
    <w:tmpl w:val="3408A168"/>
    <w:lvl w:ilvl="0" w:tplc="BC3CF9E8">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2C1E4299"/>
    <w:multiLevelType w:val="hybridMultilevel"/>
    <w:tmpl w:val="4264734C"/>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8" w15:restartNumberingAfterBreak="0">
    <w:nsid w:val="317A40A7"/>
    <w:multiLevelType w:val="hybridMultilevel"/>
    <w:tmpl w:val="E202223E"/>
    <w:lvl w:ilvl="0" w:tplc="EDF69E1C">
      <w:start w:val="1"/>
      <w:numFmt w:val="lowerLetter"/>
      <w:lvlText w:val="%1."/>
      <w:lvlJc w:val="left"/>
      <w:pPr>
        <w:ind w:left="2149" w:hanging="360"/>
      </w:pPr>
      <w:rPr>
        <w:i/>
        <w:iCs/>
      </w:rPr>
    </w:lvl>
    <w:lvl w:ilvl="1" w:tplc="0C0A0019" w:tentative="1">
      <w:start w:val="1"/>
      <w:numFmt w:val="lowerLetter"/>
      <w:lvlText w:val="%2."/>
      <w:lvlJc w:val="left"/>
      <w:pPr>
        <w:ind w:left="2869" w:hanging="360"/>
      </w:pPr>
    </w:lvl>
    <w:lvl w:ilvl="2" w:tplc="0C0A001B" w:tentative="1">
      <w:start w:val="1"/>
      <w:numFmt w:val="lowerRoman"/>
      <w:lvlText w:val="%3."/>
      <w:lvlJc w:val="right"/>
      <w:pPr>
        <w:ind w:left="3589" w:hanging="180"/>
      </w:pPr>
    </w:lvl>
    <w:lvl w:ilvl="3" w:tplc="0C0A000F" w:tentative="1">
      <w:start w:val="1"/>
      <w:numFmt w:val="decimal"/>
      <w:lvlText w:val="%4."/>
      <w:lvlJc w:val="left"/>
      <w:pPr>
        <w:ind w:left="4309" w:hanging="360"/>
      </w:pPr>
    </w:lvl>
    <w:lvl w:ilvl="4" w:tplc="0C0A0019" w:tentative="1">
      <w:start w:val="1"/>
      <w:numFmt w:val="lowerLetter"/>
      <w:lvlText w:val="%5."/>
      <w:lvlJc w:val="left"/>
      <w:pPr>
        <w:ind w:left="5029" w:hanging="360"/>
      </w:pPr>
    </w:lvl>
    <w:lvl w:ilvl="5" w:tplc="0C0A001B" w:tentative="1">
      <w:start w:val="1"/>
      <w:numFmt w:val="lowerRoman"/>
      <w:lvlText w:val="%6."/>
      <w:lvlJc w:val="right"/>
      <w:pPr>
        <w:ind w:left="5749" w:hanging="180"/>
      </w:pPr>
    </w:lvl>
    <w:lvl w:ilvl="6" w:tplc="0C0A000F" w:tentative="1">
      <w:start w:val="1"/>
      <w:numFmt w:val="decimal"/>
      <w:lvlText w:val="%7."/>
      <w:lvlJc w:val="left"/>
      <w:pPr>
        <w:ind w:left="6469" w:hanging="360"/>
      </w:pPr>
    </w:lvl>
    <w:lvl w:ilvl="7" w:tplc="0C0A0019" w:tentative="1">
      <w:start w:val="1"/>
      <w:numFmt w:val="lowerLetter"/>
      <w:lvlText w:val="%8."/>
      <w:lvlJc w:val="left"/>
      <w:pPr>
        <w:ind w:left="7189" w:hanging="360"/>
      </w:pPr>
    </w:lvl>
    <w:lvl w:ilvl="8" w:tplc="0C0A001B" w:tentative="1">
      <w:start w:val="1"/>
      <w:numFmt w:val="lowerRoman"/>
      <w:lvlText w:val="%9."/>
      <w:lvlJc w:val="right"/>
      <w:pPr>
        <w:ind w:left="7909" w:hanging="180"/>
      </w:pPr>
    </w:lvl>
  </w:abstractNum>
  <w:abstractNum w:abstractNumId="29" w15:restartNumberingAfterBreak="0">
    <w:nsid w:val="37A5782B"/>
    <w:multiLevelType w:val="hybridMultilevel"/>
    <w:tmpl w:val="3C40E378"/>
    <w:lvl w:ilvl="0" w:tplc="AF0CD05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38D760E5"/>
    <w:multiLevelType w:val="hybridMultilevel"/>
    <w:tmpl w:val="7F8EE540"/>
    <w:lvl w:ilvl="0" w:tplc="C0C4A196">
      <w:start w:val="1"/>
      <w:numFmt w:val="lowerRoman"/>
      <w:lvlText w:val="%1."/>
      <w:lvlJc w:val="right"/>
      <w:pPr>
        <w:ind w:left="720" w:hanging="36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3A0B6729"/>
    <w:multiLevelType w:val="hybridMultilevel"/>
    <w:tmpl w:val="09A2C918"/>
    <w:lvl w:ilvl="0" w:tplc="35C895C2">
      <w:start w:val="1"/>
      <w:numFmt w:val="lowerRoman"/>
      <w:lvlText w:val="%1)"/>
      <w:lvlJc w:val="right"/>
      <w:pPr>
        <w:ind w:left="1353" w:hanging="360"/>
      </w:pPr>
      <w:rPr>
        <w:rFonts w:eastAsiaTheme="minorHAnsi" w:hint="default"/>
        <w:i/>
      </w:rPr>
    </w:lvl>
    <w:lvl w:ilvl="1" w:tplc="0C0A0019" w:tentative="1">
      <w:start w:val="1"/>
      <w:numFmt w:val="lowerLetter"/>
      <w:lvlText w:val="%2."/>
      <w:lvlJc w:val="left"/>
      <w:pPr>
        <w:ind w:left="2073" w:hanging="360"/>
      </w:pPr>
    </w:lvl>
    <w:lvl w:ilvl="2" w:tplc="0C0A001B" w:tentative="1">
      <w:start w:val="1"/>
      <w:numFmt w:val="lowerRoman"/>
      <w:lvlText w:val="%3."/>
      <w:lvlJc w:val="right"/>
      <w:pPr>
        <w:ind w:left="2793" w:hanging="180"/>
      </w:pPr>
    </w:lvl>
    <w:lvl w:ilvl="3" w:tplc="0C0A000F" w:tentative="1">
      <w:start w:val="1"/>
      <w:numFmt w:val="decimal"/>
      <w:lvlText w:val="%4."/>
      <w:lvlJc w:val="left"/>
      <w:pPr>
        <w:ind w:left="3513" w:hanging="360"/>
      </w:pPr>
    </w:lvl>
    <w:lvl w:ilvl="4" w:tplc="0C0A0019" w:tentative="1">
      <w:start w:val="1"/>
      <w:numFmt w:val="lowerLetter"/>
      <w:lvlText w:val="%5."/>
      <w:lvlJc w:val="left"/>
      <w:pPr>
        <w:ind w:left="4233" w:hanging="360"/>
      </w:pPr>
    </w:lvl>
    <w:lvl w:ilvl="5" w:tplc="0C0A001B" w:tentative="1">
      <w:start w:val="1"/>
      <w:numFmt w:val="lowerRoman"/>
      <w:lvlText w:val="%6."/>
      <w:lvlJc w:val="right"/>
      <w:pPr>
        <w:ind w:left="4953" w:hanging="180"/>
      </w:pPr>
    </w:lvl>
    <w:lvl w:ilvl="6" w:tplc="0C0A000F" w:tentative="1">
      <w:start w:val="1"/>
      <w:numFmt w:val="decimal"/>
      <w:lvlText w:val="%7."/>
      <w:lvlJc w:val="left"/>
      <w:pPr>
        <w:ind w:left="5673" w:hanging="360"/>
      </w:pPr>
    </w:lvl>
    <w:lvl w:ilvl="7" w:tplc="0C0A0019" w:tentative="1">
      <w:start w:val="1"/>
      <w:numFmt w:val="lowerLetter"/>
      <w:lvlText w:val="%8."/>
      <w:lvlJc w:val="left"/>
      <w:pPr>
        <w:ind w:left="6393" w:hanging="360"/>
      </w:pPr>
    </w:lvl>
    <w:lvl w:ilvl="8" w:tplc="0C0A001B" w:tentative="1">
      <w:start w:val="1"/>
      <w:numFmt w:val="lowerRoman"/>
      <w:lvlText w:val="%9."/>
      <w:lvlJc w:val="right"/>
      <w:pPr>
        <w:ind w:left="7113" w:hanging="180"/>
      </w:pPr>
    </w:lvl>
  </w:abstractNum>
  <w:abstractNum w:abstractNumId="33" w15:restartNumberingAfterBreak="0">
    <w:nsid w:val="40246E8D"/>
    <w:multiLevelType w:val="hybridMultilevel"/>
    <w:tmpl w:val="BADE5510"/>
    <w:lvl w:ilvl="0" w:tplc="C3F075A8">
      <w:start w:val="2"/>
      <w:numFmt w:val="bullet"/>
      <w:lvlText w:val="-"/>
      <w:lvlJc w:val="left"/>
      <w:pPr>
        <w:ind w:left="720" w:hanging="360"/>
      </w:pPr>
      <w:rPr>
        <w:rFonts w:ascii="Calibri" w:eastAsia="Times New Roman"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46601F5E"/>
    <w:multiLevelType w:val="hybridMultilevel"/>
    <w:tmpl w:val="1B3AFF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4750058E"/>
    <w:multiLevelType w:val="hybridMultilevel"/>
    <w:tmpl w:val="941EEC5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4F221FC4"/>
    <w:multiLevelType w:val="hybridMultilevel"/>
    <w:tmpl w:val="99BA04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50FB7C1A"/>
    <w:multiLevelType w:val="multilevel"/>
    <w:tmpl w:val="0809001D"/>
    <w:numStyleLink w:val="Lista1"/>
  </w:abstractNum>
  <w:abstractNum w:abstractNumId="39"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57470DBF"/>
    <w:multiLevelType w:val="hybridMultilevel"/>
    <w:tmpl w:val="2F647FE2"/>
    <w:lvl w:ilvl="0" w:tplc="0C0A0011">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1" w15:restartNumberingAfterBreak="0">
    <w:nsid w:val="58336733"/>
    <w:multiLevelType w:val="hybridMultilevel"/>
    <w:tmpl w:val="B09CCA18"/>
    <w:lvl w:ilvl="0" w:tplc="0C0A0017">
      <w:start w:val="1"/>
      <w:numFmt w:val="lowerLetter"/>
      <w:lvlText w:val="%1)"/>
      <w:lvlJc w:val="left"/>
      <w:pPr>
        <w:ind w:left="720" w:hanging="360"/>
      </w:pPr>
    </w:lvl>
    <w:lvl w:ilvl="1" w:tplc="701091FE">
      <w:numFmt w:val="bullet"/>
      <w:lvlText w:val="•"/>
      <w:lvlJc w:val="left"/>
      <w:pPr>
        <w:ind w:left="1440" w:hanging="360"/>
      </w:pPr>
      <w:rPr>
        <w:rFonts w:ascii="Palatino Linotype" w:eastAsiaTheme="minorHAnsi" w:hAnsi="Palatino Linotype" w:cstheme="minorBidi"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BB443D7"/>
    <w:multiLevelType w:val="hybridMultilevel"/>
    <w:tmpl w:val="B7E20964"/>
    <w:lvl w:ilvl="0" w:tplc="F23ECD64">
      <w:start w:val="1"/>
      <w:numFmt w:val="bullet"/>
      <w:lvlText w:val="▫"/>
      <w:lvlJc w:val="left"/>
      <w:pPr>
        <w:ind w:left="720" w:hanging="360"/>
      </w:pPr>
      <w:rPr>
        <w:rFonts w:ascii="Palatino Linotype" w:hAnsi="Palatino Linotype"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46" w15:restartNumberingAfterBreak="0">
    <w:nsid w:val="6B281E4C"/>
    <w:multiLevelType w:val="hybridMultilevel"/>
    <w:tmpl w:val="4AA067B2"/>
    <w:lvl w:ilvl="0" w:tplc="4F0C0602">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8"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743436EE"/>
    <w:multiLevelType w:val="hybridMultilevel"/>
    <w:tmpl w:val="84EA8570"/>
    <w:lvl w:ilvl="0" w:tplc="BEF42422">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0" w15:restartNumberingAfterBreak="0">
    <w:nsid w:val="78AD688F"/>
    <w:multiLevelType w:val="hybridMultilevel"/>
    <w:tmpl w:val="EAF8AD96"/>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1"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52"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3"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num w:numId="1" w16cid:durableId="1861385514">
    <w:abstractNumId w:val="22"/>
  </w:num>
  <w:num w:numId="2" w16cid:durableId="116798831">
    <w:abstractNumId w:val="27"/>
  </w:num>
  <w:num w:numId="3" w16cid:durableId="411850224">
    <w:abstractNumId w:val="20"/>
  </w:num>
  <w:num w:numId="4" w16cid:durableId="563298394">
    <w:abstractNumId w:val="14"/>
  </w:num>
  <w:num w:numId="5" w16cid:durableId="129901494">
    <w:abstractNumId w:val="46"/>
  </w:num>
  <w:num w:numId="6" w16cid:durableId="871848392">
    <w:abstractNumId w:val="11"/>
  </w:num>
  <w:num w:numId="7" w16cid:durableId="552354888">
    <w:abstractNumId w:val="40"/>
  </w:num>
  <w:num w:numId="8" w16cid:durableId="1055010191">
    <w:abstractNumId w:val="21"/>
  </w:num>
  <w:num w:numId="9" w16cid:durableId="252904480">
    <w:abstractNumId w:val="17"/>
  </w:num>
  <w:num w:numId="10" w16cid:durableId="1949464075">
    <w:abstractNumId w:val="37"/>
  </w:num>
  <w:num w:numId="11" w16cid:durableId="1488545940">
    <w:abstractNumId w:val="35"/>
  </w:num>
  <w:num w:numId="12" w16cid:durableId="937327828">
    <w:abstractNumId w:val="36"/>
  </w:num>
  <w:num w:numId="13" w16cid:durableId="583993544">
    <w:abstractNumId w:val="33"/>
  </w:num>
  <w:num w:numId="14" w16cid:durableId="354354762">
    <w:abstractNumId w:val="47"/>
  </w:num>
  <w:num w:numId="15" w16cid:durableId="1671911660">
    <w:abstractNumId w:val="15"/>
  </w:num>
  <w:num w:numId="16" w16cid:durableId="196352726">
    <w:abstractNumId w:val="48"/>
  </w:num>
  <w:num w:numId="17" w16cid:durableId="723483658">
    <w:abstractNumId w:val="53"/>
  </w:num>
  <w:num w:numId="18" w16cid:durableId="1745643295">
    <w:abstractNumId w:val="52"/>
  </w:num>
  <w:num w:numId="19" w16cid:durableId="1628662876">
    <w:abstractNumId w:val="23"/>
  </w:num>
  <w:num w:numId="20" w16cid:durableId="1311592643">
    <w:abstractNumId w:val="42"/>
  </w:num>
  <w:num w:numId="21" w16cid:durableId="70006707">
    <w:abstractNumId w:val="24"/>
  </w:num>
  <w:num w:numId="22" w16cid:durableId="170685151">
    <w:abstractNumId w:val="38"/>
  </w:num>
  <w:num w:numId="23" w16cid:durableId="384640329">
    <w:abstractNumId w:val="45"/>
  </w:num>
  <w:num w:numId="24" w16cid:durableId="228808743">
    <w:abstractNumId w:val="25"/>
  </w:num>
  <w:num w:numId="25" w16cid:durableId="510217875">
    <w:abstractNumId w:val="9"/>
  </w:num>
  <w:num w:numId="26" w16cid:durableId="540939199">
    <w:abstractNumId w:val="7"/>
  </w:num>
  <w:num w:numId="27" w16cid:durableId="1276521130">
    <w:abstractNumId w:val="6"/>
  </w:num>
  <w:num w:numId="28" w16cid:durableId="138038237">
    <w:abstractNumId w:val="5"/>
  </w:num>
  <w:num w:numId="29" w16cid:durableId="259414181">
    <w:abstractNumId w:val="4"/>
  </w:num>
  <w:num w:numId="30" w16cid:durableId="1837456698">
    <w:abstractNumId w:val="8"/>
  </w:num>
  <w:num w:numId="31" w16cid:durableId="1465469240">
    <w:abstractNumId w:val="3"/>
  </w:num>
  <w:num w:numId="32" w16cid:durableId="782379172">
    <w:abstractNumId w:val="2"/>
  </w:num>
  <w:num w:numId="33" w16cid:durableId="1670979396">
    <w:abstractNumId w:val="1"/>
  </w:num>
  <w:num w:numId="34" w16cid:durableId="750470261">
    <w:abstractNumId w:val="0"/>
  </w:num>
  <w:num w:numId="35" w16cid:durableId="1822112732">
    <w:abstractNumId w:val="51"/>
  </w:num>
  <w:num w:numId="36" w16cid:durableId="716441936">
    <w:abstractNumId w:val="31"/>
  </w:num>
  <w:num w:numId="37" w16cid:durableId="2122606156">
    <w:abstractNumId w:val="34"/>
  </w:num>
  <w:num w:numId="38" w16cid:durableId="76653901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87876842">
    <w:abstractNumId w:val="39"/>
  </w:num>
  <w:num w:numId="40" w16cid:durableId="194395470">
    <w:abstractNumId w:val="12"/>
  </w:num>
  <w:num w:numId="41" w16cid:durableId="596907767">
    <w:abstractNumId w:val="19"/>
  </w:num>
  <w:num w:numId="42" w16cid:durableId="1011831720">
    <w:abstractNumId w:val="44"/>
  </w:num>
  <w:num w:numId="43" w16cid:durableId="454641942">
    <w:abstractNumId w:val="29"/>
  </w:num>
  <w:num w:numId="44" w16cid:durableId="112331197">
    <w:abstractNumId w:val="41"/>
  </w:num>
  <w:num w:numId="45" w16cid:durableId="70007292">
    <w:abstractNumId w:val="16"/>
  </w:num>
  <w:num w:numId="46" w16cid:durableId="1494101417">
    <w:abstractNumId w:val="30"/>
  </w:num>
  <w:num w:numId="47" w16cid:durableId="1684093849">
    <w:abstractNumId w:val="49"/>
  </w:num>
  <w:num w:numId="48" w16cid:durableId="625357777">
    <w:abstractNumId w:val="18"/>
  </w:num>
  <w:num w:numId="49" w16cid:durableId="362021654">
    <w:abstractNumId w:val="26"/>
  </w:num>
  <w:num w:numId="50" w16cid:durableId="848955300">
    <w:abstractNumId w:val="43"/>
  </w:num>
  <w:num w:numId="51" w16cid:durableId="775754382">
    <w:abstractNumId w:val="50"/>
  </w:num>
  <w:num w:numId="52" w16cid:durableId="2061318313">
    <w:abstractNumId w:val="10"/>
  </w:num>
  <w:num w:numId="53" w16cid:durableId="63188781">
    <w:abstractNumId w:val="45"/>
    <w:lvlOverride w:ilvl="0">
      <w:startOverride w:val="1"/>
    </w:lvlOverride>
  </w:num>
  <w:num w:numId="54" w16cid:durableId="1190951705">
    <w:abstractNumId w:val="28"/>
  </w:num>
  <w:num w:numId="55" w16cid:durableId="1752239582">
    <w:abstractNumId w:val="32"/>
  </w:num>
  <w:num w:numId="56" w16cid:durableId="1727991608">
    <w:abstractNumId w:val="13"/>
  </w:num>
  <w:num w:numId="57" w16cid:durableId="84227596">
    <w:abstractNumId w:val="4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698"/>
    <w:rsid w:val="0000007A"/>
    <w:rsid w:val="000003A3"/>
    <w:rsid w:val="0000047C"/>
    <w:rsid w:val="000007BD"/>
    <w:rsid w:val="00001448"/>
    <w:rsid w:val="0000166E"/>
    <w:rsid w:val="000016E3"/>
    <w:rsid w:val="00001E3D"/>
    <w:rsid w:val="000023C4"/>
    <w:rsid w:val="00002A09"/>
    <w:rsid w:val="00002B76"/>
    <w:rsid w:val="00002E3A"/>
    <w:rsid w:val="00002E77"/>
    <w:rsid w:val="00002EB6"/>
    <w:rsid w:val="000032B1"/>
    <w:rsid w:val="000036C0"/>
    <w:rsid w:val="00003A25"/>
    <w:rsid w:val="000040EA"/>
    <w:rsid w:val="00004264"/>
    <w:rsid w:val="000048B9"/>
    <w:rsid w:val="000051EF"/>
    <w:rsid w:val="000053F9"/>
    <w:rsid w:val="00005501"/>
    <w:rsid w:val="00005F38"/>
    <w:rsid w:val="00005F55"/>
    <w:rsid w:val="00006470"/>
    <w:rsid w:val="0000663D"/>
    <w:rsid w:val="000066BD"/>
    <w:rsid w:val="000066C0"/>
    <w:rsid w:val="0000675F"/>
    <w:rsid w:val="0000696D"/>
    <w:rsid w:val="00006D3F"/>
    <w:rsid w:val="00006E30"/>
    <w:rsid w:val="000072C5"/>
    <w:rsid w:val="000073AA"/>
    <w:rsid w:val="000076BF"/>
    <w:rsid w:val="000077E2"/>
    <w:rsid w:val="00007F0E"/>
    <w:rsid w:val="00007FDF"/>
    <w:rsid w:val="00010D0C"/>
    <w:rsid w:val="000110EF"/>
    <w:rsid w:val="00011356"/>
    <w:rsid w:val="000115D9"/>
    <w:rsid w:val="00012701"/>
    <w:rsid w:val="000127D5"/>
    <w:rsid w:val="00012CD0"/>
    <w:rsid w:val="00012DA2"/>
    <w:rsid w:val="000138DD"/>
    <w:rsid w:val="00013A71"/>
    <w:rsid w:val="00013BF9"/>
    <w:rsid w:val="0001470D"/>
    <w:rsid w:val="0001569A"/>
    <w:rsid w:val="000157F5"/>
    <w:rsid w:val="00015997"/>
    <w:rsid w:val="000160C9"/>
    <w:rsid w:val="000161D0"/>
    <w:rsid w:val="00016574"/>
    <w:rsid w:val="0001668B"/>
    <w:rsid w:val="00017700"/>
    <w:rsid w:val="00017730"/>
    <w:rsid w:val="00017B40"/>
    <w:rsid w:val="00017C10"/>
    <w:rsid w:val="00017ED1"/>
    <w:rsid w:val="00020166"/>
    <w:rsid w:val="0002076A"/>
    <w:rsid w:val="00020816"/>
    <w:rsid w:val="00021052"/>
    <w:rsid w:val="00021279"/>
    <w:rsid w:val="000214D2"/>
    <w:rsid w:val="00021872"/>
    <w:rsid w:val="000219B4"/>
    <w:rsid w:val="00021C20"/>
    <w:rsid w:val="00021E32"/>
    <w:rsid w:val="00021FAC"/>
    <w:rsid w:val="00022463"/>
    <w:rsid w:val="000230C3"/>
    <w:rsid w:val="000233DD"/>
    <w:rsid w:val="0002361F"/>
    <w:rsid w:val="0002386C"/>
    <w:rsid w:val="0002394F"/>
    <w:rsid w:val="0002399C"/>
    <w:rsid w:val="00023D7A"/>
    <w:rsid w:val="00024095"/>
    <w:rsid w:val="00024146"/>
    <w:rsid w:val="00024A80"/>
    <w:rsid w:val="00024CD1"/>
    <w:rsid w:val="000254B1"/>
    <w:rsid w:val="00025A5C"/>
    <w:rsid w:val="00025C78"/>
    <w:rsid w:val="0002613E"/>
    <w:rsid w:val="00026C2A"/>
    <w:rsid w:val="00026E2C"/>
    <w:rsid w:val="000272EA"/>
    <w:rsid w:val="00027B20"/>
    <w:rsid w:val="00027DD5"/>
    <w:rsid w:val="00027DF3"/>
    <w:rsid w:val="00030BE9"/>
    <w:rsid w:val="00030F52"/>
    <w:rsid w:val="0003115D"/>
    <w:rsid w:val="0003122B"/>
    <w:rsid w:val="00031759"/>
    <w:rsid w:val="000317B6"/>
    <w:rsid w:val="000319FC"/>
    <w:rsid w:val="00031D49"/>
    <w:rsid w:val="000322BC"/>
    <w:rsid w:val="000329E8"/>
    <w:rsid w:val="00032AA1"/>
    <w:rsid w:val="00032AEA"/>
    <w:rsid w:val="00032E0F"/>
    <w:rsid w:val="00032EA1"/>
    <w:rsid w:val="00032EC1"/>
    <w:rsid w:val="00032ECC"/>
    <w:rsid w:val="0003313A"/>
    <w:rsid w:val="000335BC"/>
    <w:rsid w:val="000346B5"/>
    <w:rsid w:val="00034BC1"/>
    <w:rsid w:val="00035679"/>
    <w:rsid w:val="000361AA"/>
    <w:rsid w:val="00036EAA"/>
    <w:rsid w:val="00037286"/>
    <w:rsid w:val="0003746A"/>
    <w:rsid w:val="000379B1"/>
    <w:rsid w:val="00037BA7"/>
    <w:rsid w:val="00040429"/>
    <w:rsid w:val="00040C13"/>
    <w:rsid w:val="000411AD"/>
    <w:rsid w:val="0004175F"/>
    <w:rsid w:val="00041895"/>
    <w:rsid w:val="000419AD"/>
    <w:rsid w:val="00041A76"/>
    <w:rsid w:val="00041B86"/>
    <w:rsid w:val="00041BFD"/>
    <w:rsid w:val="000421C1"/>
    <w:rsid w:val="000423AB"/>
    <w:rsid w:val="00042696"/>
    <w:rsid w:val="00042922"/>
    <w:rsid w:val="00042973"/>
    <w:rsid w:val="00042DAB"/>
    <w:rsid w:val="00043363"/>
    <w:rsid w:val="00043790"/>
    <w:rsid w:val="000438E8"/>
    <w:rsid w:val="000439C9"/>
    <w:rsid w:val="00043AF6"/>
    <w:rsid w:val="00043B1C"/>
    <w:rsid w:val="00043E46"/>
    <w:rsid w:val="00043FA0"/>
    <w:rsid w:val="00044994"/>
    <w:rsid w:val="00044E0E"/>
    <w:rsid w:val="00044EEE"/>
    <w:rsid w:val="00045047"/>
    <w:rsid w:val="00045070"/>
    <w:rsid w:val="00045432"/>
    <w:rsid w:val="000454A5"/>
    <w:rsid w:val="000456D4"/>
    <w:rsid w:val="00045F40"/>
    <w:rsid w:val="00045FC7"/>
    <w:rsid w:val="00046894"/>
    <w:rsid w:val="00046ADE"/>
    <w:rsid w:val="00046E12"/>
    <w:rsid w:val="00046F0A"/>
    <w:rsid w:val="000472B2"/>
    <w:rsid w:val="000473BE"/>
    <w:rsid w:val="00047596"/>
    <w:rsid w:val="000478BB"/>
    <w:rsid w:val="00047F74"/>
    <w:rsid w:val="0005073C"/>
    <w:rsid w:val="000508D3"/>
    <w:rsid w:val="00051268"/>
    <w:rsid w:val="000515EB"/>
    <w:rsid w:val="00052224"/>
    <w:rsid w:val="00052AD8"/>
    <w:rsid w:val="00052D94"/>
    <w:rsid w:val="00052E5A"/>
    <w:rsid w:val="0005333B"/>
    <w:rsid w:val="00053393"/>
    <w:rsid w:val="00053540"/>
    <w:rsid w:val="00053645"/>
    <w:rsid w:val="00053B06"/>
    <w:rsid w:val="00053C54"/>
    <w:rsid w:val="00053CEF"/>
    <w:rsid w:val="00053FB0"/>
    <w:rsid w:val="0005436C"/>
    <w:rsid w:val="000545A3"/>
    <w:rsid w:val="000549AD"/>
    <w:rsid w:val="00054CB3"/>
    <w:rsid w:val="00055003"/>
    <w:rsid w:val="0005513E"/>
    <w:rsid w:val="0005534A"/>
    <w:rsid w:val="00055409"/>
    <w:rsid w:val="00056131"/>
    <w:rsid w:val="00056419"/>
    <w:rsid w:val="000567DF"/>
    <w:rsid w:val="0005681F"/>
    <w:rsid w:val="00056F79"/>
    <w:rsid w:val="000570D0"/>
    <w:rsid w:val="0005794D"/>
    <w:rsid w:val="00057DBD"/>
    <w:rsid w:val="00060010"/>
    <w:rsid w:val="00060148"/>
    <w:rsid w:val="000601B9"/>
    <w:rsid w:val="000603B8"/>
    <w:rsid w:val="00060B47"/>
    <w:rsid w:val="000612D3"/>
    <w:rsid w:val="00061379"/>
    <w:rsid w:val="00061865"/>
    <w:rsid w:val="0006187D"/>
    <w:rsid w:val="000621FB"/>
    <w:rsid w:val="00062584"/>
    <w:rsid w:val="00062667"/>
    <w:rsid w:val="00062B55"/>
    <w:rsid w:val="00063066"/>
    <w:rsid w:val="0006321F"/>
    <w:rsid w:val="00063852"/>
    <w:rsid w:val="00064985"/>
    <w:rsid w:val="000649BE"/>
    <w:rsid w:val="00064AA9"/>
    <w:rsid w:val="00065961"/>
    <w:rsid w:val="00065B51"/>
    <w:rsid w:val="00065D5E"/>
    <w:rsid w:val="00065F29"/>
    <w:rsid w:val="00066999"/>
    <w:rsid w:val="00066AD2"/>
    <w:rsid w:val="00066DB4"/>
    <w:rsid w:val="00066EA5"/>
    <w:rsid w:val="000675E4"/>
    <w:rsid w:val="000676EF"/>
    <w:rsid w:val="0007015B"/>
    <w:rsid w:val="00070191"/>
    <w:rsid w:val="000705E3"/>
    <w:rsid w:val="00070AB1"/>
    <w:rsid w:val="00070C1B"/>
    <w:rsid w:val="0007141A"/>
    <w:rsid w:val="00071619"/>
    <w:rsid w:val="0007194A"/>
    <w:rsid w:val="00072504"/>
    <w:rsid w:val="0007259E"/>
    <w:rsid w:val="000725F5"/>
    <w:rsid w:val="00073758"/>
    <w:rsid w:val="000745FB"/>
    <w:rsid w:val="0007480F"/>
    <w:rsid w:val="00074AAF"/>
    <w:rsid w:val="0007508F"/>
    <w:rsid w:val="000757E7"/>
    <w:rsid w:val="00075EBE"/>
    <w:rsid w:val="00076382"/>
    <w:rsid w:val="000764AD"/>
    <w:rsid w:val="00076B08"/>
    <w:rsid w:val="0007702B"/>
    <w:rsid w:val="0007729D"/>
    <w:rsid w:val="00077DFE"/>
    <w:rsid w:val="00081B23"/>
    <w:rsid w:val="00082C9E"/>
    <w:rsid w:val="0008375E"/>
    <w:rsid w:val="00084408"/>
    <w:rsid w:val="00085177"/>
    <w:rsid w:val="00085FC9"/>
    <w:rsid w:val="0008688A"/>
    <w:rsid w:val="00086893"/>
    <w:rsid w:val="00086A82"/>
    <w:rsid w:val="00087BA9"/>
    <w:rsid w:val="00090006"/>
    <w:rsid w:val="0009025A"/>
    <w:rsid w:val="00090C80"/>
    <w:rsid w:val="00091307"/>
    <w:rsid w:val="00091BDA"/>
    <w:rsid w:val="00091DC2"/>
    <w:rsid w:val="000927C7"/>
    <w:rsid w:val="00092EA7"/>
    <w:rsid w:val="00093C52"/>
    <w:rsid w:val="00094FE7"/>
    <w:rsid w:val="000954D2"/>
    <w:rsid w:val="000956BF"/>
    <w:rsid w:val="00095F6E"/>
    <w:rsid w:val="00096069"/>
    <w:rsid w:val="00096521"/>
    <w:rsid w:val="000968C5"/>
    <w:rsid w:val="00096C51"/>
    <w:rsid w:val="00096DFA"/>
    <w:rsid w:val="0009707D"/>
    <w:rsid w:val="000974BE"/>
    <w:rsid w:val="00097953"/>
    <w:rsid w:val="000979F7"/>
    <w:rsid w:val="000A00F4"/>
    <w:rsid w:val="000A0126"/>
    <w:rsid w:val="000A0643"/>
    <w:rsid w:val="000A11D2"/>
    <w:rsid w:val="000A12DC"/>
    <w:rsid w:val="000A16CE"/>
    <w:rsid w:val="000A1BE4"/>
    <w:rsid w:val="000A1D85"/>
    <w:rsid w:val="000A27FB"/>
    <w:rsid w:val="000A280C"/>
    <w:rsid w:val="000A2927"/>
    <w:rsid w:val="000A2C6B"/>
    <w:rsid w:val="000A312B"/>
    <w:rsid w:val="000A3861"/>
    <w:rsid w:val="000A39AE"/>
    <w:rsid w:val="000A3EEA"/>
    <w:rsid w:val="000A442B"/>
    <w:rsid w:val="000A454A"/>
    <w:rsid w:val="000A5531"/>
    <w:rsid w:val="000A554E"/>
    <w:rsid w:val="000A6519"/>
    <w:rsid w:val="000A6528"/>
    <w:rsid w:val="000A6D52"/>
    <w:rsid w:val="000A6DE8"/>
    <w:rsid w:val="000A6F27"/>
    <w:rsid w:val="000A6FA7"/>
    <w:rsid w:val="000A73E3"/>
    <w:rsid w:val="000A7DBE"/>
    <w:rsid w:val="000A7E52"/>
    <w:rsid w:val="000B0054"/>
    <w:rsid w:val="000B0096"/>
    <w:rsid w:val="000B0BAE"/>
    <w:rsid w:val="000B11F8"/>
    <w:rsid w:val="000B133D"/>
    <w:rsid w:val="000B15D8"/>
    <w:rsid w:val="000B19FF"/>
    <w:rsid w:val="000B1C3E"/>
    <w:rsid w:val="000B1D8F"/>
    <w:rsid w:val="000B1E8A"/>
    <w:rsid w:val="000B2526"/>
    <w:rsid w:val="000B30E2"/>
    <w:rsid w:val="000B3B89"/>
    <w:rsid w:val="000B3C7C"/>
    <w:rsid w:val="000B41CD"/>
    <w:rsid w:val="000B45BE"/>
    <w:rsid w:val="000B4B3B"/>
    <w:rsid w:val="000B5B11"/>
    <w:rsid w:val="000B6476"/>
    <w:rsid w:val="000B656A"/>
    <w:rsid w:val="000B69FA"/>
    <w:rsid w:val="000B7003"/>
    <w:rsid w:val="000B7180"/>
    <w:rsid w:val="000B7442"/>
    <w:rsid w:val="000B744C"/>
    <w:rsid w:val="000B7548"/>
    <w:rsid w:val="000C0074"/>
    <w:rsid w:val="000C025D"/>
    <w:rsid w:val="000C0260"/>
    <w:rsid w:val="000C0CAA"/>
    <w:rsid w:val="000C1317"/>
    <w:rsid w:val="000C13F2"/>
    <w:rsid w:val="000C1462"/>
    <w:rsid w:val="000C1523"/>
    <w:rsid w:val="000C1964"/>
    <w:rsid w:val="000C1DBE"/>
    <w:rsid w:val="000C20FD"/>
    <w:rsid w:val="000C2166"/>
    <w:rsid w:val="000C253C"/>
    <w:rsid w:val="000C254C"/>
    <w:rsid w:val="000C35A6"/>
    <w:rsid w:val="000C3DC2"/>
    <w:rsid w:val="000C3FA8"/>
    <w:rsid w:val="000C4B4C"/>
    <w:rsid w:val="000C4FD1"/>
    <w:rsid w:val="000C56EF"/>
    <w:rsid w:val="000C675D"/>
    <w:rsid w:val="000C703F"/>
    <w:rsid w:val="000C74CB"/>
    <w:rsid w:val="000C762E"/>
    <w:rsid w:val="000C76CF"/>
    <w:rsid w:val="000C7AB9"/>
    <w:rsid w:val="000D010B"/>
    <w:rsid w:val="000D097C"/>
    <w:rsid w:val="000D0FDC"/>
    <w:rsid w:val="000D1552"/>
    <w:rsid w:val="000D18D7"/>
    <w:rsid w:val="000D22F9"/>
    <w:rsid w:val="000D2489"/>
    <w:rsid w:val="000D2E97"/>
    <w:rsid w:val="000D324F"/>
    <w:rsid w:val="000D329E"/>
    <w:rsid w:val="000D32D7"/>
    <w:rsid w:val="000D3789"/>
    <w:rsid w:val="000D4047"/>
    <w:rsid w:val="000D48CB"/>
    <w:rsid w:val="000D4E26"/>
    <w:rsid w:val="000D5122"/>
    <w:rsid w:val="000D530C"/>
    <w:rsid w:val="000D5388"/>
    <w:rsid w:val="000D5511"/>
    <w:rsid w:val="000D5658"/>
    <w:rsid w:val="000D79D9"/>
    <w:rsid w:val="000D7B09"/>
    <w:rsid w:val="000D7D1F"/>
    <w:rsid w:val="000D7FAC"/>
    <w:rsid w:val="000E0204"/>
    <w:rsid w:val="000E0527"/>
    <w:rsid w:val="000E0D36"/>
    <w:rsid w:val="000E1061"/>
    <w:rsid w:val="000E112F"/>
    <w:rsid w:val="000E1335"/>
    <w:rsid w:val="000E140A"/>
    <w:rsid w:val="000E144E"/>
    <w:rsid w:val="000E1949"/>
    <w:rsid w:val="000E1A81"/>
    <w:rsid w:val="000E23AA"/>
    <w:rsid w:val="000E23EA"/>
    <w:rsid w:val="000E39AF"/>
    <w:rsid w:val="000E3E9D"/>
    <w:rsid w:val="000E47C9"/>
    <w:rsid w:val="000E48DC"/>
    <w:rsid w:val="000E49B1"/>
    <w:rsid w:val="000E537D"/>
    <w:rsid w:val="000E599F"/>
    <w:rsid w:val="000E5A0A"/>
    <w:rsid w:val="000E5A42"/>
    <w:rsid w:val="000E623E"/>
    <w:rsid w:val="000E630F"/>
    <w:rsid w:val="000E65E9"/>
    <w:rsid w:val="000E6621"/>
    <w:rsid w:val="000E6FA0"/>
    <w:rsid w:val="000E7029"/>
    <w:rsid w:val="000E70A6"/>
    <w:rsid w:val="000E7B38"/>
    <w:rsid w:val="000F05E1"/>
    <w:rsid w:val="000F0914"/>
    <w:rsid w:val="000F0B43"/>
    <w:rsid w:val="000F12C9"/>
    <w:rsid w:val="000F12FD"/>
    <w:rsid w:val="000F1641"/>
    <w:rsid w:val="000F2B38"/>
    <w:rsid w:val="000F41A6"/>
    <w:rsid w:val="000F430C"/>
    <w:rsid w:val="000F51DA"/>
    <w:rsid w:val="000F5222"/>
    <w:rsid w:val="000F57A9"/>
    <w:rsid w:val="000F57CE"/>
    <w:rsid w:val="000F58E0"/>
    <w:rsid w:val="000F591C"/>
    <w:rsid w:val="000F595B"/>
    <w:rsid w:val="000F5E3F"/>
    <w:rsid w:val="000F6025"/>
    <w:rsid w:val="000F6E15"/>
    <w:rsid w:val="000F7357"/>
    <w:rsid w:val="000F75ED"/>
    <w:rsid w:val="000F79E6"/>
    <w:rsid w:val="000F7F30"/>
    <w:rsid w:val="001002DD"/>
    <w:rsid w:val="00100DE1"/>
    <w:rsid w:val="00101138"/>
    <w:rsid w:val="00101768"/>
    <w:rsid w:val="00101A75"/>
    <w:rsid w:val="00101CA5"/>
    <w:rsid w:val="001025D7"/>
    <w:rsid w:val="001033DC"/>
    <w:rsid w:val="00103552"/>
    <w:rsid w:val="001039D3"/>
    <w:rsid w:val="00103C93"/>
    <w:rsid w:val="00103D94"/>
    <w:rsid w:val="00103FD3"/>
    <w:rsid w:val="00104262"/>
    <w:rsid w:val="00104428"/>
    <w:rsid w:val="00104A2E"/>
    <w:rsid w:val="00104A41"/>
    <w:rsid w:val="001061BE"/>
    <w:rsid w:val="001062F1"/>
    <w:rsid w:val="00106401"/>
    <w:rsid w:val="00106C24"/>
    <w:rsid w:val="00107791"/>
    <w:rsid w:val="00107C93"/>
    <w:rsid w:val="001100D5"/>
    <w:rsid w:val="00110A50"/>
    <w:rsid w:val="00110C5E"/>
    <w:rsid w:val="00110F36"/>
    <w:rsid w:val="00110FE6"/>
    <w:rsid w:val="0011118B"/>
    <w:rsid w:val="001111EE"/>
    <w:rsid w:val="00111DE2"/>
    <w:rsid w:val="00111F70"/>
    <w:rsid w:val="001123A7"/>
    <w:rsid w:val="00112A64"/>
    <w:rsid w:val="00113181"/>
    <w:rsid w:val="001138C0"/>
    <w:rsid w:val="001138F3"/>
    <w:rsid w:val="00113926"/>
    <w:rsid w:val="00113C92"/>
    <w:rsid w:val="00113F74"/>
    <w:rsid w:val="0011405A"/>
    <w:rsid w:val="00114105"/>
    <w:rsid w:val="00114121"/>
    <w:rsid w:val="00114156"/>
    <w:rsid w:val="00114458"/>
    <w:rsid w:val="00114E92"/>
    <w:rsid w:val="0011502D"/>
    <w:rsid w:val="001150C5"/>
    <w:rsid w:val="00115210"/>
    <w:rsid w:val="001152BD"/>
    <w:rsid w:val="00115D20"/>
    <w:rsid w:val="00115FDC"/>
    <w:rsid w:val="001164CB"/>
    <w:rsid w:val="001168B8"/>
    <w:rsid w:val="00116B7B"/>
    <w:rsid w:val="001170B7"/>
    <w:rsid w:val="00117B8A"/>
    <w:rsid w:val="001204C9"/>
    <w:rsid w:val="001205E1"/>
    <w:rsid w:val="0012126B"/>
    <w:rsid w:val="00121369"/>
    <w:rsid w:val="001221B5"/>
    <w:rsid w:val="00122278"/>
    <w:rsid w:val="00122371"/>
    <w:rsid w:val="00122900"/>
    <w:rsid w:val="00122936"/>
    <w:rsid w:val="00122AC6"/>
    <w:rsid w:val="00123AF0"/>
    <w:rsid w:val="001244FF"/>
    <w:rsid w:val="001247FA"/>
    <w:rsid w:val="001249B3"/>
    <w:rsid w:val="001249BE"/>
    <w:rsid w:val="00124E01"/>
    <w:rsid w:val="00125188"/>
    <w:rsid w:val="001258CD"/>
    <w:rsid w:val="00125993"/>
    <w:rsid w:val="00125A75"/>
    <w:rsid w:val="00125B31"/>
    <w:rsid w:val="00125D43"/>
    <w:rsid w:val="00125D87"/>
    <w:rsid w:val="001260A9"/>
    <w:rsid w:val="001263B1"/>
    <w:rsid w:val="001269C5"/>
    <w:rsid w:val="00126B77"/>
    <w:rsid w:val="001274F1"/>
    <w:rsid w:val="0012792C"/>
    <w:rsid w:val="00127935"/>
    <w:rsid w:val="00127D1A"/>
    <w:rsid w:val="00127D7D"/>
    <w:rsid w:val="00127E2B"/>
    <w:rsid w:val="00130361"/>
    <w:rsid w:val="001306CD"/>
    <w:rsid w:val="00131138"/>
    <w:rsid w:val="001313B0"/>
    <w:rsid w:val="0013168E"/>
    <w:rsid w:val="00131782"/>
    <w:rsid w:val="00131D37"/>
    <w:rsid w:val="00131DCF"/>
    <w:rsid w:val="001320C8"/>
    <w:rsid w:val="001324E7"/>
    <w:rsid w:val="00132CA4"/>
    <w:rsid w:val="00133991"/>
    <w:rsid w:val="00133B56"/>
    <w:rsid w:val="00133D52"/>
    <w:rsid w:val="00133F37"/>
    <w:rsid w:val="00134704"/>
    <w:rsid w:val="0013482D"/>
    <w:rsid w:val="00134944"/>
    <w:rsid w:val="00134A8E"/>
    <w:rsid w:val="00134E18"/>
    <w:rsid w:val="001354B7"/>
    <w:rsid w:val="00135570"/>
    <w:rsid w:val="00135622"/>
    <w:rsid w:val="001356E5"/>
    <w:rsid w:val="0013573A"/>
    <w:rsid w:val="0013632D"/>
    <w:rsid w:val="00136690"/>
    <w:rsid w:val="001368E9"/>
    <w:rsid w:val="00136C70"/>
    <w:rsid w:val="001373DE"/>
    <w:rsid w:val="00137705"/>
    <w:rsid w:val="00137C0D"/>
    <w:rsid w:val="0014011B"/>
    <w:rsid w:val="00141AE8"/>
    <w:rsid w:val="00141E28"/>
    <w:rsid w:val="00142095"/>
    <w:rsid w:val="0014257D"/>
    <w:rsid w:val="00142BF8"/>
    <w:rsid w:val="0014336D"/>
    <w:rsid w:val="00143B41"/>
    <w:rsid w:val="00143F4A"/>
    <w:rsid w:val="00144545"/>
    <w:rsid w:val="0014462B"/>
    <w:rsid w:val="00144DAA"/>
    <w:rsid w:val="0014577B"/>
    <w:rsid w:val="001459B6"/>
    <w:rsid w:val="00145BD6"/>
    <w:rsid w:val="001463EC"/>
    <w:rsid w:val="001467B0"/>
    <w:rsid w:val="001468F2"/>
    <w:rsid w:val="00146924"/>
    <w:rsid w:val="00146ACA"/>
    <w:rsid w:val="00146D04"/>
    <w:rsid w:val="00147934"/>
    <w:rsid w:val="00147EAD"/>
    <w:rsid w:val="00147FDC"/>
    <w:rsid w:val="00150090"/>
    <w:rsid w:val="001516B3"/>
    <w:rsid w:val="00151742"/>
    <w:rsid w:val="0015199E"/>
    <w:rsid w:val="00151DA0"/>
    <w:rsid w:val="00152780"/>
    <w:rsid w:val="00153316"/>
    <w:rsid w:val="0015419A"/>
    <w:rsid w:val="0015430F"/>
    <w:rsid w:val="001545D6"/>
    <w:rsid w:val="00154E47"/>
    <w:rsid w:val="00154EE3"/>
    <w:rsid w:val="00155144"/>
    <w:rsid w:val="00155472"/>
    <w:rsid w:val="001555E0"/>
    <w:rsid w:val="001558F1"/>
    <w:rsid w:val="00155B6D"/>
    <w:rsid w:val="00155D0A"/>
    <w:rsid w:val="00155EE2"/>
    <w:rsid w:val="00156641"/>
    <w:rsid w:val="001567CD"/>
    <w:rsid w:val="001569BA"/>
    <w:rsid w:val="00156EFF"/>
    <w:rsid w:val="00156F36"/>
    <w:rsid w:val="001577A2"/>
    <w:rsid w:val="00157C44"/>
    <w:rsid w:val="00157DE8"/>
    <w:rsid w:val="00157E61"/>
    <w:rsid w:val="00160011"/>
    <w:rsid w:val="00160023"/>
    <w:rsid w:val="00160061"/>
    <w:rsid w:val="00160698"/>
    <w:rsid w:val="001606DB"/>
    <w:rsid w:val="00160842"/>
    <w:rsid w:val="00160A2E"/>
    <w:rsid w:val="00160CF7"/>
    <w:rsid w:val="00161146"/>
    <w:rsid w:val="00161F76"/>
    <w:rsid w:val="00163177"/>
    <w:rsid w:val="001633DA"/>
    <w:rsid w:val="001637CC"/>
    <w:rsid w:val="001639C2"/>
    <w:rsid w:val="00163DDF"/>
    <w:rsid w:val="00163E43"/>
    <w:rsid w:val="00164977"/>
    <w:rsid w:val="00164C6B"/>
    <w:rsid w:val="00164D68"/>
    <w:rsid w:val="00164E25"/>
    <w:rsid w:val="00164F52"/>
    <w:rsid w:val="001650FE"/>
    <w:rsid w:val="00165B3F"/>
    <w:rsid w:val="00165EAD"/>
    <w:rsid w:val="00166877"/>
    <w:rsid w:val="0016743E"/>
    <w:rsid w:val="00167DC8"/>
    <w:rsid w:val="00170321"/>
    <w:rsid w:val="001705BE"/>
    <w:rsid w:val="00171335"/>
    <w:rsid w:val="001713A2"/>
    <w:rsid w:val="001714B6"/>
    <w:rsid w:val="00171FA8"/>
    <w:rsid w:val="00172068"/>
    <w:rsid w:val="001726A4"/>
    <w:rsid w:val="001727E7"/>
    <w:rsid w:val="00173386"/>
    <w:rsid w:val="0017386A"/>
    <w:rsid w:val="001738A9"/>
    <w:rsid w:val="00173968"/>
    <w:rsid w:val="00173D3A"/>
    <w:rsid w:val="0017427D"/>
    <w:rsid w:val="0017486E"/>
    <w:rsid w:val="001749CC"/>
    <w:rsid w:val="00174A9E"/>
    <w:rsid w:val="001751AD"/>
    <w:rsid w:val="001757B8"/>
    <w:rsid w:val="00175FA4"/>
    <w:rsid w:val="00176A0F"/>
    <w:rsid w:val="0017709E"/>
    <w:rsid w:val="0017722C"/>
    <w:rsid w:val="0017763D"/>
    <w:rsid w:val="00177664"/>
    <w:rsid w:val="0017771E"/>
    <w:rsid w:val="00177836"/>
    <w:rsid w:val="001778CD"/>
    <w:rsid w:val="00177A61"/>
    <w:rsid w:val="00177D42"/>
    <w:rsid w:val="0018013F"/>
    <w:rsid w:val="00180335"/>
    <w:rsid w:val="001817E7"/>
    <w:rsid w:val="00181C36"/>
    <w:rsid w:val="00182034"/>
    <w:rsid w:val="0018219C"/>
    <w:rsid w:val="00182310"/>
    <w:rsid w:val="00182462"/>
    <w:rsid w:val="001829F1"/>
    <w:rsid w:val="00182AFD"/>
    <w:rsid w:val="00182CAE"/>
    <w:rsid w:val="00182F6F"/>
    <w:rsid w:val="00183427"/>
    <w:rsid w:val="00184D75"/>
    <w:rsid w:val="0018589E"/>
    <w:rsid w:val="00185961"/>
    <w:rsid w:val="001859B6"/>
    <w:rsid w:val="00185B9F"/>
    <w:rsid w:val="0018602C"/>
    <w:rsid w:val="0018673F"/>
    <w:rsid w:val="0018728D"/>
    <w:rsid w:val="001878DE"/>
    <w:rsid w:val="00190397"/>
    <w:rsid w:val="00190D02"/>
    <w:rsid w:val="00190F33"/>
    <w:rsid w:val="0019127C"/>
    <w:rsid w:val="00191285"/>
    <w:rsid w:val="00191311"/>
    <w:rsid w:val="001913DF"/>
    <w:rsid w:val="00191492"/>
    <w:rsid w:val="00192870"/>
    <w:rsid w:val="0019287E"/>
    <w:rsid w:val="00193069"/>
    <w:rsid w:val="001930F3"/>
    <w:rsid w:val="00193CB3"/>
    <w:rsid w:val="00193F15"/>
    <w:rsid w:val="0019468C"/>
    <w:rsid w:val="00194EAD"/>
    <w:rsid w:val="001953E5"/>
    <w:rsid w:val="00195400"/>
    <w:rsid w:val="001958A6"/>
    <w:rsid w:val="00195F6D"/>
    <w:rsid w:val="00196044"/>
    <w:rsid w:val="00196147"/>
    <w:rsid w:val="00196972"/>
    <w:rsid w:val="00196B4B"/>
    <w:rsid w:val="00196C5B"/>
    <w:rsid w:val="00197282"/>
    <w:rsid w:val="001A03F7"/>
    <w:rsid w:val="001A0631"/>
    <w:rsid w:val="001A06D9"/>
    <w:rsid w:val="001A09E4"/>
    <w:rsid w:val="001A0CAC"/>
    <w:rsid w:val="001A0FD0"/>
    <w:rsid w:val="001A1ABF"/>
    <w:rsid w:val="001A1B28"/>
    <w:rsid w:val="001A25CD"/>
    <w:rsid w:val="001A2639"/>
    <w:rsid w:val="001A2719"/>
    <w:rsid w:val="001A2890"/>
    <w:rsid w:val="001A2C96"/>
    <w:rsid w:val="001A37B6"/>
    <w:rsid w:val="001A388D"/>
    <w:rsid w:val="001A45AD"/>
    <w:rsid w:val="001A4BB3"/>
    <w:rsid w:val="001A5B6C"/>
    <w:rsid w:val="001A5CB2"/>
    <w:rsid w:val="001A5E4B"/>
    <w:rsid w:val="001A6380"/>
    <w:rsid w:val="001A67F5"/>
    <w:rsid w:val="001A6C6C"/>
    <w:rsid w:val="001A6FAD"/>
    <w:rsid w:val="001A729F"/>
    <w:rsid w:val="001A73E9"/>
    <w:rsid w:val="001A7844"/>
    <w:rsid w:val="001A7895"/>
    <w:rsid w:val="001A7B4D"/>
    <w:rsid w:val="001B074F"/>
    <w:rsid w:val="001B079C"/>
    <w:rsid w:val="001B111A"/>
    <w:rsid w:val="001B15CC"/>
    <w:rsid w:val="001B1E01"/>
    <w:rsid w:val="001B1FF4"/>
    <w:rsid w:val="001B22E1"/>
    <w:rsid w:val="001B23B4"/>
    <w:rsid w:val="001B26CF"/>
    <w:rsid w:val="001B2BA5"/>
    <w:rsid w:val="001B3038"/>
    <w:rsid w:val="001B3172"/>
    <w:rsid w:val="001B34E9"/>
    <w:rsid w:val="001B416B"/>
    <w:rsid w:val="001B4D08"/>
    <w:rsid w:val="001B4E25"/>
    <w:rsid w:val="001B5466"/>
    <w:rsid w:val="001B5793"/>
    <w:rsid w:val="001B5CA5"/>
    <w:rsid w:val="001B5DDE"/>
    <w:rsid w:val="001B606A"/>
    <w:rsid w:val="001B62D0"/>
    <w:rsid w:val="001B65B0"/>
    <w:rsid w:val="001B687A"/>
    <w:rsid w:val="001B6BFD"/>
    <w:rsid w:val="001B742E"/>
    <w:rsid w:val="001B748C"/>
    <w:rsid w:val="001B7677"/>
    <w:rsid w:val="001B7C2F"/>
    <w:rsid w:val="001B7C46"/>
    <w:rsid w:val="001B7DF0"/>
    <w:rsid w:val="001B7E94"/>
    <w:rsid w:val="001C031B"/>
    <w:rsid w:val="001C0940"/>
    <w:rsid w:val="001C148A"/>
    <w:rsid w:val="001C17E9"/>
    <w:rsid w:val="001C18BE"/>
    <w:rsid w:val="001C1DC8"/>
    <w:rsid w:val="001C1F92"/>
    <w:rsid w:val="001C2236"/>
    <w:rsid w:val="001C2A5B"/>
    <w:rsid w:val="001C2CAD"/>
    <w:rsid w:val="001C2EE4"/>
    <w:rsid w:val="001C3046"/>
    <w:rsid w:val="001C3ACE"/>
    <w:rsid w:val="001C3B13"/>
    <w:rsid w:val="001C3D0B"/>
    <w:rsid w:val="001C3DB7"/>
    <w:rsid w:val="001C4500"/>
    <w:rsid w:val="001C4953"/>
    <w:rsid w:val="001C4BE4"/>
    <w:rsid w:val="001C4C26"/>
    <w:rsid w:val="001C4EA1"/>
    <w:rsid w:val="001C535E"/>
    <w:rsid w:val="001C6141"/>
    <w:rsid w:val="001C6951"/>
    <w:rsid w:val="001C7679"/>
    <w:rsid w:val="001C7721"/>
    <w:rsid w:val="001C7E0C"/>
    <w:rsid w:val="001D0351"/>
    <w:rsid w:val="001D22E5"/>
    <w:rsid w:val="001D2AD9"/>
    <w:rsid w:val="001D2E0E"/>
    <w:rsid w:val="001D2EA1"/>
    <w:rsid w:val="001D3725"/>
    <w:rsid w:val="001D391F"/>
    <w:rsid w:val="001D3C3D"/>
    <w:rsid w:val="001D3DEB"/>
    <w:rsid w:val="001D4096"/>
    <w:rsid w:val="001D4865"/>
    <w:rsid w:val="001D4E9B"/>
    <w:rsid w:val="001D559C"/>
    <w:rsid w:val="001D6930"/>
    <w:rsid w:val="001D6A97"/>
    <w:rsid w:val="001D6C3D"/>
    <w:rsid w:val="001D6EA3"/>
    <w:rsid w:val="001D73D5"/>
    <w:rsid w:val="001E014D"/>
    <w:rsid w:val="001E0354"/>
    <w:rsid w:val="001E03FE"/>
    <w:rsid w:val="001E0479"/>
    <w:rsid w:val="001E065A"/>
    <w:rsid w:val="001E0910"/>
    <w:rsid w:val="001E0D4E"/>
    <w:rsid w:val="001E11BE"/>
    <w:rsid w:val="001E12E2"/>
    <w:rsid w:val="001E14A2"/>
    <w:rsid w:val="001E1A52"/>
    <w:rsid w:val="001E1DA3"/>
    <w:rsid w:val="001E2164"/>
    <w:rsid w:val="001E2B9B"/>
    <w:rsid w:val="001E3D44"/>
    <w:rsid w:val="001E3ED4"/>
    <w:rsid w:val="001E53D9"/>
    <w:rsid w:val="001E5634"/>
    <w:rsid w:val="001E5BBB"/>
    <w:rsid w:val="001E603D"/>
    <w:rsid w:val="001E6095"/>
    <w:rsid w:val="001E65E6"/>
    <w:rsid w:val="001E68C5"/>
    <w:rsid w:val="001E6E7B"/>
    <w:rsid w:val="001E7465"/>
    <w:rsid w:val="001E7791"/>
    <w:rsid w:val="001E798B"/>
    <w:rsid w:val="001E7BDD"/>
    <w:rsid w:val="001E7C03"/>
    <w:rsid w:val="001F00AD"/>
    <w:rsid w:val="001F00EC"/>
    <w:rsid w:val="001F0432"/>
    <w:rsid w:val="001F061D"/>
    <w:rsid w:val="001F09F2"/>
    <w:rsid w:val="001F0A36"/>
    <w:rsid w:val="001F0AD8"/>
    <w:rsid w:val="001F0FBD"/>
    <w:rsid w:val="001F0FC5"/>
    <w:rsid w:val="001F12B2"/>
    <w:rsid w:val="001F1418"/>
    <w:rsid w:val="001F206A"/>
    <w:rsid w:val="001F262F"/>
    <w:rsid w:val="001F26F9"/>
    <w:rsid w:val="001F27C7"/>
    <w:rsid w:val="001F288F"/>
    <w:rsid w:val="001F2D67"/>
    <w:rsid w:val="001F2EF2"/>
    <w:rsid w:val="001F3893"/>
    <w:rsid w:val="001F4573"/>
    <w:rsid w:val="001F4889"/>
    <w:rsid w:val="001F4DDF"/>
    <w:rsid w:val="001F5178"/>
    <w:rsid w:val="001F525A"/>
    <w:rsid w:val="001F5592"/>
    <w:rsid w:val="001F57D9"/>
    <w:rsid w:val="001F5A17"/>
    <w:rsid w:val="001F5B49"/>
    <w:rsid w:val="001F5C43"/>
    <w:rsid w:val="001F5F42"/>
    <w:rsid w:val="001F6399"/>
    <w:rsid w:val="001F63C6"/>
    <w:rsid w:val="001F737C"/>
    <w:rsid w:val="001F73CB"/>
    <w:rsid w:val="001F7856"/>
    <w:rsid w:val="001F7896"/>
    <w:rsid w:val="001F7C03"/>
    <w:rsid w:val="0020038E"/>
    <w:rsid w:val="0020044B"/>
    <w:rsid w:val="002004F7"/>
    <w:rsid w:val="00200B0E"/>
    <w:rsid w:val="00200C78"/>
    <w:rsid w:val="00200DE2"/>
    <w:rsid w:val="00200E22"/>
    <w:rsid w:val="00200EFE"/>
    <w:rsid w:val="002011D7"/>
    <w:rsid w:val="002015C1"/>
    <w:rsid w:val="002015F2"/>
    <w:rsid w:val="002017A6"/>
    <w:rsid w:val="0020182E"/>
    <w:rsid w:val="00201E27"/>
    <w:rsid w:val="00202099"/>
    <w:rsid w:val="002022B2"/>
    <w:rsid w:val="00202384"/>
    <w:rsid w:val="00202B5D"/>
    <w:rsid w:val="00202FE3"/>
    <w:rsid w:val="0020322D"/>
    <w:rsid w:val="002032BD"/>
    <w:rsid w:val="002035BB"/>
    <w:rsid w:val="00203AAD"/>
    <w:rsid w:val="00203E2F"/>
    <w:rsid w:val="00203F81"/>
    <w:rsid w:val="002042F4"/>
    <w:rsid w:val="00204948"/>
    <w:rsid w:val="00204BCA"/>
    <w:rsid w:val="00204E5D"/>
    <w:rsid w:val="00205221"/>
    <w:rsid w:val="00205552"/>
    <w:rsid w:val="0020598B"/>
    <w:rsid w:val="00206587"/>
    <w:rsid w:val="00206A8B"/>
    <w:rsid w:val="0020755E"/>
    <w:rsid w:val="00207B84"/>
    <w:rsid w:val="002103E5"/>
    <w:rsid w:val="00210B62"/>
    <w:rsid w:val="00211E9D"/>
    <w:rsid w:val="00211F87"/>
    <w:rsid w:val="00212224"/>
    <w:rsid w:val="002129EF"/>
    <w:rsid w:val="0021349C"/>
    <w:rsid w:val="0021352E"/>
    <w:rsid w:val="00213604"/>
    <w:rsid w:val="00213694"/>
    <w:rsid w:val="00213A95"/>
    <w:rsid w:val="00213BFF"/>
    <w:rsid w:val="00213C4E"/>
    <w:rsid w:val="00214595"/>
    <w:rsid w:val="00214ABD"/>
    <w:rsid w:val="00214BD2"/>
    <w:rsid w:val="00214D29"/>
    <w:rsid w:val="00214E4A"/>
    <w:rsid w:val="002152E7"/>
    <w:rsid w:val="00215757"/>
    <w:rsid w:val="00215AA6"/>
    <w:rsid w:val="00215CAF"/>
    <w:rsid w:val="00215DD8"/>
    <w:rsid w:val="0021631D"/>
    <w:rsid w:val="002165E0"/>
    <w:rsid w:val="00216792"/>
    <w:rsid w:val="0021696D"/>
    <w:rsid w:val="00217336"/>
    <w:rsid w:val="0021737E"/>
    <w:rsid w:val="00217C4A"/>
    <w:rsid w:val="00217DFD"/>
    <w:rsid w:val="002202ED"/>
    <w:rsid w:val="002204FC"/>
    <w:rsid w:val="00220558"/>
    <w:rsid w:val="0022059E"/>
    <w:rsid w:val="0022093F"/>
    <w:rsid w:val="00221390"/>
    <w:rsid w:val="0022185E"/>
    <w:rsid w:val="002219B8"/>
    <w:rsid w:val="00221E5A"/>
    <w:rsid w:val="00222140"/>
    <w:rsid w:val="002221E3"/>
    <w:rsid w:val="00222328"/>
    <w:rsid w:val="002226D7"/>
    <w:rsid w:val="00222879"/>
    <w:rsid w:val="00223852"/>
    <w:rsid w:val="00223940"/>
    <w:rsid w:val="00224451"/>
    <w:rsid w:val="00225969"/>
    <w:rsid w:val="00225A4A"/>
    <w:rsid w:val="00226A1A"/>
    <w:rsid w:val="00226D92"/>
    <w:rsid w:val="00227538"/>
    <w:rsid w:val="0022753A"/>
    <w:rsid w:val="0022784E"/>
    <w:rsid w:val="00227A67"/>
    <w:rsid w:val="00227CEB"/>
    <w:rsid w:val="00227F49"/>
    <w:rsid w:val="0023047B"/>
    <w:rsid w:val="0023064E"/>
    <w:rsid w:val="0023072F"/>
    <w:rsid w:val="0023073A"/>
    <w:rsid w:val="00230A96"/>
    <w:rsid w:val="002310E7"/>
    <w:rsid w:val="00231F63"/>
    <w:rsid w:val="00232273"/>
    <w:rsid w:val="002325D0"/>
    <w:rsid w:val="00232977"/>
    <w:rsid w:val="0023328C"/>
    <w:rsid w:val="002334F9"/>
    <w:rsid w:val="00233538"/>
    <w:rsid w:val="00233CC7"/>
    <w:rsid w:val="00233FF0"/>
    <w:rsid w:val="00234361"/>
    <w:rsid w:val="00234569"/>
    <w:rsid w:val="00235884"/>
    <w:rsid w:val="00236081"/>
    <w:rsid w:val="002366E4"/>
    <w:rsid w:val="00236D8B"/>
    <w:rsid w:val="00236ED0"/>
    <w:rsid w:val="00237369"/>
    <w:rsid w:val="002373A2"/>
    <w:rsid w:val="00237599"/>
    <w:rsid w:val="0023792E"/>
    <w:rsid w:val="00237A1C"/>
    <w:rsid w:val="00237A45"/>
    <w:rsid w:val="002401C4"/>
    <w:rsid w:val="00240471"/>
    <w:rsid w:val="00240F3C"/>
    <w:rsid w:val="00242152"/>
    <w:rsid w:val="0024217B"/>
    <w:rsid w:val="002422A9"/>
    <w:rsid w:val="002429D3"/>
    <w:rsid w:val="00242F49"/>
    <w:rsid w:val="00242F80"/>
    <w:rsid w:val="0024324F"/>
    <w:rsid w:val="002436C1"/>
    <w:rsid w:val="002437DE"/>
    <w:rsid w:val="00243B69"/>
    <w:rsid w:val="0024415A"/>
    <w:rsid w:val="002450CD"/>
    <w:rsid w:val="002455EA"/>
    <w:rsid w:val="00245669"/>
    <w:rsid w:val="00245BE4"/>
    <w:rsid w:val="002460FB"/>
    <w:rsid w:val="00247220"/>
    <w:rsid w:val="00247C23"/>
    <w:rsid w:val="00250B87"/>
    <w:rsid w:val="00250EF6"/>
    <w:rsid w:val="0025135D"/>
    <w:rsid w:val="002513D1"/>
    <w:rsid w:val="0025205A"/>
    <w:rsid w:val="0025207F"/>
    <w:rsid w:val="00252362"/>
    <w:rsid w:val="002536D9"/>
    <w:rsid w:val="00253F2E"/>
    <w:rsid w:val="0025411D"/>
    <w:rsid w:val="002542B0"/>
    <w:rsid w:val="00254A2E"/>
    <w:rsid w:val="00254AB2"/>
    <w:rsid w:val="00255325"/>
    <w:rsid w:val="00255AD9"/>
    <w:rsid w:val="00255BDA"/>
    <w:rsid w:val="002562DB"/>
    <w:rsid w:val="00256D5F"/>
    <w:rsid w:val="00256E4B"/>
    <w:rsid w:val="00257085"/>
    <w:rsid w:val="00257E31"/>
    <w:rsid w:val="00257F09"/>
    <w:rsid w:val="00260022"/>
    <w:rsid w:val="002600A5"/>
    <w:rsid w:val="002606E7"/>
    <w:rsid w:val="0026094A"/>
    <w:rsid w:val="0026124E"/>
    <w:rsid w:val="00261919"/>
    <w:rsid w:val="00261A24"/>
    <w:rsid w:val="00261DF2"/>
    <w:rsid w:val="0026300C"/>
    <w:rsid w:val="002635F6"/>
    <w:rsid w:val="00264633"/>
    <w:rsid w:val="00264CB8"/>
    <w:rsid w:val="00264F4B"/>
    <w:rsid w:val="00265E3F"/>
    <w:rsid w:val="0026611F"/>
    <w:rsid w:val="002666DB"/>
    <w:rsid w:val="00266A7E"/>
    <w:rsid w:val="00266C46"/>
    <w:rsid w:val="002671E8"/>
    <w:rsid w:val="00267369"/>
    <w:rsid w:val="00267E3F"/>
    <w:rsid w:val="00270237"/>
    <w:rsid w:val="00270597"/>
    <w:rsid w:val="00270602"/>
    <w:rsid w:val="002709BD"/>
    <w:rsid w:val="00270FAD"/>
    <w:rsid w:val="002717E7"/>
    <w:rsid w:val="00271E4F"/>
    <w:rsid w:val="002720CC"/>
    <w:rsid w:val="00272AD7"/>
    <w:rsid w:val="002730E8"/>
    <w:rsid w:val="002733B8"/>
    <w:rsid w:val="00273840"/>
    <w:rsid w:val="00273BCD"/>
    <w:rsid w:val="00273F89"/>
    <w:rsid w:val="0027423C"/>
    <w:rsid w:val="002753A9"/>
    <w:rsid w:val="00275844"/>
    <w:rsid w:val="00275C40"/>
    <w:rsid w:val="00275DAE"/>
    <w:rsid w:val="00275EEB"/>
    <w:rsid w:val="00275F17"/>
    <w:rsid w:val="002761D4"/>
    <w:rsid w:val="0027631D"/>
    <w:rsid w:val="0027685F"/>
    <w:rsid w:val="00276A31"/>
    <w:rsid w:val="0027735D"/>
    <w:rsid w:val="00277B20"/>
    <w:rsid w:val="00277BC3"/>
    <w:rsid w:val="0028039A"/>
    <w:rsid w:val="00280C6F"/>
    <w:rsid w:val="00281016"/>
    <w:rsid w:val="002813C7"/>
    <w:rsid w:val="00281936"/>
    <w:rsid w:val="00281DBD"/>
    <w:rsid w:val="002820A0"/>
    <w:rsid w:val="00282278"/>
    <w:rsid w:val="00282346"/>
    <w:rsid w:val="00282575"/>
    <w:rsid w:val="002829DB"/>
    <w:rsid w:val="00282F5B"/>
    <w:rsid w:val="00283057"/>
    <w:rsid w:val="00283388"/>
    <w:rsid w:val="00283B9C"/>
    <w:rsid w:val="00283EAB"/>
    <w:rsid w:val="00283EDE"/>
    <w:rsid w:val="002845C9"/>
    <w:rsid w:val="00284CA2"/>
    <w:rsid w:val="00284D9F"/>
    <w:rsid w:val="00284F63"/>
    <w:rsid w:val="002850CA"/>
    <w:rsid w:val="002851AA"/>
    <w:rsid w:val="002855C3"/>
    <w:rsid w:val="002855CF"/>
    <w:rsid w:val="00285B27"/>
    <w:rsid w:val="002862EE"/>
    <w:rsid w:val="002900F8"/>
    <w:rsid w:val="00291208"/>
    <w:rsid w:val="00291B4B"/>
    <w:rsid w:val="00291DD0"/>
    <w:rsid w:val="00291E53"/>
    <w:rsid w:val="00291EE3"/>
    <w:rsid w:val="00292021"/>
    <w:rsid w:val="002921C7"/>
    <w:rsid w:val="002921E9"/>
    <w:rsid w:val="002927FF"/>
    <w:rsid w:val="0029284A"/>
    <w:rsid w:val="0029285F"/>
    <w:rsid w:val="00292C24"/>
    <w:rsid w:val="00293D85"/>
    <w:rsid w:val="00294745"/>
    <w:rsid w:val="00294A3E"/>
    <w:rsid w:val="00294B93"/>
    <w:rsid w:val="00294D08"/>
    <w:rsid w:val="00294F7E"/>
    <w:rsid w:val="002950F8"/>
    <w:rsid w:val="002952AE"/>
    <w:rsid w:val="002953B1"/>
    <w:rsid w:val="0029546E"/>
    <w:rsid w:val="00295724"/>
    <w:rsid w:val="00295B07"/>
    <w:rsid w:val="00295BA4"/>
    <w:rsid w:val="00295CE6"/>
    <w:rsid w:val="00295E19"/>
    <w:rsid w:val="00296483"/>
    <w:rsid w:val="00296C31"/>
    <w:rsid w:val="00296C66"/>
    <w:rsid w:val="00296DC0"/>
    <w:rsid w:val="00297D4B"/>
    <w:rsid w:val="00297F55"/>
    <w:rsid w:val="002A0153"/>
    <w:rsid w:val="002A0346"/>
    <w:rsid w:val="002A0515"/>
    <w:rsid w:val="002A0F3C"/>
    <w:rsid w:val="002A1427"/>
    <w:rsid w:val="002A1A2E"/>
    <w:rsid w:val="002A1A48"/>
    <w:rsid w:val="002A1C11"/>
    <w:rsid w:val="002A1C56"/>
    <w:rsid w:val="002A229C"/>
    <w:rsid w:val="002A23EB"/>
    <w:rsid w:val="002A25C2"/>
    <w:rsid w:val="002A291C"/>
    <w:rsid w:val="002A29B7"/>
    <w:rsid w:val="002A2CD8"/>
    <w:rsid w:val="002A2EB1"/>
    <w:rsid w:val="002A3240"/>
    <w:rsid w:val="002A357F"/>
    <w:rsid w:val="002A3A6D"/>
    <w:rsid w:val="002A3BAA"/>
    <w:rsid w:val="002A3E4C"/>
    <w:rsid w:val="002A3F66"/>
    <w:rsid w:val="002A409D"/>
    <w:rsid w:val="002A4195"/>
    <w:rsid w:val="002A434D"/>
    <w:rsid w:val="002A4383"/>
    <w:rsid w:val="002A4CD3"/>
    <w:rsid w:val="002A590B"/>
    <w:rsid w:val="002A5D72"/>
    <w:rsid w:val="002A5FC3"/>
    <w:rsid w:val="002A5FEA"/>
    <w:rsid w:val="002A6354"/>
    <w:rsid w:val="002A6641"/>
    <w:rsid w:val="002A6695"/>
    <w:rsid w:val="002A730E"/>
    <w:rsid w:val="002A7C26"/>
    <w:rsid w:val="002B0122"/>
    <w:rsid w:val="002B0276"/>
    <w:rsid w:val="002B0819"/>
    <w:rsid w:val="002B08AA"/>
    <w:rsid w:val="002B093F"/>
    <w:rsid w:val="002B0C52"/>
    <w:rsid w:val="002B0E44"/>
    <w:rsid w:val="002B0EF7"/>
    <w:rsid w:val="002B1226"/>
    <w:rsid w:val="002B1465"/>
    <w:rsid w:val="002B1D31"/>
    <w:rsid w:val="002B2072"/>
    <w:rsid w:val="002B2111"/>
    <w:rsid w:val="002B3C8C"/>
    <w:rsid w:val="002B3CBD"/>
    <w:rsid w:val="002B3F40"/>
    <w:rsid w:val="002B404A"/>
    <w:rsid w:val="002B435A"/>
    <w:rsid w:val="002B46EF"/>
    <w:rsid w:val="002B50AE"/>
    <w:rsid w:val="002B601D"/>
    <w:rsid w:val="002B652F"/>
    <w:rsid w:val="002B668A"/>
    <w:rsid w:val="002B6878"/>
    <w:rsid w:val="002B6BE4"/>
    <w:rsid w:val="002B6EBC"/>
    <w:rsid w:val="002B6F45"/>
    <w:rsid w:val="002B74B5"/>
    <w:rsid w:val="002B7522"/>
    <w:rsid w:val="002B7700"/>
    <w:rsid w:val="002B79A4"/>
    <w:rsid w:val="002C04D4"/>
    <w:rsid w:val="002C1334"/>
    <w:rsid w:val="002C151D"/>
    <w:rsid w:val="002C1559"/>
    <w:rsid w:val="002C159B"/>
    <w:rsid w:val="002C22D0"/>
    <w:rsid w:val="002C24BC"/>
    <w:rsid w:val="002C2BC0"/>
    <w:rsid w:val="002C2E9C"/>
    <w:rsid w:val="002C2F29"/>
    <w:rsid w:val="002C3060"/>
    <w:rsid w:val="002C355C"/>
    <w:rsid w:val="002C3A97"/>
    <w:rsid w:val="002C3AB9"/>
    <w:rsid w:val="002C3DFA"/>
    <w:rsid w:val="002C41D5"/>
    <w:rsid w:val="002C4352"/>
    <w:rsid w:val="002C47CF"/>
    <w:rsid w:val="002C49FF"/>
    <w:rsid w:val="002C537C"/>
    <w:rsid w:val="002C5791"/>
    <w:rsid w:val="002C58B1"/>
    <w:rsid w:val="002C60D1"/>
    <w:rsid w:val="002C6DD9"/>
    <w:rsid w:val="002C6E92"/>
    <w:rsid w:val="002C79BB"/>
    <w:rsid w:val="002D012B"/>
    <w:rsid w:val="002D04C1"/>
    <w:rsid w:val="002D074D"/>
    <w:rsid w:val="002D0D0E"/>
    <w:rsid w:val="002D0F55"/>
    <w:rsid w:val="002D0F97"/>
    <w:rsid w:val="002D1943"/>
    <w:rsid w:val="002D1A73"/>
    <w:rsid w:val="002D1B88"/>
    <w:rsid w:val="002D24AA"/>
    <w:rsid w:val="002D2871"/>
    <w:rsid w:val="002D2937"/>
    <w:rsid w:val="002D2F39"/>
    <w:rsid w:val="002D3151"/>
    <w:rsid w:val="002D35FE"/>
    <w:rsid w:val="002D3700"/>
    <w:rsid w:val="002D3C97"/>
    <w:rsid w:val="002D3F74"/>
    <w:rsid w:val="002D41CF"/>
    <w:rsid w:val="002D4F5E"/>
    <w:rsid w:val="002D563C"/>
    <w:rsid w:val="002D6445"/>
    <w:rsid w:val="002D65ED"/>
    <w:rsid w:val="002D67F9"/>
    <w:rsid w:val="002D694D"/>
    <w:rsid w:val="002D6FBA"/>
    <w:rsid w:val="002D704B"/>
    <w:rsid w:val="002D7650"/>
    <w:rsid w:val="002D7DB7"/>
    <w:rsid w:val="002D7DEC"/>
    <w:rsid w:val="002E02FF"/>
    <w:rsid w:val="002E0509"/>
    <w:rsid w:val="002E0C5D"/>
    <w:rsid w:val="002E1545"/>
    <w:rsid w:val="002E1E46"/>
    <w:rsid w:val="002E28A5"/>
    <w:rsid w:val="002E2BA7"/>
    <w:rsid w:val="002E35A7"/>
    <w:rsid w:val="002E3857"/>
    <w:rsid w:val="002E3B09"/>
    <w:rsid w:val="002E3F29"/>
    <w:rsid w:val="002E4952"/>
    <w:rsid w:val="002E51A2"/>
    <w:rsid w:val="002E5631"/>
    <w:rsid w:val="002E5CDA"/>
    <w:rsid w:val="002E5EFF"/>
    <w:rsid w:val="002E60C7"/>
    <w:rsid w:val="002E622D"/>
    <w:rsid w:val="002E6641"/>
    <w:rsid w:val="002E66A6"/>
    <w:rsid w:val="002E68E5"/>
    <w:rsid w:val="002E6A02"/>
    <w:rsid w:val="002E6B49"/>
    <w:rsid w:val="002E7189"/>
    <w:rsid w:val="002E7600"/>
    <w:rsid w:val="002E7815"/>
    <w:rsid w:val="002E7BFF"/>
    <w:rsid w:val="002F0152"/>
    <w:rsid w:val="002F0DC1"/>
    <w:rsid w:val="002F13B1"/>
    <w:rsid w:val="002F1556"/>
    <w:rsid w:val="002F1700"/>
    <w:rsid w:val="002F184D"/>
    <w:rsid w:val="002F18FD"/>
    <w:rsid w:val="002F1CA7"/>
    <w:rsid w:val="002F22D6"/>
    <w:rsid w:val="002F2459"/>
    <w:rsid w:val="002F2F23"/>
    <w:rsid w:val="002F2F49"/>
    <w:rsid w:val="002F3188"/>
    <w:rsid w:val="002F3B14"/>
    <w:rsid w:val="002F3EF5"/>
    <w:rsid w:val="002F404C"/>
    <w:rsid w:val="002F414F"/>
    <w:rsid w:val="002F4AD0"/>
    <w:rsid w:val="002F4B8C"/>
    <w:rsid w:val="002F4C9D"/>
    <w:rsid w:val="002F4F33"/>
    <w:rsid w:val="002F594E"/>
    <w:rsid w:val="002F595D"/>
    <w:rsid w:val="002F59F8"/>
    <w:rsid w:val="002F5F22"/>
    <w:rsid w:val="002F63ED"/>
    <w:rsid w:val="002F6BB4"/>
    <w:rsid w:val="002F6F47"/>
    <w:rsid w:val="002F728D"/>
    <w:rsid w:val="002F76B0"/>
    <w:rsid w:val="002F7760"/>
    <w:rsid w:val="002F7C05"/>
    <w:rsid w:val="00300E3C"/>
    <w:rsid w:val="00300EF3"/>
    <w:rsid w:val="00301345"/>
    <w:rsid w:val="00301677"/>
    <w:rsid w:val="003017D1"/>
    <w:rsid w:val="003019C7"/>
    <w:rsid w:val="00301C50"/>
    <w:rsid w:val="00301C76"/>
    <w:rsid w:val="0030204F"/>
    <w:rsid w:val="003024A3"/>
    <w:rsid w:val="003026D6"/>
    <w:rsid w:val="00302C96"/>
    <w:rsid w:val="003033DF"/>
    <w:rsid w:val="00303714"/>
    <w:rsid w:val="00303A91"/>
    <w:rsid w:val="00303B26"/>
    <w:rsid w:val="003045D2"/>
    <w:rsid w:val="00305451"/>
    <w:rsid w:val="003056BC"/>
    <w:rsid w:val="00305D84"/>
    <w:rsid w:val="00306111"/>
    <w:rsid w:val="003068C2"/>
    <w:rsid w:val="0030690C"/>
    <w:rsid w:val="00306B9C"/>
    <w:rsid w:val="00306D9E"/>
    <w:rsid w:val="00306DD4"/>
    <w:rsid w:val="00306E78"/>
    <w:rsid w:val="00306ED4"/>
    <w:rsid w:val="00307FCB"/>
    <w:rsid w:val="0031004A"/>
    <w:rsid w:val="003104F3"/>
    <w:rsid w:val="00310B41"/>
    <w:rsid w:val="00311181"/>
    <w:rsid w:val="0031202A"/>
    <w:rsid w:val="00312034"/>
    <w:rsid w:val="00312401"/>
    <w:rsid w:val="00312B1A"/>
    <w:rsid w:val="00312C58"/>
    <w:rsid w:val="00312FA3"/>
    <w:rsid w:val="00313643"/>
    <w:rsid w:val="00313C0B"/>
    <w:rsid w:val="00314096"/>
    <w:rsid w:val="003143FB"/>
    <w:rsid w:val="0031476B"/>
    <w:rsid w:val="0031483F"/>
    <w:rsid w:val="0031491B"/>
    <w:rsid w:val="00315CA4"/>
    <w:rsid w:val="00316244"/>
    <w:rsid w:val="0031626A"/>
    <w:rsid w:val="003164EA"/>
    <w:rsid w:val="00317447"/>
    <w:rsid w:val="00317C80"/>
    <w:rsid w:val="00320AB2"/>
    <w:rsid w:val="00320E74"/>
    <w:rsid w:val="00321147"/>
    <w:rsid w:val="00321EEF"/>
    <w:rsid w:val="00321F9C"/>
    <w:rsid w:val="003226F9"/>
    <w:rsid w:val="00322815"/>
    <w:rsid w:val="003231EF"/>
    <w:rsid w:val="00323872"/>
    <w:rsid w:val="00323B38"/>
    <w:rsid w:val="00323C1C"/>
    <w:rsid w:val="00324755"/>
    <w:rsid w:val="003247AF"/>
    <w:rsid w:val="003249F0"/>
    <w:rsid w:val="00324D19"/>
    <w:rsid w:val="0032501D"/>
    <w:rsid w:val="003253BE"/>
    <w:rsid w:val="0032558C"/>
    <w:rsid w:val="0032558E"/>
    <w:rsid w:val="0032580C"/>
    <w:rsid w:val="00326794"/>
    <w:rsid w:val="00326970"/>
    <w:rsid w:val="003269BC"/>
    <w:rsid w:val="003269E7"/>
    <w:rsid w:val="00327019"/>
    <w:rsid w:val="00327346"/>
    <w:rsid w:val="00327368"/>
    <w:rsid w:val="003279C0"/>
    <w:rsid w:val="00327B2C"/>
    <w:rsid w:val="00327CCF"/>
    <w:rsid w:val="0033083B"/>
    <w:rsid w:val="00330AB2"/>
    <w:rsid w:val="00330D06"/>
    <w:rsid w:val="0033130F"/>
    <w:rsid w:val="00331414"/>
    <w:rsid w:val="00331752"/>
    <w:rsid w:val="0033197E"/>
    <w:rsid w:val="00331E23"/>
    <w:rsid w:val="00331FC9"/>
    <w:rsid w:val="003320DD"/>
    <w:rsid w:val="00333628"/>
    <w:rsid w:val="0033387D"/>
    <w:rsid w:val="00333E87"/>
    <w:rsid w:val="00333F01"/>
    <w:rsid w:val="00334465"/>
    <w:rsid w:val="003348E4"/>
    <w:rsid w:val="00334E73"/>
    <w:rsid w:val="00334F3D"/>
    <w:rsid w:val="0033519B"/>
    <w:rsid w:val="00335261"/>
    <w:rsid w:val="003355AF"/>
    <w:rsid w:val="003357F5"/>
    <w:rsid w:val="0033638B"/>
    <w:rsid w:val="00336993"/>
    <w:rsid w:val="003369F5"/>
    <w:rsid w:val="00336C24"/>
    <w:rsid w:val="00336E6C"/>
    <w:rsid w:val="003371DB"/>
    <w:rsid w:val="00337A39"/>
    <w:rsid w:val="00337BD9"/>
    <w:rsid w:val="003405F0"/>
    <w:rsid w:val="00340F2B"/>
    <w:rsid w:val="00341177"/>
    <w:rsid w:val="00341C4D"/>
    <w:rsid w:val="00341D94"/>
    <w:rsid w:val="0034223E"/>
    <w:rsid w:val="003422B6"/>
    <w:rsid w:val="00342675"/>
    <w:rsid w:val="00342B0D"/>
    <w:rsid w:val="00342D34"/>
    <w:rsid w:val="00343C24"/>
    <w:rsid w:val="00343F79"/>
    <w:rsid w:val="003441F8"/>
    <w:rsid w:val="003447CC"/>
    <w:rsid w:val="00344BFC"/>
    <w:rsid w:val="00344D91"/>
    <w:rsid w:val="00344F32"/>
    <w:rsid w:val="003455BF"/>
    <w:rsid w:val="00345BC0"/>
    <w:rsid w:val="0034643E"/>
    <w:rsid w:val="0034657E"/>
    <w:rsid w:val="00346632"/>
    <w:rsid w:val="00346BD7"/>
    <w:rsid w:val="00346C2F"/>
    <w:rsid w:val="0034741C"/>
    <w:rsid w:val="003479C3"/>
    <w:rsid w:val="003500E4"/>
    <w:rsid w:val="0035016E"/>
    <w:rsid w:val="0035068E"/>
    <w:rsid w:val="003506BE"/>
    <w:rsid w:val="00350B7F"/>
    <w:rsid w:val="00350DF3"/>
    <w:rsid w:val="0035129A"/>
    <w:rsid w:val="0035143F"/>
    <w:rsid w:val="0035195B"/>
    <w:rsid w:val="00351BF1"/>
    <w:rsid w:val="00352301"/>
    <w:rsid w:val="0035232C"/>
    <w:rsid w:val="00352776"/>
    <w:rsid w:val="00352A43"/>
    <w:rsid w:val="00352D60"/>
    <w:rsid w:val="0035336A"/>
    <w:rsid w:val="003533A1"/>
    <w:rsid w:val="00353478"/>
    <w:rsid w:val="003535DB"/>
    <w:rsid w:val="00353CB5"/>
    <w:rsid w:val="00353E1E"/>
    <w:rsid w:val="0035487A"/>
    <w:rsid w:val="00355F82"/>
    <w:rsid w:val="003566D2"/>
    <w:rsid w:val="00356AB7"/>
    <w:rsid w:val="003573E0"/>
    <w:rsid w:val="00357782"/>
    <w:rsid w:val="003578DC"/>
    <w:rsid w:val="00357F3A"/>
    <w:rsid w:val="0036036B"/>
    <w:rsid w:val="0036060F"/>
    <w:rsid w:val="00360A57"/>
    <w:rsid w:val="00360B78"/>
    <w:rsid w:val="00360BCC"/>
    <w:rsid w:val="00360F63"/>
    <w:rsid w:val="00361081"/>
    <w:rsid w:val="003611AC"/>
    <w:rsid w:val="003613E3"/>
    <w:rsid w:val="003617E5"/>
    <w:rsid w:val="003618D6"/>
    <w:rsid w:val="00361E5B"/>
    <w:rsid w:val="00361EA2"/>
    <w:rsid w:val="003620B4"/>
    <w:rsid w:val="003626B5"/>
    <w:rsid w:val="00362C5A"/>
    <w:rsid w:val="003630F0"/>
    <w:rsid w:val="00363105"/>
    <w:rsid w:val="003633DE"/>
    <w:rsid w:val="003635AA"/>
    <w:rsid w:val="003637D8"/>
    <w:rsid w:val="00363C16"/>
    <w:rsid w:val="003641F7"/>
    <w:rsid w:val="00364225"/>
    <w:rsid w:val="003649C8"/>
    <w:rsid w:val="0036513B"/>
    <w:rsid w:val="003656EB"/>
    <w:rsid w:val="00365731"/>
    <w:rsid w:val="00365A29"/>
    <w:rsid w:val="00366668"/>
    <w:rsid w:val="00366C0A"/>
    <w:rsid w:val="00367103"/>
    <w:rsid w:val="00367568"/>
    <w:rsid w:val="00367AAD"/>
    <w:rsid w:val="00367CDD"/>
    <w:rsid w:val="00367E09"/>
    <w:rsid w:val="00367F60"/>
    <w:rsid w:val="00367F61"/>
    <w:rsid w:val="00370386"/>
    <w:rsid w:val="00370557"/>
    <w:rsid w:val="00370ADE"/>
    <w:rsid w:val="00370CCF"/>
    <w:rsid w:val="00370DBC"/>
    <w:rsid w:val="00370FAB"/>
    <w:rsid w:val="0037106F"/>
    <w:rsid w:val="00371723"/>
    <w:rsid w:val="0037178E"/>
    <w:rsid w:val="00371B46"/>
    <w:rsid w:val="00371EBE"/>
    <w:rsid w:val="003720AE"/>
    <w:rsid w:val="0037241F"/>
    <w:rsid w:val="00372772"/>
    <w:rsid w:val="00373925"/>
    <w:rsid w:val="0037397B"/>
    <w:rsid w:val="00373A63"/>
    <w:rsid w:val="00373AD0"/>
    <w:rsid w:val="00373DF0"/>
    <w:rsid w:val="0037442E"/>
    <w:rsid w:val="0037456A"/>
    <w:rsid w:val="00374694"/>
    <w:rsid w:val="003746BB"/>
    <w:rsid w:val="00374713"/>
    <w:rsid w:val="003747FD"/>
    <w:rsid w:val="00374FD2"/>
    <w:rsid w:val="0037644C"/>
    <w:rsid w:val="003766E3"/>
    <w:rsid w:val="0037774A"/>
    <w:rsid w:val="003777BA"/>
    <w:rsid w:val="003801DE"/>
    <w:rsid w:val="00380620"/>
    <w:rsid w:val="00380826"/>
    <w:rsid w:val="0038090E"/>
    <w:rsid w:val="00380BF7"/>
    <w:rsid w:val="00380C05"/>
    <w:rsid w:val="00380DCC"/>
    <w:rsid w:val="00380FC5"/>
    <w:rsid w:val="0038139C"/>
    <w:rsid w:val="0038141E"/>
    <w:rsid w:val="00381649"/>
    <w:rsid w:val="00381912"/>
    <w:rsid w:val="003824BC"/>
    <w:rsid w:val="00382555"/>
    <w:rsid w:val="003825BE"/>
    <w:rsid w:val="003826D9"/>
    <w:rsid w:val="00382CAD"/>
    <w:rsid w:val="00383BD1"/>
    <w:rsid w:val="00384ED2"/>
    <w:rsid w:val="00385564"/>
    <w:rsid w:val="00386540"/>
    <w:rsid w:val="003874D1"/>
    <w:rsid w:val="00387B4B"/>
    <w:rsid w:val="00387D15"/>
    <w:rsid w:val="003901DE"/>
    <w:rsid w:val="00390454"/>
    <w:rsid w:val="0039086F"/>
    <w:rsid w:val="003915DA"/>
    <w:rsid w:val="0039183C"/>
    <w:rsid w:val="00391B48"/>
    <w:rsid w:val="00391F49"/>
    <w:rsid w:val="00391F4C"/>
    <w:rsid w:val="00392C51"/>
    <w:rsid w:val="00392C90"/>
    <w:rsid w:val="00392CF9"/>
    <w:rsid w:val="00392DEE"/>
    <w:rsid w:val="003931F7"/>
    <w:rsid w:val="0039341D"/>
    <w:rsid w:val="00393BA1"/>
    <w:rsid w:val="003941DC"/>
    <w:rsid w:val="0039478A"/>
    <w:rsid w:val="00394818"/>
    <w:rsid w:val="00394945"/>
    <w:rsid w:val="00394A46"/>
    <w:rsid w:val="0039614D"/>
    <w:rsid w:val="003962A8"/>
    <w:rsid w:val="003967EC"/>
    <w:rsid w:val="00396C98"/>
    <w:rsid w:val="00397665"/>
    <w:rsid w:val="003A006F"/>
    <w:rsid w:val="003A0680"/>
    <w:rsid w:val="003A13AE"/>
    <w:rsid w:val="003A2BCB"/>
    <w:rsid w:val="003A2F4D"/>
    <w:rsid w:val="003A3050"/>
    <w:rsid w:val="003A34F1"/>
    <w:rsid w:val="003A35FC"/>
    <w:rsid w:val="003A3605"/>
    <w:rsid w:val="003A3EF3"/>
    <w:rsid w:val="003A473E"/>
    <w:rsid w:val="003A4827"/>
    <w:rsid w:val="003A499F"/>
    <w:rsid w:val="003A4C29"/>
    <w:rsid w:val="003A4FBA"/>
    <w:rsid w:val="003A5040"/>
    <w:rsid w:val="003A51CF"/>
    <w:rsid w:val="003A6238"/>
    <w:rsid w:val="003A6826"/>
    <w:rsid w:val="003A68FD"/>
    <w:rsid w:val="003A6942"/>
    <w:rsid w:val="003A6C85"/>
    <w:rsid w:val="003A6F93"/>
    <w:rsid w:val="003A721F"/>
    <w:rsid w:val="003A72DD"/>
    <w:rsid w:val="003A77A3"/>
    <w:rsid w:val="003A7F37"/>
    <w:rsid w:val="003B014C"/>
    <w:rsid w:val="003B028E"/>
    <w:rsid w:val="003B0914"/>
    <w:rsid w:val="003B1416"/>
    <w:rsid w:val="003B2F26"/>
    <w:rsid w:val="003B3490"/>
    <w:rsid w:val="003B3D0E"/>
    <w:rsid w:val="003B42A8"/>
    <w:rsid w:val="003B439F"/>
    <w:rsid w:val="003B46BE"/>
    <w:rsid w:val="003B507D"/>
    <w:rsid w:val="003B5A30"/>
    <w:rsid w:val="003B5E14"/>
    <w:rsid w:val="003B6531"/>
    <w:rsid w:val="003B655A"/>
    <w:rsid w:val="003B6F84"/>
    <w:rsid w:val="003B7115"/>
    <w:rsid w:val="003B77FB"/>
    <w:rsid w:val="003B7B77"/>
    <w:rsid w:val="003B7CF2"/>
    <w:rsid w:val="003C0322"/>
    <w:rsid w:val="003C06F1"/>
    <w:rsid w:val="003C0BA9"/>
    <w:rsid w:val="003C135D"/>
    <w:rsid w:val="003C1BA6"/>
    <w:rsid w:val="003C1D9F"/>
    <w:rsid w:val="003C26C1"/>
    <w:rsid w:val="003C2A95"/>
    <w:rsid w:val="003C33B1"/>
    <w:rsid w:val="003C3BB4"/>
    <w:rsid w:val="003C3EB1"/>
    <w:rsid w:val="003C4218"/>
    <w:rsid w:val="003C42DC"/>
    <w:rsid w:val="003C4426"/>
    <w:rsid w:val="003C4573"/>
    <w:rsid w:val="003C4ADA"/>
    <w:rsid w:val="003C4D01"/>
    <w:rsid w:val="003C4DA2"/>
    <w:rsid w:val="003C5060"/>
    <w:rsid w:val="003C5C2B"/>
    <w:rsid w:val="003C5DA0"/>
    <w:rsid w:val="003C5E17"/>
    <w:rsid w:val="003C5F5E"/>
    <w:rsid w:val="003C6EC8"/>
    <w:rsid w:val="003C7166"/>
    <w:rsid w:val="003D079A"/>
    <w:rsid w:val="003D0963"/>
    <w:rsid w:val="003D18E6"/>
    <w:rsid w:val="003D1A11"/>
    <w:rsid w:val="003D1D6F"/>
    <w:rsid w:val="003D2529"/>
    <w:rsid w:val="003D25C9"/>
    <w:rsid w:val="003D2894"/>
    <w:rsid w:val="003D2DEE"/>
    <w:rsid w:val="003D2EBE"/>
    <w:rsid w:val="003D3178"/>
    <w:rsid w:val="003D4159"/>
    <w:rsid w:val="003D433B"/>
    <w:rsid w:val="003D4C5F"/>
    <w:rsid w:val="003D4F68"/>
    <w:rsid w:val="003D5374"/>
    <w:rsid w:val="003D5DC8"/>
    <w:rsid w:val="003D616A"/>
    <w:rsid w:val="003D6A1A"/>
    <w:rsid w:val="003D6CAC"/>
    <w:rsid w:val="003D716D"/>
    <w:rsid w:val="003D7C32"/>
    <w:rsid w:val="003D7D46"/>
    <w:rsid w:val="003E05E7"/>
    <w:rsid w:val="003E081B"/>
    <w:rsid w:val="003E09B9"/>
    <w:rsid w:val="003E1129"/>
    <w:rsid w:val="003E13F9"/>
    <w:rsid w:val="003E209A"/>
    <w:rsid w:val="003E20B2"/>
    <w:rsid w:val="003E20D6"/>
    <w:rsid w:val="003E21C0"/>
    <w:rsid w:val="003E2205"/>
    <w:rsid w:val="003E2858"/>
    <w:rsid w:val="003E336E"/>
    <w:rsid w:val="003E3BD5"/>
    <w:rsid w:val="003E3C73"/>
    <w:rsid w:val="003E3D2C"/>
    <w:rsid w:val="003E444A"/>
    <w:rsid w:val="003E44DC"/>
    <w:rsid w:val="003E4512"/>
    <w:rsid w:val="003E462C"/>
    <w:rsid w:val="003E4F6F"/>
    <w:rsid w:val="003E505A"/>
    <w:rsid w:val="003E506E"/>
    <w:rsid w:val="003E50C4"/>
    <w:rsid w:val="003E514E"/>
    <w:rsid w:val="003E53FC"/>
    <w:rsid w:val="003E6624"/>
    <w:rsid w:val="003E6CC8"/>
    <w:rsid w:val="003E6EEB"/>
    <w:rsid w:val="003E74F7"/>
    <w:rsid w:val="003E76B7"/>
    <w:rsid w:val="003E7F82"/>
    <w:rsid w:val="003F019D"/>
    <w:rsid w:val="003F027D"/>
    <w:rsid w:val="003F071C"/>
    <w:rsid w:val="003F07FB"/>
    <w:rsid w:val="003F0CF5"/>
    <w:rsid w:val="003F0D18"/>
    <w:rsid w:val="003F0E27"/>
    <w:rsid w:val="003F12DB"/>
    <w:rsid w:val="003F150C"/>
    <w:rsid w:val="003F2202"/>
    <w:rsid w:val="003F237A"/>
    <w:rsid w:val="003F25EF"/>
    <w:rsid w:val="003F265F"/>
    <w:rsid w:val="003F273D"/>
    <w:rsid w:val="003F2A76"/>
    <w:rsid w:val="003F3143"/>
    <w:rsid w:val="003F31DF"/>
    <w:rsid w:val="003F3803"/>
    <w:rsid w:val="003F39E4"/>
    <w:rsid w:val="003F3A8D"/>
    <w:rsid w:val="003F3AB8"/>
    <w:rsid w:val="003F3D95"/>
    <w:rsid w:val="003F3DD4"/>
    <w:rsid w:val="003F4724"/>
    <w:rsid w:val="003F4D1E"/>
    <w:rsid w:val="003F5430"/>
    <w:rsid w:val="003F55F4"/>
    <w:rsid w:val="003F566B"/>
    <w:rsid w:val="003F589A"/>
    <w:rsid w:val="003F5DED"/>
    <w:rsid w:val="003F5F0F"/>
    <w:rsid w:val="003F6221"/>
    <w:rsid w:val="003F66C2"/>
    <w:rsid w:val="003F6FBA"/>
    <w:rsid w:val="003F7672"/>
    <w:rsid w:val="003F7889"/>
    <w:rsid w:val="003F7CE5"/>
    <w:rsid w:val="003F7CEF"/>
    <w:rsid w:val="003F7FE4"/>
    <w:rsid w:val="00400736"/>
    <w:rsid w:val="0040089B"/>
    <w:rsid w:val="00400B7A"/>
    <w:rsid w:val="004013CD"/>
    <w:rsid w:val="0040185F"/>
    <w:rsid w:val="004018D1"/>
    <w:rsid w:val="00401A48"/>
    <w:rsid w:val="00401B83"/>
    <w:rsid w:val="00401B94"/>
    <w:rsid w:val="004022CE"/>
    <w:rsid w:val="004028BA"/>
    <w:rsid w:val="00402FC6"/>
    <w:rsid w:val="004035A7"/>
    <w:rsid w:val="004039C5"/>
    <w:rsid w:val="00403B22"/>
    <w:rsid w:val="00403D3E"/>
    <w:rsid w:val="00403DEA"/>
    <w:rsid w:val="00403E5A"/>
    <w:rsid w:val="00404177"/>
    <w:rsid w:val="004044F1"/>
    <w:rsid w:val="004045C3"/>
    <w:rsid w:val="00404EE3"/>
    <w:rsid w:val="00405007"/>
    <w:rsid w:val="00405520"/>
    <w:rsid w:val="00405645"/>
    <w:rsid w:val="0040572B"/>
    <w:rsid w:val="00405882"/>
    <w:rsid w:val="00405D03"/>
    <w:rsid w:val="004060B3"/>
    <w:rsid w:val="00406201"/>
    <w:rsid w:val="00406AA6"/>
    <w:rsid w:val="00406C09"/>
    <w:rsid w:val="004074B9"/>
    <w:rsid w:val="004104FC"/>
    <w:rsid w:val="004107C1"/>
    <w:rsid w:val="004107D8"/>
    <w:rsid w:val="0041127B"/>
    <w:rsid w:val="0041158D"/>
    <w:rsid w:val="00411AB2"/>
    <w:rsid w:val="00411EF1"/>
    <w:rsid w:val="00411F1F"/>
    <w:rsid w:val="004122E3"/>
    <w:rsid w:val="00413ECE"/>
    <w:rsid w:val="004149CB"/>
    <w:rsid w:val="00414C4C"/>
    <w:rsid w:val="00414CEB"/>
    <w:rsid w:val="0041581D"/>
    <w:rsid w:val="004158AA"/>
    <w:rsid w:val="0041599F"/>
    <w:rsid w:val="00415E37"/>
    <w:rsid w:val="00415F5E"/>
    <w:rsid w:val="00415FC0"/>
    <w:rsid w:val="00416056"/>
    <w:rsid w:val="00416080"/>
    <w:rsid w:val="00416983"/>
    <w:rsid w:val="00417007"/>
    <w:rsid w:val="00417132"/>
    <w:rsid w:val="00417902"/>
    <w:rsid w:val="00417FE3"/>
    <w:rsid w:val="004202B5"/>
    <w:rsid w:val="0042068F"/>
    <w:rsid w:val="00420CEA"/>
    <w:rsid w:val="00420F31"/>
    <w:rsid w:val="004211B1"/>
    <w:rsid w:val="0042187D"/>
    <w:rsid w:val="00421A31"/>
    <w:rsid w:val="004224B4"/>
    <w:rsid w:val="00422787"/>
    <w:rsid w:val="00422F93"/>
    <w:rsid w:val="004232ED"/>
    <w:rsid w:val="004237C9"/>
    <w:rsid w:val="0042424E"/>
    <w:rsid w:val="0042538D"/>
    <w:rsid w:val="00425A1A"/>
    <w:rsid w:val="00425BCF"/>
    <w:rsid w:val="004262AA"/>
    <w:rsid w:val="00426747"/>
    <w:rsid w:val="004269C2"/>
    <w:rsid w:val="004269D3"/>
    <w:rsid w:val="00426AF7"/>
    <w:rsid w:val="00426BE5"/>
    <w:rsid w:val="00426E29"/>
    <w:rsid w:val="00427131"/>
    <w:rsid w:val="0042723F"/>
    <w:rsid w:val="00427403"/>
    <w:rsid w:val="004278AB"/>
    <w:rsid w:val="00427A28"/>
    <w:rsid w:val="00427ECC"/>
    <w:rsid w:val="004300B4"/>
    <w:rsid w:val="0043033B"/>
    <w:rsid w:val="004303CC"/>
    <w:rsid w:val="004304B2"/>
    <w:rsid w:val="00430595"/>
    <w:rsid w:val="00430721"/>
    <w:rsid w:val="0043079D"/>
    <w:rsid w:val="00431192"/>
    <w:rsid w:val="00431744"/>
    <w:rsid w:val="00431AD6"/>
    <w:rsid w:val="00431B48"/>
    <w:rsid w:val="00431D0E"/>
    <w:rsid w:val="0043265C"/>
    <w:rsid w:val="00432F99"/>
    <w:rsid w:val="004337C9"/>
    <w:rsid w:val="00433A0E"/>
    <w:rsid w:val="00433A3E"/>
    <w:rsid w:val="00433DEB"/>
    <w:rsid w:val="0043413D"/>
    <w:rsid w:val="0043442C"/>
    <w:rsid w:val="0043486A"/>
    <w:rsid w:val="00434DE9"/>
    <w:rsid w:val="004353CD"/>
    <w:rsid w:val="00435495"/>
    <w:rsid w:val="0043595A"/>
    <w:rsid w:val="00435A7F"/>
    <w:rsid w:val="00435C91"/>
    <w:rsid w:val="004362A2"/>
    <w:rsid w:val="0043677C"/>
    <w:rsid w:val="004368AA"/>
    <w:rsid w:val="00436BCA"/>
    <w:rsid w:val="004371DE"/>
    <w:rsid w:val="00437528"/>
    <w:rsid w:val="00437581"/>
    <w:rsid w:val="00437B06"/>
    <w:rsid w:val="0044015A"/>
    <w:rsid w:val="00440380"/>
    <w:rsid w:val="004403AA"/>
    <w:rsid w:val="00440AE8"/>
    <w:rsid w:val="004420DF"/>
    <w:rsid w:val="004427DB"/>
    <w:rsid w:val="00442809"/>
    <w:rsid w:val="00442BE4"/>
    <w:rsid w:val="00442CEF"/>
    <w:rsid w:val="00442D3C"/>
    <w:rsid w:val="004430FA"/>
    <w:rsid w:val="00443159"/>
    <w:rsid w:val="004433BD"/>
    <w:rsid w:val="0044355D"/>
    <w:rsid w:val="00443C87"/>
    <w:rsid w:val="00443FB2"/>
    <w:rsid w:val="004443D2"/>
    <w:rsid w:val="004447B5"/>
    <w:rsid w:val="004449F8"/>
    <w:rsid w:val="004456C3"/>
    <w:rsid w:val="004465D0"/>
    <w:rsid w:val="00446790"/>
    <w:rsid w:val="00446B03"/>
    <w:rsid w:val="00447AD1"/>
    <w:rsid w:val="00447DDF"/>
    <w:rsid w:val="004502B2"/>
    <w:rsid w:val="0045068C"/>
    <w:rsid w:val="004508DD"/>
    <w:rsid w:val="00450CAB"/>
    <w:rsid w:val="00450F85"/>
    <w:rsid w:val="004517AF"/>
    <w:rsid w:val="00451FF2"/>
    <w:rsid w:val="004522B9"/>
    <w:rsid w:val="00453B76"/>
    <w:rsid w:val="00453F07"/>
    <w:rsid w:val="00454109"/>
    <w:rsid w:val="00454181"/>
    <w:rsid w:val="0045434F"/>
    <w:rsid w:val="0045438C"/>
    <w:rsid w:val="00454477"/>
    <w:rsid w:val="00454C5A"/>
    <w:rsid w:val="00455701"/>
    <w:rsid w:val="004559F9"/>
    <w:rsid w:val="00455C80"/>
    <w:rsid w:val="0045611C"/>
    <w:rsid w:val="004563DD"/>
    <w:rsid w:val="00456CDF"/>
    <w:rsid w:val="00456F6D"/>
    <w:rsid w:val="00457458"/>
    <w:rsid w:val="00457741"/>
    <w:rsid w:val="00457F73"/>
    <w:rsid w:val="00460B9F"/>
    <w:rsid w:val="00460DE4"/>
    <w:rsid w:val="0046107F"/>
    <w:rsid w:val="0046115B"/>
    <w:rsid w:val="00461240"/>
    <w:rsid w:val="00461274"/>
    <w:rsid w:val="004614B2"/>
    <w:rsid w:val="004614B4"/>
    <w:rsid w:val="0046193D"/>
    <w:rsid w:val="004626ED"/>
    <w:rsid w:val="004654B1"/>
    <w:rsid w:val="0046557B"/>
    <w:rsid w:val="0046557C"/>
    <w:rsid w:val="00465B3C"/>
    <w:rsid w:val="00465E83"/>
    <w:rsid w:val="00465EAF"/>
    <w:rsid w:val="00466114"/>
    <w:rsid w:val="004661B2"/>
    <w:rsid w:val="004666EB"/>
    <w:rsid w:val="00466845"/>
    <w:rsid w:val="0046684E"/>
    <w:rsid w:val="0046692F"/>
    <w:rsid w:val="0046757E"/>
    <w:rsid w:val="0046765F"/>
    <w:rsid w:val="00467BAF"/>
    <w:rsid w:val="00470338"/>
    <w:rsid w:val="0047033E"/>
    <w:rsid w:val="00470EFE"/>
    <w:rsid w:val="00471F10"/>
    <w:rsid w:val="00472568"/>
    <w:rsid w:val="00472BA5"/>
    <w:rsid w:val="00472C70"/>
    <w:rsid w:val="00473000"/>
    <w:rsid w:val="004730EF"/>
    <w:rsid w:val="004736B1"/>
    <w:rsid w:val="004738F5"/>
    <w:rsid w:val="004740F2"/>
    <w:rsid w:val="0047417D"/>
    <w:rsid w:val="00474E77"/>
    <w:rsid w:val="00475708"/>
    <w:rsid w:val="0047581F"/>
    <w:rsid w:val="00475BDF"/>
    <w:rsid w:val="004766B7"/>
    <w:rsid w:val="004767F5"/>
    <w:rsid w:val="00476C8F"/>
    <w:rsid w:val="00477416"/>
    <w:rsid w:val="00477FAB"/>
    <w:rsid w:val="00480AFC"/>
    <w:rsid w:val="00480D1E"/>
    <w:rsid w:val="00481D33"/>
    <w:rsid w:val="00482295"/>
    <w:rsid w:val="004822A0"/>
    <w:rsid w:val="004822E9"/>
    <w:rsid w:val="0048269D"/>
    <w:rsid w:val="00482D74"/>
    <w:rsid w:val="004844E5"/>
    <w:rsid w:val="00484659"/>
    <w:rsid w:val="00484678"/>
    <w:rsid w:val="004848D8"/>
    <w:rsid w:val="00484E04"/>
    <w:rsid w:val="004855BE"/>
    <w:rsid w:val="00485878"/>
    <w:rsid w:val="00485A57"/>
    <w:rsid w:val="00485E5B"/>
    <w:rsid w:val="00485E70"/>
    <w:rsid w:val="004860F3"/>
    <w:rsid w:val="00486587"/>
    <w:rsid w:val="004867BC"/>
    <w:rsid w:val="00486A41"/>
    <w:rsid w:val="00486AA3"/>
    <w:rsid w:val="00486C68"/>
    <w:rsid w:val="00486D74"/>
    <w:rsid w:val="00486DEC"/>
    <w:rsid w:val="00486E69"/>
    <w:rsid w:val="004871B0"/>
    <w:rsid w:val="00487564"/>
    <w:rsid w:val="00487899"/>
    <w:rsid w:val="00487B4C"/>
    <w:rsid w:val="004902B4"/>
    <w:rsid w:val="004905F3"/>
    <w:rsid w:val="00490985"/>
    <w:rsid w:val="00490B10"/>
    <w:rsid w:val="00490B67"/>
    <w:rsid w:val="00490E53"/>
    <w:rsid w:val="00491110"/>
    <w:rsid w:val="00491182"/>
    <w:rsid w:val="00491305"/>
    <w:rsid w:val="0049147B"/>
    <w:rsid w:val="00491668"/>
    <w:rsid w:val="00491C14"/>
    <w:rsid w:val="0049261B"/>
    <w:rsid w:val="004927AB"/>
    <w:rsid w:val="004929E8"/>
    <w:rsid w:val="00492F2D"/>
    <w:rsid w:val="00492FD6"/>
    <w:rsid w:val="004934B8"/>
    <w:rsid w:val="004936E8"/>
    <w:rsid w:val="00493B80"/>
    <w:rsid w:val="0049401A"/>
    <w:rsid w:val="00494332"/>
    <w:rsid w:val="00494BE0"/>
    <w:rsid w:val="004958F6"/>
    <w:rsid w:val="00495AB3"/>
    <w:rsid w:val="00495EE8"/>
    <w:rsid w:val="004968C1"/>
    <w:rsid w:val="00496A8D"/>
    <w:rsid w:val="00496CA3"/>
    <w:rsid w:val="00497246"/>
    <w:rsid w:val="004974D9"/>
    <w:rsid w:val="00497794"/>
    <w:rsid w:val="004977C3"/>
    <w:rsid w:val="004A09C8"/>
    <w:rsid w:val="004A11F0"/>
    <w:rsid w:val="004A1251"/>
    <w:rsid w:val="004A17BB"/>
    <w:rsid w:val="004A1AD7"/>
    <w:rsid w:val="004A1B5F"/>
    <w:rsid w:val="004A1FB2"/>
    <w:rsid w:val="004A22B8"/>
    <w:rsid w:val="004A2FA9"/>
    <w:rsid w:val="004A341F"/>
    <w:rsid w:val="004A3531"/>
    <w:rsid w:val="004A36CE"/>
    <w:rsid w:val="004A3CFE"/>
    <w:rsid w:val="004A4621"/>
    <w:rsid w:val="004A4BDE"/>
    <w:rsid w:val="004A4D66"/>
    <w:rsid w:val="004A519F"/>
    <w:rsid w:val="004A5295"/>
    <w:rsid w:val="004A52A8"/>
    <w:rsid w:val="004A5500"/>
    <w:rsid w:val="004A5C1E"/>
    <w:rsid w:val="004A5C3C"/>
    <w:rsid w:val="004A5DC5"/>
    <w:rsid w:val="004A63A9"/>
    <w:rsid w:val="004A63FA"/>
    <w:rsid w:val="004A6B1E"/>
    <w:rsid w:val="004A6BE8"/>
    <w:rsid w:val="004A7631"/>
    <w:rsid w:val="004A77D6"/>
    <w:rsid w:val="004A7952"/>
    <w:rsid w:val="004A7DE3"/>
    <w:rsid w:val="004B0148"/>
    <w:rsid w:val="004B052B"/>
    <w:rsid w:val="004B0AA1"/>
    <w:rsid w:val="004B0ABB"/>
    <w:rsid w:val="004B0C11"/>
    <w:rsid w:val="004B19BE"/>
    <w:rsid w:val="004B1A72"/>
    <w:rsid w:val="004B1A7A"/>
    <w:rsid w:val="004B1C77"/>
    <w:rsid w:val="004B20FA"/>
    <w:rsid w:val="004B2387"/>
    <w:rsid w:val="004B2D91"/>
    <w:rsid w:val="004B3053"/>
    <w:rsid w:val="004B3247"/>
    <w:rsid w:val="004B32E0"/>
    <w:rsid w:val="004B3BDB"/>
    <w:rsid w:val="004B3F1A"/>
    <w:rsid w:val="004B40BF"/>
    <w:rsid w:val="004B4533"/>
    <w:rsid w:val="004B4569"/>
    <w:rsid w:val="004B4863"/>
    <w:rsid w:val="004B4D7D"/>
    <w:rsid w:val="004B603D"/>
    <w:rsid w:val="004B685E"/>
    <w:rsid w:val="004B69F5"/>
    <w:rsid w:val="004B6A26"/>
    <w:rsid w:val="004B6E5D"/>
    <w:rsid w:val="004B7264"/>
    <w:rsid w:val="004B73A6"/>
    <w:rsid w:val="004B7474"/>
    <w:rsid w:val="004B74D9"/>
    <w:rsid w:val="004B7E94"/>
    <w:rsid w:val="004B7FAD"/>
    <w:rsid w:val="004C00E1"/>
    <w:rsid w:val="004C0AA7"/>
    <w:rsid w:val="004C0BC5"/>
    <w:rsid w:val="004C0D96"/>
    <w:rsid w:val="004C1234"/>
    <w:rsid w:val="004C13CF"/>
    <w:rsid w:val="004C18E3"/>
    <w:rsid w:val="004C1D11"/>
    <w:rsid w:val="004C2184"/>
    <w:rsid w:val="004C236A"/>
    <w:rsid w:val="004C2598"/>
    <w:rsid w:val="004C2DD9"/>
    <w:rsid w:val="004C2F45"/>
    <w:rsid w:val="004C3E60"/>
    <w:rsid w:val="004C4130"/>
    <w:rsid w:val="004C42BE"/>
    <w:rsid w:val="004C4AF6"/>
    <w:rsid w:val="004C50E1"/>
    <w:rsid w:val="004C528A"/>
    <w:rsid w:val="004C6075"/>
    <w:rsid w:val="004C6742"/>
    <w:rsid w:val="004C6A4A"/>
    <w:rsid w:val="004C6BCC"/>
    <w:rsid w:val="004C6C7F"/>
    <w:rsid w:val="004C702A"/>
    <w:rsid w:val="004C7147"/>
    <w:rsid w:val="004C770B"/>
    <w:rsid w:val="004C7817"/>
    <w:rsid w:val="004C7C30"/>
    <w:rsid w:val="004C7FFD"/>
    <w:rsid w:val="004D02FB"/>
    <w:rsid w:val="004D0A75"/>
    <w:rsid w:val="004D135D"/>
    <w:rsid w:val="004D143F"/>
    <w:rsid w:val="004D246B"/>
    <w:rsid w:val="004D248F"/>
    <w:rsid w:val="004D2C1A"/>
    <w:rsid w:val="004D2C5E"/>
    <w:rsid w:val="004D2CB6"/>
    <w:rsid w:val="004D3BAA"/>
    <w:rsid w:val="004D4293"/>
    <w:rsid w:val="004D5719"/>
    <w:rsid w:val="004D5893"/>
    <w:rsid w:val="004D6739"/>
    <w:rsid w:val="004D6CF9"/>
    <w:rsid w:val="004D6EC1"/>
    <w:rsid w:val="004D6F6F"/>
    <w:rsid w:val="004D7370"/>
    <w:rsid w:val="004D7479"/>
    <w:rsid w:val="004D7541"/>
    <w:rsid w:val="004D7BAF"/>
    <w:rsid w:val="004D7D6E"/>
    <w:rsid w:val="004D7D80"/>
    <w:rsid w:val="004D7E8D"/>
    <w:rsid w:val="004E0480"/>
    <w:rsid w:val="004E0ECA"/>
    <w:rsid w:val="004E10C9"/>
    <w:rsid w:val="004E16EE"/>
    <w:rsid w:val="004E1948"/>
    <w:rsid w:val="004E1A3B"/>
    <w:rsid w:val="004E1AE9"/>
    <w:rsid w:val="004E1D13"/>
    <w:rsid w:val="004E1E85"/>
    <w:rsid w:val="004E217E"/>
    <w:rsid w:val="004E219E"/>
    <w:rsid w:val="004E226B"/>
    <w:rsid w:val="004E22CD"/>
    <w:rsid w:val="004E238F"/>
    <w:rsid w:val="004E2929"/>
    <w:rsid w:val="004E2DDF"/>
    <w:rsid w:val="004E3223"/>
    <w:rsid w:val="004E3274"/>
    <w:rsid w:val="004E3916"/>
    <w:rsid w:val="004E41A4"/>
    <w:rsid w:val="004E4538"/>
    <w:rsid w:val="004E56E0"/>
    <w:rsid w:val="004E5A20"/>
    <w:rsid w:val="004E5D42"/>
    <w:rsid w:val="004E6399"/>
    <w:rsid w:val="004E6A41"/>
    <w:rsid w:val="004E6EAF"/>
    <w:rsid w:val="004E6F3F"/>
    <w:rsid w:val="004E7160"/>
    <w:rsid w:val="004E73E0"/>
    <w:rsid w:val="004E7444"/>
    <w:rsid w:val="004E7BE3"/>
    <w:rsid w:val="004E7CB4"/>
    <w:rsid w:val="004E7CF2"/>
    <w:rsid w:val="004E7DC1"/>
    <w:rsid w:val="004F04D0"/>
    <w:rsid w:val="004F0865"/>
    <w:rsid w:val="004F0A00"/>
    <w:rsid w:val="004F204E"/>
    <w:rsid w:val="004F234D"/>
    <w:rsid w:val="004F25D5"/>
    <w:rsid w:val="004F2EED"/>
    <w:rsid w:val="004F2F78"/>
    <w:rsid w:val="004F31E5"/>
    <w:rsid w:val="004F3423"/>
    <w:rsid w:val="004F355B"/>
    <w:rsid w:val="004F3E03"/>
    <w:rsid w:val="004F3F93"/>
    <w:rsid w:val="004F43CD"/>
    <w:rsid w:val="004F44C1"/>
    <w:rsid w:val="004F45F5"/>
    <w:rsid w:val="004F4B4C"/>
    <w:rsid w:val="004F504B"/>
    <w:rsid w:val="004F5424"/>
    <w:rsid w:val="004F57FE"/>
    <w:rsid w:val="004F5AF0"/>
    <w:rsid w:val="004F5E8D"/>
    <w:rsid w:val="004F66BD"/>
    <w:rsid w:val="004F6C91"/>
    <w:rsid w:val="004F7A43"/>
    <w:rsid w:val="004F7E08"/>
    <w:rsid w:val="00500238"/>
    <w:rsid w:val="005007A6"/>
    <w:rsid w:val="0050086D"/>
    <w:rsid w:val="00500D8C"/>
    <w:rsid w:val="00500EF3"/>
    <w:rsid w:val="0050130D"/>
    <w:rsid w:val="005015CC"/>
    <w:rsid w:val="00501CDC"/>
    <w:rsid w:val="00502307"/>
    <w:rsid w:val="005024D3"/>
    <w:rsid w:val="005027AC"/>
    <w:rsid w:val="00502C69"/>
    <w:rsid w:val="00502CFA"/>
    <w:rsid w:val="00502E3E"/>
    <w:rsid w:val="00502F7A"/>
    <w:rsid w:val="00502F8D"/>
    <w:rsid w:val="005031B4"/>
    <w:rsid w:val="0050335D"/>
    <w:rsid w:val="00504865"/>
    <w:rsid w:val="00504F24"/>
    <w:rsid w:val="005058C6"/>
    <w:rsid w:val="00505F8A"/>
    <w:rsid w:val="005060D9"/>
    <w:rsid w:val="00506A30"/>
    <w:rsid w:val="00506EE2"/>
    <w:rsid w:val="00507067"/>
    <w:rsid w:val="005078A5"/>
    <w:rsid w:val="00510464"/>
    <w:rsid w:val="00510EC1"/>
    <w:rsid w:val="00511213"/>
    <w:rsid w:val="005119F8"/>
    <w:rsid w:val="00511BD1"/>
    <w:rsid w:val="0051221B"/>
    <w:rsid w:val="00512384"/>
    <w:rsid w:val="005123B0"/>
    <w:rsid w:val="00513322"/>
    <w:rsid w:val="00513439"/>
    <w:rsid w:val="005135A3"/>
    <w:rsid w:val="00513630"/>
    <w:rsid w:val="00513707"/>
    <w:rsid w:val="0051375A"/>
    <w:rsid w:val="00513AA0"/>
    <w:rsid w:val="00513B8E"/>
    <w:rsid w:val="00513C25"/>
    <w:rsid w:val="005147AA"/>
    <w:rsid w:val="00514AFA"/>
    <w:rsid w:val="00514FED"/>
    <w:rsid w:val="00515427"/>
    <w:rsid w:val="00515606"/>
    <w:rsid w:val="0051563A"/>
    <w:rsid w:val="00515711"/>
    <w:rsid w:val="00515B3B"/>
    <w:rsid w:val="00515B67"/>
    <w:rsid w:val="00516149"/>
    <w:rsid w:val="0051656F"/>
    <w:rsid w:val="00516DAF"/>
    <w:rsid w:val="00517084"/>
    <w:rsid w:val="00517FF0"/>
    <w:rsid w:val="0052028A"/>
    <w:rsid w:val="00520AED"/>
    <w:rsid w:val="00520D6D"/>
    <w:rsid w:val="00520E11"/>
    <w:rsid w:val="005216D7"/>
    <w:rsid w:val="00521858"/>
    <w:rsid w:val="00521BD6"/>
    <w:rsid w:val="00521C17"/>
    <w:rsid w:val="00521D24"/>
    <w:rsid w:val="0052252E"/>
    <w:rsid w:val="00522829"/>
    <w:rsid w:val="00523150"/>
    <w:rsid w:val="00523C53"/>
    <w:rsid w:val="005241D0"/>
    <w:rsid w:val="00524534"/>
    <w:rsid w:val="00524EDB"/>
    <w:rsid w:val="005250CD"/>
    <w:rsid w:val="0052529A"/>
    <w:rsid w:val="00525677"/>
    <w:rsid w:val="00525DAE"/>
    <w:rsid w:val="00525F63"/>
    <w:rsid w:val="00525FE1"/>
    <w:rsid w:val="0052653C"/>
    <w:rsid w:val="00526686"/>
    <w:rsid w:val="005269AC"/>
    <w:rsid w:val="00526FB5"/>
    <w:rsid w:val="005273BA"/>
    <w:rsid w:val="005276FF"/>
    <w:rsid w:val="005303B0"/>
    <w:rsid w:val="005305FC"/>
    <w:rsid w:val="00530B64"/>
    <w:rsid w:val="00530E34"/>
    <w:rsid w:val="00531581"/>
    <w:rsid w:val="00531ECB"/>
    <w:rsid w:val="00532555"/>
    <w:rsid w:val="00532590"/>
    <w:rsid w:val="005336F5"/>
    <w:rsid w:val="005338F5"/>
    <w:rsid w:val="0053396B"/>
    <w:rsid w:val="005339BD"/>
    <w:rsid w:val="00533B19"/>
    <w:rsid w:val="005341CA"/>
    <w:rsid w:val="005341D8"/>
    <w:rsid w:val="005343DC"/>
    <w:rsid w:val="00534469"/>
    <w:rsid w:val="00534A74"/>
    <w:rsid w:val="00535237"/>
    <w:rsid w:val="005359FD"/>
    <w:rsid w:val="00535FAB"/>
    <w:rsid w:val="00536170"/>
    <w:rsid w:val="005368C8"/>
    <w:rsid w:val="00536CAC"/>
    <w:rsid w:val="00536CD5"/>
    <w:rsid w:val="00536E4B"/>
    <w:rsid w:val="00536E4D"/>
    <w:rsid w:val="005372E4"/>
    <w:rsid w:val="0053796C"/>
    <w:rsid w:val="00537CC0"/>
    <w:rsid w:val="00540CA3"/>
    <w:rsid w:val="00541283"/>
    <w:rsid w:val="00541743"/>
    <w:rsid w:val="00541AC4"/>
    <w:rsid w:val="00541C62"/>
    <w:rsid w:val="00541D29"/>
    <w:rsid w:val="00542509"/>
    <w:rsid w:val="005427B7"/>
    <w:rsid w:val="00543132"/>
    <w:rsid w:val="00544538"/>
    <w:rsid w:val="005449A9"/>
    <w:rsid w:val="005449C6"/>
    <w:rsid w:val="00544DCE"/>
    <w:rsid w:val="00544FBD"/>
    <w:rsid w:val="00545049"/>
    <w:rsid w:val="005456D9"/>
    <w:rsid w:val="00545713"/>
    <w:rsid w:val="005459F9"/>
    <w:rsid w:val="00545E9D"/>
    <w:rsid w:val="005464F3"/>
    <w:rsid w:val="00546A89"/>
    <w:rsid w:val="00546FA4"/>
    <w:rsid w:val="00546FED"/>
    <w:rsid w:val="0054707E"/>
    <w:rsid w:val="00547B18"/>
    <w:rsid w:val="00550004"/>
    <w:rsid w:val="00550056"/>
    <w:rsid w:val="00550147"/>
    <w:rsid w:val="00550329"/>
    <w:rsid w:val="00550467"/>
    <w:rsid w:val="005505B7"/>
    <w:rsid w:val="0055086E"/>
    <w:rsid w:val="00550D05"/>
    <w:rsid w:val="00551098"/>
    <w:rsid w:val="0055110E"/>
    <w:rsid w:val="00551560"/>
    <w:rsid w:val="00551653"/>
    <w:rsid w:val="0055178B"/>
    <w:rsid w:val="00551A2E"/>
    <w:rsid w:val="0055204C"/>
    <w:rsid w:val="0055232B"/>
    <w:rsid w:val="00552B9C"/>
    <w:rsid w:val="00552BF9"/>
    <w:rsid w:val="00553D8D"/>
    <w:rsid w:val="00554353"/>
    <w:rsid w:val="005545B2"/>
    <w:rsid w:val="0055460C"/>
    <w:rsid w:val="00554747"/>
    <w:rsid w:val="00554D73"/>
    <w:rsid w:val="005557E3"/>
    <w:rsid w:val="00555BEA"/>
    <w:rsid w:val="005560C7"/>
    <w:rsid w:val="00556A0E"/>
    <w:rsid w:val="0055702D"/>
    <w:rsid w:val="00557487"/>
    <w:rsid w:val="005577B3"/>
    <w:rsid w:val="005577CD"/>
    <w:rsid w:val="005579EC"/>
    <w:rsid w:val="00557F53"/>
    <w:rsid w:val="0056013E"/>
    <w:rsid w:val="005606EA"/>
    <w:rsid w:val="00561E7E"/>
    <w:rsid w:val="005623D5"/>
    <w:rsid w:val="00562481"/>
    <w:rsid w:val="005627AE"/>
    <w:rsid w:val="00562E6A"/>
    <w:rsid w:val="0056323F"/>
    <w:rsid w:val="00563498"/>
    <w:rsid w:val="0056389D"/>
    <w:rsid w:val="00563A8E"/>
    <w:rsid w:val="00563DAD"/>
    <w:rsid w:val="00563DE8"/>
    <w:rsid w:val="00563F57"/>
    <w:rsid w:val="005646E1"/>
    <w:rsid w:val="00564831"/>
    <w:rsid w:val="005648D9"/>
    <w:rsid w:val="00564A23"/>
    <w:rsid w:val="0056508D"/>
    <w:rsid w:val="00565971"/>
    <w:rsid w:val="00565B86"/>
    <w:rsid w:val="00565D61"/>
    <w:rsid w:val="00566232"/>
    <w:rsid w:val="0056686F"/>
    <w:rsid w:val="00566C34"/>
    <w:rsid w:val="00566C6B"/>
    <w:rsid w:val="005673AA"/>
    <w:rsid w:val="00567DB0"/>
    <w:rsid w:val="00567E3E"/>
    <w:rsid w:val="0057010E"/>
    <w:rsid w:val="00570180"/>
    <w:rsid w:val="005702F5"/>
    <w:rsid w:val="00570CB9"/>
    <w:rsid w:val="00571114"/>
    <w:rsid w:val="0057113B"/>
    <w:rsid w:val="0057140A"/>
    <w:rsid w:val="0057172F"/>
    <w:rsid w:val="00571B99"/>
    <w:rsid w:val="0057206A"/>
    <w:rsid w:val="005721D3"/>
    <w:rsid w:val="005724CC"/>
    <w:rsid w:val="005724DE"/>
    <w:rsid w:val="005726F5"/>
    <w:rsid w:val="005728AC"/>
    <w:rsid w:val="005729A1"/>
    <w:rsid w:val="00572D88"/>
    <w:rsid w:val="00572FE5"/>
    <w:rsid w:val="00573067"/>
    <w:rsid w:val="00573225"/>
    <w:rsid w:val="0057383E"/>
    <w:rsid w:val="0057394E"/>
    <w:rsid w:val="00573CE0"/>
    <w:rsid w:val="0057447D"/>
    <w:rsid w:val="0057475D"/>
    <w:rsid w:val="00574D9E"/>
    <w:rsid w:val="00575484"/>
    <w:rsid w:val="00575CFA"/>
    <w:rsid w:val="00576111"/>
    <w:rsid w:val="0057636B"/>
    <w:rsid w:val="00576B33"/>
    <w:rsid w:val="00576D79"/>
    <w:rsid w:val="00576E44"/>
    <w:rsid w:val="005772B4"/>
    <w:rsid w:val="0057752D"/>
    <w:rsid w:val="005777FB"/>
    <w:rsid w:val="005778E0"/>
    <w:rsid w:val="00577EC4"/>
    <w:rsid w:val="00580170"/>
    <w:rsid w:val="0058023D"/>
    <w:rsid w:val="00580A48"/>
    <w:rsid w:val="00580E4E"/>
    <w:rsid w:val="00581212"/>
    <w:rsid w:val="00581520"/>
    <w:rsid w:val="00581530"/>
    <w:rsid w:val="00581C01"/>
    <w:rsid w:val="00581FE4"/>
    <w:rsid w:val="005822F6"/>
    <w:rsid w:val="0058263F"/>
    <w:rsid w:val="005829F3"/>
    <w:rsid w:val="00582AD5"/>
    <w:rsid w:val="00582BBE"/>
    <w:rsid w:val="00582D9A"/>
    <w:rsid w:val="005833C6"/>
    <w:rsid w:val="005836EC"/>
    <w:rsid w:val="00583AF2"/>
    <w:rsid w:val="00583BA8"/>
    <w:rsid w:val="0058408C"/>
    <w:rsid w:val="005841AD"/>
    <w:rsid w:val="00584485"/>
    <w:rsid w:val="005846BC"/>
    <w:rsid w:val="00584CB9"/>
    <w:rsid w:val="00584F4C"/>
    <w:rsid w:val="0058504C"/>
    <w:rsid w:val="00585AA0"/>
    <w:rsid w:val="005861B6"/>
    <w:rsid w:val="00586250"/>
    <w:rsid w:val="005865CE"/>
    <w:rsid w:val="00586924"/>
    <w:rsid w:val="005873BB"/>
    <w:rsid w:val="00587A29"/>
    <w:rsid w:val="00587D87"/>
    <w:rsid w:val="005903CD"/>
    <w:rsid w:val="0059096D"/>
    <w:rsid w:val="00590BE2"/>
    <w:rsid w:val="00590E65"/>
    <w:rsid w:val="005913CD"/>
    <w:rsid w:val="005917B6"/>
    <w:rsid w:val="005917D0"/>
    <w:rsid w:val="00591FF2"/>
    <w:rsid w:val="00592732"/>
    <w:rsid w:val="00592A05"/>
    <w:rsid w:val="00592B97"/>
    <w:rsid w:val="00593BD2"/>
    <w:rsid w:val="00593CAE"/>
    <w:rsid w:val="00593F95"/>
    <w:rsid w:val="00593FF1"/>
    <w:rsid w:val="00594008"/>
    <w:rsid w:val="0059475F"/>
    <w:rsid w:val="00594CD7"/>
    <w:rsid w:val="00594ECB"/>
    <w:rsid w:val="00595791"/>
    <w:rsid w:val="005958AE"/>
    <w:rsid w:val="00595A4F"/>
    <w:rsid w:val="00595ED6"/>
    <w:rsid w:val="00596052"/>
    <w:rsid w:val="005960DA"/>
    <w:rsid w:val="005965A9"/>
    <w:rsid w:val="00597283"/>
    <w:rsid w:val="00597448"/>
    <w:rsid w:val="00597804"/>
    <w:rsid w:val="00597BE4"/>
    <w:rsid w:val="005A019E"/>
    <w:rsid w:val="005A09C2"/>
    <w:rsid w:val="005A1399"/>
    <w:rsid w:val="005A1418"/>
    <w:rsid w:val="005A1514"/>
    <w:rsid w:val="005A1A34"/>
    <w:rsid w:val="005A1D50"/>
    <w:rsid w:val="005A21EE"/>
    <w:rsid w:val="005A2F41"/>
    <w:rsid w:val="005A30B8"/>
    <w:rsid w:val="005A33CB"/>
    <w:rsid w:val="005A350C"/>
    <w:rsid w:val="005A3693"/>
    <w:rsid w:val="005A3D56"/>
    <w:rsid w:val="005A3DD0"/>
    <w:rsid w:val="005A47D5"/>
    <w:rsid w:val="005A52E6"/>
    <w:rsid w:val="005A52F3"/>
    <w:rsid w:val="005A5783"/>
    <w:rsid w:val="005A59EF"/>
    <w:rsid w:val="005A6108"/>
    <w:rsid w:val="005A63E5"/>
    <w:rsid w:val="005A6F78"/>
    <w:rsid w:val="005A7376"/>
    <w:rsid w:val="005A7820"/>
    <w:rsid w:val="005A7879"/>
    <w:rsid w:val="005A788F"/>
    <w:rsid w:val="005A7E7F"/>
    <w:rsid w:val="005B02DF"/>
    <w:rsid w:val="005B0437"/>
    <w:rsid w:val="005B05B3"/>
    <w:rsid w:val="005B05F5"/>
    <w:rsid w:val="005B0677"/>
    <w:rsid w:val="005B0B49"/>
    <w:rsid w:val="005B0F39"/>
    <w:rsid w:val="005B1AB9"/>
    <w:rsid w:val="005B1BEA"/>
    <w:rsid w:val="005B1CC5"/>
    <w:rsid w:val="005B1DA5"/>
    <w:rsid w:val="005B202F"/>
    <w:rsid w:val="005B21DA"/>
    <w:rsid w:val="005B260E"/>
    <w:rsid w:val="005B2972"/>
    <w:rsid w:val="005B2EA8"/>
    <w:rsid w:val="005B34C2"/>
    <w:rsid w:val="005B380E"/>
    <w:rsid w:val="005B3C3E"/>
    <w:rsid w:val="005B3D32"/>
    <w:rsid w:val="005B51AC"/>
    <w:rsid w:val="005B5335"/>
    <w:rsid w:val="005B5853"/>
    <w:rsid w:val="005B5A1E"/>
    <w:rsid w:val="005B5EEC"/>
    <w:rsid w:val="005B647D"/>
    <w:rsid w:val="005B6B38"/>
    <w:rsid w:val="005B6EEC"/>
    <w:rsid w:val="005B6EF1"/>
    <w:rsid w:val="005B6F05"/>
    <w:rsid w:val="005B7F43"/>
    <w:rsid w:val="005C02D9"/>
    <w:rsid w:val="005C0D70"/>
    <w:rsid w:val="005C1182"/>
    <w:rsid w:val="005C11E1"/>
    <w:rsid w:val="005C1467"/>
    <w:rsid w:val="005C1502"/>
    <w:rsid w:val="005C1746"/>
    <w:rsid w:val="005C1F6A"/>
    <w:rsid w:val="005C2F03"/>
    <w:rsid w:val="005C2F77"/>
    <w:rsid w:val="005C3412"/>
    <w:rsid w:val="005C3717"/>
    <w:rsid w:val="005C38A2"/>
    <w:rsid w:val="005C4361"/>
    <w:rsid w:val="005C45E4"/>
    <w:rsid w:val="005C4B7F"/>
    <w:rsid w:val="005C4FBE"/>
    <w:rsid w:val="005C50FA"/>
    <w:rsid w:val="005C523C"/>
    <w:rsid w:val="005C52C4"/>
    <w:rsid w:val="005C5337"/>
    <w:rsid w:val="005C5A2E"/>
    <w:rsid w:val="005C6045"/>
    <w:rsid w:val="005C608E"/>
    <w:rsid w:val="005C6300"/>
    <w:rsid w:val="005C63FF"/>
    <w:rsid w:val="005C6499"/>
    <w:rsid w:val="005C661A"/>
    <w:rsid w:val="005C6C92"/>
    <w:rsid w:val="005C6E7D"/>
    <w:rsid w:val="005C74C0"/>
    <w:rsid w:val="005C7E2E"/>
    <w:rsid w:val="005D00E2"/>
    <w:rsid w:val="005D0170"/>
    <w:rsid w:val="005D0566"/>
    <w:rsid w:val="005D0B0A"/>
    <w:rsid w:val="005D187A"/>
    <w:rsid w:val="005D1ACA"/>
    <w:rsid w:val="005D2272"/>
    <w:rsid w:val="005D33E5"/>
    <w:rsid w:val="005D3557"/>
    <w:rsid w:val="005D3C95"/>
    <w:rsid w:val="005D451F"/>
    <w:rsid w:val="005D4AF6"/>
    <w:rsid w:val="005D4D9E"/>
    <w:rsid w:val="005D5072"/>
    <w:rsid w:val="005D516B"/>
    <w:rsid w:val="005D58C3"/>
    <w:rsid w:val="005D73D5"/>
    <w:rsid w:val="005D7678"/>
    <w:rsid w:val="005D76C8"/>
    <w:rsid w:val="005D76E3"/>
    <w:rsid w:val="005E0F99"/>
    <w:rsid w:val="005E17A3"/>
    <w:rsid w:val="005E1B51"/>
    <w:rsid w:val="005E25A6"/>
    <w:rsid w:val="005E270C"/>
    <w:rsid w:val="005E276A"/>
    <w:rsid w:val="005E2BE7"/>
    <w:rsid w:val="005E3036"/>
    <w:rsid w:val="005E333D"/>
    <w:rsid w:val="005E334F"/>
    <w:rsid w:val="005E3557"/>
    <w:rsid w:val="005E3630"/>
    <w:rsid w:val="005E3B74"/>
    <w:rsid w:val="005E3BFB"/>
    <w:rsid w:val="005E41B1"/>
    <w:rsid w:val="005E435B"/>
    <w:rsid w:val="005E47DD"/>
    <w:rsid w:val="005E4942"/>
    <w:rsid w:val="005E4948"/>
    <w:rsid w:val="005E5DE3"/>
    <w:rsid w:val="005E5F36"/>
    <w:rsid w:val="005E6744"/>
    <w:rsid w:val="005E6815"/>
    <w:rsid w:val="005E6F6E"/>
    <w:rsid w:val="005E7604"/>
    <w:rsid w:val="005F0324"/>
    <w:rsid w:val="005F0747"/>
    <w:rsid w:val="005F07F5"/>
    <w:rsid w:val="005F0C58"/>
    <w:rsid w:val="005F0F49"/>
    <w:rsid w:val="005F10E6"/>
    <w:rsid w:val="005F1651"/>
    <w:rsid w:val="005F1B67"/>
    <w:rsid w:val="005F1DF7"/>
    <w:rsid w:val="005F23DE"/>
    <w:rsid w:val="005F2E83"/>
    <w:rsid w:val="005F33FB"/>
    <w:rsid w:val="005F3E68"/>
    <w:rsid w:val="005F431A"/>
    <w:rsid w:val="005F4458"/>
    <w:rsid w:val="005F4532"/>
    <w:rsid w:val="005F472D"/>
    <w:rsid w:val="005F4815"/>
    <w:rsid w:val="005F4DAF"/>
    <w:rsid w:val="005F5141"/>
    <w:rsid w:val="005F51F2"/>
    <w:rsid w:val="005F5F0B"/>
    <w:rsid w:val="005F6230"/>
    <w:rsid w:val="005F668D"/>
    <w:rsid w:val="005F676F"/>
    <w:rsid w:val="005F6BE6"/>
    <w:rsid w:val="005F70AD"/>
    <w:rsid w:val="005F71E3"/>
    <w:rsid w:val="005F730C"/>
    <w:rsid w:val="005F7584"/>
    <w:rsid w:val="005F77A1"/>
    <w:rsid w:val="005F77E4"/>
    <w:rsid w:val="005F784F"/>
    <w:rsid w:val="005F78BA"/>
    <w:rsid w:val="00600146"/>
    <w:rsid w:val="00600379"/>
    <w:rsid w:val="006003DE"/>
    <w:rsid w:val="00600EC1"/>
    <w:rsid w:val="006015FF"/>
    <w:rsid w:val="00602183"/>
    <w:rsid w:val="006023EB"/>
    <w:rsid w:val="00602528"/>
    <w:rsid w:val="00603A3B"/>
    <w:rsid w:val="00603B58"/>
    <w:rsid w:val="00604086"/>
    <w:rsid w:val="00604087"/>
    <w:rsid w:val="00604544"/>
    <w:rsid w:val="00604BFB"/>
    <w:rsid w:val="00604C74"/>
    <w:rsid w:val="00605191"/>
    <w:rsid w:val="00605227"/>
    <w:rsid w:val="0060562E"/>
    <w:rsid w:val="00605B49"/>
    <w:rsid w:val="006064D4"/>
    <w:rsid w:val="006066EE"/>
    <w:rsid w:val="00606B28"/>
    <w:rsid w:val="00606EFA"/>
    <w:rsid w:val="006072E6"/>
    <w:rsid w:val="00607679"/>
    <w:rsid w:val="006079C8"/>
    <w:rsid w:val="00607A44"/>
    <w:rsid w:val="00607A7B"/>
    <w:rsid w:val="00607A85"/>
    <w:rsid w:val="00607CE3"/>
    <w:rsid w:val="006103F3"/>
    <w:rsid w:val="006107D3"/>
    <w:rsid w:val="00610E58"/>
    <w:rsid w:val="00611124"/>
    <w:rsid w:val="00611D0D"/>
    <w:rsid w:val="00612105"/>
    <w:rsid w:val="006125BB"/>
    <w:rsid w:val="00612725"/>
    <w:rsid w:val="00612E08"/>
    <w:rsid w:val="00612F11"/>
    <w:rsid w:val="0061308B"/>
    <w:rsid w:val="00613AE5"/>
    <w:rsid w:val="00614B3A"/>
    <w:rsid w:val="00614E2C"/>
    <w:rsid w:val="00615320"/>
    <w:rsid w:val="006161D7"/>
    <w:rsid w:val="006165DE"/>
    <w:rsid w:val="00616DC1"/>
    <w:rsid w:val="00616E2B"/>
    <w:rsid w:val="0061700A"/>
    <w:rsid w:val="0061718B"/>
    <w:rsid w:val="00617294"/>
    <w:rsid w:val="006175A0"/>
    <w:rsid w:val="00617828"/>
    <w:rsid w:val="00617A55"/>
    <w:rsid w:val="00620149"/>
    <w:rsid w:val="006201C7"/>
    <w:rsid w:val="006204DC"/>
    <w:rsid w:val="0062163E"/>
    <w:rsid w:val="0062180A"/>
    <w:rsid w:val="00622415"/>
    <w:rsid w:val="0062246F"/>
    <w:rsid w:val="00622567"/>
    <w:rsid w:val="00622D25"/>
    <w:rsid w:val="00622D41"/>
    <w:rsid w:val="00622E72"/>
    <w:rsid w:val="00623287"/>
    <w:rsid w:val="00623845"/>
    <w:rsid w:val="00623852"/>
    <w:rsid w:val="006248B4"/>
    <w:rsid w:val="006249DA"/>
    <w:rsid w:val="00625005"/>
    <w:rsid w:val="006256F9"/>
    <w:rsid w:val="00625DDF"/>
    <w:rsid w:val="00626072"/>
    <w:rsid w:val="006267A6"/>
    <w:rsid w:val="00626D9F"/>
    <w:rsid w:val="00626E9E"/>
    <w:rsid w:val="00626F26"/>
    <w:rsid w:val="00627011"/>
    <w:rsid w:val="00627130"/>
    <w:rsid w:val="00627181"/>
    <w:rsid w:val="00627392"/>
    <w:rsid w:val="006273F6"/>
    <w:rsid w:val="00627579"/>
    <w:rsid w:val="00627709"/>
    <w:rsid w:val="00627CD7"/>
    <w:rsid w:val="006300AD"/>
    <w:rsid w:val="00630421"/>
    <w:rsid w:val="00631076"/>
    <w:rsid w:val="00631C42"/>
    <w:rsid w:val="00631DE8"/>
    <w:rsid w:val="006324AB"/>
    <w:rsid w:val="00632644"/>
    <w:rsid w:val="00633C56"/>
    <w:rsid w:val="00634BCB"/>
    <w:rsid w:val="00635096"/>
    <w:rsid w:val="00635303"/>
    <w:rsid w:val="00635505"/>
    <w:rsid w:val="0063561F"/>
    <w:rsid w:val="0063583F"/>
    <w:rsid w:val="006363A7"/>
    <w:rsid w:val="006367C4"/>
    <w:rsid w:val="0063695F"/>
    <w:rsid w:val="00636DE3"/>
    <w:rsid w:val="00636F58"/>
    <w:rsid w:val="00637011"/>
    <w:rsid w:val="006371B3"/>
    <w:rsid w:val="006375DB"/>
    <w:rsid w:val="006378D3"/>
    <w:rsid w:val="006379AE"/>
    <w:rsid w:val="0064003F"/>
    <w:rsid w:val="006404E7"/>
    <w:rsid w:val="006405A1"/>
    <w:rsid w:val="00640B38"/>
    <w:rsid w:val="0064135A"/>
    <w:rsid w:val="00641581"/>
    <w:rsid w:val="00641640"/>
    <w:rsid w:val="00641B26"/>
    <w:rsid w:val="006421B4"/>
    <w:rsid w:val="00642B16"/>
    <w:rsid w:val="00642BD7"/>
    <w:rsid w:val="0064337B"/>
    <w:rsid w:val="006433F4"/>
    <w:rsid w:val="006434FC"/>
    <w:rsid w:val="00643804"/>
    <w:rsid w:val="006438CB"/>
    <w:rsid w:val="00643B67"/>
    <w:rsid w:val="00644734"/>
    <w:rsid w:val="00644906"/>
    <w:rsid w:val="00644C72"/>
    <w:rsid w:val="006450FC"/>
    <w:rsid w:val="0064519E"/>
    <w:rsid w:val="006451CF"/>
    <w:rsid w:val="00645B88"/>
    <w:rsid w:val="006463C9"/>
    <w:rsid w:val="00646BFE"/>
    <w:rsid w:val="00647EB2"/>
    <w:rsid w:val="006500CC"/>
    <w:rsid w:val="00650A67"/>
    <w:rsid w:val="00650DF8"/>
    <w:rsid w:val="00650FE0"/>
    <w:rsid w:val="0065120D"/>
    <w:rsid w:val="00651566"/>
    <w:rsid w:val="006517B7"/>
    <w:rsid w:val="006518C6"/>
    <w:rsid w:val="00651E4F"/>
    <w:rsid w:val="006522C6"/>
    <w:rsid w:val="00652A4C"/>
    <w:rsid w:val="00653A3A"/>
    <w:rsid w:val="00653FBB"/>
    <w:rsid w:val="006541D5"/>
    <w:rsid w:val="006543F3"/>
    <w:rsid w:val="00654892"/>
    <w:rsid w:val="00654CFA"/>
    <w:rsid w:val="00655505"/>
    <w:rsid w:val="00655849"/>
    <w:rsid w:val="00655CC6"/>
    <w:rsid w:val="00656041"/>
    <w:rsid w:val="006560AD"/>
    <w:rsid w:val="006576BB"/>
    <w:rsid w:val="006576CB"/>
    <w:rsid w:val="0065778E"/>
    <w:rsid w:val="006579D0"/>
    <w:rsid w:val="00657B85"/>
    <w:rsid w:val="00657B8A"/>
    <w:rsid w:val="00657E3E"/>
    <w:rsid w:val="00660854"/>
    <w:rsid w:val="0066092A"/>
    <w:rsid w:val="00661026"/>
    <w:rsid w:val="006614DF"/>
    <w:rsid w:val="0066197D"/>
    <w:rsid w:val="00661A9A"/>
    <w:rsid w:val="00661D2B"/>
    <w:rsid w:val="006624C6"/>
    <w:rsid w:val="00662888"/>
    <w:rsid w:val="00662C78"/>
    <w:rsid w:val="00662E12"/>
    <w:rsid w:val="00663491"/>
    <w:rsid w:val="00663578"/>
    <w:rsid w:val="00663C1B"/>
    <w:rsid w:val="00663E18"/>
    <w:rsid w:val="006645C2"/>
    <w:rsid w:val="00664839"/>
    <w:rsid w:val="0066507D"/>
    <w:rsid w:val="006652D0"/>
    <w:rsid w:val="006659D5"/>
    <w:rsid w:val="00665FC9"/>
    <w:rsid w:val="00666236"/>
    <w:rsid w:val="0066653E"/>
    <w:rsid w:val="0066738D"/>
    <w:rsid w:val="006679D7"/>
    <w:rsid w:val="0067004D"/>
    <w:rsid w:val="006702DC"/>
    <w:rsid w:val="00670507"/>
    <w:rsid w:val="00670E79"/>
    <w:rsid w:val="00670F67"/>
    <w:rsid w:val="0067128E"/>
    <w:rsid w:val="00671B1E"/>
    <w:rsid w:val="00671B73"/>
    <w:rsid w:val="00672034"/>
    <w:rsid w:val="006735C3"/>
    <w:rsid w:val="00673A9D"/>
    <w:rsid w:val="00673FF8"/>
    <w:rsid w:val="00674B54"/>
    <w:rsid w:val="00674CD3"/>
    <w:rsid w:val="00674D6B"/>
    <w:rsid w:val="00674FD4"/>
    <w:rsid w:val="00675184"/>
    <w:rsid w:val="006751F1"/>
    <w:rsid w:val="0067524A"/>
    <w:rsid w:val="006759D6"/>
    <w:rsid w:val="00675E6D"/>
    <w:rsid w:val="00676048"/>
    <w:rsid w:val="00676890"/>
    <w:rsid w:val="00676C3C"/>
    <w:rsid w:val="00677775"/>
    <w:rsid w:val="00677B72"/>
    <w:rsid w:val="00677BA6"/>
    <w:rsid w:val="00677FD1"/>
    <w:rsid w:val="00680927"/>
    <w:rsid w:val="00680C4B"/>
    <w:rsid w:val="00680FD9"/>
    <w:rsid w:val="00681ACA"/>
    <w:rsid w:val="0068207D"/>
    <w:rsid w:val="00683134"/>
    <w:rsid w:val="0068324E"/>
    <w:rsid w:val="00683262"/>
    <w:rsid w:val="00683B25"/>
    <w:rsid w:val="00683DF7"/>
    <w:rsid w:val="0068487E"/>
    <w:rsid w:val="00684BD7"/>
    <w:rsid w:val="00684D59"/>
    <w:rsid w:val="00684FCD"/>
    <w:rsid w:val="00686041"/>
    <w:rsid w:val="0068666A"/>
    <w:rsid w:val="006869E6"/>
    <w:rsid w:val="00686B5C"/>
    <w:rsid w:val="00686DE3"/>
    <w:rsid w:val="00686F9D"/>
    <w:rsid w:val="00687372"/>
    <w:rsid w:val="006873C0"/>
    <w:rsid w:val="006877D5"/>
    <w:rsid w:val="00687BEE"/>
    <w:rsid w:val="0069106B"/>
    <w:rsid w:val="00691282"/>
    <w:rsid w:val="0069162B"/>
    <w:rsid w:val="006916D0"/>
    <w:rsid w:val="00691730"/>
    <w:rsid w:val="00691EA1"/>
    <w:rsid w:val="00692295"/>
    <w:rsid w:val="00692415"/>
    <w:rsid w:val="006929CC"/>
    <w:rsid w:val="00692B17"/>
    <w:rsid w:val="00692C67"/>
    <w:rsid w:val="00693903"/>
    <w:rsid w:val="00693A68"/>
    <w:rsid w:val="00693C79"/>
    <w:rsid w:val="00693E3D"/>
    <w:rsid w:val="00694232"/>
    <w:rsid w:val="0069494F"/>
    <w:rsid w:val="0069509F"/>
    <w:rsid w:val="00695C15"/>
    <w:rsid w:val="0069657D"/>
    <w:rsid w:val="00696B3D"/>
    <w:rsid w:val="00696DA1"/>
    <w:rsid w:val="00697260"/>
    <w:rsid w:val="00697A66"/>
    <w:rsid w:val="006A0116"/>
    <w:rsid w:val="006A0A14"/>
    <w:rsid w:val="006A0BBB"/>
    <w:rsid w:val="006A0C41"/>
    <w:rsid w:val="006A14F2"/>
    <w:rsid w:val="006A16B8"/>
    <w:rsid w:val="006A1F28"/>
    <w:rsid w:val="006A2335"/>
    <w:rsid w:val="006A2748"/>
    <w:rsid w:val="006A2771"/>
    <w:rsid w:val="006A27FD"/>
    <w:rsid w:val="006A289B"/>
    <w:rsid w:val="006A295A"/>
    <w:rsid w:val="006A33CD"/>
    <w:rsid w:val="006A3961"/>
    <w:rsid w:val="006A4269"/>
    <w:rsid w:val="006A42ED"/>
    <w:rsid w:val="006A54C7"/>
    <w:rsid w:val="006A582D"/>
    <w:rsid w:val="006A582E"/>
    <w:rsid w:val="006A5E28"/>
    <w:rsid w:val="006A655B"/>
    <w:rsid w:val="006A67B9"/>
    <w:rsid w:val="006A6812"/>
    <w:rsid w:val="006A6959"/>
    <w:rsid w:val="006A6C70"/>
    <w:rsid w:val="006A6D2C"/>
    <w:rsid w:val="006A70C8"/>
    <w:rsid w:val="006A7250"/>
    <w:rsid w:val="006B0608"/>
    <w:rsid w:val="006B0D03"/>
    <w:rsid w:val="006B105C"/>
    <w:rsid w:val="006B10A3"/>
    <w:rsid w:val="006B10C3"/>
    <w:rsid w:val="006B1559"/>
    <w:rsid w:val="006B18A5"/>
    <w:rsid w:val="006B19D9"/>
    <w:rsid w:val="006B1AB6"/>
    <w:rsid w:val="006B1BFE"/>
    <w:rsid w:val="006B1F09"/>
    <w:rsid w:val="006B1FC6"/>
    <w:rsid w:val="006B2C7B"/>
    <w:rsid w:val="006B2D6C"/>
    <w:rsid w:val="006B3891"/>
    <w:rsid w:val="006B3CBF"/>
    <w:rsid w:val="006B43AA"/>
    <w:rsid w:val="006B4BB6"/>
    <w:rsid w:val="006B506A"/>
    <w:rsid w:val="006B51A5"/>
    <w:rsid w:val="006B5FA6"/>
    <w:rsid w:val="006B6278"/>
    <w:rsid w:val="006B65FB"/>
    <w:rsid w:val="006B662D"/>
    <w:rsid w:val="006B66E4"/>
    <w:rsid w:val="006B6842"/>
    <w:rsid w:val="006B6BCF"/>
    <w:rsid w:val="006B6BF0"/>
    <w:rsid w:val="006B71B6"/>
    <w:rsid w:val="006B7738"/>
    <w:rsid w:val="006B7865"/>
    <w:rsid w:val="006B7DEE"/>
    <w:rsid w:val="006B7F9B"/>
    <w:rsid w:val="006C056E"/>
    <w:rsid w:val="006C09C6"/>
    <w:rsid w:val="006C0C3C"/>
    <w:rsid w:val="006C0FCE"/>
    <w:rsid w:val="006C1183"/>
    <w:rsid w:val="006C11F9"/>
    <w:rsid w:val="006C2200"/>
    <w:rsid w:val="006C2203"/>
    <w:rsid w:val="006C25D4"/>
    <w:rsid w:val="006C26AE"/>
    <w:rsid w:val="006C329C"/>
    <w:rsid w:val="006C3446"/>
    <w:rsid w:val="006C349C"/>
    <w:rsid w:val="006C3D25"/>
    <w:rsid w:val="006C4061"/>
    <w:rsid w:val="006C42E6"/>
    <w:rsid w:val="006C4A8C"/>
    <w:rsid w:val="006C4B22"/>
    <w:rsid w:val="006C4F6A"/>
    <w:rsid w:val="006C5150"/>
    <w:rsid w:val="006C69D0"/>
    <w:rsid w:val="006C6AA9"/>
    <w:rsid w:val="006C7034"/>
    <w:rsid w:val="006C7739"/>
    <w:rsid w:val="006C7955"/>
    <w:rsid w:val="006C7B62"/>
    <w:rsid w:val="006D0008"/>
    <w:rsid w:val="006D026B"/>
    <w:rsid w:val="006D03A5"/>
    <w:rsid w:val="006D091C"/>
    <w:rsid w:val="006D1E25"/>
    <w:rsid w:val="006D1F98"/>
    <w:rsid w:val="006D238A"/>
    <w:rsid w:val="006D2500"/>
    <w:rsid w:val="006D3214"/>
    <w:rsid w:val="006D3501"/>
    <w:rsid w:val="006D40A4"/>
    <w:rsid w:val="006D541B"/>
    <w:rsid w:val="006D55DD"/>
    <w:rsid w:val="006D581A"/>
    <w:rsid w:val="006D5E35"/>
    <w:rsid w:val="006D60C5"/>
    <w:rsid w:val="006D61C8"/>
    <w:rsid w:val="006D6367"/>
    <w:rsid w:val="006D64E0"/>
    <w:rsid w:val="006D7A29"/>
    <w:rsid w:val="006D7F74"/>
    <w:rsid w:val="006E0791"/>
    <w:rsid w:val="006E10AA"/>
    <w:rsid w:val="006E16DE"/>
    <w:rsid w:val="006E1DD9"/>
    <w:rsid w:val="006E2206"/>
    <w:rsid w:val="006E260F"/>
    <w:rsid w:val="006E2AAF"/>
    <w:rsid w:val="006E2C7B"/>
    <w:rsid w:val="006E3B9F"/>
    <w:rsid w:val="006E3F6F"/>
    <w:rsid w:val="006E403F"/>
    <w:rsid w:val="006E5629"/>
    <w:rsid w:val="006E566B"/>
    <w:rsid w:val="006E5B5A"/>
    <w:rsid w:val="006E5BA3"/>
    <w:rsid w:val="006E5FB3"/>
    <w:rsid w:val="006E61A6"/>
    <w:rsid w:val="006E6574"/>
    <w:rsid w:val="006E735F"/>
    <w:rsid w:val="006E78EE"/>
    <w:rsid w:val="006E7E8D"/>
    <w:rsid w:val="006F032D"/>
    <w:rsid w:val="006F06A1"/>
    <w:rsid w:val="006F154D"/>
    <w:rsid w:val="006F166B"/>
    <w:rsid w:val="006F18AD"/>
    <w:rsid w:val="006F1C18"/>
    <w:rsid w:val="006F1E7F"/>
    <w:rsid w:val="006F1EFD"/>
    <w:rsid w:val="006F24E5"/>
    <w:rsid w:val="006F257A"/>
    <w:rsid w:val="006F269A"/>
    <w:rsid w:val="006F2CA0"/>
    <w:rsid w:val="006F2E7A"/>
    <w:rsid w:val="006F3098"/>
    <w:rsid w:val="006F33D5"/>
    <w:rsid w:val="006F33F3"/>
    <w:rsid w:val="006F3584"/>
    <w:rsid w:val="006F39E1"/>
    <w:rsid w:val="006F4E52"/>
    <w:rsid w:val="006F4F4C"/>
    <w:rsid w:val="006F4FE1"/>
    <w:rsid w:val="006F5550"/>
    <w:rsid w:val="006F66A9"/>
    <w:rsid w:val="006F6A2B"/>
    <w:rsid w:val="006F6F76"/>
    <w:rsid w:val="006F7250"/>
    <w:rsid w:val="006F7410"/>
    <w:rsid w:val="006F7511"/>
    <w:rsid w:val="00700663"/>
    <w:rsid w:val="0070071F"/>
    <w:rsid w:val="00700790"/>
    <w:rsid w:val="007007BD"/>
    <w:rsid w:val="00700ABD"/>
    <w:rsid w:val="0070142A"/>
    <w:rsid w:val="00701524"/>
    <w:rsid w:val="00702801"/>
    <w:rsid w:val="00702AF7"/>
    <w:rsid w:val="0070304E"/>
    <w:rsid w:val="00703395"/>
    <w:rsid w:val="00703501"/>
    <w:rsid w:val="0070469F"/>
    <w:rsid w:val="0070507A"/>
    <w:rsid w:val="007051A4"/>
    <w:rsid w:val="00705744"/>
    <w:rsid w:val="00706096"/>
    <w:rsid w:val="00706159"/>
    <w:rsid w:val="007064A8"/>
    <w:rsid w:val="007064B2"/>
    <w:rsid w:val="007068AB"/>
    <w:rsid w:val="007074FD"/>
    <w:rsid w:val="0070755C"/>
    <w:rsid w:val="007076BB"/>
    <w:rsid w:val="00710038"/>
    <w:rsid w:val="00710041"/>
    <w:rsid w:val="00710652"/>
    <w:rsid w:val="00710718"/>
    <w:rsid w:val="007109D0"/>
    <w:rsid w:val="0071114A"/>
    <w:rsid w:val="007116E6"/>
    <w:rsid w:val="00711733"/>
    <w:rsid w:val="007127DF"/>
    <w:rsid w:val="00712FC1"/>
    <w:rsid w:val="0071301B"/>
    <w:rsid w:val="007136F0"/>
    <w:rsid w:val="007141E6"/>
    <w:rsid w:val="007143E6"/>
    <w:rsid w:val="00714524"/>
    <w:rsid w:val="007147B0"/>
    <w:rsid w:val="00714BF7"/>
    <w:rsid w:val="00714DC1"/>
    <w:rsid w:val="007152E8"/>
    <w:rsid w:val="007155A9"/>
    <w:rsid w:val="00715B83"/>
    <w:rsid w:val="007163B9"/>
    <w:rsid w:val="00716447"/>
    <w:rsid w:val="007165AC"/>
    <w:rsid w:val="0071675B"/>
    <w:rsid w:val="00716B63"/>
    <w:rsid w:val="00716DBF"/>
    <w:rsid w:val="00716EA5"/>
    <w:rsid w:val="007171A3"/>
    <w:rsid w:val="0071736D"/>
    <w:rsid w:val="00717481"/>
    <w:rsid w:val="00717BC0"/>
    <w:rsid w:val="007200C7"/>
    <w:rsid w:val="0072015D"/>
    <w:rsid w:val="00720494"/>
    <w:rsid w:val="00720E60"/>
    <w:rsid w:val="00720F7B"/>
    <w:rsid w:val="00721747"/>
    <w:rsid w:val="00722486"/>
    <w:rsid w:val="007228D1"/>
    <w:rsid w:val="00722AC1"/>
    <w:rsid w:val="00723979"/>
    <w:rsid w:val="00724300"/>
    <w:rsid w:val="00724407"/>
    <w:rsid w:val="007248EE"/>
    <w:rsid w:val="00724A6F"/>
    <w:rsid w:val="00724AE9"/>
    <w:rsid w:val="0072518F"/>
    <w:rsid w:val="007257E0"/>
    <w:rsid w:val="00725B73"/>
    <w:rsid w:val="00725D94"/>
    <w:rsid w:val="00726148"/>
    <w:rsid w:val="007261E6"/>
    <w:rsid w:val="00726D0A"/>
    <w:rsid w:val="0072715D"/>
    <w:rsid w:val="00727A37"/>
    <w:rsid w:val="00727A59"/>
    <w:rsid w:val="00727A74"/>
    <w:rsid w:val="00727BB9"/>
    <w:rsid w:val="00727BF9"/>
    <w:rsid w:val="00727D78"/>
    <w:rsid w:val="00730491"/>
    <w:rsid w:val="00730832"/>
    <w:rsid w:val="007308EE"/>
    <w:rsid w:val="00730B4F"/>
    <w:rsid w:val="00730DB7"/>
    <w:rsid w:val="00730F03"/>
    <w:rsid w:val="00730F42"/>
    <w:rsid w:val="00731007"/>
    <w:rsid w:val="007319BC"/>
    <w:rsid w:val="00731A2F"/>
    <w:rsid w:val="00731F42"/>
    <w:rsid w:val="0073303D"/>
    <w:rsid w:val="00733383"/>
    <w:rsid w:val="00733745"/>
    <w:rsid w:val="00734191"/>
    <w:rsid w:val="007346AA"/>
    <w:rsid w:val="00734801"/>
    <w:rsid w:val="00734E00"/>
    <w:rsid w:val="00735378"/>
    <w:rsid w:val="00735726"/>
    <w:rsid w:val="007359B3"/>
    <w:rsid w:val="00735CB8"/>
    <w:rsid w:val="00735F1C"/>
    <w:rsid w:val="00736116"/>
    <w:rsid w:val="007368ED"/>
    <w:rsid w:val="00737505"/>
    <w:rsid w:val="00740C09"/>
    <w:rsid w:val="00741830"/>
    <w:rsid w:val="0074183D"/>
    <w:rsid w:val="007419A5"/>
    <w:rsid w:val="00742331"/>
    <w:rsid w:val="00742668"/>
    <w:rsid w:val="00742C4B"/>
    <w:rsid w:val="00742CC1"/>
    <w:rsid w:val="00742DE2"/>
    <w:rsid w:val="00743375"/>
    <w:rsid w:val="00743BE2"/>
    <w:rsid w:val="00744210"/>
    <w:rsid w:val="00744687"/>
    <w:rsid w:val="0074477F"/>
    <w:rsid w:val="00744989"/>
    <w:rsid w:val="00744E34"/>
    <w:rsid w:val="00745888"/>
    <w:rsid w:val="00745B23"/>
    <w:rsid w:val="0074601D"/>
    <w:rsid w:val="00746194"/>
    <w:rsid w:val="00747528"/>
    <w:rsid w:val="00747738"/>
    <w:rsid w:val="00747AE8"/>
    <w:rsid w:val="00747EB9"/>
    <w:rsid w:val="007501BA"/>
    <w:rsid w:val="0075025C"/>
    <w:rsid w:val="00750391"/>
    <w:rsid w:val="007506A7"/>
    <w:rsid w:val="00750AD6"/>
    <w:rsid w:val="00750ED6"/>
    <w:rsid w:val="007521DE"/>
    <w:rsid w:val="007538BD"/>
    <w:rsid w:val="00753A3E"/>
    <w:rsid w:val="007543C4"/>
    <w:rsid w:val="00754E08"/>
    <w:rsid w:val="00755668"/>
    <w:rsid w:val="00755801"/>
    <w:rsid w:val="00755B1F"/>
    <w:rsid w:val="00755F9C"/>
    <w:rsid w:val="00757B82"/>
    <w:rsid w:val="00757CCA"/>
    <w:rsid w:val="007602A1"/>
    <w:rsid w:val="007606F9"/>
    <w:rsid w:val="00760846"/>
    <w:rsid w:val="00760CC4"/>
    <w:rsid w:val="00760D45"/>
    <w:rsid w:val="0076147E"/>
    <w:rsid w:val="007614F6"/>
    <w:rsid w:val="0076159C"/>
    <w:rsid w:val="007618DB"/>
    <w:rsid w:val="00761997"/>
    <w:rsid w:val="00761B4A"/>
    <w:rsid w:val="00761F26"/>
    <w:rsid w:val="007626C2"/>
    <w:rsid w:val="007629E5"/>
    <w:rsid w:val="00763A8E"/>
    <w:rsid w:val="00763E10"/>
    <w:rsid w:val="00764642"/>
    <w:rsid w:val="00764B37"/>
    <w:rsid w:val="00764C22"/>
    <w:rsid w:val="007652A6"/>
    <w:rsid w:val="0076535B"/>
    <w:rsid w:val="00765847"/>
    <w:rsid w:val="0076592B"/>
    <w:rsid w:val="007659FE"/>
    <w:rsid w:val="00766280"/>
    <w:rsid w:val="00766318"/>
    <w:rsid w:val="007664A8"/>
    <w:rsid w:val="00766FED"/>
    <w:rsid w:val="00770C02"/>
    <w:rsid w:val="0077101D"/>
    <w:rsid w:val="007714C1"/>
    <w:rsid w:val="00771832"/>
    <w:rsid w:val="00771A89"/>
    <w:rsid w:val="007732FA"/>
    <w:rsid w:val="007734EF"/>
    <w:rsid w:val="00774252"/>
    <w:rsid w:val="0077454C"/>
    <w:rsid w:val="00774E0B"/>
    <w:rsid w:val="00774E52"/>
    <w:rsid w:val="007750D3"/>
    <w:rsid w:val="00775127"/>
    <w:rsid w:val="007759A5"/>
    <w:rsid w:val="00775DCA"/>
    <w:rsid w:val="00776179"/>
    <w:rsid w:val="007763A0"/>
    <w:rsid w:val="007767CE"/>
    <w:rsid w:val="00776FA9"/>
    <w:rsid w:val="00777364"/>
    <w:rsid w:val="007777C4"/>
    <w:rsid w:val="00777B0A"/>
    <w:rsid w:val="00777FB7"/>
    <w:rsid w:val="00780BD0"/>
    <w:rsid w:val="00781040"/>
    <w:rsid w:val="00781FDF"/>
    <w:rsid w:val="0078201A"/>
    <w:rsid w:val="00782082"/>
    <w:rsid w:val="00782A60"/>
    <w:rsid w:val="00782BA7"/>
    <w:rsid w:val="00782EA7"/>
    <w:rsid w:val="00783491"/>
    <w:rsid w:val="00783ADB"/>
    <w:rsid w:val="00783B02"/>
    <w:rsid w:val="00784397"/>
    <w:rsid w:val="00784586"/>
    <w:rsid w:val="00784CBC"/>
    <w:rsid w:val="00785095"/>
    <w:rsid w:val="0078534A"/>
    <w:rsid w:val="00785585"/>
    <w:rsid w:val="00785604"/>
    <w:rsid w:val="007867AE"/>
    <w:rsid w:val="00787A23"/>
    <w:rsid w:val="00787BFF"/>
    <w:rsid w:val="0079006F"/>
    <w:rsid w:val="007903C6"/>
    <w:rsid w:val="00790C9D"/>
    <w:rsid w:val="00791628"/>
    <w:rsid w:val="00791DB6"/>
    <w:rsid w:val="00792912"/>
    <w:rsid w:val="00792A3D"/>
    <w:rsid w:val="007931DE"/>
    <w:rsid w:val="00793EE4"/>
    <w:rsid w:val="0079403F"/>
    <w:rsid w:val="00794216"/>
    <w:rsid w:val="00794718"/>
    <w:rsid w:val="00794817"/>
    <w:rsid w:val="00795410"/>
    <w:rsid w:val="00795434"/>
    <w:rsid w:val="00795838"/>
    <w:rsid w:val="00795B30"/>
    <w:rsid w:val="00795C4D"/>
    <w:rsid w:val="00795C51"/>
    <w:rsid w:val="00795FD8"/>
    <w:rsid w:val="00796109"/>
    <w:rsid w:val="00796222"/>
    <w:rsid w:val="0079626F"/>
    <w:rsid w:val="00796374"/>
    <w:rsid w:val="007963F2"/>
    <w:rsid w:val="00796A9F"/>
    <w:rsid w:val="00796B93"/>
    <w:rsid w:val="00797044"/>
    <w:rsid w:val="007976FC"/>
    <w:rsid w:val="0079784F"/>
    <w:rsid w:val="00797986"/>
    <w:rsid w:val="00797D15"/>
    <w:rsid w:val="007A0203"/>
    <w:rsid w:val="007A0412"/>
    <w:rsid w:val="007A080E"/>
    <w:rsid w:val="007A1F4B"/>
    <w:rsid w:val="007A20BE"/>
    <w:rsid w:val="007A226C"/>
    <w:rsid w:val="007A23C4"/>
    <w:rsid w:val="007A2998"/>
    <w:rsid w:val="007A2BB2"/>
    <w:rsid w:val="007A3A38"/>
    <w:rsid w:val="007A3A94"/>
    <w:rsid w:val="007A4C3A"/>
    <w:rsid w:val="007A4FFC"/>
    <w:rsid w:val="007A510C"/>
    <w:rsid w:val="007A58D8"/>
    <w:rsid w:val="007A5AEE"/>
    <w:rsid w:val="007A5F17"/>
    <w:rsid w:val="007A6516"/>
    <w:rsid w:val="007A65DF"/>
    <w:rsid w:val="007A66F6"/>
    <w:rsid w:val="007A687C"/>
    <w:rsid w:val="007A6D88"/>
    <w:rsid w:val="007A724F"/>
    <w:rsid w:val="007A7679"/>
    <w:rsid w:val="007A7BD5"/>
    <w:rsid w:val="007A7E3E"/>
    <w:rsid w:val="007B0889"/>
    <w:rsid w:val="007B0A7C"/>
    <w:rsid w:val="007B0ABB"/>
    <w:rsid w:val="007B0B01"/>
    <w:rsid w:val="007B0DE0"/>
    <w:rsid w:val="007B1376"/>
    <w:rsid w:val="007B1558"/>
    <w:rsid w:val="007B1B06"/>
    <w:rsid w:val="007B227F"/>
    <w:rsid w:val="007B2534"/>
    <w:rsid w:val="007B3435"/>
    <w:rsid w:val="007B36F2"/>
    <w:rsid w:val="007B3BFF"/>
    <w:rsid w:val="007B3DF1"/>
    <w:rsid w:val="007B44B8"/>
    <w:rsid w:val="007B45C1"/>
    <w:rsid w:val="007B4664"/>
    <w:rsid w:val="007B4831"/>
    <w:rsid w:val="007B4990"/>
    <w:rsid w:val="007B5376"/>
    <w:rsid w:val="007B5587"/>
    <w:rsid w:val="007B55B9"/>
    <w:rsid w:val="007B585A"/>
    <w:rsid w:val="007B5A6D"/>
    <w:rsid w:val="007B5C7D"/>
    <w:rsid w:val="007B63FF"/>
    <w:rsid w:val="007B6786"/>
    <w:rsid w:val="007B6821"/>
    <w:rsid w:val="007B699E"/>
    <w:rsid w:val="007B6A27"/>
    <w:rsid w:val="007B70C9"/>
    <w:rsid w:val="007B7221"/>
    <w:rsid w:val="007B7529"/>
    <w:rsid w:val="007B76E7"/>
    <w:rsid w:val="007C013F"/>
    <w:rsid w:val="007C015D"/>
    <w:rsid w:val="007C0726"/>
    <w:rsid w:val="007C1B87"/>
    <w:rsid w:val="007C1C44"/>
    <w:rsid w:val="007C2126"/>
    <w:rsid w:val="007C238E"/>
    <w:rsid w:val="007C2646"/>
    <w:rsid w:val="007C27D7"/>
    <w:rsid w:val="007C2EC3"/>
    <w:rsid w:val="007C3029"/>
    <w:rsid w:val="007C3384"/>
    <w:rsid w:val="007C3A16"/>
    <w:rsid w:val="007C3A9E"/>
    <w:rsid w:val="007C4043"/>
    <w:rsid w:val="007C4065"/>
    <w:rsid w:val="007C448C"/>
    <w:rsid w:val="007C4639"/>
    <w:rsid w:val="007C4BBE"/>
    <w:rsid w:val="007C59C2"/>
    <w:rsid w:val="007C5AF2"/>
    <w:rsid w:val="007C5BE7"/>
    <w:rsid w:val="007C5D77"/>
    <w:rsid w:val="007C62BE"/>
    <w:rsid w:val="007C63DA"/>
    <w:rsid w:val="007C6EE5"/>
    <w:rsid w:val="007C6F5A"/>
    <w:rsid w:val="007C6FF4"/>
    <w:rsid w:val="007C71B9"/>
    <w:rsid w:val="007C78C8"/>
    <w:rsid w:val="007C7FA7"/>
    <w:rsid w:val="007C7FE9"/>
    <w:rsid w:val="007D05A6"/>
    <w:rsid w:val="007D06D3"/>
    <w:rsid w:val="007D115A"/>
    <w:rsid w:val="007D1257"/>
    <w:rsid w:val="007D283F"/>
    <w:rsid w:val="007D3384"/>
    <w:rsid w:val="007D3707"/>
    <w:rsid w:val="007D38DD"/>
    <w:rsid w:val="007D3A93"/>
    <w:rsid w:val="007D3C82"/>
    <w:rsid w:val="007D3D4C"/>
    <w:rsid w:val="007D41CC"/>
    <w:rsid w:val="007D4371"/>
    <w:rsid w:val="007D447A"/>
    <w:rsid w:val="007D4571"/>
    <w:rsid w:val="007D45FB"/>
    <w:rsid w:val="007D462F"/>
    <w:rsid w:val="007D46A0"/>
    <w:rsid w:val="007D4881"/>
    <w:rsid w:val="007D48BD"/>
    <w:rsid w:val="007D4DC6"/>
    <w:rsid w:val="007D4F51"/>
    <w:rsid w:val="007D5743"/>
    <w:rsid w:val="007D610B"/>
    <w:rsid w:val="007D621F"/>
    <w:rsid w:val="007D6248"/>
    <w:rsid w:val="007D69A0"/>
    <w:rsid w:val="007D69FF"/>
    <w:rsid w:val="007D73B0"/>
    <w:rsid w:val="007D7952"/>
    <w:rsid w:val="007D7D13"/>
    <w:rsid w:val="007E0835"/>
    <w:rsid w:val="007E09F0"/>
    <w:rsid w:val="007E0B89"/>
    <w:rsid w:val="007E0E20"/>
    <w:rsid w:val="007E1454"/>
    <w:rsid w:val="007E22C2"/>
    <w:rsid w:val="007E2ADF"/>
    <w:rsid w:val="007E33ED"/>
    <w:rsid w:val="007E353A"/>
    <w:rsid w:val="007E3623"/>
    <w:rsid w:val="007E3993"/>
    <w:rsid w:val="007E3B8C"/>
    <w:rsid w:val="007E3E9F"/>
    <w:rsid w:val="007E3EB4"/>
    <w:rsid w:val="007E45A8"/>
    <w:rsid w:val="007E4B1B"/>
    <w:rsid w:val="007E4E18"/>
    <w:rsid w:val="007E53C3"/>
    <w:rsid w:val="007E56CD"/>
    <w:rsid w:val="007E5755"/>
    <w:rsid w:val="007E5990"/>
    <w:rsid w:val="007E62EE"/>
    <w:rsid w:val="007E6A4F"/>
    <w:rsid w:val="007E793C"/>
    <w:rsid w:val="007E7A41"/>
    <w:rsid w:val="007E7CC4"/>
    <w:rsid w:val="007E7D52"/>
    <w:rsid w:val="007E7D7A"/>
    <w:rsid w:val="007E7E66"/>
    <w:rsid w:val="007F00A1"/>
    <w:rsid w:val="007F07C5"/>
    <w:rsid w:val="007F0903"/>
    <w:rsid w:val="007F0930"/>
    <w:rsid w:val="007F0E6A"/>
    <w:rsid w:val="007F22A7"/>
    <w:rsid w:val="007F2434"/>
    <w:rsid w:val="007F2B53"/>
    <w:rsid w:val="007F2B91"/>
    <w:rsid w:val="007F2F5A"/>
    <w:rsid w:val="007F40B7"/>
    <w:rsid w:val="007F4EA3"/>
    <w:rsid w:val="007F4EFB"/>
    <w:rsid w:val="007F5590"/>
    <w:rsid w:val="007F55CB"/>
    <w:rsid w:val="007F5632"/>
    <w:rsid w:val="007F5806"/>
    <w:rsid w:val="007F5D34"/>
    <w:rsid w:val="007F5EDD"/>
    <w:rsid w:val="007F5F90"/>
    <w:rsid w:val="007F61D0"/>
    <w:rsid w:val="007F6E4E"/>
    <w:rsid w:val="007F75E9"/>
    <w:rsid w:val="007F7BDA"/>
    <w:rsid w:val="00800613"/>
    <w:rsid w:val="00800747"/>
    <w:rsid w:val="0080116C"/>
    <w:rsid w:val="00801416"/>
    <w:rsid w:val="00801AEC"/>
    <w:rsid w:val="00801F1E"/>
    <w:rsid w:val="008023E5"/>
    <w:rsid w:val="008023F2"/>
    <w:rsid w:val="00802401"/>
    <w:rsid w:val="0080277A"/>
    <w:rsid w:val="00802D01"/>
    <w:rsid w:val="00803082"/>
    <w:rsid w:val="0080323A"/>
    <w:rsid w:val="008034DC"/>
    <w:rsid w:val="00803C0C"/>
    <w:rsid w:val="008041B1"/>
    <w:rsid w:val="008042E8"/>
    <w:rsid w:val="0080505F"/>
    <w:rsid w:val="00805087"/>
    <w:rsid w:val="00805A45"/>
    <w:rsid w:val="008061DC"/>
    <w:rsid w:val="00806226"/>
    <w:rsid w:val="0080646F"/>
    <w:rsid w:val="00806719"/>
    <w:rsid w:val="008067BC"/>
    <w:rsid w:val="00807049"/>
    <w:rsid w:val="008072FA"/>
    <w:rsid w:val="00807444"/>
    <w:rsid w:val="00807470"/>
    <w:rsid w:val="00807B06"/>
    <w:rsid w:val="00807D59"/>
    <w:rsid w:val="0081009F"/>
    <w:rsid w:val="00810228"/>
    <w:rsid w:val="00810279"/>
    <w:rsid w:val="008103A5"/>
    <w:rsid w:val="00810518"/>
    <w:rsid w:val="008105B6"/>
    <w:rsid w:val="0081064D"/>
    <w:rsid w:val="00810979"/>
    <w:rsid w:val="00810D13"/>
    <w:rsid w:val="00810D68"/>
    <w:rsid w:val="00811016"/>
    <w:rsid w:val="00811CBB"/>
    <w:rsid w:val="0081253C"/>
    <w:rsid w:val="008126C6"/>
    <w:rsid w:val="008127D8"/>
    <w:rsid w:val="00812968"/>
    <w:rsid w:val="00812AB8"/>
    <w:rsid w:val="0081311D"/>
    <w:rsid w:val="00813181"/>
    <w:rsid w:val="0081367A"/>
    <w:rsid w:val="008136DE"/>
    <w:rsid w:val="0081399B"/>
    <w:rsid w:val="00813A50"/>
    <w:rsid w:val="00813EB6"/>
    <w:rsid w:val="00813F8F"/>
    <w:rsid w:val="00814109"/>
    <w:rsid w:val="008147D2"/>
    <w:rsid w:val="00814FE0"/>
    <w:rsid w:val="00815357"/>
    <w:rsid w:val="008154E0"/>
    <w:rsid w:val="0081674A"/>
    <w:rsid w:val="008168E7"/>
    <w:rsid w:val="00816E01"/>
    <w:rsid w:val="008171D5"/>
    <w:rsid w:val="00817551"/>
    <w:rsid w:val="008201B4"/>
    <w:rsid w:val="0082052D"/>
    <w:rsid w:val="00820698"/>
    <w:rsid w:val="0082093F"/>
    <w:rsid w:val="008209B5"/>
    <w:rsid w:val="00820A07"/>
    <w:rsid w:val="00820A81"/>
    <w:rsid w:val="00820B35"/>
    <w:rsid w:val="00820ECD"/>
    <w:rsid w:val="0082103D"/>
    <w:rsid w:val="00821A8D"/>
    <w:rsid w:val="00821ADD"/>
    <w:rsid w:val="00821B31"/>
    <w:rsid w:val="00821BB5"/>
    <w:rsid w:val="008221E8"/>
    <w:rsid w:val="00822289"/>
    <w:rsid w:val="00822549"/>
    <w:rsid w:val="0082269C"/>
    <w:rsid w:val="00822942"/>
    <w:rsid w:val="008230D5"/>
    <w:rsid w:val="00823295"/>
    <w:rsid w:val="008242CB"/>
    <w:rsid w:val="00824608"/>
    <w:rsid w:val="00824CD4"/>
    <w:rsid w:val="00825167"/>
    <w:rsid w:val="00825314"/>
    <w:rsid w:val="00825567"/>
    <w:rsid w:val="008259B2"/>
    <w:rsid w:val="00825A69"/>
    <w:rsid w:val="00826404"/>
    <w:rsid w:val="00826417"/>
    <w:rsid w:val="00826440"/>
    <w:rsid w:val="00826744"/>
    <w:rsid w:val="008267C1"/>
    <w:rsid w:val="00826BC5"/>
    <w:rsid w:val="008275C4"/>
    <w:rsid w:val="00827FCD"/>
    <w:rsid w:val="0083008C"/>
    <w:rsid w:val="00830421"/>
    <w:rsid w:val="008309E7"/>
    <w:rsid w:val="00830C99"/>
    <w:rsid w:val="00830D22"/>
    <w:rsid w:val="0083118C"/>
    <w:rsid w:val="008319B3"/>
    <w:rsid w:val="00832835"/>
    <w:rsid w:val="00832AED"/>
    <w:rsid w:val="00832C8E"/>
    <w:rsid w:val="00833118"/>
    <w:rsid w:val="00833193"/>
    <w:rsid w:val="00833256"/>
    <w:rsid w:val="00833ABA"/>
    <w:rsid w:val="008341F0"/>
    <w:rsid w:val="00834A2D"/>
    <w:rsid w:val="00834AEF"/>
    <w:rsid w:val="00835ADF"/>
    <w:rsid w:val="00835D65"/>
    <w:rsid w:val="00836400"/>
    <w:rsid w:val="00836B3D"/>
    <w:rsid w:val="00836C68"/>
    <w:rsid w:val="00836D0B"/>
    <w:rsid w:val="00836EF8"/>
    <w:rsid w:val="00836FF9"/>
    <w:rsid w:val="00837AC9"/>
    <w:rsid w:val="00837B49"/>
    <w:rsid w:val="00837D21"/>
    <w:rsid w:val="00840291"/>
    <w:rsid w:val="008402BF"/>
    <w:rsid w:val="00840498"/>
    <w:rsid w:val="00840523"/>
    <w:rsid w:val="0084099C"/>
    <w:rsid w:val="00841109"/>
    <w:rsid w:val="0084117D"/>
    <w:rsid w:val="0084158F"/>
    <w:rsid w:val="008421B0"/>
    <w:rsid w:val="00842370"/>
    <w:rsid w:val="00842934"/>
    <w:rsid w:val="00842D55"/>
    <w:rsid w:val="00843109"/>
    <w:rsid w:val="00843206"/>
    <w:rsid w:val="008432C8"/>
    <w:rsid w:val="008435D4"/>
    <w:rsid w:val="0084362D"/>
    <w:rsid w:val="00843788"/>
    <w:rsid w:val="00843918"/>
    <w:rsid w:val="00843FD3"/>
    <w:rsid w:val="00843FD7"/>
    <w:rsid w:val="008446E6"/>
    <w:rsid w:val="00844943"/>
    <w:rsid w:val="008449D9"/>
    <w:rsid w:val="00844E5E"/>
    <w:rsid w:val="00845608"/>
    <w:rsid w:val="008459E2"/>
    <w:rsid w:val="00845D34"/>
    <w:rsid w:val="00845E2F"/>
    <w:rsid w:val="0084670D"/>
    <w:rsid w:val="00846950"/>
    <w:rsid w:val="00846AB3"/>
    <w:rsid w:val="00847335"/>
    <w:rsid w:val="0084737B"/>
    <w:rsid w:val="0084755C"/>
    <w:rsid w:val="00847588"/>
    <w:rsid w:val="00847601"/>
    <w:rsid w:val="00847D70"/>
    <w:rsid w:val="00847EEE"/>
    <w:rsid w:val="008504E5"/>
    <w:rsid w:val="0085056C"/>
    <w:rsid w:val="008508F1"/>
    <w:rsid w:val="00851936"/>
    <w:rsid w:val="00851A3F"/>
    <w:rsid w:val="00852070"/>
    <w:rsid w:val="00852672"/>
    <w:rsid w:val="00853139"/>
    <w:rsid w:val="00853C59"/>
    <w:rsid w:val="00854037"/>
    <w:rsid w:val="00854065"/>
    <w:rsid w:val="008542AA"/>
    <w:rsid w:val="0085433D"/>
    <w:rsid w:val="008546B0"/>
    <w:rsid w:val="00854994"/>
    <w:rsid w:val="00854999"/>
    <w:rsid w:val="00854E4B"/>
    <w:rsid w:val="008553F1"/>
    <w:rsid w:val="0085563C"/>
    <w:rsid w:val="008558B3"/>
    <w:rsid w:val="00855A32"/>
    <w:rsid w:val="00855C5D"/>
    <w:rsid w:val="00855C61"/>
    <w:rsid w:val="0085601B"/>
    <w:rsid w:val="00856A85"/>
    <w:rsid w:val="00856AAC"/>
    <w:rsid w:val="00856F5A"/>
    <w:rsid w:val="0085776F"/>
    <w:rsid w:val="00857BFA"/>
    <w:rsid w:val="00857C66"/>
    <w:rsid w:val="00857FCD"/>
    <w:rsid w:val="00860742"/>
    <w:rsid w:val="008607BE"/>
    <w:rsid w:val="00860B93"/>
    <w:rsid w:val="00860DEB"/>
    <w:rsid w:val="00860EF6"/>
    <w:rsid w:val="008610F0"/>
    <w:rsid w:val="00861BCC"/>
    <w:rsid w:val="00861ED4"/>
    <w:rsid w:val="008624BA"/>
    <w:rsid w:val="00863230"/>
    <w:rsid w:val="0086494E"/>
    <w:rsid w:val="00864E2F"/>
    <w:rsid w:val="008651A3"/>
    <w:rsid w:val="00865978"/>
    <w:rsid w:val="00865981"/>
    <w:rsid w:val="00865A84"/>
    <w:rsid w:val="008669A4"/>
    <w:rsid w:val="00866B3C"/>
    <w:rsid w:val="008672AC"/>
    <w:rsid w:val="00867423"/>
    <w:rsid w:val="00867ACD"/>
    <w:rsid w:val="00867E0D"/>
    <w:rsid w:val="00870067"/>
    <w:rsid w:val="008708C8"/>
    <w:rsid w:val="00870A00"/>
    <w:rsid w:val="00870FB5"/>
    <w:rsid w:val="0087153F"/>
    <w:rsid w:val="008715EF"/>
    <w:rsid w:val="008719FB"/>
    <w:rsid w:val="00871A31"/>
    <w:rsid w:val="008725D4"/>
    <w:rsid w:val="00872AB8"/>
    <w:rsid w:val="00872B73"/>
    <w:rsid w:val="00872B9C"/>
    <w:rsid w:val="00872EF5"/>
    <w:rsid w:val="008737CB"/>
    <w:rsid w:val="008738E5"/>
    <w:rsid w:val="00873DC0"/>
    <w:rsid w:val="00873F37"/>
    <w:rsid w:val="0087423F"/>
    <w:rsid w:val="0087479E"/>
    <w:rsid w:val="0087536B"/>
    <w:rsid w:val="00875460"/>
    <w:rsid w:val="00876684"/>
    <w:rsid w:val="00876AEE"/>
    <w:rsid w:val="008772A6"/>
    <w:rsid w:val="00877A9E"/>
    <w:rsid w:val="00877D0D"/>
    <w:rsid w:val="00877DEA"/>
    <w:rsid w:val="00877E1B"/>
    <w:rsid w:val="00880530"/>
    <w:rsid w:val="00880781"/>
    <w:rsid w:val="00880D38"/>
    <w:rsid w:val="00881199"/>
    <w:rsid w:val="008814C7"/>
    <w:rsid w:val="008824E7"/>
    <w:rsid w:val="00882B16"/>
    <w:rsid w:val="00882CAB"/>
    <w:rsid w:val="00882DF9"/>
    <w:rsid w:val="008837A4"/>
    <w:rsid w:val="008838FA"/>
    <w:rsid w:val="00883E43"/>
    <w:rsid w:val="008842CF"/>
    <w:rsid w:val="00884793"/>
    <w:rsid w:val="0088491C"/>
    <w:rsid w:val="008849F3"/>
    <w:rsid w:val="00884E3A"/>
    <w:rsid w:val="00885187"/>
    <w:rsid w:val="008856FD"/>
    <w:rsid w:val="00885919"/>
    <w:rsid w:val="008859D2"/>
    <w:rsid w:val="00885D3A"/>
    <w:rsid w:val="008862CC"/>
    <w:rsid w:val="00886581"/>
    <w:rsid w:val="00886AD9"/>
    <w:rsid w:val="0088715F"/>
    <w:rsid w:val="008876D1"/>
    <w:rsid w:val="008877EA"/>
    <w:rsid w:val="00887ADF"/>
    <w:rsid w:val="00887AF2"/>
    <w:rsid w:val="00887F45"/>
    <w:rsid w:val="00890864"/>
    <w:rsid w:val="00890FB9"/>
    <w:rsid w:val="008915E6"/>
    <w:rsid w:val="00891B1F"/>
    <w:rsid w:val="00891BB5"/>
    <w:rsid w:val="0089253E"/>
    <w:rsid w:val="00892A1F"/>
    <w:rsid w:val="00892C1E"/>
    <w:rsid w:val="00892F7D"/>
    <w:rsid w:val="008935A3"/>
    <w:rsid w:val="00893613"/>
    <w:rsid w:val="00893AB4"/>
    <w:rsid w:val="00893B38"/>
    <w:rsid w:val="00893C34"/>
    <w:rsid w:val="0089400A"/>
    <w:rsid w:val="00894534"/>
    <w:rsid w:val="00895559"/>
    <w:rsid w:val="008957BE"/>
    <w:rsid w:val="008957D4"/>
    <w:rsid w:val="00895F31"/>
    <w:rsid w:val="008963F5"/>
    <w:rsid w:val="008966E7"/>
    <w:rsid w:val="00896851"/>
    <w:rsid w:val="00896A63"/>
    <w:rsid w:val="00896BAC"/>
    <w:rsid w:val="00897CD0"/>
    <w:rsid w:val="00897E55"/>
    <w:rsid w:val="008A0071"/>
    <w:rsid w:val="008A0620"/>
    <w:rsid w:val="008A09F6"/>
    <w:rsid w:val="008A1204"/>
    <w:rsid w:val="008A14F6"/>
    <w:rsid w:val="008A1924"/>
    <w:rsid w:val="008A26B9"/>
    <w:rsid w:val="008A2970"/>
    <w:rsid w:val="008A3331"/>
    <w:rsid w:val="008A3406"/>
    <w:rsid w:val="008A360A"/>
    <w:rsid w:val="008A39B0"/>
    <w:rsid w:val="008A3A85"/>
    <w:rsid w:val="008A3B3D"/>
    <w:rsid w:val="008A3BEC"/>
    <w:rsid w:val="008A3C4A"/>
    <w:rsid w:val="008A3FCC"/>
    <w:rsid w:val="008A420D"/>
    <w:rsid w:val="008A4E03"/>
    <w:rsid w:val="008A541D"/>
    <w:rsid w:val="008A5544"/>
    <w:rsid w:val="008A5CB1"/>
    <w:rsid w:val="008A5DCB"/>
    <w:rsid w:val="008A6027"/>
    <w:rsid w:val="008A6936"/>
    <w:rsid w:val="008A77AB"/>
    <w:rsid w:val="008A77FF"/>
    <w:rsid w:val="008A7C3C"/>
    <w:rsid w:val="008A7C7C"/>
    <w:rsid w:val="008B0EFC"/>
    <w:rsid w:val="008B1447"/>
    <w:rsid w:val="008B161A"/>
    <w:rsid w:val="008B2079"/>
    <w:rsid w:val="008B2D9C"/>
    <w:rsid w:val="008B2E14"/>
    <w:rsid w:val="008B2EEB"/>
    <w:rsid w:val="008B2F1E"/>
    <w:rsid w:val="008B3070"/>
    <w:rsid w:val="008B3124"/>
    <w:rsid w:val="008B3DEB"/>
    <w:rsid w:val="008B3E2D"/>
    <w:rsid w:val="008B469A"/>
    <w:rsid w:val="008B4C55"/>
    <w:rsid w:val="008B4F47"/>
    <w:rsid w:val="008B57C1"/>
    <w:rsid w:val="008B59E0"/>
    <w:rsid w:val="008B5D62"/>
    <w:rsid w:val="008B5E00"/>
    <w:rsid w:val="008B5FD0"/>
    <w:rsid w:val="008B6F62"/>
    <w:rsid w:val="008B712F"/>
    <w:rsid w:val="008B782B"/>
    <w:rsid w:val="008B78E0"/>
    <w:rsid w:val="008C0238"/>
    <w:rsid w:val="008C0417"/>
    <w:rsid w:val="008C0CAC"/>
    <w:rsid w:val="008C0EAD"/>
    <w:rsid w:val="008C1538"/>
    <w:rsid w:val="008C1ACF"/>
    <w:rsid w:val="008C1DDC"/>
    <w:rsid w:val="008C29EA"/>
    <w:rsid w:val="008C3245"/>
    <w:rsid w:val="008C352E"/>
    <w:rsid w:val="008C3673"/>
    <w:rsid w:val="008C3B37"/>
    <w:rsid w:val="008C3C1F"/>
    <w:rsid w:val="008C4230"/>
    <w:rsid w:val="008C43F8"/>
    <w:rsid w:val="008C4670"/>
    <w:rsid w:val="008C4A09"/>
    <w:rsid w:val="008C4D5D"/>
    <w:rsid w:val="008C5982"/>
    <w:rsid w:val="008C5A79"/>
    <w:rsid w:val="008C5F17"/>
    <w:rsid w:val="008C5FAB"/>
    <w:rsid w:val="008C6030"/>
    <w:rsid w:val="008C7549"/>
    <w:rsid w:val="008C790B"/>
    <w:rsid w:val="008D0BB5"/>
    <w:rsid w:val="008D16C2"/>
    <w:rsid w:val="008D17B2"/>
    <w:rsid w:val="008D1A4D"/>
    <w:rsid w:val="008D22EA"/>
    <w:rsid w:val="008D24EF"/>
    <w:rsid w:val="008D2734"/>
    <w:rsid w:val="008D2F1C"/>
    <w:rsid w:val="008D3191"/>
    <w:rsid w:val="008D3818"/>
    <w:rsid w:val="008D3BD3"/>
    <w:rsid w:val="008D4017"/>
    <w:rsid w:val="008D4285"/>
    <w:rsid w:val="008D4540"/>
    <w:rsid w:val="008D4EA1"/>
    <w:rsid w:val="008D5082"/>
    <w:rsid w:val="008D59D4"/>
    <w:rsid w:val="008D5F0D"/>
    <w:rsid w:val="008D67F2"/>
    <w:rsid w:val="008D6A49"/>
    <w:rsid w:val="008D6CE5"/>
    <w:rsid w:val="008D76BB"/>
    <w:rsid w:val="008D77FB"/>
    <w:rsid w:val="008D7D9D"/>
    <w:rsid w:val="008E0783"/>
    <w:rsid w:val="008E0A10"/>
    <w:rsid w:val="008E0A83"/>
    <w:rsid w:val="008E0E36"/>
    <w:rsid w:val="008E1222"/>
    <w:rsid w:val="008E18C7"/>
    <w:rsid w:val="008E18E6"/>
    <w:rsid w:val="008E1A9D"/>
    <w:rsid w:val="008E1ABE"/>
    <w:rsid w:val="008E2173"/>
    <w:rsid w:val="008E2249"/>
    <w:rsid w:val="008E26E6"/>
    <w:rsid w:val="008E27A4"/>
    <w:rsid w:val="008E295D"/>
    <w:rsid w:val="008E2C90"/>
    <w:rsid w:val="008E2D58"/>
    <w:rsid w:val="008E301E"/>
    <w:rsid w:val="008E35CD"/>
    <w:rsid w:val="008E3FD5"/>
    <w:rsid w:val="008E40FE"/>
    <w:rsid w:val="008E4244"/>
    <w:rsid w:val="008E43A3"/>
    <w:rsid w:val="008E442C"/>
    <w:rsid w:val="008E46AB"/>
    <w:rsid w:val="008E4A38"/>
    <w:rsid w:val="008E4F57"/>
    <w:rsid w:val="008E549D"/>
    <w:rsid w:val="008E550A"/>
    <w:rsid w:val="008E666F"/>
    <w:rsid w:val="008E68EF"/>
    <w:rsid w:val="008E69CB"/>
    <w:rsid w:val="008E772F"/>
    <w:rsid w:val="008E77D4"/>
    <w:rsid w:val="008E7861"/>
    <w:rsid w:val="008E78D2"/>
    <w:rsid w:val="008E7DA1"/>
    <w:rsid w:val="008F025A"/>
    <w:rsid w:val="008F0291"/>
    <w:rsid w:val="008F031D"/>
    <w:rsid w:val="008F06F5"/>
    <w:rsid w:val="008F0ADA"/>
    <w:rsid w:val="008F0BAE"/>
    <w:rsid w:val="008F0E73"/>
    <w:rsid w:val="008F11F9"/>
    <w:rsid w:val="008F1645"/>
    <w:rsid w:val="008F1C4B"/>
    <w:rsid w:val="008F2127"/>
    <w:rsid w:val="008F2219"/>
    <w:rsid w:val="008F2ADC"/>
    <w:rsid w:val="008F2DC7"/>
    <w:rsid w:val="008F2DD7"/>
    <w:rsid w:val="008F31BE"/>
    <w:rsid w:val="008F3866"/>
    <w:rsid w:val="008F3FA7"/>
    <w:rsid w:val="008F41EB"/>
    <w:rsid w:val="008F4264"/>
    <w:rsid w:val="008F44EA"/>
    <w:rsid w:val="008F4581"/>
    <w:rsid w:val="008F4653"/>
    <w:rsid w:val="008F4D2F"/>
    <w:rsid w:val="008F573A"/>
    <w:rsid w:val="008F59DD"/>
    <w:rsid w:val="008F5BFF"/>
    <w:rsid w:val="008F6034"/>
    <w:rsid w:val="008F6328"/>
    <w:rsid w:val="008F63C0"/>
    <w:rsid w:val="008F6449"/>
    <w:rsid w:val="008F6472"/>
    <w:rsid w:val="008F6591"/>
    <w:rsid w:val="008F65F8"/>
    <w:rsid w:val="008F6EF1"/>
    <w:rsid w:val="008F72F7"/>
    <w:rsid w:val="008F749F"/>
    <w:rsid w:val="008F7CE3"/>
    <w:rsid w:val="00900384"/>
    <w:rsid w:val="00900BA7"/>
    <w:rsid w:val="00900C0E"/>
    <w:rsid w:val="00900D77"/>
    <w:rsid w:val="00901BE2"/>
    <w:rsid w:val="00902396"/>
    <w:rsid w:val="0090295D"/>
    <w:rsid w:val="00902D47"/>
    <w:rsid w:val="00902F49"/>
    <w:rsid w:val="00903257"/>
    <w:rsid w:val="0090355F"/>
    <w:rsid w:val="00903695"/>
    <w:rsid w:val="009038E5"/>
    <w:rsid w:val="00903C4F"/>
    <w:rsid w:val="00903E78"/>
    <w:rsid w:val="00903FA4"/>
    <w:rsid w:val="00904036"/>
    <w:rsid w:val="0090452E"/>
    <w:rsid w:val="00904860"/>
    <w:rsid w:val="009049E3"/>
    <w:rsid w:val="009050A2"/>
    <w:rsid w:val="0090510A"/>
    <w:rsid w:val="0090526F"/>
    <w:rsid w:val="009058ED"/>
    <w:rsid w:val="00905B43"/>
    <w:rsid w:val="00906A01"/>
    <w:rsid w:val="00906C18"/>
    <w:rsid w:val="00907163"/>
    <w:rsid w:val="009072C7"/>
    <w:rsid w:val="0090759A"/>
    <w:rsid w:val="0090788C"/>
    <w:rsid w:val="00907A06"/>
    <w:rsid w:val="009105EB"/>
    <w:rsid w:val="009105FD"/>
    <w:rsid w:val="00910C1B"/>
    <w:rsid w:val="00910C34"/>
    <w:rsid w:val="0091100B"/>
    <w:rsid w:val="00911790"/>
    <w:rsid w:val="00911BE7"/>
    <w:rsid w:val="00912723"/>
    <w:rsid w:val="009128D6"/>
    <w:rsid w:val="00912FBA"/>
    <w:rsid w:val="00913284"/>
    <w:rsid w:val="00913399"/>
    <w:rsid w:val="00913C94"/>
    <w:rsid w:val="0091462B"/>
    <w:rsid w:val="00914727"/>
    <w:rsid w:val="0091477B"/>
    <w:rsid w:val="00914893"/>
    <w:rsid w:val="00915030"/>
    <w:rsid w:val="009150A5"/>
    <w:rsid w:val="0091510C"/>
    <w:rsid w:val="00915251"/>
    <w:rsid w:val="00915640"/>
    <w:rsid w:val="0091567C"/>
    <w:rsid w:val="00915D6B"/>
    <w:rsid w:val="00916AC0"/>
    <w:rsid w:val="00916B92"/>
    <w:rsid w:val="00916BA3"/>
    <w:rsid w:val="00916BBA"/>
    <w:rsid w:val="00916D1F"/>
    <w:rsid w:val="00916FB7"/>
    <w:rsid w:val="00917067"/>
    <w:rsid w:val="009175C7"/>
    <w:rsid w:val="00917EF2"/>
    <w:rsid w:val="00917F58"/>
    <w:rsid w:val="00920F73"/>
    <w:rsid w:val="00921569"/>
    <w:rsid w:val="00921676"/>
    <w:rsid w:val="00921760"/>
    <w:rsid w:val="00921B00"/>
    <w:rsid w:val="00921E9A"/>
    <w:rsid w:val="00922127"/>
    <w:rsid w:val="00922332"/>
    <w:rsid w:val="00922748"/>
    <w:rsid w:val="00922F6D"/>
    <w:rsid w:val="00923019"/>
    <w:rsid w:val="00923526"/>
    <w:rsid w:val="00923594"/>
    <w:rsid w:val="00923992"/>
    <w:rsid w:val="009239A5"/>
    <w:rsid w:val="009239EA"/>
    <w:rsid w:val="00923B6B"/>
    <w:rsid w:val="00924007"/>
    <w:rsid w:val="00924042"/>
    <w:rsid w:val="0092432C"/>
    <w:rsid w:val="00925049"/>
    <w:rsid w:val="009255AE"/>
    <w:rsid w:val="00926A16"/>
    <w:rsid w:val="009271FC"/>
    <w:rsid w:val="00927375"/>
    <w:rsid w:val="009278AF"/>
    <w:rsid w:val="00927919"/>
    <w:rsid w:val="00930C92"/>
    <w:rsid w:val="009312EF"/>
    <w:rsid w:val="009313B1"/>
    <w:rsid w:val="009313FE"/>
    <w:rsid w:val="00931837"/>
    <w:rsid w:val="00932944"/>
    <w:rsid w:val="00932BA7"/>
    <w:rsid w:val="009333AA"/>
    <w:rsid w:val="00934B92"/>
    <w:rsid w:val="00934D79"/>
    <w:rsid w:val="00935188"/>
    <w:rsid w:val="00935343"/>
    <w:rsid w:val="00935363"/>
    <w:rsid w:val="00935488"/>
    <w:rsid w:val="0093549F"/>
    <w:rsid w:val="00935618"/>
    <w:rsid w:val="00935637"/>
    <w:rsid w:val="0093577F"/>
    <w:rsid w:val="0093592D"/>
    <w:rsid w:val="00935B67"/>
    <w:rsid w:val="00935D12"/>
    <w:rsid w:val="0093602D"/>
    <w:rsid w:val="009368DD"/>
    <w:rsid w:val="00936920"/>
    <w:rsid w:val="00936A55"/>
    <w:rsid w:val="00936AE7"/>
    <w:rsid w:val="00936C0E"/>
    <w:rsid w:val="00936ED7"/>
    <w:rsid w:val="0093749C"/>
    <w:rsid w:val="00937F2E"/>
    <w:rsid w:val="0094013C"/>
    <w:rsid w:val="009403DB"/>
    <w:rsid w:val="009404A4"/>
    <w:rsid w:val="0094062A"/>
    <w:rsid w:val="00940A1B"/>
    <w:rsid w:val="00940C72"/>
    <w:rsid w:val="00940EAA"/>
    <w:rsid w:val="00940F4B"/>
    <w:rsid w:val="00941197"/>
    <w:rsid w:val="00941252"/>
    <w:rsid w:val="00941631"/>
    <w:rsid w:val="0094172C"/>
    <w:rsid w:val="00941AF2"/>
    <w:rsid w:val="009420D1"/>
    <w:rsid w:val="00942A19"/>
    <w:rsid w:val="00942C0E"/>
    <w:rsid w:val="00942F38"/>
    <w:rsid w:val="00943071"/>
    <w:rsid w:val="00943F66"/>
    <w:rsid w:val="00944B0A"/>
    <w:rsid w:val="00945045"/>
    <w:rsid w:val="009454BB"/>
    <w:rsid w:val="00945699"/>
    <w:rsid w:val="009456A4"/>
    <w:rsid w:val="00945F30"/>
    <w:rsid w:val="00946480"/>
    <w:rsid w:val="009464FC"/>
    <w:rsid w:val="009469F4"/>
    <w:rsid w:val="00946D45"/>
    <w:rsid w:val="00946E7A"/>
    <w:rsid w:val="00947950"/>
    <w:rsid w:val="009501BA"/>
    <w:rsid w:val="00950AE4"/>
    <w:rsid w:val="00950E73"/>
    <w:rsid w:val="00950EB1"/>
    <w:rsid w:val="00951192"/>
    <w:rsid w:val="0095127F"/>
    <w:rsid w:val="009512DD"/>
    <w:rsid w:val="00951537"/>
    <w:rsid w:val="00951ACA"/>
    <w:rsid w:val="00952285"/>
    <w:rsid w:val="00952C41"/>
    <w:rsid w:val="009532E2"/>
    <w:rsid w:val="00953614"/>
    <w:rsid w:val="0095425E"/>
    <w:rsid w:val="009543DE"/>
    <w:rsid w:val="00954441"/>
    <w:rsid w:val="009557AA"/>
    <w:rsid w:val="00955807"/>
    <w:rsid w:val="009562EA"/>
    <w:rsid w:val="009568B4"/>
    <w:rsid w:val="00956DF4"/>
    <w:rsid w:val="00956ECE"/>
    <w:rsid w:val="0095708D"/>
    <w:rsid w:val="0095721B"/>
    <w:rsid w:val="009574BC"/>
    <w:rsid w:val="009577BB"/>
    <w:rsid w:val="00957CFD"/>
    <w:rsid w:val="00957E29"/>
    <w:rsid w:val="00957E96"/>
    <w:rsid w:val="00960089"/>
    <w:rsid w:val="00960295"/>
    <w:rsid w:val="00960324"/>
    <w:rsid w:val="00960330"/>
    <w:rsid w:val="00960931"/>
    <w:rsid w:val="00960B7A"/>
    <w:rsid w:val="00960DEF"/>
    <w:rsid w:val="00960E01"/>
    <w:rsid w:val="00960F98"/>
    <w:rsid w:val="009617D9"/>
    <w:rsid w:val="00961818"/>
    <w:rsid w:val="00961ED4"/>
    <w:rsid w:val="0096201C"/>
    <w:rsid w:val="009625DA"/>
    <w:rsid w:val="00962E26"/>
    <w:rsid w:val="009631B1"/>
    <w:rsid w:val="00963688"/>
    <w:rsid w:val="00963C62"/>
    <w:rsid w:val="00963D4F"/>
    <w:rsid w:val="0096407D"/>
    <w:rsid w:val="00965016"/>
    <w:rsid w:val="009651CF"/>
    <w:rsid w:val="0096630C"/>
    <w:rsid w:val="00966312"/>
    <w:rsid w:val="00966482"/>
    <w:rsid w:val="00966650"/>
    <w:rsid w:val="00966CF5"/>
    <w:rsid w:val="0096746F"/>
    <w:rsid w:val="009678C4"/>
    <w:rsid w:val="00967CB0"/>
    <w:rsid w:val="0097064A"/>
    <w:rsid w:val="00970C3C"/>
    <w:rsid w:val="009713EB"/>
    <w:rsid w:val="009717CE"/>
    <w:rsid w:val="00971AA9"/>
    <w:rsid w:val="00971F25"/>
    <w:rsid w:val="0097222A"/>
    <w:rsid w:val="00972CA1"/>
    <w:rsid w:val="00973028"/>
    <w:rsid w:val="0097302F"/>
    <w:rsid w:val="009733FC"/>
    <w:rsid w:val="00973444"/>
    <w:rsid w:val="009740A5"/>
    <w:rsid w:val="0097464F"/>
    <w:rsid w:val="00974758"/>
    <w:rsid w:val="0097522B"/>
    <w:rsid w:val="009758D1"/>
    <w:rsid w:val="009762A9"/>
    <w:rsid w:val="0097638D"/>
    <w:rsid w:val="00976DE4"/>
    <w:rsid w:val="00977162"/>
    <w:rsid w:val="009773DE"/>
    <w:rsid w:val="009776D1"/>
    <w:rsid w:val="0097773E"/>
    <w:rsid w:val="009779EF"/>
    <w:rsid w:val="00977F18"/>
    <w:rsid w:val="009805C6"/>
    <w:rsid w:val="00981433"/>
    <w:rsid w:val="0098193D"/>
    <w:rsid w:val="00982479"/>
    <w:rsid w:val="009829A4"/>
    <w:rsid w:val="00982B6E"/>
    <w:rsid w:val="00982D59"/>
    <w:rsid w:val="0098352A"/>
    <w:rsid w:val="00983545"/>
    <w:rsid w:val="00983B5B"/>
    <w:rsid w:val="00984143"/>
    <w:rsid w:val="00984243"/>
    <w:rsid w:val="009843AB"/>
    <w:rsid w:val="00985428"/>
    <w:rsid w:val="00985611"/>
    <w:rsid w:val="00985821"/>
    <w:rsid w:val="0098598A"/>
    <w:rsid w:val="00985BD9"/>
    <w:rsid w:val="00985D0F"/>
    <w:rsid w:val="009863D9"/>
    <w:rsid w:val="00986A58"/>
    <w:rsid w:val="00986A6B"/>
    <w:rsid w:val="00986C9B"/>
    <w:rsid w:val="0098727F"/>
    <w:rsid w:val="00987626"/>
    <w:rsid w:val="009876D6"/>
    <w:rsid w:val="00987843"/>
    <w:rsid w:val="009879DC"/>
    <w:rsid w:val="009904F2"/>
    <w:rsid w:val="009907F1"/>
    <w:rsid w:val="00990BD3"/>
    <w:rsid w:val="00990E52"/>
    <w:rsid w:val="00991114"/>
    <w:rsid w:val="0099130F"/>
    <w:rsid w:val="0099177F"/>
    <w:rsid w:val="0099182A"/>
    <w:rsid w:val="009919CB"/>
    <w:rsid w:val="00992EA5"/>
    <w:rsid w:val="00992F90"/>
    <w:rsid w:val="0099362A"/>
    <w:rsid w:val="00993B1C"/>
    <w:rsid w:val="00993D26"/>
    <w:rsid w:val="00993ECF"/>
    <w:rsid w:val="009946BB"/>
    <w:rsid w:val="00994BB1"/>
    <w:rsid w:val="00994E9D"/>
    <w:rsid w:val="00995535"/>
    <w:rsid w:val="00995AE9"/>
    <w:rsid w:val="00996726"/>
    <w:rsid w:val="00996EF5"/>
    <w:rsid w:val="0099739B"/>
    <w:rsid w:val="009A01A1"/>
    <w:rsid w:val="009A0C05"/>
    <w:rsid w:val="009A10D0"/>
    <w:rsid w:val="009A1122"/>
    <w:rsid w:val="009A1243"/>
    <w:rsid w:val="009A1DF0"/>
    <w:rsid w:val="009A1E1C"/>
    <w:rsid w:val="009A2328"/>
    <w:rsid w:val="009A2940"/>
    <w:rsid w:val="009A2F20"/>
    <w:rsid w:val="009A30EB"/>
    <w:rsid w:val="009A3790"/>
    <w:rsid w:val="009A3C99"/>
    <w:rsid w:val="009A3CDE"/>
    <w:rsid w:val="009A4738"/>
    <w:rsid w:val="009A4B16"/>
    <w:rsid w:val="009A4D68"/>
    <w:rsid w:val="009A52DC"/>
    <w:rsid w:val="009A53B3"/>
    <w:rsid w:val="009A54D4"/>
    <w:rsid w:val="009A5A00"/>
    <w:rsid w:val="009A5AAE"/>
    <w:rsid w:val="009A5BB8"/>
    <w:rsid w:val="009A62DB"/>
    <w:rsid w:val="009A6414"/>
    <w:rsid w:val="009A66A9"/>
    <w:rsid w:val="009A70DE"/>
    <w:rsid w:val="009A7834"/>
    <w:rsid w:val="009A7854"/>
    <w:rsid w:val="009A78FB"/>
    <w:rsid w:val="009B015B"/>
    <w:rsid w:val="009B0FB0"/>
    <w:rsid w:val="009B1029"/>
    <w:rsid w:val="009B166A"/>
    <w:rsid w:val="009B1A15"/>
    <w:rsid w:val="009B24D5"/>
    <w:rsid w:val="009B26FB"/>
    <w:rsid w:val="009B2B0D"/>
    <w:rsid w:val="009B2F6E"/>
    <w:rsid w:val="009B32AD"/>
    <w:rsid w:val="009B33EC"/>
    <w:rsid w:val="009B3516"/>
    <w:rsid w:val="009B3720"/>
    <w:rsid w:val="009B3A4B"/>
    <w:rsid w:val="009B3B9C"/>
    <w:rsid w:val="009B3E56"/>
    <w:rsid w:val="009B3FD1"/>
    <w:rsid w:val="009B44B5"/>
    <w:rsid w:val="009B484B"/>
    <w:rsid w:val="009B5DC9"/>
    <w:rsid w:val="009B60B6"/>
    <w:rsid w:val="009B690E"/>
    <w:rsid w:val="009B6E1C"/>
    <w:rsid w:val="009B7452"/>
    <w:rsid w:val="009B7F9D"/>
    <w:rsid w:val="009C029C"/>
    <w:rsid w:val="009C07BA"/>
    <w:rsid w:val="009C0DDC"/>
    <w:rsid w:val="009C1390"/>
    <w:rsid w:val="009C1968"/>
    <w:rsid w:val="009C19E4"/>
    <w:rsid w:val="009C19F1"/>
    <w:rsid w:val="009C1C46"/>
    <w:rsid w:val="009C1E25"/>
    <w:rsid w:val="009C1F24"/>
    <w:rsid w:val="009C1FB2"/>
    <w:rsid w:val="009C26AA"/>
    <w:rsid w:val="009C28C8"/>
    <w:rsid w:val="009C2BA6"/>
    <w:rsid w:val="009C32D6"/>
    <w:rsid w:val="009C3812"/>
    <w:rsid w:val="009C3B34"/>
    <w:rsid w:val="009C3C6B"/>
    <w:rsid w:val="009C3F36"/>
    <w:rsid w:val="009C3FCE"/>
    <w:rsid w:val="009C415C"/>
    <w:rsid w:val="009C470B"/>
    <w:rsid w:val="009C5D87"/>
    <w:rsid w:val="009C6402"/>
    <w:rsid w:val="009C6E63"/>
    <w:rsid w:val="009C6F2D"/>
    <w:rsid w:val="009C700E"/>
    <w:rsid w:val="009C7620"/>
    <w:rsid w:val="009C7B34"/>
    <w:rsid w:val="009C7F9B"/>
    <w:rsid w:val="009C7FD8"/>
    <w:rsid w:val="009D00C5"/>
    <w:rsid w:val="009D00F7"/>
    <w:rsid w:val="009D1315"/>
    <w:rsid w:val="009D142C"/>
    <w:rsid w:val="009D1F46"/>
    <w:rsid w:val="009D2192"/>
    <w:rsid w:val="009D2843"/>
    <w:rsid w:val="009D30AB"/>
    <w:rsid w:val="009D323A"/>
    <w:rsid w:val="009D3722"/>
    <w:rsid w:val="009D382C"/>
    <w:rsid w:val="009D43CE"/>
    <w:rsid w:val="009D43EF"/>
    <w:rsid w:val="009D48C5"/>
    <w:rsid w:val="009D4BFC"/>
    <w:rsid w:val="009D4CA8"/>
    <w:rsid w:val="009D537E"/>
    <w:rsid w:val="009D5782"/>
    <w:rsid w:val="009D5C56"/>
    <w:rsid w:val="009D5FFA"/>
    <w:rsid w:val="009D6433"/>
    <w:rsid w:val="009D64EA"/>
    <w:rsid w:val="009D66C7"/>
    <w:rsid w:val="009D67E5"/>
    <w:rsid w:val="009D687C"/>
    <w:rsid w:val="009D6A81"/>
    <w:rsid w:val="009D7214"/>
    <w:rsid w:val="009D7D69"/>
    <w:rsid w:val="009D7F4E"/>
    <w:rsid w:val="009E0442"/>
    <w:rsid w:val="009E0453"/>
    <w:rsid w:val="009E04C6"/>
    <w:rsid w:val="009E0CF8"/>
    <w:rsid w:val="009E19F7"/>
    <w:rsid w:val="009E1B0A"/>
    <w:rsid w:val="009E1CC4"/>
    <w:rsid w:val="009E1D13"/>
    <w:rsid w:val="009E2025"/>
    <w:rsid w:val="009E2544"/>
    <w:rsid w:val="009E298C"/>
    <w:rsid w:val="009E2C84"/>
    <w:rsid w:val="009E2F90"/>
    <w:rsid w:val="009E33C4"/>
    <w:rsid w:val="009E3AF4"/>
    <w:rsid w:val="009E3CFA"/>
    <w:rsid w:val="009E3FDE"/>
    <w:rsid w:val="009E40B9"/>
    <w:rsid w:val="009E535E"/>
    <w:rsid w:val="009E56D7"/>
    <w:rsid w:val="009E57FD"/>
    <w:rsid w:val="009E5D0D"/>
    <w:rsid w:val="009E5DC6"/>
    <w:rsid w:val="009E5E8A"/>
    <w:rsid w:val="009E634A"/>
    <w:rsid w:val="009E6C56"/>
    <w:rsid w:val="009E6D63"/>
    <w:rsid w:val="009E7025"/>
    <w:rsid w:val="009E728C"/>
    <w:rsid w:val="009E7408"/>
    <w:rsid w:val="009E79E5"/>
    <w:rsid w:val="009E7AFF"/>
    <w:rsid w:val="009E7C82"/>
    <w:rsid w:val="009E7EA6"/>
    <w:rsid w:val="009F06C9"/>
    <w:rsid w:val="009F0F2A"/>
    <w:rsid w:val="009F10A1"/>
    <w:rsid w:val="009F1386"/>
    <w:rsid w:val="009F18E0"/>
    <w:rsid w:val="009F1A41"/>
    <w:rsid w:val="009F1D0B"/>
    <w:rsid w:val="009F1D54"/>
    <w:rsid w:val="009F2B33"/>
    <w:rsid w:val="009F2D05"/>
    <w:rsid w:val="009F2F4E"/>
    <w:rsid w:val="009F3072"/>
    <w:rsid w:val="009F3199"/>
    <w:rsid w:val="009F3A31"/>
    <w:rsid w:val="009F3C99"/>
    <w:rsid w:val="009F3D94"/>
    <w:rsid w:val="009F4895"/>
    <w:rsid w:val="009F491C"/>
    <w:rsid w:val="009F4B0B"/>
    <w:rsid w:val="009F4D1E"/>
    <w:rsid w:val="009F4EDD"/>
    <w:rsid w:val="009F57AB"/>
    <w:rsid w:val="009F5CBB"/>
    <w:rsid w:val="009F5FDA"/>
    <w:rsid w:val="009F6B4C"/>
    <w:rsid w:val="009F6FD2"/>
    <w:rsid w:val="009F7224"/>
    <w:rsid w:val="009F7A1A"/>
    <w:rsid w:val="009F7CDC"/>
    <w:rsid w:val="009F7EA2"/>
    <w:rsid w:val="009F7F70"/>
    <w:rsid w:val="00A00546"/>
    <w:rsid w:val="00A006E0"/>
    <w:rsid w:val="00A007C4"/>
    <w:rsid w:val="00A009A9"/>
    <w:rsid w:val="00A00A0C"/>
    <w:rsid w:val="00A00F74"/>
    <w:rsid w:val="00A011B4"/>
    <w:rsid w:val="00A012AF"/>
    <w:rsid w:val="00A01E64"/>
    <w:rsid w:val="00A02A8B"/>
    <w:rsid w:val="00A03433"/>
    <w:rsid w:val="00A034EA"/>
    <w:rsid w:val="00A03F47"/>
    <w:rsid w:val="00A0465F"/>
    <w:rsid w:val="00A0488C"/>
    <w:rsid w:val="00A04E82"/>
    <w:rsid w:val="00A0504D"/>
    <w:rsid w:val="00A05433"/>
    <w:rsid w:val="00A05B36"/>
    <w:rsid w:val="00A05E44"/>
    <w:rsid w:val="00A06282"/>
    <w:rsid w:val="00A062A0"/>
    <w:rsid w:val="00A06546"/>
    <w:rsid w:val="00A06577"/>
    <w:rsid w:val="00A068FB"/>
    <w:rsid w:val="00A06EF3"/>
    <w:rsid w:val="00A0704D"/>
    <w:rsid w:val="00A07221"/>
    <w:rsid w:val="00A0732F"/>
    <w:rsid w:val="00A077B1"/>
    <w:rsid w:val="00A0780B"/>
    <w:rsid w:val="00A1021B"/>
    <w:rsid w:val="00A10599"/>
    <w:rsid w:val="00A10F47"/>
    <w:rsid w:val="00A112F1"/>
    <w:rsid w:val="00A11530"/>
    <w:rsid w:val="00A11BFC"/>
    <w:rsid w:val="00A12268"/>
    <w:rsid w:val="00A1258F"/>
    <w:rsid w:val="00A129BB"/>
    <w:rsid w:val="00A12D58"/>
    <w:rsid w:val="00A138DC"/>
    <w:rsid w:val="00A13EEC"/>
    <w:rsid w:val="00A13F3B"/>
    <w:rsid w:val="00A13F97"/>
    <w:rsid w:val="00A14379"/>
    <w:rsid w:val="00A1438A"/>
    <w:rsid w:val="00A149CA"/>
    <w:rsid w:val="00A14C81"/>
    <w:rsid w:val="00A15016"/>
    <w:rsid w:val="00A15CB0"/>
    <w:rsid w:val="00A16AC7"/>
    <w:rsid w:val="00A16D32"/>
    <w:rsid w:val="00A16E7A"/>
    <w:rsid w:val="00A171C4"/>
    <w:rsid w:val="00A173F8"/>
    <w:rsid w:val="00A17634"/>
    <w:rsid w:val="00A17CBE"/>
    <w:rsid w:val="00A20152"/>
    <w:rsid w:val="00A20F41"/>
    <w:rsid w:val="00A21FA8"/>
    <w:rsid w:val="00A22162"/>
    <w:rsid w:val="00A22379"/>
    <w:rsid w:val="00A22418"/>
    <w:rsid w:val="00A22886"/>
    <w:rsid w:val="00A231C2"/>
    <w:rsid w:val="00A23CCF"/>
    <w:rsid w:val="00A24204"/>
    <w:rsid w:val="00A24354"/>
    <w:rsid w:val="00A245F5"/>
    <w:rsid w:val="00A24C51"/>
    <w:rsid w:val="00A251E2"/>
    <w:rsid w:val="00A25B82"/>
    <w:rsid w:val="00A25C1E"/>
    <w:rsid w:val="00A25DFB"/>
    <w:rsid w:val="00A26063"/>
    <w:rsid w:val="00A2647D"/>
    <w:rsid w:val="00A26ADF"/>
    <w:rsid w:val="00A27299"/>
    <w:rsid w:val="00A279D1"/>
    <w:rsid w:val="00A279EC"/>
    <w:rsid w:val="00A3027A"/>
    <w:rsid w:val="00A304F1"/>
    <w:rsid w:val="00A307E4"/>
    <w:rsid w:val="00A30B35"/>
    <w:rsid w:val="00A30F4C"/>
    <w:rsid w:val="00A31A23"/>
    <w:rsid w:val="00A31A8E"/>
    <w:rsid w:val="00A31D9F"/>
    <w:rsid w:val="00A31FFB"/>
    <w:rsid w:val="00A325D0"/>
    <w:rsid w:val="00A32977"/>
    <w:rsid w:val="00A32C00"/>
    <w:rsid w:val="00A32CBA"/>
    <w:rsid w:val="00A32E70"/>
    <w:rsid w:val="00A337BE"/>
    <w:rsid w:val="00A33CA3"/>
    <w:rsid w:val="00A33E94"/>
    <w:rsid w:val="00A347FA"/>
    <w:rsid w:val="00A34831"/>
    <w:rsid w:val="00A35380"/>
    <w:rsid w:val="00A35644"/>
    <w:rsid w:val="00A35B44"/>
    <w:rsid w:val="00A361BD"/>
    <w:rsid w:val="00A3648B"/>
    <w:rsid w:val="00A366EA"/>
    <w:rsid w:val="00A36832"/>
    <w:rsid w:val="00A36938"/>
    <w:rsid w:val="00A3699B"/>
    <w:rsid w:val="00A36E31"/>
    <w:rsid w:val="00A36FAF"/>
    <w:rsid w:val="00A370B9"/>
    <w:rsid w:val="00A3722E"/>
    <w:rsid w:val="00A37897"/>
    <w:rsid w:val="00A4046C"/>
    <w:rsid w:val="00A407FA"/>
    <w:rsid w:val="00A4083E"/>
    <w:rsid w:val="00A40ADB"/>
    <w:rsid w:val="00A417A6"/>
    <w:rsid w:val="00A41C63"/>
    <w:rsid w:val="00A41D40"/>
    <w:rsid w:val="00A41DF7"/>
    <w:rsid w:val="00A420BA"/>
    <w:rsid w:val="00A420F9"/>
    <w:rsid w:val="00A42214"/>
    <w:rsid w:val="00A42A0F"/>
    <w:rsid w:val="00A42EB4"/>
    <w:rsid w:val="00A43362"/>
    <w:rsid w:val="00A43650"/>
    <w:rsid w:val="00A43E6D"/>
    <w:rsid w:val="00A44393"/>
    <w:rsid w:val="00A4454F"/>
    <w:rsid w:val="00A446F7"/>
    <w:rsid w:val="00A44AEB"/>
    <w:rsid w:val="00A4557C"/>
    <w:rsid w:val="00A45739"/>
    <w:rsid w:val="00A45907"/>
    <w:rsid w:val="00A45FC4"/>
    <w:rsid w:val="00A46106"/>
    <w:rsid w:val="00A461D2"/>
    <w:rsid w:val="00A46567"/>
    <w:rsid w:val="00A4686B"/>
    <w:rsid w:val="00A47628"/>
    <w:rsid w:val="00A47795"/>
    <w:rsid w:val="00A4788B"/>
    <w:rsid w:val="00A47D1A"/>
    <w:rsid w:val="00A47D5E"/>
    <w:rsid w:val="00A50328"/>
    <w:rsid w:val="00A503C6"/>
    <w:rsid w:val="00A50554"/>
    <w:rsid w:val="00A50621"/>
    <w:rsid w:val="00A50D76"/>
    <w:rsid w:val="00A51487"/>
    <w:rsid w:val="00A51513"/>
    <w:rsid w:val="00A519CD"/>
    <w:rsid w:val="00A52ED9"/>
    <w:rsid w:val="00A52F78"/>
    <w:rsid w:val="00A53339"/>
    <w:rsid w:val="00A53C18"/>
    <w:rsid w:val="00A5401C"/>
    <w:rsid w:val="00A54AFE"/>
    <w:rsid w:val="00A54B85"/>
    <w:rsid w:val="00A55330"/>
    <w:rsid w:val="00A555E6"/>
    <w:rsid w:val="00A55977"/>
    <w:rsid w:val="00A55DB6"/>
    <w:rsid w:val="00A56AD8"/>
    <w:rsid w:val="00A56C45"/>
    <w:rsid w:val="00A56DBB"/>
    <w:rsid w:val="00A56FA9"/>
    <w:rsid w:val="00A570BA"/>
    <w:rsid w:val="00A57DBD"/>
    <w:rsid w:val="00A57E39"/>
    <w:rsid w:val="00A60366"/>
    <w:rsid w:val="00A6079C"/>
    <w:rsid w:val="00A6088D"/>
    <w:rsid w:val="00A60B3E"/>
    <w:rsid w:val="00A60B88"/>
    <w:rsid w:val="00A60BC9"/>
    <w:rsid w:val="00A60CEF"/>
    <w:rsid w:val="00A61671"/>
    <w:rsid w:val="00A618C7"/>
    <w:rsid w:val="00A619C9"/>
    <w:rsid w:val="00A61AEC"/>
    <w:rsid w:val="00A62E55"/>
    <w:rsid w:val="00A63C13"/>
    <w:rsid w:val="00A63E5A"/>
    <w:rsid w:val="00A643D1"/>
    <w:rsid w:val="00A64A30"/>
    <w:rsid w:val="00A64FC5"/>
    <w:rsid w:val="00A6515D"/>
    <w:rsid w:val="00A6653B"/>
    <w:rsid w:val="00A6685C"/>
    <w:rsid w:val="00A66914"/>
    <w:rsid w:val="00A66977"/>
    <w:rsid w:val="00A66ADF"/>
    <w:rsid w:val="00A6765F"/>
    <w:rsid w:val="00A70918"/>
    <w:rsid w:val="00A70984"/>
    <w:rsid w:val="00A70B30"/>
    <w:rsid w:val="00A71135"/>
    <w:rsid w:val="00A7116E"/>
    <w:rsid w:val="00A71AF4"/>
    <w:rsid w:val="00A72602"/>
    <w:rsid w:val="00A72EDC"/>
    <w:rsid w:val="00A73216"/>
    <w:rsid w:val="00A739E6"/>
    <w:rsid w:val="00A73BDE"/>
    <w:rsid w:val="00A73CB9"/>
    <w:rsid w:val="00A73FC5"/>
    <w:rsid w:val="00A74399"/>
    <w:rsid w:val="00A74B7A"/>
    <w:rsid w:val="00A74E0F"/>
    <w:rsid w:val="00A75B77"/>
    <w:rsid w:val="00A766E4"/>
    <w:rsid w:val="00A76892"/>
    <w:rsid w:val="00A76965"/>
    <w:rsid w:val="00A76A44"/>
    <w:rsid w:val="00A76C3C"/>
    <w:rsid w:val="00A771DC"/>
    <w:rsid w:val="00A77295"/>
    <w:rsid w:val="00A77961"/>
    <w:rsid w:val="00A77BC5"/>
    <w:rsid w:val="00A80276"/>
    <w:rsid w:val="00A802E6"/>
    <w:rsid w:val="00A804E6"/>
    <w:rsid w:val="00A804F8"/>
    <w:rsid w:val="00A80527"/>
    <w:rsid w:val="00A80675"/>
    <w:rsid w:val="00A80B21"/>
    <w:rsid w:val="00A817C9"/>
    <w:rsid w:val="00A817FD"/>
    <w:rsid w:val="00A81961"/>
    <w:rsid w:val="00A82657"/>
    <w:rsid w:val="00A82836"/>
    <w:rsid w:val="00A82955"/>
    <w:rsid w:val="00A82D45"/>
    <w:rsid w:val="00A82F61"/>
    <w:rsid w:val="00A838D3"/>
    <w:rsid w:val="00A83E6F"/>
    <w:rsid w:val="00A83EE8"/>
    <w:rsid w:val="00A84400"/>
    <w:rsid w:val="00A8463C"/>
    <w:rsid w:val="00A8493A"/>
    <w:rsid w:val="00A84C04"/>
    <w:rsid w:val="00A84C6D"/>
    <w:rsid w:val="00A84FD0"/>
    <w:rsid w:val="00A84FF1"/>
    <w:rsid w:val="00A85158"/>
    <w:rsid w:val="00A852EB"/>
    <w:rsid w:val="00A85426"/>
    <w:rsid w:val="00A85576"/>
    <w:rsid w:val="00A858A1"/>
    <w:rsid w:val="00A85B9E"/>
    <w:rsid w:val="00A863E2"/>
    <w:rsid w:val="00A86528"/>
    <w:rsid w:val="00A86558"/>
    <w:rsid w:val="00A86941"/>
    <w:rsid w:val="00A86C2D"/>
    <w:rsid w:val="00A86DDA"/>
    <w:rsid w:val="00A86E23"/>
    <w:rsid w:val="00A8703B"/>
    <w:rsid w:val="00A87B86"/>
    <w:rsid w:val="00A87D7E"/>
    <w:rsid w:val="00A90058"/>
    <w:rsid w:val="00A9009B"/>
    <w:rsid w:val="00A904F1"/>
    <w:rsid w:val="00A90BE1"/>
    <w:rsid w:val="00A9110D"/>
    <w:rsid w:val="00A9124E"/>
    <w:rsid w:val="00A912A8"/>
    <w:rsid w:val="00A912F3"/>
    <w:rsid w:val="00A91A2D"/>
    <w:rsid w:val="00A920B2"/>
    <w:rsid w:val="00A9298B"/>
    <w:rsid w:val="00A92A99"/>
    <w:rsid w:val="00A92C11"/>
    <w:rsid w:val="00A93017"/>
    <w:rsid w:val="00A93561"/>
    <w:rsid w:val="00A94017"/>
    <w:rsid w:val="00A94563"/>
    <w:rsid w:val="00A94A22"/>
    <w:rsid w:val="00A94FC8"/>
    <w:rsid w:val="00A950CE"/>
    <w:rsid w:val="00A954E4"/>
    <w:rsid w:val="00A95A14"/>
    <w:rsid w:val="00A95A5B"/>
    <w:rsid w:val="00A95D30"/>
    <w:rsid w:val="00A9615B"/>
    <w:rsid w:val="00A96189"/>
    <w:rsid w:val="00A965F9"/>
    <w:rsid w:val="00A966C0"/>
    <w:rsid w:val="00A96C0E"/>
    <w:rsid w:val="00A97DB8"/>
    <w:rsid w:val="00AA01BB"/>
    <w:rsid w:val="00AA0CD9"/>
    <w:rsid w:val="00AA1327"/>
    <w:rsid w:val="00AA14D6"/>
    <w:rsid w:val="00AA155C"/>
    <w:rsid w:val="00AA1A24"/>
    <w:rsid w:val="00AA1A8B"/>
    <w:rsid w:val="00AA1BB4"/>
    <w:rsid w:val="00AA2491"/>
    <w:rsid w:val="00AA2617"/>
    <w:rsid w:val="00AA2875"/>
    <w:rsid w:val="00AA2F9F"/>
    <w:rsid w:val="00AA30B6"/>
    <w:rsid w:val="00AA341A"/>
    <w:rsid w:val="00AA3423"/>
    <w:rsid w:val="00AA372C"/>
    <w:rsid w:val="00AA4468"/>
    <w:rsid w:val="00AA49DB"/>
    <w:rsid w:val="00AA4BFD"/>
    <w:rsid w:val="00AA559E"/>
    <w:rsid w:val="00AA5CAB"/>
    <w:rsid w:val="00AA5D36"/>
    <w:rsid w:val="00AA641A"/>
    <w:rsid w:val="00AA6CE3"/>
    <w:rsid w:val="00AA7249"/>
    <w:rsid w:val="00AA74AA"/>
    <w:rsid w:val="00AA74B0"/>
    <w:rsid w:val="00AA799E"/>
    <w:rsid w:val="00AA7C4E"/>
    <w:rsid w:val="00AA7CCD"/>
    <w:rsid w:val="00AB028E"/>
    <w:rsid w:val="00AB047A"/>
    <w:rsid w:val="00AB055F"/>
    <w:rsid w:val="00AB062C"/>
    <w:rsid w:val="00AB06B2"/>
    <w:rsid w:val="00AB0D6F"/>
    <w:rsid w:val="00AB13F5"/>
    <w:rsid w:val="00AB16D8"/>
    <w:rsid w:val="00AB187B"/>
    <w:rsid w:val="00AB1F37"/>
    <w:rsid w:val="00AB2188"/>
    <w:rsid w:val="00AB2388"/>
    <w:rsid w:val="00AB29A7"/>
    <w:rsid w:val="00AB2B6A"/>
    <w:rsid w:val="00AB2EC2"/>
    <w:rsid w:val="00AB2F76"/>
    <w:rsid w:val="00AB3493"/>
    <w:rsid w:val="00AB38CA"/>
    <w:rsid w:val="00AB3B2A"/>
    <w:rsid w:val="00AB46BC"/>
    <w:rsid w:val="00AB491F"/>
    <w:rsid w:val="00AB4BDF"/>
    <w:rsid w:val="00AB5196"/>
    <w:rsid w:val="00AB5430"/>
    <w:rsid w:val="00AB543E"/>
    <w:rsid w:val="00AB5C0F"/>
    <w:rsid w:val="00AB5F86"/>
    <w:rsid w:val="00AB64F9"/>
    <w:rsid w:val="00AB6DD0"/>
    <w:rsid w:val="00AB6F0F"/>
    <w:rsid w:val="00AB6F7F"/>
    <w:rsid w:val="00AB725B"/>
    <w:rsid w:val="00AB75DE"/>
    <w:rsid w:val="00AB799B"/>
    <w:rsid w:val="00AB7E41"/>
    <w:rsid w:val="00AC040D"/>
    <w:rsid w:val="00AC0492"/>
    <w:rsid w:val="00AC0610"/>
    <w:rsid w:val="00AC099F"/>
    <w:rsid w:val="00AC0B35"/>
    <w:rsid w:val="00AC17A3"/>
    <w:rsid w:val="00AC17C0"/>
    <w:rsid w:val="00AC1964"/>
    <w:rsid w:val="00AC3983"/>
    <w:rsid w:val="00AC4494"/>
    <w:rsid w:val="00AC4DF0"/>
    <w:rsid w:val="00AC5FAA"/>
    <w:rsid w:val="00AC67BE"/>
    <w:rsid w:val="00AC7084"/>
    <w:rsid w:val="00AC7399"/>
    <w:rsid w:val="00AC7841"/>
    <w:rsid w:val="00AC7D4E"/>
    <w:rsid w:val="00AD0D35"/>
    <w:rsid w:val="00AD139C"/>
    <w:rsid w:val="00AD15B3"/>
    <w:rsid w:val="00AD1C1B"/>
    <w:rsid w:val="00AD1D90"/>
    <w:rsid w:val="00AD1DFC"/>
    <w:rsid w:val="00AD2BE3"/>
    <w:rsid w:val="00AD3498"/>
    <w:rsid w:val="00AD35A8"/>
    <w:rsid w:val="00AD3840"/>
    <w:rsid w:val="00AD3879"/>
    <w:rsid w:val="00AD40D7"/>
    <w:rsid w:val="00AD4EE8"/>
    <w:rsid w:val="00AD56B8"/>
    <w:rsid w:val="00AD632D"/>
    <w:rsid w:val="00AD656A"/>
    <w:rsid w:val="00AD6A7D"/>
    <w:rsid w:val="00AD7511"/>
    <w:rsid w:val="00AD7B90"/>
    <w:rsid w:val="00AD7FC7"/>
    <w:rsid w:val="00AE022A"/>
    <w:rsid w:val="00AE03F6"/>
    <w:rsid w:val="00AE03FE"/>
    <w:rsid w:val="00AE0639"/>
    <w:rsid w:val="00AE0C64"/>
    <w:rsid w:val="00AE16C8"/>
    <w:rsid w:val="00AE1CAE"/>
    <w:rsid w:val="00AE1DC4"/>
    <w:rsid w:val="00AE1E1D"/>
    <w:rsid w:val="00AE1EDF"/>
    <w:rsid w:val="00AE1F90"/>
    <w:rsid w:val="00AE2BBE"/>
    <w:rsid w:val="00AE3DA7"/>
    <w:rsid w:val="00AE4705"/>
    <w:rsid w:val="00AE47E7"/>
    <w:rsid w:val="00AE47FD"/>
    <w:rsid w:val="00AE4B26"/>
    <w:rsid w:val="00AE4DF8"/>
    <w:rsid w:val="00AE4ED7"/>
    <w:rsid w:val="00AE503F"/>
    <w:rsid w:val="00AE5554"/>
    <w:rsid w:val="00AE5635"/>
    <w:rsid w:val="00AE5906"/>
    <w:rsid w:val="00AE594C"/>
    <w:rsid w:val="00AE5F28"/>
    <w:rsid w:val="00AE66D7"/>
    <w:rsid w:val="00AE6830"/>
    <w:rsid w:val="00AE6CDD"/>
    <w:rsid w:val="00AE7153"/>
    <w:rsid w:val="00AE73A8"/>
    <w:rsid w:val="00AE74E9"/>
    <w:rsid w:val="00AE7CAF"/>
    <w:rsid w:val="00AF0269"/>
    <w:rsid w:val="00AF077A"/>
    <w:rsid w:val="00AF087D"/>
    <w:rsid w:val="00AF0AFA"/>
    <w:rsid w:val="00AF0C1B"/>
    <w:rsid w:val="00AF0E2E"/>
    <w:rsid w:val="00AF12CC"/>
    <w:rsid w:val="00AF193B"/>
    <w:rsid w:val="00AF1DF6"/>
    <w:rsid w:val="00AF247F"/>
    <w:rsid w:val="00AF27DA"/>
    <w:rsid w:val="00AF2849"/>
    <w:rsid w:val="00AF2B03"/>
    <w:rsid w:val="00AF3348"/>
    <w:rsid w:val="00AF342B"/>
    <w:rsid w:val="00AF3443"/>
    <w:rsid w:val="00AF3A3D"/>
    <w:rsid w:val="00AF3D6E"/>
    <w:rsid w:val="00AF40EA"/>
    <w:rsid w:val="00AF426C"/>
    <w:rsid w:val="00AF43AA"/>
    <w:rsid w:val="00AF460F"/>
    <w:rsid w:val="00AF4868"/>
    <w:rsid w:val="00AF4E3E"/>
    <w:rsid w:val="00AF558B"/>
    <w:rsid w:val="00AF5891"/>
    <w:rsid w:val="00AF5895"/>
    <w:rsid w:val="00AF5909"/>
    <w:rsid w:val="00AF5CB8"/>
    <w:rsid w:val="00AF6231"/>
    <w:rsid w:val="00AF6429"/>
    <w:rsid w:val="00AF65AE"/>
    <w:rsid w:val="00AF6863"/>
    <w:rsid w:val="00AF695A"/>
    <w:rsid w:val="00AF77F8"/>
    <w:rsid w:val="00AF79F8"/>
    <w:rsid w:val="00AF7BE5"/>
    <w:rsid w:val="00B0058A"/>
    <w:rsid w:val="00B00AFB"/>
    <w:rsid w:val="00B013BA"/>
    <w:rsid w:val="00B017F5"/>
    <w:rsid w:val="00B02044"/>
    <w:rsid w:val="00B0234C"/>
    <w:rsid w:val="00B02355"/>
    <w:rsid w:val="00B0331D"/>
    <w:rsid w:val="00B0338D"/>
    <w:rsid w:val="00B0350F"/>
    <w:rsid w:val="00B035A8"/>
    <w:rsid w:val="00B037FE"/>
    <w:rsid w:val="00B038B0"/>
    <w:rsid w:val="00B03900"/>
    <w:rsid w:val="00B045FE"/>
    <w:rsid w:val="00B051F9"/>
    <w:rsid w:val="00B05792"/>
    <w:rsid w:val="00B05961"/>
    <w:rsid w:val="00B061A9"/>
    <w:rsid w:val="00B062CD"/>
    <w:rsid w:val="00B06DD8"/>
    <w:rsid w:val="00B076F3"/>
    <w:rsid w:val="00B07909"/>
    <w:rsid w:val="00B07A1F"/>
    <w:rsid w:val="00B07B18"/>
    <w:rsid w:val="00B10B1D"/>
    <w:rsid w:val="00B10F81"/>
    <w:rsid w:val="00B11C79"/>
    <w:rsid w:val="00B124E0"/>
    <w:rsid w:val="00B12AEB"/>
    <w:rsid w:val="00B12F86"/>
    <w:rsid w:val="00B130C6"/>
    <w:rsid w:val="00B133FC"/>
    <w:rsid w:val="00B13B1C"/>
    <w:rsid w:val="00B14430"/>
    <w:rsid w:val="00B14515"/>
    <w:rsid w:val="00B14A7C"/>
    <w:rsid w:val="00B14FD7"/>
    <w:rsid w:val="00B153F4"/>
    <w:rsid w:val="00B15DE0"/>
    <w:rsid w:val="00B15FC8"/>
    <w:rsid w:val="00B16AF9"/>
    <w:rsid w:val="00B16CE0"/>
    <w:rsid w:val="00B17598"/>
    <w:rsid w:val="00B17683"/>
    <w:rsid w:val="00B177D7"/>
    <w:rsid w:val="00B20043"/>
    <w:rsid w:val="00B2180F"/>
    <w:rsid w:val="00B21DA6"/>
    <w:rsid w:val="00B223BB"/>
    <w:rsid w:val="00B22ED2"/>
    <w:rsid w:val="00B239E8"/>
    <w:rsid w:val="00B23AD0"/>
    <w:rsid w:val="00B23EDF"/>
    <w:rsid w:val="00B24335"/>
    <w:rsid w:val="00B2450C"/>
    <w:rsid w:val="00B24E65"/>
    <w:rsid w:val="00B25463"/>
    <w:rsid w:val="00B254C4"/>
    <w:rsid w:val="00B25918"/>
    <w:rsid w:val="00B25AC9"/>
    <w:rsid w:val="00B25BEB"/>
    <w:rsid w:val="00B25EE7"/>
    <w:rsid w:val="00B26024"/>
    <w:rsid w:val="00B26EC4"/>
    <w:rsid w:val="00B2705C"/>
    <w:rsid w:val="00B27962"/>
    <w:rsid w:val="00B279FC"/>
    <w:rsid w:val="00B303C8"/>
    <w:rsid w:val="00B303DD"/>
    <w:rsid w:val="00B30825"/>
    <w:rsid w:val="00B312F6"/>
    <w:rsid w:val="00B3135E"/>
    <w:rsid w:val="00B3147B"/>
    <w:rsid w:val="00B31B0B"/>
    <w:rsid w:val="00B323A4"/>
    <w:rsid w:val="00B32508"/>
    <w:rsid w:val="00B32E3B"/>
    <w:rsid w:val="00B32EAA"/>
    <w:rsid w:val="00B33538"/>
    <w:rsid w:val="00B33D05"/>
    <w:rsid w:val="00B33DDD"/>
    <w:rsid w:val="00B3452A"/>
    <w:rsid w:val="00B3527C"/>
    <w:rsid w:val="00B353D3"/>
    <w:rsid w:val="00B35A30"/>
    <w:rsid w:val="00B35CD3"/>
    <w:rsid w:val="00B35DE5"/>
    <w:rsid w:val="00B35E18"/>
    <w:rsid w:val="00B35E74"/>
    <w:rsid w:val="00B3675F"/>
    <w:rsid w:val="00B367F3"/>
    <w:rsid w:val="00B36B6F"/>
    <w:rsid w:val="00B36D8B"/>
    <w:rsid w:val="00B378D2"/>
    <w:rsid w:val="00B40571"/>
    <w:rsid w:val="00B40891"/>
    <w:rsid w:val="00B40F4B"/>
    <w:rsid w:val="00B4112C"/>
    <w:rsid w:val="00B4130A"/>
    <w:rsid w:val="00B41522"/>
    <w:rsid w:val="00B416B3"/>
    <w:rsid w:val="00B41700"/>
    <w:rsid w:val="00B41D93"/>
    <w:rsid w:val="00B42CBD"/>
    <w:rsid w:val="00B42E1D"/>
    <w:rsid w:val="00B43299"/>
    <w:rsid w:val="00B4330E"/>
    <w:rsid w:val="00B43FE6"/>
    <w:rsid w:val="00B44D14"/>
    <w:rsid w:val="00B44E28"/>
    <w:rsid w:val="00B44FF1"/>
    <w:rsid w:val="00B45090"/>
    <w:rsid w:val="00B453D7"/>
    <w:rsid w:val="00B459AC"/>
    <w:rsid w:val="00B45FEB"/>
    <w:rsid w:val="00B46160"/>
    <w:rsid w:val="00B4656C"/>
    <w:rsid w:val="00B4694C"/>
    <w:rsid w:val="00B47E1D"/>
    <w:rsid w:val="00B50176"/>
    <w:rsid w:val="00B50413"/>
    <w:rsid w:val="00B50548"/>
    <w:rsid w:val="00B506D7"/>
    <w:rsid w:val="00B50A43"/>
    <w:rsid w:val="00B50E35"/>
    <w:rsid w:val="00B511AC"/>
    <w:rsid w:val="00B5196A"/>
    <w:rsid w:val="00B51C87"/>
    <w:rsid w:val="00B5233E"/>
    <w:rsid w:val="00B523D7"/>
    <w:rsid w:val="00B52874"/>
    <w:rsid w:val="00B52A8F"/>
    <w:rsid w:val="00B531CA"/>
    <w:rsid w:val="00B5325C"/>
    <w:rsid w:val="00B5391A"/>
    <w:rsid w:val="00B53FF0"/>
    <w:rsid w:val="00B542FE"/>
    <w:rsid w:val="00B5435B"/>
    <w:rsid w:val="00B54367"/>
    <w:rsid w:val="00B5437A"/>
    <w:rsid w:val="00B548F4"/>
    <w:rsid w:val="00B54D1D"/>
    <w:rsid w:val="00B54FE4"/>
    <w:rsid w:val="00B5521F"/>
    <w:rsid w:val="00B552CE"/>
    <w:rsid w:val="00B55594"/>
    <w:rsid w:val="00B556FB"/>
    <w:rsid w:val="00B55900"/>
    <w:rsid w:val="00B55D76"/>
    <w:rsid w:val="00B55F3E"/>
    <w:rsid w:val="00B56267"/>
    <w:rsid w:val="00B56451"/>
    <w:rsid w:val="00B56A78"/>
    <w:rsid w:val="00B56B69"/>
    <w:rsid w:val="00B572E8"/>
    <w:rsid w:val="00B57483"/>
    <w:rsid w:val="00B579A6"/>
    <w:rsid w:val="00B57D90"/>
    <w:rsid w:val="00B60240"/>
    <w:rsid w:val="00B60410"/>
    <w:rsid w:val="00B60ABC"/>
    <w:rsid w:val="00B60DE6"/>
    <w:rsid w:val="00B61143"/>
    <w:rsid w:val="00B61323"/>
    <w:rsid w:val="00B61446"/>
    <w:rsid w:val="00B615D5"/>
    <w:rsid w:val="00B6185F"/>
    <w:rsid w:val="00B619F8"/>
    <w:rsid w:val="00B62136"/>
    <w:rsid w:val="00B62C1C"/>
    <w:rsid w:val="00B63BB8"/>
    <w:rsid w:val="00B63EA6"/>
    <w:rsid w:val="00B64229"/>
    <w:rsid w:val="00B64672"/>
    <w:rsid w:val="00B6472A"/>
    <w:rsid w:val="00B65021"/>
    <w:rsid w:val="00B654C2"/>
    <w:rsid w:val="00B65CAD"/>
    <w:rsid w:val="00B65D5D"/>
    <w:rsid w:val="00B6641C"/>
    <w:rsid w:val="00B66A0D"/>
    <w:rsid w:val="00B66D72"/>
    <w:rsid w:val="00B67478"/>
    <w:rsid w:val="00B67890"/>
    <w:rsid w:val="00B678AC"/>
    <w:rsid w:val="00B67B81"/>
    <w:rsid w:val="00B701DC"/>
    <w:rsid w:val="00B70544"/>
    <w:rsid w:val="00B70B1F"/>
    <w:rsid w:val="00B70CBE"/>
    <w:rsid w:val="00B7188F"/>
    <w:rsid w:val="00B718D1"/>
    <w:rsid w:val="00B71F5D"/>
    <w:rsid w:val="00B721A1"/>
    <w:rsid w:val="00B722A1"/>
    <w:rsid w:val="00B72535"/>
    <w:rsid w:val="00B72637"/>
    <w:rsid w:val="00B72750"/>
    <w:rsid w:val="00B727A3"/>
    <w:rsid w:val="00B72C4B"/>
    <w:rsid w:val="00B7317A"/>
    <w:rsid w:val="00B73BFD"/>
    <w:rsid w:val="00B74E5C"/>
    <w:rsid w:val="00B7550F"/>
    <w:rsid w:val="00B758D2"/>
    <w:rsid w:val="00B75BBE"/>
    <w:rsid w:val="00B7635E"/>
    <w:rsid w:val="00B7697D"/>
    <w:rsid w:val="00B76A2E"/>
    <w:rsid w:val="00B77226"/>
    <w:rsid w:val="00B775CE"/>
    <w:rsid w:val="00B77932"/>
    <w:rsid w:val="00B80038"/>
    <w:rsid w:val="00B803DB"/>
    <w:rsid w:val="00B80617"/>
    <w:rsid w:val="00B80643"/>
    <w:rsid w:val="00B80656"/>
    <w:rsid w:val="00B80A49"/>
    <w:rsid w:val="00B80BFC"/>
    <w:rsid w:val="00B81C5B"/>
    <w:rsid w:val="00B81CE1"/>
    <w:rsid w:val="00B82227"/>
    <w:rsid w:val="00B822F5"/>
    <w:rsid w:val="00B827A7"/>
    <w:rsid w:val="00B82808"/>
    <w:rsid w:val="00B8358C"/>
    <w:rsid w:val="00B83764"/>
    <w:rsid w:val="00B83782"/>
    <w:rsid w:val="00B83964"/>
    <w:rsid w:val="00B83A84"/>
    <w:rsid w:val="00B83DD1"/>
    <w:rsid w:val="00B83F04"/>
    <w:rsid w:val="00B84373"/>
    <w:rsid w:val="00B847BA"/>
    <w:rsid w:val="00B84F51"/>
    <w:rsid w:val="00B8510F"/>
    <w:rsid w:val="00B851DC"/>
    <w:rsid w:val="00B85A1D"/>
    <w:rsid w:val="00B8651F"/>
    <w:rsid w:val="00B865E2"/>
    <w:rsid w:val="00B86A33"/>
    <w:rsid w:val="00B86C39"/>
    <w:rsid w:val="00B86E84"/>
    <w:rsid w:val="00B86FC3"/>
    <w:rsid w:val="00B870E8"/>
    <w:rsid w:val="00B87BA4"/>
    <w:rsid w:val="00B87CBA"/>
    <w:rsid w:val="00B87DAA"/>
    <w:rsid w:val="00B87F60"/>
    <w:rsid w:val="00B90324"/>
    <w:rsid w:val="00B90DB4"/>
    <w:rsid w:val="00B90E39"/>
    <w:rsid w:val="00B917C1"/>
    <w:rsid w:val="00B9195F"/>
    <w:rsid w:val="00B91BF4"/>
    <w:rsid w:val="00B921CF"/>
    <w:rsid w:val="00B923E9"/>
    <w:rsid w:val="00B924DB"/>
    <w:rsid w:val="00B924EA"/>
    <w:rsid w:val="00B92691"/>
    <w:rsid w:val="00B940BD"/>
    <w:rsid w:val="00B9415C"/>
    <w:rsid w:val="00B941BA"/>
    <w:rsid w:val="00B94387"/>
    <w:rsid w:val="00B9480B"/>
    <w:rsid w:val="00B94AFE"/>
    <w:rsid w:val="00B94BC8"/>
    <w:rsid w:val="00B94D3A"/>
    <w:rsid w:val="00B9582A"/>
    <w:rsid w:val="00B958B1"/>
    <w:rsid w:val="00B959D4"/>
    <w:rsid w:val="00B95B8C"/>
    <w:rsid w:val="00B95C32"/>
    <w:rsid w:val="00B95D49"/>
    <w:rsid w:val="00B963EB"/>
    <w:rsid w:val="00B97A92"/>
    <w:rsid w:val="00B97C1F"/>
    <w:rsid w:val="00B97E48"/>
    <w:rsid w:val="00B97FF4"/>
    <w:rsid w:val="00BA04AA"/>
    <w:rsid w:val="00BA0BAD"/>
    <w:rsid w:val="00BA0E9C"/>
    <w:rsid w:val="00BA125E"/>
    <w:rsid w:val="00BA1711"/>
    <w:rsid w:val="00BA1765"/>
    <w:rsid w:val="00BA17FE"/>
    <w:rsid w:val="00BA1DD3"/>
    <w:rsid w:val="00BA21A4"/>
    <w:rsid w:val="00BA21B0"/>
    <w:rsid w:val="00BA2679"/>
    <w:rsid w:val="00BA2FF7"/>
    <w:rsid w:val="00BA31F1"/>
    <w:rsid w:val="00BA32E3"/>
    <w:rsid w:val="00BA34D4"/>
    <w:rsid w:val="00BA35B4"/>
    <w:rsid w:val="00BA3700"/>
    <w:rsid w:val="00BA41AA"/>
    <w:rsid w:val="00BA4D29"/>
    <w:rsid w:val="00BA4FEB"/>
    <w:rsid w:val="00BA500C"/>
    <w:rsid w:val="00BA54B7"/>
    <w:rsid w:val="00BA5915"/>
    <w:rsid w:val="00BA5D15"/>
    <w:rsid w:val="00BA5DFB"/>
    <w:rsid w:val="00BA609F"/>
    <w:rsid w:val="00BA6E28"/>
    <w:rsid w:val="00BA711F"/>
    <w:rsid w:val="00BA719B"/>
    <w:rsid w:val="00BA7954"/>
    <w:rsid w:val="00BA7A10"/>
    <w:rsid w:val="00BA7E0C"/>
    <w:rsid w:val="00BB023F"/>
    <w:rsid w:val="00BB0D0A"/>
    <w:rsid w:val="00BB157A"/>
    <w:rsid w:val="00BB1D8E"/>
    <w:rsid w:val="00BB1DFF"/>
    <w:rsid w:val="00BB1F7D"/>
    <w:rsid w:val="00BB21D0"/>
    <w:rsid w:val="00BB253F"/>
    <w:rsid w:val="00BB2C97"/>
    <w:rsid w:val="00BB2D25"/>
    <w:rsid w:val="00BB2E97"/>
    <w:rsid w:val="00BB3305"/>
    <w:rsid w:val="00BB34EC"/>
    <w:rsid w:val="00BB3711"/>
    <w:rsid w:val="00BB398D"/>
    <w:rsid w:val="00BB3A15"/>
    <w:rsid w:val="00BB3D46"/>
    <w:rsid w:val="00BB3E20"/>
    <w:rsid w:val="00BB3F76"/>
    <w:rsid w:val="00BB3FB7"/>
    <w:rsid w:val="00BB4012"/>
    <w:rsid w:val="00BB4996"/>
    <w:rsid w:val="00BB4D9D"/>
    <w:rsid w:val="00BB5002"/>
    <w:rsid w:val="00BB53B9"/>
    <w:rsid w:val="00BB5614"/>
    <w:rsid w:val="00BB5639"/>
    <w:rsid w:val="00BB5902"/>
    <w:rsid w:val="00BB608B"/>
    <w:rsid w:val="00BB639F"/>
    <w:rsid w:val="00BB6B51"/>
    <w:rsid w:val="00BB6E31"/>
    <w:rsid w:val="00BB7A08"/>
    <w:rsid w:val="00BB7BC9"/>
    <w:rsid w:val="00BC08F5"/>
    <w:rsid w:val="00BC0D27"/>
    <w:rsid w:val="00BC0F44"/>
    <w:rsid w:val="00BC1835"/>
    <w:rsid w:val="00BC1A54"/>
    <w:rsid w:val="00BC24E2"/>
    <w:rsid w:val="00BC26E8"/>
    <w:rsid w:val="00BC29CE"/>
    <w:rsid w:val="00BC2FD6"/>
    <w:rsid w:val="00BC310B"/>
    <w:rsid w:val="00BC38DC"/>
    <w:rsid w:val="00BC3B6B"/>
    <w:rsid w:val="00BC5A2D"/>
    <w:rsid w:val="00BC5D85"/>
    <w:rsid w:val="00BC60C9"/>
    <w:rsid w:val="00BC6E0B"/>
    <w:rsid w:val="00BC6E77"/>
    <w:rsid w:val="00BC7568"/>
    <w:rsid w:val="00BC763D"/>
    <w:rsid w:val="00BC7846"/>
    <w:rsid w:val="00BC7E7C"/>
    <w:rsid w:val="00BD003B"/>
    <w:rsid w:val="00BD01DF"/>
    <w:rsid w:val="00BD0223"/>
    <w:rsid w:val="00BD0288"/>
    <w:rsid w:val="00BD055A"/>
    <w:rsid w:val="00BD086B"/>
    <w:rsid w:val="00BD0885"/>
    <w:rsid w:val="00BD0C27"/>
    <w:rsid w:val="00BD0CD7"/>
    <w:rsid w:val="00BD0E38"/>
    <w:rsid w:val="00BD13F2"/>
    <w:rsid w:val="00BD1B86"/>
    <w:rsid w:val="00BD2164"/>
    <w:rsid w:val="00BD299C"/>
    <w:rsid w:val="00BD2E93"/>
    <w:rsid w:val="00BD2F6F"/>
    <w:rsid w:val="00BD3A40"/>
    <w:rsid w:val="00BD53A7"/>
    <w:rsid w:val="00BD53D9"/>
    <w:rsid w:val="00BD5439"/>
    <w:rsid w:val="00BD5756"/>
    <w:rsid w:val="00BD5767"/>
    <w:rsid w:val="00BD57A5"/>
    <w:rsid w:val="00BD693B"/>
    <w:rsid w:val="00BD6A23"/>
    <w:rsid w:val="00BD702F"/>
    <w:rsid w:val="00BD786C"/>
    <w:rsid w:val="00BD7D46"/>
    <w:rsid w:val="00BD7FC9"/>
    <w:rsid w:val="00BE06C9"/>
    <w:rsid w:val="00BE0EC2"/>
    <w:rsid w:val="00BE13BF"/>
    <w:rsid w:val="00BE1849"/>
    <w:rsid w:val="00BE1CB1"/>
    <w:rsid w:val="00BE1EA9"/>
    <w:rsid w:val="00BE237B"/>
    <w:rsid w:val="00BE2A43"/>
    <w:rsid w:val="00BE2C32"/>
    <w:rsid w:val="00BE4914"/>
    <w:rsid w:val="00BE4928"/>
    <w:rsid w:val="00BE4B43"/>
    <w:rsid w:val="00BE59F2"/>
    <w:rsid w:val="00BE5D52"/>
    <w:rsid w:val="00BE6106"/>
    <w:rsid w:val="00BE642D"/>
    <w:rsid w:val="00BE669E"/>
    <w:rsid w:val="00BE6CD9"/>
    <w:rsid w:val="00BE75D5"/>
    <w:rsid w:val="00BF06F4"/>
    <w:rsid w:val="00BF0C2D"/>
    <w:rsid w:val="00BF1429"/>
    <w:rsid w:val="00BF1616"/>
    <w:rsid w:val="00BF199A"/>
    <w:rsid w:val="00BF237C"/>
    <w:rsid w:val="00BF24F5"/>
    <w:rsid w:val="00BF2E5A"/>
    <w:rsid w:val="00BF352D"/>
    <w:rsid w:val="00BF3606"/>
    <w:rsid w:val="00BF3799"/>
    <w:rsid w:val="00BF3854"/>
    <w:rsid w:val="00BF3E51"/>
    <w:rsid w:val="00BF3E89"/>
    <w:rsid w:val="00BF4006"/>
    <w:rsid w:val="00BF48A6"/>
    <w:rsid w:val="00BF4975"/>
    <w:rsid w:val="00BF4E65"/>
    <w:rsid w:val="00BF500D"/>
    <w:rsid w:val="00BF5184"/>
    <w:rsid w:val="00BF5608"/>
    <w:rsid w:val="00BF575A"/>
    <w:rsid w:val="00BF5B26"/>
    <w:rsid w:val="00BF5C77"/>
    <w:rsid w:val="00BF66C1"/>
    <w:rsid w:val="00BF68CC"/>
    <w:rsid w:val="00BF6CAE"/>
    <w:rsid w:val="00BF6D3D"/>
    <w:rsid w:val="00BF704A"/>
    <w:rsid w:val="00BF729B"/>
    <w:rsid w:val="00BF7739"/>
    <w:rsid w:val="00BF7914"/>
    <w:rsid w:val="00BF7E1C"/>
    <w:rsid w:val="00BF7EE5"/>
    <w:rsid w:val="00C0011A"/>
    <w:rsid w:val="00C001B3"/>
    <w:rsid w:val="00C007A9"/>
    <w:rsid w:val="00C0092B"/>
    <w:rsid w:val="00C00B3E"/>
    <w:rsid w:val="00C00CC2"/>
    <w:rsid w:val="00C0108B"/>
    <w:rsid w:val="00C0196D"/>
    <w:rsid w:val="00C020FE"/>
    <w:rsid w:val="00C02822"/>
    <w:rsid w:val="00C029BE"/>
    <w:rsid w:val="00C02BCD"/>
    <w:rsid w:val="00C02DAA"/>
    <w:rsid w:val="00C0453D"/>
    <w:rsid w:val="00C046A1"/>
    <w:rsid w:val="00C048C0"/>
    <w:rsid w:val="00C04A35"/>
    <w:rsid w:val="00C05055"/>
    <w:rsid w:val="00C05131"/>
    <w:rsid w:val="00C0539C"/>
    <w:rsid w:val="00C055F0"/>
    <w:rsid w:val="00C05684"/>
    <w:rsid w:val="00C06278"/>
    <w:rsid w:val="00C06CB8"/>
    <w:rsid w:val="00C102B2"/>
    <w:rsid w:val="00C10517"/>
    <w:rsid w:val="00C106A0"/>
    <w:rsid w:val="00C1071E"/>
    <w:rsid w:val="00C1073C"/>
    <w:rsid w:val="00C108FA"/>
    <w:rsid w:val="00C10A4C"/>
    <w:rsid w:val="00C10D11"/>
    <w:rsid w:val="00C1100B"/>
    <w:rsid w:val="00C11534"/>
    <w:rsid w:val="00C1161B"/>
    <w:rsid w:val="00C11C09"/>
    <w:rsid w:val="00C11F9A"/>
    <w:rsid w:val="00C12907"/>
    <w:rsid w:val="00C129A0"/>
    <w:rsid w:val="00C1325F"/>
    <w:rsid w:val="00C133F9"/>
    <w:rsid w:val="00C1340C"/>
    <w:rsid w:val="00C13C87"/>
    <w:rsid w:val="00C13D35"/>
    <w:rsid w:val="00C13E4B"/>
    <w:rsid w:val="00C141CB"/>
    <w:rsid w:val="00C1498A"/>
    <w:rsid w:val="00C15214"/>
    <w:rsid w:val="00C15318"/>
    <w:rsid w:val="00C161F1"/>
    <w:rsid w:val="00C1642B"/>
    <w:rsid w:val="00C16B5D"/>
    <w:rsid w:val="00C17252"/>
    <w:rsid w:val="00C1754C"/>
    <w:rsid w:val="00C177BE"/>
    <w:rsid w:val="00C1792F"/>
    <w:rsid w:val="00C179B5"/>
    <w:rsid w:val="00C200B8"/>
    <w:rsid w:val="00C205F5"/>
    <w:rsid w:val="00C2162E"/>
    <w:rsid w:val="00C21737"/>
    <w:rsid w:val="00C21B52"/>
    <w:rsid w:val="00C222ED"/>
    <w:rsid w:val="00C227AE"/>
    <w:rsid w:val="00C22AFB"/>
    <w:rsid w:val="00C22C26"/>
    <w:rsid w:val="00C230CE"/>
    <w:rsid w:val="00C23145"/>
    <w:rsid w:val="00C23397"/>
    <w:rsid w:val="00C233B5"/>
    <w:rsid w:val="00C2354D"/>
    <w:rsid w:val="00C2414E"/>
    <w:rsid w:val="00C24152"/>
    <w:rsid w:val="00C24256"/>
    <w:rsid w:val="00C24441"/>
    <w:rsid w:val="00C2476B"/>
    <w:rsid w:val="00C24956"/>
    <w:rsid w:val="00C24AA5"/>
    <w:rsid w:val="00C24D48"/>
    <w:rsid w:val="00C2579F"/>
    <w:rsid w:val="00C26059"/>
    <w:rsid w:val="00C26C4E"/>
    <w:rsid w:val="00C27169"/>
    <w:rsid w:val="00C27170"/>
    <w:rsid w:val="00C27D05"/>
    <w:rsid w:val="00C27FC4"/>
    <w:rsid w:val="00C301A0"/>
    <w:rsid w:val="00C3125E"/>
    <w:rsid w:val="00C316B4"/>
    <w:rsid w:val="00C31B0A"/>
    <w:rsid w:val="00C32159"/>
    <w:rsid w:val="00C32258"/>
    <w:rsid w:val="00C3238D"/>
    <w:rsid w:val="00C326B9"/>
    <w:rsid w:val="00C32EF5"/>
    <w:rsid w:val="00C32F90"/>
    <w:rsid w:val="00C3361F"/>
    <w:rsid w:val="00C3369A"/>
    <w:rsid w:val="00C33EDE"/>
    <w:rsid w:val="00C341FB"/>
    <w:rsid w:val="00C34757"/>
    <w:rsid w:val="00C347A0"/>
    <w:rsid w:val="00C351E7"/>
    <w:rsid w:val="00C3628C"/>
    <w:rsid w:val="00C3661C"/>
    <w:rsid w:val="00C36769"/>
    <w:rsid w:val="00C36787"/>
    <w:rsid w:val="00C369DC"/>
    <w:rsid w:val="00C36B2C"/>
    <w:rsid w:val="00C375BB"/>
    <w:rsid w:val="00C37A0A"/>
    <w:rsid w:val="00C37C02"/>
    <w:rsid w:val="00C37CEF"/>
    <w:rsid w:val="00C37FF6"/>
    <w:rsid w:val="00C4016C"/>
    <w:rsid w:val="00C401FF"/>
    <w:rsid w:val="00C40401"/>
    <w:rsid w:val="00C40CB6"/>
    <w:rsid w:val="00C41417"/>
    <w:rsid w:val="00C41453"/>
    <w:rsid w:val="00C41902"/>
    <w:rsid w:val="00C42059"/>
    <w:rsid w:val="00C4216F"/>
    <w:rsid w:val="00C4269F"/>
    <w:rsid w:val="00C428DF"/>
    <w:rsid w:val="00C42F0F"/>
    <w:rsid w:val="00C43044"/>
    <w:rsid w:val="00C4382A"/>
    <w:rsid w:val="00C43AFF"/>
    <w:rsid w:val="00C43DCF"/>
    <w:rsid w:val="00C43FD5"/>
    <w:rsid w:val="00C4432B"/>
    <w:rsid w:val="00C44FF4"/>
    <w:rsid w:val="00C4540A"/>
    <w:rsid w:val="00C45770"/>
    <w:rsid w:val="00C45C10"/>
    <w:rsid w:val="00C45C86"/>
    <w:rsid w:val="00C470ED"/>
    <w:rsid w:val="00C47983"/>
    <w:rsid w:val="00C47B9A"/>
    <w:rsid w:val="00C503A5"/>
    <w:rsid w:val="00C50486"/>
    <w:rsid w:val="00C50986"/>
    <w:rsid w:val="00C50C26"/>
    <w:rsid w:val="00C52A21"/>
    <w:rsid w:val="00C52EAD"/>
    <w:rsid w:val="00C52FDF"/>
    <w:rsid w:val="00C532EA"/>
    <w:rsid w:val="00C534A4"/>
    <w:rsid w:val="00C537D2"/>
    <w:rsid w:val="00C53990"/>
    <w:rsid w:val="00C53A95"/>
    <w:rsid w:val="00C53DE9"/>
    <w:rsid w:val="00C53FCB"/>
    <w:rsid w:val="00C54D51"/>
    <w:rsid w:val="00C565C6"/>
    <w:rsid w:val="00C5682C"/>
    <w:rsid w:val="00C56E05"/>
    <w:rsid w:val="00C57035"/>
    <w:rsid w:val="00C57804"/>
    <w:rsid w:val="00C578F3"/>
    <w:rsid w:val="00C57C5E"/>
    <w:rsid w:val="00C60839"/>
    <w:rsid w:val="00C609DD"/>
    <w:rsid w:val="00C60B8F"/>
    <w:rsid w:val="00C60EC2"/>
    <w:rsid w:val="00C61FB0"/>
    <w:rsid w:val="00C6270F"/>
    <w:rsid w:val="00C631EF"/>
    <w:rsid w:val="00C63298"/>
    <w:rsid w:val="00C637C5"/>
    <w:rsid w:val="00C6383D"/>
    <w:rsid w:val="00C639B8"/>
    <w:rsid w:val="00C639F6"/>
    <w:rsid w:val="00C63EED"/>
    <w:rsid w:val="00C63FF0"/>
    <w:rsid w:val="00C642AE"/>
    <w:rsid w:val="00C64DCF"/>
    <w:rsid w:val="00C650BA"/>
    <w:rsid w:val="00C65AF4"/>
    <w:rsid w:val="00C66029"/>
    <w:rsid w:val="00C6608C"/>
    <w:rsid w:val="00C66BC1"/>
    <w:rsid w:val="00C6733E"/>
    <w:rsid w:val="00C67726"/>
    <w:rsid w:val="00C67FDB"/>
    <w:rsid w:val="00C706B7"/>
    <w:rsid w:val="00C70ACA"/>
    <w:rsid w:val="00C710C3"/>
    <w:rsid w:val="00C71B8C"/>
    <w:rsid w:val="00C71D2A"/>
    <w:rsid w:val="00C71EF8"/>
    <w:rsid w:val="00C72B05"/>
    <w:rsid w:val="00C72B2F"/>
    <w:rsid w:val="00C72BE2"/>
    <w:rsid w:val="00C72BFF"/>
    <w:rsid w:val="00C72CDC"/>
    <w:rsid w:val="00C73211"/>
    <w:rsid w:val="00C738C7"/>
    <w:rsid w:val="00C73D0B"/>
    <w:rsid w:val="00C73D7D"/>
    <w:rsid w:val="00C7442E"/>
    <w:rsid w:val="00C7454B"/>
    <w:rsid w:val="00C74937"/>
    <w:rsid w:val="00C74FEF"/>
    <w:rsid w:val="00C751FE"/>
    <w:rsid w:val="00C757C2"/>
    <w:rsid w:val="00C75C9E"/>
    <w:rsid w:val="00C75EE9"/>
    <w:rsid w:val="00C75F0A"/>
    <w:rsid w:val="00C76772"/>
    <w:rsid w:val="00C76806"/>
    <w:rsid w:val="00C76861"/>
    <w:rsid w:val="00C7687D"/>
    <w:rsid w:val="00C76AA1"/>
    <w:rsid w:val="00C76D20"/>
    <w:rsid w:val="00C76D47"/>
    <w:rsid w:val="00C77263"/>
    <w:rsid w:val="00C77E2F"/>
    <w:rsid w:val="00C77EC9"/>
    <w:rsid w:val="00C77FB2"/>
    <w:rsid w:val="00C8083A"/>
    <w:rsid w:val="00C80B48"/>
    <w:rsid w:val="00C81102"/>
    <w:rsid w:val="00C8114B"/>
    <w:rsid w:val="00C81635"/>
    <w:rsid w:val="00C828F1"/>
    <w:rsid w:val="00C82900"/>
    <w:rsid w:val="00C82B9B"/>
    <w:rsid w:val="00C831D7"/>
    <w:rsid w:val="00C8327A"/>
    <w:rsid w:val="00C83E94"/>
    <w:rsid w:val="00C83EA7"/>
    <w:rsid w:val="00C842BD"/>
    <w:rsid w:val="00C84594"/>
    <w:rsid w:val="00C8556F"/>
    <w:rsid w:val="00C857F2"/>
    <w:rsid w:val="00C85CE5"/>
    <w:rsid w:val="00C86456"/>
    <w:rsid w:val="00C865DB"/>
    <w:rsid w:val="00C86AA6"/>
    <w:rsid w:val="00C8709A"/>
    <w:rsid w:val="00C8728D"/>
    <w:rsid w:val="00C873FD"/>
    <w:rsid w:val="00C87C53"/>
    <w:rsid w:val="00C9020F"/>
    <w:rsid w:val="00C905B6"/>
    <w:rsid w:val="00C90799"/>
    <w:rsid w:val="00C90BF7"/>
    <w:rsid w:val="00C90F77"/>
    <w:rsid w:val="00C91102"/>
    <w:rsid w:val="00C91407"/>
    <w:rsid w:val="00C91628"/>
    <w:rsid w:val="00C9186A"/>
    <w:rsid w:val="00C91B45"/>
    <w:rsid w:val="00C91E22"/>
    <w:rsid w:val="00C92206"/>
    <w:rsid w:val="00C929B3"/>
    <w:rsid w:val="00C92DAC"/>
    <w:rsid w:val="00C92F28"/>
    <w:rsid w:val="00C93234"/>
    <w:rsid w:val="00C940CD"/>
    <w:rsid w:val="00C94827"/>
    <w:rsid w:val="00C94C93"/>
    <w:rsid w:val="00C9544F"/>
    <w:rsid w:val="00C96011"/>
    <w:rsid w:val="00C9637D"/>
    <w:rsid w:val="00C965B9"/>
    <w:rsid w:val="00C9709D"/>
    <w:rsid w:val="00C977C8"/>
    <w:rsid w:val="00C979B2"/>
    <w:rsid w:val="00CA02EE"/>
    <w:rsid w:val="00CA08BF"/>
    <w:rsid w:val="00CA0956"/>
    <w:rsid w:val="00CA0A9E"/>
    <w:rsid w:val="00CA0B2F"/>
    <w:rsid w:val="00CA171E"/>
    <w:rsid w:val="00CA1C60"/>
    <w:rsid w:val="00CA1EED"/>
    <w:rsid w:val="00CA2162"/>
    <w:rsid w:val="00CA280D"/>
    <w:rsid w:val="00CA3045"/>
    <w:rsid w:val="00CA3246"/>
    <w:rsid w:val="00CA32D0"/>
    <w:rsid w:val="00CA3941"/>
    <w:rsid w:val="00CA3F16"/>
    <w:rsid w:val="00CA4281"/>
    <w:rsid w:val="00CA431F"/>
    <w:rsid w:val="00CA5562"/>
    <w:rsid w:val="00CA5642"/>
    <w:rsid w:val="00CA5659"/>
    <w:rsid w:val="00CA5BCC"/>
    <w:rsid w:val="00CA61EB"/>
    <w:rsid w:val="00CA62F5"/>
    <w:rsid w:val="00CA6D29"/>
    <w:rsid w:val="00CA7210"/>
    <w:rsid w:val="00CB004D"/>
    <w:rsid w:val="00CB006D"/>
    <w:rsid w:val="00CB033E"/>
    <w:rsid w:val="00CB04EF"/>
    <w:rsid w:val="00CB04F1"/>
    <w:rsid w:val="00CB12C0"/>
    <w:rsid w:val="00CB1511"/>
    <w:rsid w:val="00CB1711"/>
    <w:rsid w:val="00CB185A"/>
    <w:rsid w:val="00CB1BBA"/>
    <w:rsid w:val="00CB1BC1"/>
    <w:rsid w:val="00CB1DCE"/>
    <w:rsid w:val="00CB325B"/>
    <w:rsid w:val="00CB34A1"/>
    <w:rsid w:val="00CB3B3B"/>
    <w:rsid w:val="00CB3B71"/>
    <w:rsid w:val="00CB3E7B"/>
    <w:rsid w:val="00CB3F46"/>
    <w:rsid w:val="00CB4023"/>
    <w:rsid w:val="00CB439D"/>
    <w:rsid w:val="00CB46A4"/>
    <w:rsid w:val="00CB492A"/>
    <w:rsid w:val="00CB4A7C"/>
    <w:rsid w:val="00CB514B"/>
    <w:rsid w:val="00CB577C"/>
    <w:rsid w:val="00CB5A36"/>
    <w:rsid w:val="00CB6549"/>
    <w:rsid w:val="00CB718F"/>
    <w:rsid w:val="00CB73F0"/>
    <w:rsid w:val="00CB76BD"/>
    <w:rsid w:val="00CB7969"/>
    <w:rsid w:val="00CB79F5"/>
    <w:rsid w:val="00CB7A50"/>
    <w:rsid w:val="00CB7E2D"/>
    <w:rsid w:val="00CC08A7"/>
    <w:rsid w:val="00CC1259"/>
    <w:rsid w:val="00CC153C"/>
    <w:rsid w:val="00CC179A"/>
    <w:rsid w:val="00CC1F9D"/>
    <w:rsid w:val="00CC269A"/>
    <w:rsid w:val="00CC2738"/>
    <w:rsid w:val="00CC2766"/>
    <w:rsid w:val="00CC2BAC"/>
    <w:rsid w:val="00CC350D"/>
    <w:rsid w:val="00CC3E9B"/>
    <w:rsid w:val="00CC3EBD"/>
    <w:rsid w:val="00CC4669"/>
    <w:rsid w:val="00CC4C6D"/>
    <w:rsid w:val="00CC5203"/>
    <w:rsid w:val="00CC531A"/>
    <w:rsid w:val="00CC5555"/>
    <w:rsid w:val="00CC55D4"/>
    <w:rsid w:val="00CC57E3"/>
    <w:rsid w:val="00CC5A08"/>
    <w:rsid w:val="00CC5CA5"/>
    <w:rsid w:val="00CC5E01"/>
    <w:rsid w:val="00CC6FC9"/>
    <w:rsid w:val="00CC7236"/>
    <w:rsid w:val="00CC73D1"/>
    <w:rsid w:val="00CC7B78"/>
    <w:rsid w:val="00CD052D"/>
    <w:rsid w:val="00CD0DEE"/>
    <w:rsid w:val="00CD1752"/>
    <w:rsid w:val="00CD1BE3"/>
    <w:rsid w:val="00CD24E7"/>
    <w:rsid w:val="00CD2703"/>
    <w:rsid w:val="00CD2C14"/>
    <w:rsid w:val="00CD2E4A"/>
    <w:rsid w:val="00CD3246"/>
    <w:rsid w:val="00CD3524"/>
    <w:rsid w:val="00CD3AD3"/>
    <w:rsid w:val="00CD46EA"/>
    <w:rsid w:val="00CD51BA"/>
    <w:rsid w:val="00CD581F"/>
    <w:rsid w:val="00CD5987"/>
    <w:rsid w:val="00CD5E67"/>
    <w:rsid w:val="00CD66C2"/>
    <w:rsid w:val="00CD69D3"/>
    <w:rsid w:val="00CD69D4"/>
    <w:rsid w:val="00CD6A2C"/>
    <w:rsid w:val="00CD6E7B"/>
    <w:rsid w:val="00CD6F8C"/>
    <w:rsid w:val="00CD6FD9"/>
    <w:rsid w:val="00CD70E5"/>
    <w:rsid w:val="00CD7553"/>
    <w:rsid w:val="00CD7C15"/>
    <w:rsid w:val="00CD7EEE"/>
    <w:rsid w:val="00CE066A"/>
    <w:rsid w:val="00CE06D1"/>
    <w:rsid w:val="00CE0791"/>
    <w:rsid w:val="00CE0FFB"/>
    <w:rsid w:val="00CE1077"/>
    <w:rsid w:val="00CE1217"/>
    <w:rsid w:val="00CE125F"/>
    <w:rsid w:val="00CE161B"/>
    <w:rsid w:val="00CE17CA"/>
    <w:rsid w:val="00CE1C6F"/>
    <w:rsid w:val="00CE1DF9"/>
    <w:rsid w:val="00CE220C"/>
    <w:rsid w:val="00CE2BF4"/>
    <w:rsid w:val="00CE2F42"/>
    <w:rsid w:val="00CE3E91"/>
    <w:rsid w:val="00CE4078"/>
    <w:rsid w:val="00CE43B7"/>
    <w:rsid w:val="00CE44AE"/>
    <w:rsid w:val="00CE4B3A"/>
    <w:rsid w:val="00CE5F47"/>
    <w:rsid w:val="00CE67FC"/>
    <w:rsid w:val="00CE69F8"/>
    <w:rsid w:val="00CE6CCE"/>
    <w:rsid w:val="00CE6D5A"/>
    <w:rsid w:val="00CE73EF"/>
    <w:rsid w:val="00CE75BC"/>
    <w:rsid w:val="00CE7D88"/>
    <w:rsid w:val="00CF00DD"/>
    <w:rsid w:val="00CF013F"/>
    <w:rsid w:val="00CF0440"/>
    <w:rsid w:val="00CF06A0"/>
    <w:rsid w:val="00CF0A63"/>
    <w:rsid w:val="00CF0A69"/>
    <w:rsid w:val="00CF0A88"/>
    <w:rsid w:val="00CF0E97"/>
    <w:rsid w:val="00CF121D"/>
    <w:rsid w:val="00CF1954"/>
    <w:rsid w:val="00CF1A05"/>
    <w:rsid w:val="00CF260C"/>
    <w:rsid w:val="00CF2627"/>
    <w:rsid w:val="00CF2685"/>
    <w:rsid w:val="00CF301C"/>
    <w:rsid w:val="00CF32DF"/>
    <w:rsid w:val="00CF34AC"/>
    <w:rsid w:val="00CF34F5"/>
    <w:rsid w:val="00CF3782"/>
    <w:rsid w:val="00CF3F85"/>
    <w:rsid w:val="00CF5431"/>
    <w:rsid w:val="00CF574A"/>
    <w:rsid w:val="00CF5804"/>
    <w:rsid w:val="00CF5BAF"/>
    <w:rsid w:val="00CF654C"/>
    <w:rsid w:val="00CF67D7"/>
    <w:rsid w:val="00CF6946"/>
    <w:rsid w:val="00CF6C26"/>
    <w:rsid w:val="00CF7333"/>
    <w:rsid w:val="00CF7553"/>
    <w:rsid w:val="00CF7592"/>
    <w:rsid w:val="00CF75FE"/>
    <w:rsid w:val="00CF7710"/>
    <w:rsid w:val="00CF78B4"/>
    <w:rsid w:val="00CF78BB"/>
    <w:rsid w:val="00D00165"/>
    <w:rsid w:val="00D005BB"/>
    <w:rsid w:val="00D007DD"/>
    <w:rsid w:val="00D00A3E"/>
    <w:rsid w:val="00D01004"/>
    <w:rsid w:val="00D0116A"/>
    <w:rsid w:val="00D012E6"/>
    <w:rsid w:val="00D0186C"/>
    <w:rsid w:val="00D01A64"/>
    <w:rsid w:val="00D01D3B"/>
    <w:rsid w:val="00D02344"/>
    <w:rsid w:val="00D02509"/>
    <w:rsid w:val="00D02618"/>
    <w:rsid w:val="00D0261D"/>
    <w:rsid w:val="00D02965"/>
    <w:rsid w:val="00D03A5E"/>
    <w:rsid w:val="00D03B2A"/>
    <w:rsid w:val="00D03D7B"/>
    <w:rsid w:val="00D03ECC"/>
    <w:rsid w:val="00D043B8"/>
    <w:rsid w:val="00D05186"/>
    <w:rsid w:val="00D054F0"/>
    <w:rsid w:val="00D05686"/>
    <w:rsid w:val="00D05C5A"/>
    <w:rsid w:val="00D05E49"/>
    <w:rsid w:val="00D07257"/>
    <w:rsid w:val="00D076CE"/>
    <w:rsid w:val="00D077B2"/>
    <w:rsid w:val="00D077BD"/>
    <w:rsid w:val="00D077D8"/>
    <w:rsid w:val="00D07B06"/>
    <w:rsid w:val="00D07C62"/>
    <w:rsid w:val="00D07F36"/>
    <w:rsid w:val="00D10518"/>
    <w:rsid w:val="00D10E59"/>
    <w:rsid w:val="00D11C05"/>
    <w:rsid w:val="00D11F93"/>
    <w:rsid w:val="00D12C18"/>
    <w:rsid w:val="00D12FF9"/>
    <w:rsid w:val="00D13212"/>
    <w:rsid w:val="00D1368A"/>
    <w:rsid w:val="00D13889"/>
    <w:rsid w:val="00D13BEF"/>
    <w:rsid w:val="00D141B1"/>
    <w:rsid w:val="00D143F1"/>
    <w:rsid w:val="00D14D28"/>
    <w:rsid w:val="00D14DB9"/>
    <w:rsid w:val="00D14F95"/>
    <w:rsid w:val="00D15396"/>
    <w:rsid w:val="00D1545B"/>
    <w:rsid w:val="00D15623"/>
    <w:rsid w:val="00D15835"/>
    <w:rsid w:val="00D16168"/>
    <w:rsid w:val="00D165E4"/>
    <w:rsid w:val="00D16B06"/>
    <w:rsid w:val="00D1753D"/>
    <w:rsid w:val="00D20A2A"/>
    <w:rsid w:val="00D20B06"/>
    <w:rsid w:val="00D20CC6"/>
    <w:rsid w:val="00D215AC"/>
    <w:rsid w:val="00D21883"/>
    <w:rsid w:val="00D218D4"/>
    <w:rsid w:val="00D21B56"/>
    <w:rsid w:val="00D21B79"/>
    <w:rsid w:val="00D21C1E"/>
    <w:rsid w:val="00D21DAC"/>
    <w:rsid w:val="00D226C7"/>
    <w:rsid w:val="00D226DF"/>
    <w:rsid w:val="00D227C5"/>
    <w:rsid w:val="00D22EC9"/>
    <w:rsid w:val="00D23674"/>
    <w:rsid w:val="00D23CB0"/>
    <w:rsid w:val="00D24690"/>
    <w:rsid w:val="00D24C87"/>
    <w:rsid w:val="00D24D13"/>
    <w:rsid w:val="00D24EDB"/>
    <w:rsid w:val="00D25165"/>
    <w:rsid w:val="00D252A3"/>
    <w:rsid w:val="00D261C3"/>
    <w:rsid w:val="00D2622A"/>
    <w:rsid w:val="00D2625E"/>
    <w:rsid w:val="00D263B5"/>
    <w:rsid w:val="00D2683D"/>
    <w:rsid w:val="00D27206"/>
    <w:rsid w:val="00D274EB"/>
    <w:rsid w:val="00D27802"/>
    <w:rsid w:val="00D278E7"/>
    <w:rsid w:val="00D30202"/>
    <w:rsid w:val="00D30488"/>
    <w:rsid w:val="00D3056D"/>
    <w:rsid w:val="00D30849"/>
    <w:rsid w:val="00D30D84"/>
    <w:rsid w:val="00D313BF"/>
    <w:rsid w:val="00D31AD1"/>
    <w:rsid w:val="00D31DC8"/>
    <w:rsid w:val="00D31E33"/>
    <w:rsid w:val="00D32B02"/>
    <w:rsid w:val="00D3340B"/>
    <w:rsid w:val="00D33429"/>
    <w:rsid w:val="00D33878"/>
    <w:rsid w:val="00D33CCE"/>
    <w:rsid w:val="00D33EB9"/>
    <w:rsid w:val="00D340D7"/>
    <w:rsid w:val="00D34D99"/>
    <w:rsid w:val="00D34DD3"/>
    <w:rsid w:val="00D3561C"/>
    <w:rsid w:val="00D356B9"/>
    <w:rsid w:val="00D35914"/>
    <w:rsid w:val="00D35B2E"/>
    <w:rsid w:val="00D35BBE"/>
    <w:rsid w:val="00D35CC1"/>
    <w:rsid w:val="00D35E6C"/>
    <w:rsid w:val="00D36404"/>
    <w:rsid w:val="00D36664"/>
    <w:rsid w:val="00D36751"/>
    <w:rsid w:val="00D369E3"/>
    <w:rsid w:val="00D36BF3"/>
    <w:rsid w:val="00D36DA2"/>
    <w:rsid w:val="00D36E9B"/>
    <w:rsid w:val="00D373E1"/>
    <w:rsid w:val="00D3751A"/>
    <w:rsid w:val="00D377D8"/>
    <w:rsid w:val="00D379EC"/>
    <w:rsid w:val="00D37D45"/>
    <w:rsid w:val="00D37E67"/>
    <w:rsid w:val="00D400F9"/>
    <w:rsid w:val="00D40435"/>
    <w:rsid w:val="00D408E2"/>
    <w:rsid w:val="00D40ED8"/>
    <w:rsid w:val="00D412EE"/>
    <w:rsid w:val="00D413E6"/>
    <w:rsid w:val="00D41509"/>
    <w:rsid w:val="00D417CE"/>
    <w:rsid w:val="00D419BA"/>
    <w:rsid w:val="00D41BAC"/>
    <w:rsid w:val="00D41C09"/>
    <w:rsid w:val="00D41EE0"/>
    <w:rsid w:val="00D41F78"/>
    <w:rsid w:val="00D425BB"/>
    <w:rsid w:val="00D427F1"/>
    <w:rsid w:val="00D42B8C"/>
    <w:rsid w:val="00D43010"/>
    <w:rsid w:val="00D43378"/>
    <w:rsid w:val="00D43674"/>
    <w:rsid w:val="00D43693"/>
    <w:rsid w:val="00D43829"/>
    <w:rsid w:val="00D4390D"/>
    <w:rsid w:val="00D43A3E"/>
    <w:rsid w:val="00D43C35"/>
    <w:rsid w:val="00D43F92"/>
    <w:rsid w:val="00D4453A"/>
    <w:rsid w:val="00D44D0B"/>
    <w:rsid w:val="00D44DF7"/>
    <w:rsid w:val="00D44F32"/>
    <w:rsid w:val="00D44FE6"/>
    <w:rsid w:val="00D45020"/>
    <w:rsid w:val="00D45CA3"/>
    <w:rsid w:val="00D4618B"/>
    <w:rsid w:val="00D4623C"/>
    <w:rsid w:val="00D46254"/>
    <w:rsid w:val="00D468BF"/>
    <w:rsid w:val="00D468EC"/>
    <w:rsid w:val="00D46FAE"/>
    <w:rsid w:val="00D4717E"/>
    <w:rsid w:val="00D47859"/>
    <w:rsid w:val="00D47F92"/>
    <w:rsid w:val="00D50671"/>
    <w:rsid w:val="00D50CC5"/>
    <w:rsid w:val="00D5109E"/>
    <w:rsid w:val="00D516AB"/>
    <w:rsid w:val="00D51B0D"/>
    <w:rsid w:val="00D51B4A"/>
    <w:rsid w:val="00D5260C"/>
    <w:rsid w:val="00D5270E"/>
    <w:rsid w:val="00D53271"/>
    <w:rsid w:val="00D5329C"/>
    <w:rsid w:val="00D534D7"/>
    <w:rsid w:val="00D53EE9"/>
    <w:rsid w:val="00D53F2D"/>
    <w:rsid w:val="00D54184"/>
    <w:rsid w:val="00D54889"/>
    <w:rsid w:val="00D54E52"/>
    <w:rsid w:val="00D54F0D"/>
    <w:rsid w:val="00D55B18"/>
    <w:rsid w:val="00D56332"/>
    <w:rsid w:val="00D565F2"/>
    <w:rsid w:val="00D5670E"/>
    <w:rsid w:val="00D5679A"/>
    <w:rsid w:val="00D567FD"/>
    <w:rsid w:val="00D56EE3"/>
    <w:rsid w:val="00D5753B"/>
    <w:rsid w:val="00D5760A"/>
    <w:rsid w:val="00D579F2"/>
    <w:rsid w:val="00D57A5C"/>
    <w:rsid w:val="00D607EE"/>
    <w:rsid w:val="00D608D0"/>
    <w:rsid w:val="00D61407"/>
    <w:rsid w:val="00D616D3"/>
    <w:rsid w:val="00D61BA9"/>
    <w:rsid w:val="00D620FB"/>
    <w:rsid w:val="00D62A70"/>
    <w:rsid w:val="00D62BCF"/>
    <w:rsid w:val="00D6312D"/>
    <w:rsid w:val="00D6472A"/>
    <w:rsid w:val="00D64E73"/>
    <w:rsid w:val="00D64F97"/>
    <w:rsid w:val="00D653C1"/>
    <w:rsid w:val="00D65471"/>
    <w:rsid w:val="00D654ED"/>
    <w:rsid w:val="00D66081"/>
    <w:rsid w:val="00D66185"/>
    <w:rsid w:val="00D666CD"/>
    <w:rsid w:val="00D66B68"/>
    <w:rsid w:val="00D66DB6"/>
    <w:rsid w:val="00D67095"/>
    <w:rsid w:val="00D67105"/>
    <w:rsid w:val="00D67329"/>
    <w:rsid w:val="00D67A0B"/>
    <w:rsid w:val="00D67AB4"/>
    <w:rsid w:val="00D67DE9"/>
    <w:rsid w:val="00D70968"/>
    <w:rsid w:val="00D70BB4"/>
    <w:rsid w:val="00D70F1D"/>
    <w:rsid w:val="00D717AB"/>
    <w:rsid w:val="00D718EA"/>
    <w:rsid w:val="00D71DA1"/>
    <w:rsid w:val="00D72356"/>
    <w:rsid w:val="00D723C3"/>
    <w:rsid w:val="00D72528"/>
    <w:rsid w:val="00D7346D"/>
    <w:rsid w:val="00D7355B"/>
    <w:rsid w:val="00D7362D"/>
    <w:rsid w:val="00D7394D"/>
    <w:rsid w:val="00D73A89"/>
    <w:rsid w:val="00D73CA3"/>
    <w:rsid w:val="00D74309"/>
    <w:rsid w:val="00D745D4"/>
    <w:rsid w:val="00D749CF"/>
    <w:rsid w:val="00D74B4B"/>
    <w:rsid w:val="00D75053"/>
    <w:rsid w:val="00D750E6"/>
    <w:rsid w:val="00D75261"/>
    <w:rsid w:val="00D766F5"/>
    <w:rsid w:val="00D76B98"/>
    <w:rsid w:val="00D76D92"/>
    <w:rsid w:val="00D76F61"/>
    <w:rsid w:val="00D76F86"/>
    <w:rsid w:val="00D76FF1"/>
    <w:rsid w:val="00D77813"/>
    <w:rsid w:val="00D77B9B"/>
    <w:rsid w:val="00D8017B"/>
    <w:rsid w:val="00D80317"/>
    <w:rsid w:val="00D80F8B"/>
    <w:rsid w:val="00D818B8"/>
    <w:rsid w:val="00D81A71"/>
    <w:rsid w:val="00D81AB4"/>
    <w:rsid w:val="00D81D5C"/>
    <w:rsid w:val="00D81EEC"/>
    <w:rsid w:val="00D81F67"/>
    <w:rsid w:val="00D82042"/>
    <w:rsid w:val="00D82361"/>
    <w:rsid w:val="00D827C3"/>
    <w:rsid w:val="00D82804"/>
    <w:rsid w:val="00D82EE5"/>
    <w:rsid w:val="00D82F7B"/>
    <w:rsid w:val="00D831C3"/>
    <w:rsid w:val="00D83519"/>
    <w:rsid w:val="00D840DD"/>
    <w:rsid w:val="00D84156"/>
    <w:rsid w:val="00D8449C"/>
    <w:rsid w:val="00D8479A"/>
    <w:rsid w:val="00D8494A"/>
    <w:rsid w:val="00D84980"/>
    <w:rsid w:val="00D84AFC"/>
    <w:rsid w:val="00D84D23"/>
    <w:rsid w:val="00D8608A"/>
    <w:rsid w:val="00D86BB2"/>
    <w:rsid w:val="00D86FAE"/>
    <w:rsid w:val="00D874B5"/>
    <w:rsid w:val="00D87721"/>
    <w:rsid w:val="00D878DB"/>
    <w:rsid w:val="00D87DBE"/>
    <w:rsid w:val="00D87F38"/>
    <w:rsid w:val="00D900EF"/>
    <w:rsid w:val="00D9014E"/>
    <w:rsid w:val="00D90153"/>
    <w:rsid w:val="00D901ED"/>
    <w:rsid w:val="00D90202"/>
    <w:rsid w:val="00D90609"/>
    <w:rsid w:val="00D90ADD"/>
    <w:rsid w:val="00D91337"/>
    <w:rsid w:val="00D916F5"/>
    <w:rsid w:val="00D9182A"/>
    <w:rsid w:val="00D91C86"/>
    <w:rsid w:val="00D92511"/>
    <w:rsid w:val="00D9284E"/>
    <w:rsid w:val="00D928A2"/>
    <w:rsid w:val="00D92DD9"/>
    <w:rsid w:val="00D92F8D"/>
    <w:rsid w:val="00D9349D"/>
    <w:rsid w:val="00D934D4"/>
    <w:rsid w:val="00D936AB"/>
    <w:rsid w:val="00D93EE7"/>
    <w:rsid w:val="00D947A4"/>
    <w:rsid w:val="00D94871"/>
    <w:rsid w:val="00D9487D"/>
    <w:rsid w:val="00D94BA4"/>
    <w:rsid w:val="00D958FA"/>
    <w:rsid w:val="00D95CF2"/>
    <w:rsid w:val="00D96149"/>
    <w:rsid w:val="00D967CA"/>
    <w:rsid w:val="00D96D4E"/>
    <w:rsid w:val="00D976A9"/>
    <w:rsid w:val="00D977E9"/>
    <w:rsid w:val="00D9781D"/>
    <w:rsid w:val="00DA0C5C"/>
    <w:rsid w:val="00DA0E98"/>
    <w:rsid w:val="00DA1308"/>
    <w:rsid w:val="00DA1367"/>
    <w:rsid w:val="00DA161F"/>
    <w:rsid w:val="00DA1EEE"/>
    <w:rsid w:val="00DA2A13"/>
    <w:rsid w:val="00DA340E"/>
    <w:rsid w:val="00DA349B"/>
    <w:rsid w:val="00DA3AE5"/>
    <w:rsid w:val="00DA442D"/>
    <w:rsid w:val="00DA4622"/>
    <w:rsid w:val="00DA46A9"/>
    <w:rsid w:val="00DA5843"/>
    <w:rsid w:val="00DA5A00"/>
    <w:rsid w:val="00DA5A11"/>
    <w:rsid w:val="00DA5FDF"/>
    <w:rsid w:val="00DA6305"/>
    <w:rsid w:val="00DA671A"/>
    <w:rsid w:val="00DA6751"/>
    <w:rsid w:val="00DA792F"/>
    <w:rsid w:val="00DA7AFF"/>
    <w:rsid w:val="00DB03EB"/>
    <w:rsid w:val="00DB07AD"/>
    <w:rsid w:val="00DB0B68"/>
    <w:rsid w:val="00DB0DDA"/>
    <w:rsid w:val="00DB0E78"/>
    <w:rsid w:val="00DB1068"/>
    <w:rsid w:val="00DB245E"/>
    <w:rsid w:val="00DB2999"/>
    <w:rsid w:val="00DB2F1D"/>
    <w:rsid w:val="00DB3604"/>
    <w:rsid w:val="00DB3960"/>
    <w:rsid w:val="00DB4317"/>
    <w:rsid w:val="00DB45A8"/>
    <w:rsid w:val="00DB46FE"/>
    <w:rsid w:val="00DB475D"/>
    <w:rsid w:val="00DB4892"/>
    <w:rsid w:val="00DB4B03"/>
    <w:rsid w:val="00DB4C9B"/>
    <w:rsid w:val="00DB53DE"/>
    <w:rsid w:val="00DB5CC5"/>
    <w:rsid w:val="00DB5F28"/>
    <w:rsid w:val="00DB6214"/>
    <w:rsid w:val="00DB63D5"/>
    <w:rsid w:val="00DB75D8"/>
    <w:rsid w:val="00DB7915"/>
    <w:rsid w:val="00DB7A8B"/>
    <w:rsid w:val="00DB7C0A"/>
    <w:rsid w:val="00DB7C23"/>
    <w:rsid w:val="00DB7F14"/>
    <w:rsid w:val="00DC00DD"/>
    <w:rsid w:val="00DC0599"/>
    <w:rsid w:val="00DC076C"/>
    <w:rsid w:val="00DC09B2"/>
    <w:rsid w:val="00DC0F8F"/>
    <w:rsid w:val="00DC0FB0"/>
    <w:rsid w:val="00DC1220"/>
    <w:rsid w:val="00DC2D95"/>
    <w:rsid w:val="00DC2ED4"/>
    <w:rsid w:val="00DC35D2"/>
    <w:rsid w:val="00DC3648"/>
    <w:rsid w:val="00DC4789"/>
    <w:rsid w:val="00DC4C92"/>
    <w:rsid w:val="00DC5128"/>
    <w:rsid w:val="00DC5EA8"/>
    <w:rsid w:val="00DC5FCC"/>
    <w:rsid w:val="00DC6B23"/>
    <w:rsid w:val="00DC716A"/>
    <w:rsid w:val="00DC75A4"/>
    <w:rsid w:val="00DC76C4"/>
    <w:rsid w:val="00DC7979"/>
    <w:rsid w:val="00DC7FB9"/>
    <w:rsid w:val="00DD06DA"/>
    <w:rsid w:val="00DD0761"/>
    <w:rsid w:val="00DD0ED2"/>
    <w:rsid w:val="00DD0F8F"/>
    <w:rsid w:val="00DD10B4"/>
    <w:rsid w:val="00DD1512"/>
    <w:rsid w:val="00DD1AE2"/>
    <w:rsid w:val="00DD1C93"/>
    <w:rsid w:val="00DD1D99"/>
    <w:rsid w:val="00DD278E"/>
    <w:rsid w:val="00DD2BE9"/>
    <w:rsid w:val="00DD3184"/>
    <w:rsid w:val="00DD3684"/>
    <w:rsid w:val="00DD36EB"/>
    <w:rsid w:val="00DD4577"/>
    <w:rsid w:val="00DD4632"/>
    <w:rsid w:val="00DD4647"/>
    <w:rsid w:val="00DD5956"/>
    <w:rsid w:val="00DD5CA0"/>
    <w:rsid w:val="00DD5DC7"/>
    <w:rsid w:val="00DD61E8"/>
    <w:rsid w:val="00DD62C1"/>
    <w:rsid w:val="00DD668C"/>
    <w:rsid w:val="00DD66E5"/>
    <w:rsid w:val="00DD747B"/>
    <w:rsid w:val="00DD76B9"/>
    <w:rsid w:val="00DE0017"/>
    <w:rsid w:val="00DE01BA"/>
    <w:rsid w:val="00DE021C"/>
    <w:rsid w:val="00DE0532"/>
    <w:rsid w:val="00DE0A6E"/>
    <w:rsid w:val="00DE0AAD"/>
    <w:rsid w:val="00DE0B29"/>
    <w:rsid w:val="00DE0F16"/>
    <w:rsid w:val="00DE1511"/>
    <w:rsid w:val="00DE17B3"/>
    <w:rsid w:val="00DE1980"/>
    <w:rsid w:val="00DE23E6"/>
    <w:rsid w:val="00DE2C70"/>
    <w:rsid w:val="00DE2D66"/>
    <w:rsid w:val="00DE3139"/>
    <w:rsid w:val="00DE3375"/>
    <w:rsid w:val="00DE3B49"/>
    <w:rsid w:val="00DE3C0D"/>
    <w:rsid w:val="00DE3C18"/>
    <w:rsid w:val="00DE47C5"/>
    <w:rsid w:val="00DE48FF"/>
    <w:rsid w:val="00DE51B8"/>
    <w:rsid w:val="00DE52AD"/>
    <w:rsid w:val="00DE53DA"/>
    <w:rsid w:val="00DE5674"/>
    <w:rsid w:val="00DE58C9"/>
    <w:rsid w:val="00DE5FC8"/>
    <w:rsid w:val="00DE67E2"/>
    <w:rsid w:val="00DE6977"/>
    <w:rsid w:val="00DE6FD3"/>
    <w:rsid w:val="00DE70F9"/>
    <w:rsid w:val="00DE714B"/>
    <w:rsid w:val="00DE71F5"/>
    <w:rsid w:val="00DE7284"/>
    <w:rsid w:val="00DE72CD"/>
    <w:rsid w:val="00DE7385"/>
    <w:rsid w:val="00DE76FA"/>
    <w:rsid w:val="00DE7D3F"/>
    <w:rsid w:val="00DE7E1A"/>
    <w:rsid w:val="00DF0095"/>
    <w:rsid w:val="00DF00D3"/>
    <w:rsid w:val="00DF1504"/>
    <w:rsid w:val="00DF1BFF"/>
    <w:rsid w:val="00DF20A6"/>
    <w:rsid w:val="00DF20CC"/>
    <w:rsid w:val="00DF24E8"/>
    <w:rsid w:val="00DF2DF6"/>
    <w:rsid w:val="00DF2F00"/>
    <w:rsid w:val="00DF40E0"/>
    <w:rsid w:val="00DF44E9"/>
    <w:rsid w:val="00DF4E10"/>
    <w:rsid w:val="00DF57F3"/>
    <w:rsid w:val="00DF5F60"/>
    <w:rsid w:val="00DF651B"/>
    <w:rsid w:val="00DF6805"/>
    <w:rsid w:val="00DF6889"/>
    <w:rsid w:val="00DF6928"/>
    <w:rsid w:val="00DF6B2F"/>
    <w:rsid w:val="00DF71A3"/>
    <w:rsid w:val="00DF7201"/>
    <w:rsid w:val="00DF77EC"/>
    <w:rsid w:val="00DF7C6E"/>
    <w:rsid w:val="00E0014A"/>
    <w:rsid w:val="00E00633"/>
    <w:rsid w:val="00E006F2"/>
    <w:rsid w:val="00E00A7C"/>
    <w:rsid w:val="00E0119E"/>
    <w:rsid w:val="00E0137F"/>
    <w:rsid w:val="00E01AB7"/>
    <w:rsid w:val="00E01FA3"/>
    <w:rsid w:val="00E02084"/>
    <w:rsid w:val="00E02418"/>
    <w:rsid w:val="00E02C8A"/>
    <w:rsid w:val="00E033F6"/>
    <w:rsid w:val="00E03BFE"/>
    <w:rsid w:val="00E03C67"/>
    <w:rsid w:val="00E03C8B"/>
    <w:rsid w:val="00E03D6E"/>
    <w:rsid w:val="00E040E7"/>
    <w:rsid w:val="00E04309"/>
    <w:rsid w:val="00E043DC"/>
    <w:rsid w:val="00E048CD"/>
    <w:rsid w:val="00E048D8"/>
    <w:rsid w:val="00E04982"/>
    <w:rsid w:val="00E04C3B"/>
    <w:rsid w:val="00E04E73"/>
    <w:rsid w:val="00E04EC2"/>
    <w:rsid w:val="00E05308"/>
    <w:rsid w:val="00E0531F"/>
    <w:rsid w:val="00E05AAF"/>
    <w:rsid w:val="00E05D6F"/>
    <w:rsid w:val="00E06209"/>
    <w:rsid w:val="00E0649A"/>
    <w:rsid w:val="00E067A4"/>
    <w:rsid w:val="00E06A98"/>
    <w:rsid w:val="00E06ADF"/>
    <w:rsid w:val="00E07B58"/>
    <w:rsid w:val="00E102BE"/>
    <w:rsid w:val="00E110B6"/>
    <w:rsid w:val="00E11C50"/>
    <w:rsid w:val="00E11E12"/>
    <w:rsid w:val="00E12736"/>
    <w:rsid w:val="00E1287F"/>
    <w:rsid w:val="00E12B6A"/>
    <w:rsid w:val="00E12BF5"/>
    <w:rsid w:val="00E12CA0"/>
    <w:rsid w:val="00E131A7"/>
    <w:rsid w:val="00E13540"/>
    <w:rsid w:val="00E1418E"/>
    <w:rsid w:val="00E14370"/>
    <w:rsid w:val="00E155DC"/>
    <w:rsid w:val="00E15AEA"/>
    <w:rsid w:val="00E15D27"/>
    <w:rsid w:val="00E15D2E"/>
    <w:rsid w:val="00E166EB"/>
    <w:rsid w:val="00E16BD8"/>
    <w:rsid w:val="00E171ED"/>
    <w:rsid w:val="00E17305"/>
    <w:rsid w:val="00E1757B"/>
    <w:rsid w:val="00E176A4"/>
    <w:rsid w:val="00E20255"/>
    <w:rsid w:val="00E204ED"/>
    <w:rsid w:val="00E20526"/>
    <w:rsid w:val="00E20963"/>
    <w:rsid w:val="00E209F6"/>
    <w:rsid w:val="00E2166B"/>
    <w:rsid w:val="00E22121"/>
    <w:rsid w:val="00E223E2"/>
    <w:rsid w:val="00E22EEE"/>
    <w:rsid w:val="00E24A4D"/>
    <w:rsid w:val="00E24F8C"/>
    <w:rsid w:val="00E25827"/>
    <w:rsid w:val="00E2582E"/>
    <w:rsid w:val="00E265D1"/>
    <w:rsid w:val="00E268F7"/>
    <w:rsid w:val="00E26C71"/>
    <w:rsid w:val="00E27822"/>
    <w:rsid w:val="00E27F85"/>
    <w:rsid w:val="00E307FF"/>
    <w:rsid w:val="00E308B6"/>
    <w:rsid w:val="00E3103E"/>
    <w:rsid w:val="00E31080"/>
    <w:rsid w:val="00E31152"/>
    <w:rsid w:val="00E31B04"/>
    <w:rsid w:val="00E31E39"/>
    <w:rsid w:val="00E31F49"/>
    <w:rsid w:val="00E3215D"/>
    <w:rsid w:val="00E3299C"/>
    <w:rsid w:val="00E329CC"/>
    <w:rsid w:val="00E32E99"/>
    <w:rsid w:val="00E33361"/>
    <w:rsid w:val="00E33B9E"/>
    <w:rsid w:val="00E33DD9"/>
    <w:rsid w:val="00E34559"/>
    <w:rsid w:val="00E348F7"/>
    <w:rsid w:val="00E34AB8"/>
    <w:rsid w:val="00E34EEC"/>
    <w:rsid w:val="00E3552E"/>
    <w:rsid w:val="00E363D1"/>
    <w:rsid w:val="00E368B2"/>
    <w:rsid w:val="00E36931"/>
    <w:rsid w:val="00E3699B"/>
    <w:rsid w:val="00E36A1E"/>
    <w:rsid w:val="00E372C0"/>
    <w:rsid w:val="00E375DF"/>
    <w:rsid w:val="00E3771F"/>
    <w:rsid w:val="00E37E08"/>
    <w:rsid w:val="00E406F8"/>
    <w:rsid w:val="00E4085A"/>
    <w:rsid w:val="00E4111F"/>
    <w:rsid w:val="00E411B1"/>
    <w:rsid w:val="00E4136C"/>
    <w:rsid w:val="00E41469"/>
    <w:rsid w:val="00E421C5"/>
    <w:rsid w:val="00E42565"/>
    <w:rsid w:val="00E42925"/>
    <w:rsid w:val="00E42E62"/>
    <w:rsid w:val="00E43A71"/>
    <w:rsid w:val="00E43DD4"/>
    <w:rsid w:val="00E43DF2"/>
    <w:rsid w:val="00E43EE1"/>
    <w:rsid w:val="00E44305"/>
    <w:rsid w:val="00E444F7"/>
    <w:rsid w:val="00E446A7"/>
    <w:rsid w:val="00E44F76"/>
    <w:rsid w:val="00E451F4"/>
    <w:rsid w:val="00E45C0F"/>
    <w:rsid w:val="00E45E30"/>
    <w:rsid w:val="00E46187"/>
    <w:rsid w:val="00E4678B"/>
    <w:rsid w:val="00E46A43"/>
    <w:rsid w:val="00E46AC7"/>
    <w:rsid w:val="00E46DD0"/>
    <w:rsid w:val="00E47952"/>
    <w:rsid w:val="00E47B69"/>
    <w:rsid w:val="00E47DE5"/>
    <w:rsid w:val="00E47FE6"/>
    <w:rsid w:val="00E5003B"/>
    <w:rsid w:val="00E50C0D"/>
    <w:rsid w:val="00E51285"/>
    <w:rsid w:val="00E51441"/>
    <w:rsid w:val="00E5165F"/>
    <w:rsid w:val="00E51808"/>
    <w:rsid w:val="00E51AC3"/>
    <w:rsid w:val="00E51FD6"/>
    <w:rsid w:val="00E52D71"/>
    <w:rsid w:val="00E535BE"/>
    <w:rsid w:val="00E54268"/>
    <w:rsid w:val="00E54B3E"/>
    <w:rsid w:val="00E54DD9"/>
    <w:rsid w:val="00E5520B"/>
    <w:rsid w:val="00E5603E"/>
    <w:rsid w:val="00E560D7"/>
    <w:rsid w:val="00E56748"/>
    <w:rsid w:val="00E56850"/>
    <w:rsid w:val="00E56A42"/>
    <w:rsid w:val="00E56E04"/>
    <w:rsid w:val="00E56F50"/>
    <w:rsid w:val="00E57399"/>
    <w:rsid w:val="00E5744A"/>
    <w:rsid w:val="00E57B17"/>
    <w:rsid w:val="00E57BF7"/>
    <w:rsid w:val="00E60236"/>
    <w:rsid w:val="00E606B4"/>
    <w:rsid w:val="00E61B2B"/>
    <w:rsid w:val="00E620D6"/>
    <w:rsid w:val="00E62172"/>
    <w:rsid w:val="00E6225E"/>
    <w:rsid w:val="00E622A0"/>
    <w:rsid w:val="00E628AB"/>
    <w:rsid w:val="00E62907"/>
    <w:rsid w:val="00E62921"/>
    <w:rsid w:val="00E62B8F"/>
    <w:rsid w:val="00E62F87"/>
    <w:rsid w:val="00E630FB"/>
    <w:rsid w:val="00E63151"/>
    <w:rsid w:val="00E63B67"/>
    <w:rsid w:val="00E63FA9"/>
    <w:rsid w:val="00E64AA0"/>
    <w:rsid w:val="00E64B9C"/>
    <w:rsid w:val="00E64E58"/>
    <w:rsid w:val="00E64FDC"/>
    <w:rsid w:val="00E65001"/>
    <w:rsid w:val="00E6516B"/>
    <w:rsid w:val="00E65472"/>
    <w:rsid w:val="00E655C9"/>
    <w:rsid w:val="00E65C0B"/>
    <w:rsid w:val="00E65EE5"/>
    <w:rsid w:val="00E65F9E"/>
    <w:rsid w:val="00E661A4"/>
    <w:rsid w:val="00E66891"/>
    <w:rsid w:val="00E672F9"/>
    <w:rsid w:val="00E6737E"/>
    <w:rsid w:val="00E67538"/>
    <w:rsid w:val="00E67C6D"/>
    <w:rsid w:val="00E70007"/>
    <w:rsid w:val="00E70085"/>
    <w:rsid w:val="00E70ABC"/>
    <w:rsid w:val="00E70BE9"/>
    <w:rsid w:val="00E70DF1"/>
    <w:rsid w:val="00E7116B"/>
    <w:rsid w:val="00E714BC"/>
    <w:rsid w:val="00E7179E"/>
    <w:rsid w:val="00E71BE9"/>
    <w:rsid w:val="00E721B1"/>
    <w:rsid w:val="00E7230D"/>
    <w:rsid w:val="00E725EE"/>
    <w:rsid w:val="00E7297A"/>
    <w:rsid w:val="00E72FE9"/>
    <w:rsid w:val="00E732D1"/>
    <w:rsid w:val="00E7330A"/>
    <w:rsid w:val="00E7386D"/>
    <w:rsid w:val="00E73882"/>
    <w:rsid w:val="00E74221"/>
    <w:rsid w:val="00E74670"/>
    <w:rsid w:val="00E7483D"/>
    <w:rsid w:val="00E757C7"/>
    <w:rsid w:val="00E759F4"/>
    <w:rsid w:val="00E75B44"/>
    <w:rsid w:val="00E75D55"/>
    <w:rsid w:val="00E7639B"/>
    <w:rsid w:val="00E765B0"/>
    <w:rsid w:val="00E76604"/>
    <w:rsid w:val="00E7795B"/>
    <w:rsid w:val="00E77E92"/>
    <w:rsid w:val="00E8018B"/>
    <w:rsid w:val="00E8030E"/>
    <w:rsid w:val="00E80E8F"/>
    <w:rsid w:val="00E81263"/>
    <w:rsid w:val="00E81501"/>
    <w:rsid w:val="00E82062"/>
    <w:rsid w:val="00E82160"/>
    <w:rsid w:val="00E829A0"/>
    <w:rsid w:val="00E82F56"/>
    <w:rsid w:val="00E830BF"/>
    <w:rsid w:val="00E83314"/>
    <w:rsid w:val="00E833E2"/>
    <w:rsid w:val="00E83438"/>
    <w:rsid w:val="00E8356D"/>
    <w:rsid w:val="00E839DF"/>
    <w:rsid w:val="00E83A07"/>
    <w:rsid w:val="00E83A7E"/>
    <w:rsid w:val="00E83C48"/>
    <w:rsid w:val="00E83E3E"/>
    <w:rsid w:val="00E843A8"/>
    <w:rsid w:val="00E8442B"/>
    <w:rsid w:val="00E845A9"/>
    <w:rsid w:val="00E849FD"/>
    <w:rsid w:val="00E84B4A"/>
    <w:rsid w:val="00E851FA"/>
    <w:rsid w:val="00E85219"/>
    <w:rsid w:val="00E8546A"/>
    <w:rsid w:val="00E8546F"/>
    <w:rsid w:val="00E854EB"/>
    <w:rsid w:val="00E854EF"/>
    <w:rsid w:val="00E85E89"/>
    <w:rsid w:val="00E860A7"/>
    <w:rsid w:val="00E8633E"/>
    <w:rsid w:val="00E86D41"/>
    <w:rsid w:val="00E871A4"/>
    <w:rsid w:val="00E871B3"/>
    <w:rsid w:val="00E871F8"/>
    <w:rsid w:val="00E87A0A"/>
    <w:rsid w:val="00E87D1B"/>
    <w:rsid w:val="00E90243"/>
    <w:rsid w:val="00E90C9E"/>
    <w:rsid w:val="00E913EB"/>
    <w:rsid w:val="00E91EF6"/>
    <w:rsid w:val="00E92737"/>
    <w:rsid w:val="00E92754"/>
    <w:rsid w:val="00E92807"/>
    <w:rsid w:val="00E92B43"/>
    <w:rsid w:val="00E92B87"/>
    <w:rsid w:val="00E92C1F"/>
    <w:rsid w:val="00E92E2D"/>
    <w:rsid w:val="00E938E5"/>
    <w:rsid w:val="00E94F82"/>
    <w:rsid w:val="00E956BC"/>
    <w:rsid w:val="00E957EE"/>
    <w:rsid w:val="00E95CE4"/>
    <w:rsid w:val="00E95D2B"/>
    <w:rsid w:val="00E97E08"/>
    <w:rsid w:val="00EA02A2"/>
    <w:rsid w:val="00EA036E"/>
    <w:rsid w:val="00EA061D"/>
    <w:rsid w:val="00EA0795"/>
    <w:rsid w:val="00EA0E2A"/>
    <w:rsid w:val="00EA0E73"/>
    <w:rsid w:val="00EA0FA2"/>
    <w:rsid w:val="00EA13F9"/>
    <w:rsid w:val="00EA1ACC"/>
    <w:rsid w:val="00EA1F74"/>
    <w:rsid w:val="00EA241D"/>
    <w:rsid w:val="00EA261B"/>
    <w:rsid w:val="00EA2641"/>
    <w:rsid w:val="00EA27D3"/>
    <w:rsid w:val="00EA2984"/>
    <w:rsid w:val="00EA2CCC"/>
    <w:rsid w:val="00EA345C"/>
    <w:rsid w:val="00EA358F"/>
    <w:rsid w:val="00EA41D6"/>
    <w:rsid w:val="00EA48EE"/>
    <w:rsid w:val="00EA4A39"/>
    <w:rsid w:val="00EA4CD5"/>
    <w:rsid w:val="00EA50F2"/>
    <w:rsid w:val="00EA5410"/>
    <w:rsid w:val="00EA5428"/>
    <w:rsid w:val="00EA5501"/>
    <w:rsid w:val="00EA5890"/>
    <w:rsid w:val="00EA599D"/>
    <w:rsid w:val="00EA59F7"/>
    <w:rsid w:val="00EA5B0B"/>
    <w:rsid w:val="00EA5B71"/>
    <w:rsid w:val="00EA5CD9"/>
    <w:rsid w:val="00EA5D7C"/>
    <w:rsid w:val="00EA65D8"/>
    <w:rsid w:val="00EA7BE1"/>
    <w:rsid w:val="00EB019B"/>
    <w:rsid w:val="00EB077F"/>
    <w:rsid w:val="00EB0E7C"/>
    <w:rsid w:val="00EB107B"/>
    <w:rsid w:val="00EB10B4"/>
    <w:rsid w:val="00EB1159"/>
    <w:rsid w:val="00EB11AD"/>
    <w:rsid w:val="00EB1BC9"/>
    <w:rsid w:val="00EB215A"/>
    <w:rsid w:val="00EB23BE"/>
    <w:rsid w:val="00EB2AD5"/>
    <w:rsid w:val="00EB2E56"/>
    <w:rsid w:val="00EB357F"/>
    <w:rsid w:val="00EB35E8"/>
    <w:rsid w:val="00EB3814"/>
    <w:rsid w:val="00EB3946"/>
    <w:rsid w:val="00EB3BAB"/>
    <w:rsid w:val="00EB4695"/>
    <w:rsid w:val="00EB4D02"/>
    <w:rsid w:val="00EB54F2"/>
    <w:rsid w:val="00EB5812"/>
    <w:rsid w:val="00EB595D"/>
    <w:rsid w:val="00EB6295"/>
    <w:rsid w:val="00EB693B"/>
    <w:rsid w:val="00EB6CA3"/>
    <w:rsid w:val="00EB6CD4"/>
    <w:rsid w:val="00EB7135"/>
    <w:rsid w:val="00EB719E"/>
    <w:rsid w:val="00EB7474"/>
    <w:rsid w:val="00EB7779"/>
    <w:rsid w:val="00EB7AAA"/>
    <w:rsid w:val="00EC0EEB"/>
    <w:rsid w:val="00EC0F9A"/>
    <w:rsid w:val="00EC114D"/>
    <w:rsid w:val="00EC150B"/>
    <w:rsid w:val="00EC167D"/>
    <w:rsid w:val="00EC1EAB"/>
    <w:rsid w:val="00EC214D"/>
    <w:rsid w:val="00EC24A6"/>
    <w:rsid w:val="00EC2B01"/>
    <w:rsid w:val="00EC2C90"/>
    <w:rsid w:val="00EC2EAE"/>
    <w:rsid w:val="00EC30FA"/>
    <w:rsid w:val="00EC341C"/>
    <w:rsid w:val="00EC43FC"/>
    <w:rsid w:val="00EC4452"/>
    <w:rsid w:val="00EC4461"/>
    <w:rsid w:val="00EC504C"/>
    <w:rsid w:val="00EC5BAC"/>
    <w:rsid w:val="00EC5D5F"/>
    <w:rsid w:val="00EC6244"/>
    <w:rsid w:val="00EC63E4"/>
    <w:rsid w:val="00EC68F4"/>
    <w:rsid w:val="00EC6A0B"/>
    <w:rsid w:val="00EC6EFF"/>
    <w:rsid w:val="00EC72E9"/>
    <w:rsid w:val="00EC746A"/>
    <w:rsid w:val="00EC7EF9"/>
    <w:rsid w:val="00ED0364"/>
    <w:rsid w:val="00ED07F0"/>
    <w:rsid w:val="00ED113D"/>
    <w:rsid w:val="00ED1831"/>
    <w:rsid w:val="00ED1D85"/>
    <w:rsid w:val="00ED232D"/>
    <w:rsid w:val="00ED2443"/>
    <w:rsid w:val="00ED2C4F"/>
    <w:rsid w:val="00ED2C6F"/>
    <w:rsid w:val="00ED2D4D"/>
    <w:rsid w:val="00ED305A"/>
    <w:rsid w:val="00ED374B"/>
    <w:rsid w:val="00ED37C0"/>
    <w:rsid w:val="00ED3811"/>
    <w:rsid w:val="00ED38A4"/>
    <w:rsid w:val="00ED3AB5"/>
    <w:rsid w:val="00ED477E"/>
    <w:rsid w:val="00ED4A3F"/>
    <w:rsid w:val="00ED4D88"/>
    <w:rsid w:val="00ED4EFB"/>
    <w:rsid w:val="00ED5334"/>
    <w:rsid w:val="00ED5D29"/>
    <w:rsid w:val="00ED622C"/>
    <w:rsid w:val="00ED62EE"/>
    <w:rsid w:val="00ED660F"/>
    <w:rsid w:val="00ED73FA"/>
    <w:rsid w:val="00ED7A2F"/>
    <w:rsid w:val="00ED7B38"/>
    <w:rsid w:val="00ED7EC8"/>
    <w:rsid w:val="00EE007E"/>
    <w:rsid w:val="00EE08C8"/>
    <w:rsid w:val="00EE08F2"/>
    <w:rsid w:val="00EE0E16"/>
    <w:rsid w:val="00EE0F4A"/>
    <w:rsid w:val="00EE14B4"/>
    <w:rsid w:val="00EE168C"/>
    <w:rsid w:val="00EE16EF"/>
    <w:rsid w:val="00EE1AE0"/>
    <w:rsid w:val="00EE1D1B"/>
    <w:rsid w:val="00EE1E99"/>
    <w:rsid w:val="00EE273D"/>
    <w:rsid w:val="00EE2B86"/>
    <w:rsid w:val="00EE2E1A"/>
    <w:rsid w:val="00EE320F"/>
    <w:rsid w:val="00EE3BEC"/>
    <w:rsid w:val="00EE412D"/>
    <w:rsid w:val="00EE4176"/>
    <w:rsid w:val="00EE447B"/>
    <w:rsid w:val="00EE471B"/>
    <w:rsid w:val="00EE4CFA"/>
    <w:rsid w:val="00EE4F92"/>
    <w:rsid w:val="00EE51F2"/>
    <w:rsid w:val="00EE5570"/>
    <w:rsid w:val="00EE5604"/>
    <w:rsid w:val="00EE5AAB"/>
    <w:rsid w:val="00EE65BD"/>
    <w:rsid w:val="00EE6F51"/>
    <w:rsid w:val="00EE7274"/>
    <w:rsid w:val="00EE72E3"/>
    <w:rsid w:val="00EE75AD"/>
    <w:rsid w:val="00EE761F"/>
    <w:rsid w:val="00EE7A37"/>
    <w:rsid w:val="00EE7F6B"/>
    <w:rsid w:val="00EF00E8"/>
    <w:rsid w:val="00EF0162"/>
    <w:rsid w:val="00EF064C"/>
    <w:rsid w:val="00EF0A5D"/>
    <w:rsid w:val="00EF1A32"/>
    <w:rsid w:val="00EF2903"/>
    <w:rsid w:val="00EF2999"/>
    <w:rsid w:val="00EF36DB"/>
    <w:rsid w:val="00EF37C9"/>
    <w:rsid w:val="00EF38D5"/>
    <w:rsid w:val="00EF3B18"/>
    <w:rsid w:val="00EF3E68"/>
    <w:rsid w:val="00EF3F49"/>
    <w:rsid w:val="00EF4336"/>
    <w:rsid w:val="00EF49A2"/>
    <w:rsid w:val="00EF53C7"/>
    <w:rsid w:val="00EF5650"/>
    <w:rsid w:val="00EF5AF1"/>
    <w:rsid w:val="00EF64AB"/>
    <w:rsid w:val="00EF706B"/>
    <w:rsid w:val="00EF73A3"/>
    <w:rsid w:val="00EF73DC"/>
    <w:rsid w:val="00EF761B"/>
    <w:rsid w:val="00EF7A6C"/>
    <w:rsid w:val="00EF7D05"/>
    <w:rsid w:val="00EF7E67"/>
    <w:rsid w:val="00F00188"/>
    <w:rsid w:val="00F00F15"/>
    <w:rsid w:val="00F013FF"/>
    <w:rsid w:val="00F01799"/>
    <w:rsid w:val="00F02284"/>
    <w:rsid w:val="00F02E10"/>
    <w:rsid w:val="00F0332B"/>
    <w:rsid w:val="00F03B6E"/>
    <w:rsid w:val="00F03E80"/>
    <w:rsid w:val="00F0434C"/>
    <w:rsid w:val="00F0439D"/>
    <w:rsid w:val="00F043A5"/>
    <w:rsid w:val="00F04DFE"/>
    <w:rsid w:val="00F054F3"/>
    <w:rsid w:val="00F056DD"/>
    <w:rsid w:val="00F058A2"/>
    <w:rsid w:val="00F058C7"/>
    <w:rsid w:val="00F0594B"/>
    <w:rsid w:val="00F05B99"/>
    <w:rsid w:val="00F05EAF"/>
    <w:rsid w:val="00F066AB"/>
    <w:rsid w:val="00F06944"/>
    <w:rsid w:val="00F077B0"/>
    <w:rsid w:val="00F07A76"/>
    <w:rsid w:val="00F10004"/>
    <w:rsid w:val="00F10615"/>
    <w:rsid w:val="00F1069E"/>
    <w:rsid w:val="00F110A3"/>
    <w:rsid w:val="00F11350"/>
    <w:rsid w:val="00F113AC"/>
    <w:rsid w:val="00F11B4D"/>
    <w:rsid w:val="00F11E08"/>
    <w:rsid w:val="00F12611"/>
    <w:rsid w:val="00F12B59"/>
    <w:rsid w:val="00F12D35"/>
    <w:rsid w:val="00F133A4"/>
    <w:rsid w:val="00F13AB0"/>
    <w:rsid w:val="00F13D21"/>
    <w:rsid w:val="00F14814"/>
    <w:rsid w:val="00F15042"/>
    <w:rsid w:val="00F150DB"/>
    <w:rsid w:val="00F15600"/>
    <w:rsid w:val="00F15749"/>
    <w:rsid w:val="00F16372"/>
    <w:rsid w:val="00F16CEC"/>
    <w:rsid w:val="00F16FD8"/>
    <w:rsid w:val="00F17055"/>
    <w:rsid w:val="00F1707E"/>
    <w:rsid w:val="00F17645"/>
    <w:rsid w:val="00F17C7F"/>
    <w:rsid w:val="00F201A9"/>
    <w:rsid w:val="00F20A06"/>
    <w:rsid w:val="00F20F9A"/>
    <w:rsid w:val="00F21495"/>
    <w:rsid w:val="00F214E8"/>
    <w:rsid w:val="00F21EF2"/>
    <w:rsid w:val="00F226E1"/>
    <w:rsid w:val="00F22B53"/>
    <w:rsid w:val="00F2310A"/>
    <w:rsid w:val="00F2375F"/>
    <w:rsid w:val="00F23809"/>
    <w:rsid w:val="00F23912"/>
    <w:rsid w:val="00F24461"/>
    <w:rsid w:val="00F244A4"/>
    <w:rsid w:val="00F24520"/>
    <w:rsid w:val="00F246B6"/>
    <w:rsid w:val="00F24A83"/>
    <w:rsid w:val="00F25190"/>
    <w:rsid w:val="00F25B81"/>
    <w:rsid w:val="00F2655B"/>
    <w:rsid w:val="00F26601"/>
    <w:rsid w:val="00F26A11"/>
    <w:rsid w:val="00F26D14"/>
    <w:rsid w:val="00F2710E"/>
    <w:rsid w:val="00F2737A"/>
    <w:rsid w:val="00F277A5"/>
    <w:rsid w:val="00F27830"/>
    <w:rsid w:val="00F300F7"/>
    <w:rsid w:val="00F30553"/>
    <w:rsid w:val="00F30939"/>
    <w:rsid w:val="00F30A36"/>
    <w:rsid w:val="00F30F8C"/>
    <w:rsid w:val="00F3177E"/>
    <w:rsid w:val="00F3189C"/>
    <w:rsid w:val="00F3206A"/>
    <w:rsid w:val="00F327CF"/>
    <w:rsid w:val="00F329DD"/>
    <w:rsid w:val="00F32DE2"/>
    <w:rsid w:val="00F332D5"/>
    <w:rsid w:val="00F33531"/>
    <w:rsid w:val="00F33CAF"/>
    <w:rsid w:val="00F340E2"/>
    <w:rsid w:val="00F34409"/>
    <w:rsid w:val="00F34869"/>
    <w:rsid w:val="00F34873"/>
    <w:rsid w:val="00F34895"/>
    <w:rsid w:val="00F34EA6"/>
    <w:rsid w:val="00F352D1"/>
    <w:rsid w:val="00F355E8"/>
    <w:rsid w:val="00F35773"/>
    <w:rsid w:val="00F358D6"/>
    <w:rsid w:val="00F36C0C"/>
    <w:rsid w:val="00F36D54"/>
    <w:rsid w:val="00F36EA2"/>
    <w:rsid w:val="00F37002"/>
    <w:rsid w:val="00F371B0"/>
    <w:rsid w:val="00F37FEF"/>
    <w:rsid w:val="00F4097B"/>
    <w:rsid w:val="00F40BCC"/>
    <w:rsid w:val="00F40BD8"/>
    <w:rsid w:val="00F4259B"/>
    <w:rsid w:val="00F42716"/>
    <w:rsid w:val="00F4282F"/>
    <w:rsid w:val="00F4293C"/>
    <w:rsid w:val="00F4315E"/>
    <w:rsid w:val="00F43420"/>
    <w:rsid w:val="00F43CAC"/>
    <w:rsid w:val="00F43D41"/>
    <w:rsid w:val="00F44234"/>
    <w:rsid w:val="00F45177"/>
    <w:rsid w:val="00F45202"/>
    <w:rsid w:val="00F4538A"/>
    <w:rsid w:val="00F45442"/>
    <w:rsid w:val="00F459F0"/>
    <w:rsid w:val="00F45C57"/>
    <w:rsid w:val="00F45C7C"/>
    <w:rsid w:val="00F461A5"/>
    <w:rsid w:val="00F463F9"/>
    <w:rsid w:val="00F472BD"/>
    <w:rsid w:val="00F47489"/>
    <w:rsid w:val="00F4758F"/>
    <w:rsid w:val="00F501B9"/>
    <w:rsid w:val="00F503F3"/>
    <w:rsid w:val="00F50469"/>
    <w:rsid w:val="00F505EE"/>
    <w:rsid w:val="00F50DBC"/>
    <w:rsid w:val="00F5177A"/>
    <w:rsid w:val="00F52150"/>
    <w:rsid w:val="00F522B6"/>
    <w:rsid w:val="00F53241"/>
    <w:rsid w:val="00F533E0"/>
    <w:rsid w:val="00F53693"/>
    <w:rsid w:val="00F5383A"/>
    <w:rsid w:val="00F53957"/>
    <w:rsid w:val="00F5522F"/>
    <w:rsid w:val="00F55279"/>
    <w:rsid w:val="00F553EC"/>
    <w:rsid w:val="00F558F1"/>
    <w:rsid w:val="00F55FA4"/>
    <w:rsid w:val="00F5676D"/>
    <w:rsid w:val="00F57292"/>
    <w:rsid w:val="00F57304"/>
    <w:rsid w:val="00F5740B"/>
    <w:rsid w:val="00F60D85"/>
    <w:rsid w:val="00F61231"/>
    <w:rsid w:val="00F61D16"/>
    <w:rsid w:val="00F61E2B"/>
    <w:rsid w:val="00F620FC"/>
    <w:rsid w:val="00F621EC"/>
    <w:rsid w:val="00F62FA2"/>
    <w:rsid w:val="00F636F5"/>
    <w:rsid w:val="00F64BB7"/>
    <w:rsid w:val="00F64E7A"/>
    <w:rsid w:val="00F65139"/>
    <w:rsid w:val="00F65677"/>
    <w:rsid w:val="00F66AAB"/>
    <w:rsid w:val="00F66DDC"/>
    <w:rsid w:val="00F672FE"/>
    <w:rsid w:val="00F67B93"/>
    <w:rsid w:val="00F67FAF"/>
    <w:rsid w:val="00F705FD"/>
    <w:rsid w:val="00F706A4"/>
    <w:rsid w:val="00F70C8C"/>
    <w:rsid w:val="00F714AD"/>
    <w:rsid w:val="00F71598"/>
    <w:rsid w:val="00F7172C"/>
    <w:rsid w:val="00F71D13"/>
    <w:rsid w:val="00F71E4A"/>
    <w:rsid w:val="00F722D9"/>
    <w:rsid w:val="00F729AF"/>
    <w:rsid w:val="00F729D2"/>
    <w:rsid w:val="00F72C28"/>
    <w:rsid w:val="00F730B4"/>
    <w:rsid w:val="00F737EA"/>
    <w:rsid w:val="00F7422B"/>
    <w:rsid w:val="00F74B6F"/>
    <w:rsid w:val="00F74E7A"/>
    <w:rsid w:val="00F75082"/>
    <w:rsid w:val="00F7517E"/>
    <w:rsid w:val="00F76235"/>
    <w:rsid w:val="00F7657E"/>
    <w:rsid w:val="00F76FAE"/>
    <w:rsid w:val="00F773BC"/>
    <w:rsid w:val="00F77526"/>
    <w:rsid w:val="00F77F8C"/>
    <w:rsid w:val="00F803C7"/>
    <w:rsid w:val="00F80D98"/>
    <w:rsid w:val="00F80F1C"/>
    <w:rsid w:val="00F8126A"/>
    <w:rsid w:val="00F81640"/>
    <w:rsid w:val="00F81AEE"/>
    <w:rsid w:val="00F81DDA"/>
    <w:rsid w:val="00F8211C"/>
    <w:rsid w:val="00F8245A"/>
    <w:rsid w:val="00F824C5"/>
    <w:rsid w:val="00F82BDE"/>
    <w:rsid w:val="00F82EE9"/>
    <w:rsid w:val="00F83147"/>
    <w:rsid w:val="00F832F9"/>
    <w:rsid w:val="00F83E58"/>
    <w:rsid w:val="00F83EA4"/>
    <w:rsid w:val="00F84287"/>
    <w:rsid w:val="00F845B2"/>
    <w:rsid w:val="00F8466E"/>
    <w:rsid w:val="00F8477E"/>
    <w:rsid w:val="00F84B5D"/>
    <w:rsid w:val="00F84CB9"/>
    <w:rsid w:val="00F853B9"/>
    <w:rsid w:val="00F854C7"/>
    <w:rsid w:val="00F858F8"/>
    <w:rsid w:val="00F86134"/>
    <w:rsid w:val="00F8673E"/>
    <w:rsid w:val="00F868EF"/>
    <w:rsid w:val="00F86CC0"/>
    <w:rsid w:val="00F86DE8"/>
    <w:rsid w:val="00F86E5B"/>
    <w:rsid w:val="00F8715C"/>
    <w:rsid w:val="00F873AF"/>
    <w:rsid w:val="00F87558"/>
    <w:rsid w:val="00F875BC"/>
    <w:rsid w:val="00F876C7"/>
    <w:rsid w:val="00F900C0"/>
    <w:rsid w:val="00F90503"/>
    <w:rsid w:val="00F9054D"/>
    <w:rsid w:val="00F91972"/>
    <w:rsid w:val="00F91B56"/>
    <w:rsid w:val="00F91EF4"/>
    <w:rsid w:val="00F922D7"/>
    <w:rsid w:val="00F9265B"/>
    <w:rsid w:val="00F92794"/>
    <w:rsid w:val="00F92F14"/>
    <w:rsid w:val="00F9369D"/>
    <w:rsid w:val="00F93DBC"/>
    <w:rsid w:val="00F94189"/>
    <w:rsid w:val="00F946B3"/>
    <w:rsid w:val="00F94E22"/>
    <w:rsid w:val="00F94E95"/>
    <w:rsid w:val="00F94EE6"/>
    <w:rsid w:val="00F951EA"/>
    <w:rsid w:val="00F951FC"/>
    <w:rsid w:val="00F9555C"/>
    <w:rsid w:val="00F95806"/>
    <w:rsid w:val="00F95A33"/>
    <w:rsid w:val="00F96160"/>
    <w:rsid w:val="00F9632F"/>
    <w:rsid w:val="00F96946"/>
    <w:rsid w:val="00F96D9D"/>
    <w:rsid w:val="00F96FFE"/>
    <w:rsid w:val="00F97212"/>
    <w:rsid w:val="00F9740C"/>
    <w:rsid w:val="00F97725"/>
    <w:rsid w:val="00F97A80"/>
    <w:rsid w:val="00F97ED9"/>
    <w:rsid w:val="00FA0FAC"/>
    <w:rsid w:val="00FA1143"/>
    <w:rsid w:val="00FA2186"/>
    <w:rsid w:val="00FA21E2"/>
    <w:rsid w:val="00FA2986"/>
    <w:rsid w:val="00FA2A01"/>
    <w:rsid w:val="00FA32A4"/>
    <w:rsid w:val="00FA3AD8"/>
    <w:rsid w:val="00FA3AFC"/>
    <w:rsid w:val="00FA41F1"/>
    <w:rsid w:val="00FA43A8"/>
    <w:rsid w:val="00FA4853"/>
    <w:rsid w:val="00FA4B13"/>
    <w:rsid w:val="00FA5645"/>
    <w:rsid w:val="00FA57F9"/>
    <w:rsid w:val="00FA6B2D"/>
    <w:rsid w:val="00FA76A7"/>
    <w:rsid w:val="00FA7746"/>
    <w:rsid w:val="00FB02F0"/>
    <w:rsid w:val="00FB0728"/>
    <w:rsid w:val="00FB13A4"/>
    <w:rsid w:val="00FB14B8"/>
    <w:rsid w:val="00FB1B8E"/>
    <w:rsid w:val="00FB1C9D"/>
    <w:rsid w:val="00FB1FD0"/>
    <w:rsid w:val="00FB1FDC"/>
    <w:rsid w:val="00FB24B5"/>
    <w:rsid w:val="00FB24BA"/>
    <w:rsid w:val="00FB2817"/>
    <w:rsid w:val="00FB35DF"/>
    <w:rsid w:val="00FB3DFE"/>
    <w:rsid w:val="00FB3FFE"/>
    <w:rsid w:val="00FB426B"/>
    <w:rsid w:val="00FB451F"/>
    <w:rsid w:val="00FB480D"/>
    <w:rsid w:val="00FB48E1"/>
    <w:rsid w:val="00FB524B"/>
    <w:rsid w:val="00FB53C7"/>
    <w:rsid w:val="00FB57DD"/>
    <w:rsid w:val="00FB5962"/>
    <w:rsid w:val="00FB5981"/>
    <w:rsid w:val="00FB6258"/>
    <w:rsid w:val="00FB6759"/>
    <w:rsid w:val="00FB676E"/>
    <w:rsid w:val="00FB67CE"/>
    <w:rsid w:val="00FB698F"/>
    <w:rsid w:val="00FB6CE3"/>
    <w:rsid w:val="00FB6CF9"/>
    <w:rsid w:val="00FB7A40"/>
    <w:rsid w:val="00FB7BD7"/>
    <w:rsid w:val="00FC036A"/>
    <w:rsid w:val="00FC05F4"/>
    <w:rsid w:val="00FC0C36"/>
    <w:rsid w:val="00FC120A"/>
    <w:rsid w:val="00FC1BCF"/>
    <w:rsid w:val="00FC2066"/>
    <w:rsid w:val="00FC22A8"/>
    <w:rsid w:val="00FC2745"/>
    <w:rsid w:val="00FC30F1"/>
    <w:rsid w:val="00FC3578"/>
    <w:rsid w:val="00FC35BA"/>
    <w:rsid w:val="00FC3691"/>
    <w:rsid w:val="00FC38EB"/>
    <w:rsid w:val="00FC3B04"/>
    <w:rsid w:val="00FC3DCA"/>
    <w:rsid w:val="00FC3F33"/>
    <w:rsid w:val="00FC3F89"/>
    <w:rsid w:val="00FC41B0"/>
    <w:rsid w:val="00FC42D6"/>
    <w:rsid w:val="00FC45FF"/>
    <w:rsid w:val="00FC47F5"/>
    <w:rsid w:val="00FC49A8"/>
    <w:rsid w:val="00FC5496"/>
    <w:rsid w:val="00FC5512"/>
    <w:rsid w:val="00FC60E6"/>
    <w:rsid w:val="00FC6C19"/>
    <w:rsid w:val="00FC6CCB"/>
    <w:rsid w:val="00FC6CD4"/>
    <w:rsid w:val="00FC74A1"/>
    <w:rsid w:val="00FC7618"/>
    <w:rsid w:val="00FC7AE2"/>
    <w:rsid w:val="00FC7D69"/>
    <w:rsid w:val="00FC7D74"/>
    <w:rsid w:val="00FD0442"/>
    <w:rsid w:val="00FD22D5"/>
    <w:rsid w:val="00FD29B4"/>
    <w:rsid w:val="00FD2AD2"/>
    <w:rsid w:val="00FD2F73"/>
    <w:rsid w:val="00FD30C5"/>
    <w:rsid w:val="00FD30F1"/>
    <w:rsid w:val="00FD3211"/>
    <w:rsid w:val="00FD46E0"/>
    <w:rsid w:val="00FD4A16"/>
    <w:rsid w:val="00FD4C96"/>
    <w:rsid w:val="00FD61F8"/>
    <w:rsid w:val="00FD6386"/>
    <w:rsid w:val="00FD6504"/>
    <w:rsid w:val="00FD68F7"/>
    <w:rsid w:val="00FD772E"/>
    <w:rsid w:val="00FD7A05"/>
    <w:rsid w:val="00FD7AC7"/>
    <w:rsid w:val="00FD7B31"/>
    <w:rsid w:val="00FD7CE8"/>
    <w:rsid w:val="00FE09AF"/>
    <w:rsid w:val="00FE0D97"/>
    <w:rsid w:val="00FE0F16"/>
    <w:rsid w:val="00FE1259"/>
    <w:rsid w:val="00FE1307"/>
    <w:rsid w:val="00FE16CC"/>
    <w:rsid w:val="00FE19ED"/>
    <w:rsid w:val="00FE2066"/>
    <w:rsid w:val="00FE250E"/>
    <w:rsid w:val="00FE273C"/>
    <w:rsid w:val="00FE2D16"/>
    <w:rsid w:val="00FE2E74"/>
    <w:rsid w:val="00FE2ED2"/>
    <w:rsid w:val="00FE3691"/>
    <w:rsid w:val="00FE3761"/>
    <w:rsid w:val="00FE3BE4"/>
    <w:rsid w:val="00FE3FF3"/>
    <w:rsid w:val="00FE41F5"/>
    <w:rsid w:val="00FE452A"/>
    <w:rsid w:val="00FE4547"/>
    <w:rsid w:val="00FE461A"/>
    <w:rsid w:val="00FE4A89"/>
    <w:rsid w:val="00FE4D7B"/>
    <w:rsid w:val="00FE50D6"/>
    <w:rsid w:val="00FE5C13"/>
    <w:rsid w:val="00FE6393"/>
    <w:rsid w:val="00FE643C"/>
    <w:rsid w:val="00FE66D9"/>
    <w:rsid w:val="00FE6BD0"/>
    <w:rsid w:val="00FE74D3"/>
    <w:rsid w:val="00FE7CBB"/>
    <w:rsid w:val="00FE7D80"/>
    <w:rsid w:val="00FF05B0"/>
    <w:rsid w:val="00FF07A8"/>
    <w:rsid w:val="00FF09C6"/>
    <w:rsid w:val="00FF1247"/>
    <w:rsid w:val="00FF1946"/>
    <w:rsid w:val="00FF1E34"/>
    <w:rsid w:val="00FF1FCA"/>
    <w:rsid w:val="00FF20E9"/>
    <w:rsid w:val="00FF2855"/>
    <w:rsid w:val="00FF3820"/>
    <w:rsid w:val="00FF40C2"/>
    <w:rsid w:val="00FF40D9"/>
    <w:rsid w:val="00FF4769"/>
    <w:rsid w:val="00FF4C75"/>
    <w:rsid w:val="00FF4EF4"/>
    <w:rsid w:val="00FF5208"/>
    <w:rsid w:val="00FF54D7"/>
    <w:rsid w:val="00FF591D"/>
    <w:rsid w:val="00FF6A1C"/>
    <w:rsid w:val="00FF7747"/>
    <w:rsid w:val="00FF777F"/>
    <w:rsid w:val="00FF78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E4E861"/>
  <w15:chartTrackingRefBased/>
  <w15:docId w15:val="{323816BF-946D-4598-AA47-14051E1EC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qFormat="1"/>
    <w:lsdException w:name="header" w:uiPriority="99"/>
    <w:lsdException w:name="footer" w:uiPriority="99"/>
    <w:lsdException w:name="caption" w:semiHidden="1" w:uiPriority="35" w:unhideWhenUsed="1" w:qFormat="1"/>
    <w:lsdException w:name="footnote reference" w:uiPriority="99"/>
    <w:lsdException w:name="endnote reference" w:uiPriority="99"/>
    <w:lsdException w:name="endnote text" w:uiPriority="99"/>
    <w:lsdException w:name="toa heading" w:uiPriority="99"/>
    <w:lsdException w:name="Title" w:uiPriority="10" w:qFormat="1"/>
    <w:lsdException w:name="Default Paragraph Font" w:uiPriority="1"/>
    <w:lsdException w:name="Subtitle" w:uiPriority="11"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20FE"/>
    <w:pPr>
      <w:spacing w:after="120" w:line="259" w:lineRule="auto"/>
      <w:jc w:val="both"/>
    </w:pPr>
    <w:rPr>
      <w:rFonts w:ascii="Palatino Linotype" w:eastAsiaTheme="minorHAnsi" w:hAnsi="Palatino Linotype" w:cstheme="minorBidi"/>
      <w:sz w:val="22"/>
      <w:szCs w:val="22"/>
      <w:lang w:eastAsia="en-US"/>
    </w:rPr>
  </w:style>
  <w:style w:type="paragraph" w:styleId="Ttulo1">
    <w:name w:val="heading 1"/>
    <w:basedOn w:val="Normal"/>
    <w:next w:val="Normal"/>
    <w:link w:val="Ttulo1Car"/>
    <w:uiPriority w:val="9"/>
    <w:qFormat/>
    <w:rsid w:val="00C020FE"/>
    <w:pPr>
      <w:keepNext/>
      <w:keepLines/>
      <w:numPr>
        <w:numId w:val="37"/>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C020FE"/>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C020FE"/>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C020FE"/>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C020FE"/>
    <w:pPr>
      <w:keepNext/>
      <w:numPr>
        <w:numId w:val="18"/>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C020FE"/>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C020FE"/>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C020FE"/>
    <w:pPr>
      <w:ind w:left="993"/>
      <w:outlineLvl w:val="7"/>
    </w:pPr>
    <w:rPr>
      <w:color w:val="321547"/>
      <w:szCs w:val="22"/>
      <w:u w:val="dotDotDash"/>
    </w:rPr>
  </w:style>
  <w:style w:type="paragraph" w:styleId="Ttulo9">
    <w:name w:val="heading 9"/>
    <w:basedOn w:val="Ttulo8"/>
    <w:next w:val="Normal"/>
    <w:link w:val="Ttulo9Car"/>
    <w:uiPriority w:val="9"/>
    <w:unhideWhenUsed/>
    <w:qFormat/>
    <w:rsid w:val="00C020FE"/>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rsid w:val="006D3501"/>
    <w:pPr>
      <w:tabs>
        <w:tab w:val="center" w:pos="4252"/>
        <w:tab w:val="right" w:pos="8504"/>
      </w:tabs>
    </w:pPr>
  </w:style>
  <w:style w:type="character" w:styleId="Nmerodepgina">
    <w:name w:val="page number"/>
    <w:basedOn w:val="Fuentedeprrafopredeter"/>
    <w:rsid w:val="006D3501"/>
  </w:style>
  <w:style w:type="character" w:styleId="Hipervnculo">
    <w:name w:val="Hyperlink"/>
    <w:basedOn w:val="Fuentedeprrafopredeter"/>
    <w:uiPriority w:val="99"/>
    <w:unhideWhenUsed/>
    <w:rsid w:val="00C020FE"/>
    <w:rPr>
      <w:color w:val="0563C1" w:themeColor="hyperlink"/>
      <w:u w:val="single"/>
    </w:rPr>
  </w:style>
  <w:style w:type="paragraph" w:styleId="Textonotapie">
    <w:name w:val="footnote text"/>
    <w:aliases w:val="Nota a pie de página"/>
    <w:basedOn w:val="Normal"/>
    <w:link w:val="TextonotapieCar"/>
    <w:uiPriority w:val="99"/>
    <w:unhideWhenUsed/>
    <w:qFormat/>
    <w:rsid w:val="00C020FE"/>
    <w:pPr>
      <w:keepLines/>
      <w:spacing w:after="40" w:line="240" w:lineRule="auto"/>
    </w:pPr>
    <w:rPr>
      <w:sz w:val="16"/>
      <w:szCs w:val="20"/>
    </w:rPr>
  </w:style>
  <w:style w:type="character" w:styleId="Refdenotaalpie">
    <w:name w:val="footnote reference"/>
    <w:basedOn w:val="Fuentedeprrafopredeter"/>
    <w:uiPriority w:val="99"/>
    <w:unhideWhenUsed/>
    <w:rsid w:val="00C020FE"/>
    <w:rPr>
      <w:vertAlign w:val="superscript"/>
    </w:rPr>
  </w:style>
  <w:style w:type="table" w:styleId="Tablaconcuadrcula">
    <w:name w:val="Table Grid"/>
    <w:basedOn w:val="Tablanormal"/>
    <w:uiPriority w:val="39"/>
    <w:rsid w:val="00C020FE"/>
    <w:rPr>
      <w:rFonts w:asciiTheme="minorHAnsi" w:eastAsiaTheme="minorHAnsi" w:hAnsiTheme="minorHAnsi" w:cstheme="minorBid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semiHidden/>
    <w:rsid w:val="00C96011"/>
    <w:rPr>
      <w:sz w:val="16"/>
      <w:szCs w:val="16"/>
    </w:rPr>
  </w:style>
  <w:style w:type="paragraph" w:styleId="Textocomentario">
    <w:name w:val="annotation text"/>
    <w:basedOn w:val="Normal"/>
    <w:semiHidden/>
    <w:rsid w:val="00C96011"/>
    <w:rPr>
      <w:sz w:val="20"/>
      <w:szCs w:val="20"/>
    </w:rPr>
  </w:style>
  <w:style w:type="paragraph" w:styleId="Asuntodelcomentario">
    <w:name w:val="annotation subject"/>
    <w:basedOn w:val="Textocomentario"/>
    <w:next w:val="Textocomentario"/>
    <w:semiHidden/>
    <w:rsid w:val="00C96011"/>
    <w:rPr>
      <w:b/>
      <w:bCs/>
    </w:rPr>
  </w:style>
  <w:style w:type="paragraph" w:styleId="Textodeglobo">
    <w:name w:val="Balloon Text"/>
    <w:basedOn w:val="Normal"/>
    <w:link w:val="TextodegloboCar"/>
    <w:uiPriority w:val="99"/>
    <w:semiHidden/>
    <w:unhideWhenUsed/>
    <w:rsid w:val="00C020FE"/>
    <w:rPr>
      <w:rFonts w:ascii="Segoe UI" w:hAnsi="Segoe UI" w:cs="Segoe UI"/>
      <w:sz w:val="18"/>
      <w:szCs w:val="18"/>
    </w:rPr>
  </w:style>
  <w:style w:type="paragraph" w:styleId="Encabezado">
    <w:name w:val="header"/>
    <w:basedOn w:val="Normal"/>
    <w:link w:val="EncabezadoCar"/>
    <w:uiPriority w:val="99"/>
    <w:unhideWhenUsed/>
    <w:rsid w:val="00C020FE"/>
    <w:pPr>
      <w:tabs>
        <w:tab w:val="center" w:pos="4252"/>
        <w:tab w:val="right" w:pos="8504"/>
      </w:tabs>
    </w:pPr>
  </w:style>
  <w:style w:type="character" w:customStyle="1" w:styleId="EncabezadoCar">
    <w:name w:val="Encabezado Car"/>
    <w:basedOn w:val="Fuentedeprrafopredeter"/>
    <w:link w:val="Encabezado"/>
    <w:uiPriority w:val="99"/>
    <w:rsid w:val="00C020FE"/>
    <w:rPr>
      <w:rFonts w:ascii="Palatino Linotype" w:eastAsiaTheme="minorHAnsi" w:hAnsi="Palatino Linotype" w:cstheme="minorBidi"/>
      <w:sz w:val="22"/>
      <w:szCs w:val="22"/>
      <w:lang w:eastAsia="en-US"/>
    </w:rPr>
  </w:style>
  <w:style w:type="paragraph" w:styleId="Prrafodelista">
    <w:name w:val="List Paragraph"/>
    <w:basedOn w:val="Normal"/>
    <w:uiPriority w:val="34"/>
    <w:rsid w:val="00C020FE"/>
    <w:pPr>
      <w:ind w:left="720"/>
      <w:contextualSpacing/>
    </w:pPr>
  </w:style>
  <w:style w:type="character" w:customStyle="1" w:styleId="TextonotapieCar">
    <w:name w:val="Texto nota pie Car"/>
    <w:aliases w:val="Nota a pie de página Car"/>
    <w:basedOn w:val="Fuentedeprrafopredeter"/>
    <w:link w:val="Textonotapie"/>
    <w:uiPriority w:val="99"/>
    <w:rsid w:val="00C020FE"/>
    <w:rPr>
      <w:rFonts w:ascii="Palatino Linotype" w:eastAsiaTheme="minorHAnsi" w:hAnsi="Palatino Linotype" w:cstheme="minorBidi"/>
      <w:sz w:val="16"/>
      <w:lang w:eastAsia="en-US"/>
    </w:rPr>
  </w:style>
  <w:style w:type="paragraph" w:styleId="Revisin">
    <w:name w:val="Revision"/>
    <w:hidden/>
    <w:uiPriority w:val="99"/>
    <w:semiHidden/>
    <w:rsid w:val="000676EF"/>
    <w:rPr>
      <w:sz w:val="24"/>
      <w:szCs w:val="24"/>
    </w:rPr>
  </w:style>
  <w:style w:type="character" w:customStyle="1" w:styleId="Ttulo1Car">
    <w:name w:val="Título 1 Car"/>
    <w:basedOn w:val="Fuentedeprrafopredeter"/>
    <w:link w:val="Ttulo1"/>
    <w:uiPriority w:val="9"/>
    <w:rsid w:val="00C020FE"/>
    <w:rPr>
      <w:rFonts w:ascii="Palatino Linotype" w:eastAsiaTheme="minorHAnsi" w:hAnsi="Palatino Linotype" w:cstheme="minorBidi"/>
      <w:b/>
      <w:bCs/>
      <w:caps/>
      <w:color w:val="E2EFD9" w:themeColor="accent6" w:themeTint="33"/>
      <w:sz w:val="22"/>
      <w:szCs w:val="22"/>
      <w:shd w:val="clear" w:color="auto" w:fill="5F2987"/>
      <w:lang w:eastAsia="en-US"/>
    </w:rPr>
  </w:style>
  <w:style w:type="character" w:customStyle="1" w:styleId="Ttulo2Car">
    <w:name w:val="Título 2 Car"/>
    <w:basedOn w:val="Fuentedeprrafopredeter"/>
    <w:link w:val="Ttulo2"/>
    <w:uiPriority w:val="9"/>
    <w:rsid w:val="00C020FE"/>
    <w:rPr>
      <w:rFonts w:ascii="Palatino Linotype" w:eastAsiaTheme="minorHAnsi" w:hAnsi="Palatino Linotype" w:cstheme="minorBidi"/>
      <w:b/>
      <w:bCs/>
      <w:color w:val="5F2987"/>
      <w:sz w:val="22"/>
      <w:szCs w:val="22"/>
      <w:shd w:val="clear" w:color="auto" w:fill="E2EFD9" w:themeFill="accent6" w:themeFillTint="33"/>
      <w:lang w:eastAsia="en-US"/>
    </w:rPr>
  </w:style>
  <w:style w:type="character" w:customStyle="1" w:styleId="Ttulo3Car">
    <w:name w:val="Título 3 Car"/>
    <w:basedOn w:val="Fuentedeprrafopredeter"/>
    <w:link w:val="Ttulo3"/>
    <w:uiPriority w:val="9"/>
    <w:rsid w:val="00C020FE"/>
    <w:rPr>
      <w:rFonts w:ascii="Palatino Linotype" w:eastAsiaTheme="minorHAnsi" w:hAnsi="Palatino Linotype" w:cstheme="minorBidi"/>
      <w:i/>
      <w:iCs/>
      <w:color w:val="5F2987"/>
      <w:sz w:val="22"/>
      <w:szCs w:val="22"/>
      <w:u w:val="single"/>
      <w:lang w:eastAsia="en-US"/>
    </w:rPr>
  </w:style>
  <w:style w:type="character" w:customStyle="1" w:styleId="Ttulo4Car">
    <w:name w:val="Título 4 Car"/>
    <w:basedOn w:val="Fuentedeprrafopredeter"/>
    <w:link w:val="Ttulo4"/>
    <w:uiPriority w:val="9"/>
    <w:rsid w:val="00C020FE"/>
    <w:rPr>
      <w:rFonts w:ascii="Palatino Linotype" w:eastAsiaTheme="majorEastAsia" w:hAnsi="Palatino Linotype" w:cstheme="majorBidi"/>
      <w:b/>
      <w:i/>
      <w:iCs/>
      <w:color w:val="5F2987"/>
      <w:spacing w:val="-4"/>
      <w:sz w:val="22"/>
      <w:szCs w:val="22"/>
      <w:lang w:eastAsia="en-US"/>
    </w:rPr>
  </w:style>
  <w:style w:type="character" w:customStyle="1" w:styleId="Ttulo5Car">
    <w:name w:val="Título 5 Car"/>
    <w:basedOn w:val="Fuentedeprrafopredeter"/>
    <w:link w:val="Ttulo5"/>
    <w:uiPriority w:val="9"/>
    <w:rsid w:val="00C020FE"/>
    <w:rPr>
      <w:rFonts w:ascii="Palatino Linotype" w:eastAsiaTheme="minorHAnsi" w:hAnsi="Palatino Linotype" w:cstheme="minorBidi"/>
      <w:i/>
      <w:iCs/>
      <w:color w:val="5F2987"/>
      <w:spacing w:val="-4"/>
      <w:sz w:val="22"/>
      <w:szCs w:val="22"/>
      <w:u w:val="single"/>
      <w:shd w:val="clear" w:color="auto" w:fill="E2EFD9" w:themeFill="accent6" w:themeFillTint="33"/>
      <w:lang w:eastAsia="en-US"/>
    </w:rPr>
  </w:style>
  <w:style w:type="character" w:customStyle="1" w:styleId="Ttulo6Car">
    <w:name w:val="Título 6 Car"/>
    <w:basedOn w:val="Fuentedeprrafopredeter"/>
    <w:link w:val="Ttulo6"/>
    <w:uiPriority w:val="9"/>
    <w:rsid w:val="00C020FE"/>
    <w:rPr>
      <w:rFonts w:ascii="Palatino Linotype" w:eastAsiaTheme="majorEastAsia" w:hAnsi="Palatino Linotype" w:cstheme="majorBidi"/>
      <w:b/>
      <w:color w:val="5F2987"/>
      <w:sz w:val="22"/>
      <w:szCs w:val="22"/>
      <w:u w:val="single"/>
      <w:lang w:eastAsia="en-US"/>
    </w:rPr>
  </w:style>
  <w:style w:type="character" w:customStyle="1" w:styleId="Ttulo7Car">
    <w:name w:val="Título 7 Car"/>
    <w:basedOn w:val="Fuentedeprrafopredeter"/>
    <w:link w:val="Ttulo7"/>
    <w:uiPriority w:val="9"/>
    <w:rsid w:val="00C020FE"/>
    <w:rPr>
      <w:rFonts w:ascii="Palatino Linotype" w:eastAsiaTheme="majorEastAsia" w:hAnsi="Palatino Linotype" w:cstheme="majorBidi"/>
      <w:i/>
      <w:iCs/>
      <w:color w:val="5F2987"/>
      <w:spacing w:val="-4"/>
      <w:sz w:val="22"/>
      <w:u w:val="dash"/>
      <w:lang w:eastAsia="en-US"/>
    </w:rPr>
  </w:style>
  <w:style w:type="character" w:customStyle="1" w:styleId="Ttulo8Car">
    <w:name w:val="Título 8 Car"/>
    <w:basedOn w:val="Fuentedeprrafopredeter"/>
    <w:link w:val="Ttulo8"/>
    <w:uiPriority w:val="9"/>
    <w:rsid w:val="00C020FE"/>
    <w:rPr>
      <w:rFonts w:ascii="Palatino Linotype" w:eastAsiaTheme="majorEastAsia" w:hAnsi="Palatino Linotype" w:cstheme="majorBidi"/>
      <w:i/>
      <w:iCs/>
      <w:color w:val="321547"/>
      <w:spacing w:val="-4"/>
      <w:sz w:val="22"/>
      <w:szCs w:val="22"/>
      <w:u w:val="dotDotDash"/>
      <w:lang w:eastAsia="en-US"/>
    </w:rPr>
  </w:style>
  <w:style w:type="character" w:customStyle="1" w:styleId="Ttulo9Car">
    <w:name w:val="Título 9 Car"/>
    <w:basedOn w:val="Fuentedeprrafopredeter"/>
    <w:link w:val="Ttulo9"/>
    <w:uiPriority w:val="9"/>
    <w:rsid w:val="00C020FE"/>
    <w:rPr>
      <w:rFonts w:ascii="Palatino Linotype" w:eastAsiaTheme="majorEastAsia" w:hAnsi="Palatino Linotype" w:cstheme="majorBidi"/>
      <w:i/>
      <w:color w:val="240F33"/>
      <w:spacing w:val="-4"/>
      <w:w w:val="99"/>
      <w:sz w:val="21"/>
      <w:szCs w:val="21"/>
      <w:u w:val="dotted"/>
      <w:lang w:eastAsia="en-US"/>
    </w:rPr>
  </w:style>
  <w:style w:type="character" w:customStyle="1" w:styleId="HeaderChar">
    <w:name w:val="Header Char"/>
    <w:basedOn w:val="Fuentedeprrafopredeter"/>
    <w:uiPriority w:val="99"/>
    <w:rsid w:val="00C020FE"/>
    <w:rPr>
      <w:rFonts w:ascii="Garamond" w:hAnsi="Garamond"/>
      <w:lang w:val="es-ES"/>
    </w:rPr>
  </w:style>
  <w:style w:type="character" w:customStyle="1" w:styleId="FooterChar">
    <w:name w:val="Footer Char"/>
    <w:basedOn w:val="Fuentedeprrafopredeter"/>
    <w:uiPriority w:val="99"/>
    <w:rsid w:val="00C020FE"/>
    <w:rPr>
      <w:rFonts w:ascii="Garamond" w:hAnsi="Garamond"/>
      <w:lang w:val="es-ES"/>
    </w:rPr>
  </w:style>
  <w:style w:type="character" w:styleId="Textodelmarcadordeposicin">
    <w:name w:val="Placeholder Text"/>
    <w:basedOn w:val="Fuentedeprrafopredeter"/>
    <w:uiPriority w:val="99"/>
    <w:semiHidden/>
    <w:rsid w:val="00C020FE"/>
    <w:rPr>
      <w:color w:val="808080"/>
    </w:rPr>
  </w:style>
  <w:style w:type="paragraph" w:styleId="Ttulo">
    <w:name w:val="Title"/>
    <w:basedOn w:val="Normal"/>
    <w:next w:val="Normal"/>
    <w:link w:val="TtuloCar"/>
    <w:uiPriority w:val="10"/>
    <w:qFormat/>
    <w:rsid w:val="00C020FE"/>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C020FE"/>
    <w:rPr>
      <w:rFonts w:ascii="Palatino Linotype" w:eastAsiaTheme="majorEastAsia" w:hAnsi="Palatino Linotype" w:cstheme="majorBidi"/>
      <w:b/>
      <w:iCs/>
      <w:caps/>
      <w:color w:val="5F2987"/>
      <w:spacing w:val="-4"/>
      <w:kern w:val="28"/>
      <w:sz w:val="24"/>
      <w:szCs w:val="56"/>
      <w:lang w:eastAsia="en-US"/>
    </w:rPr>
  </w:style>
  <w:style w:type="character" w:customStyle="1" w:styleId="TitleChar">
    <w:name w:val="Title Char"/>
    <w:basedOn w:val="Fuentedeprrafopredeter"/>
    <w:uiPriority w:val="10"/>
    <w:rsid w:val="00C020FE"/>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C020FE"/>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C020FE"/>
    <w:pPr>
      <w:numPr>
        <w:ilvl w:val="1"/>
        <w:numId w:val="15"/>
      </w:numPr>
      <w:spacing w:after="100"/>
      <w:ind w:left="1049" w:hanging="198"/>
      <w:contextualSpacing/>
    </w:pPr>
  </w:style>
  <w:style w:type="character" w:customStyle="1" w:styleId="Heading2Char">
    <w:name w:val="Heading 2 Char"/>
    <w:basedOn w:val="Fuentedeprrafopredeter"/>
    <w:uiPriority w:val="9"/>
    <w:rsid w:val="00C020FE"/>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C020FE"/>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C020FE"/>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C020FE"/>
    <w:pPr>
      <w:keepNext/>
      <w:tabs>
        <w:tab w:val="left" w:pos="482"/>
      </w:tabs>
      <w:spacing w:after="0" w:line="204" w:lineRule="auto"/>
      <w:ind w:left="198"/>
      <w:contextualSpacing/>
      <w:jc w:val="left"/>
    </w:pPr>
    <w:rPr>
      <w:i/>
      <w:noProof/>
      <w:color w:val="7030A0"/>
      <w:sz w:val="18"/>
    </w:rPr>
  </w:style>
  <w:style w:type="character" w:customStyle="1" w:styleId="Heading3Char">
    <w:name w:val="Heading 3 Char"/>
    <w:basedOn w:val="Fuentedeprrafopredeter"/>
    <w:uiPriority w:val="9"/>
    <w:rsid w:val="00C020FE"/>
    <w:rPr>
      <w:rFonts w:ascii="Garamond" w:hAnsi="Garamond"/>
      <w:i/>
      <w:iCs/>
      <w:color w:val="5F2987"/>
      <w:u w:val="single"/>
      <w:lang w:val="es-ES"/>
    </w:rPr>
  </w:style>
  <w:style w:type="paragraph" w:styleId="TDC3">
    <w:name w:val="toc 3"/>
    <w:basedOn w:val="Normal"/>
    <w:next w:val="FinTDC"/>
    <w:autoRedefine/>
    <w:uiPriority w:val="39"/>
    <w:unhideWhenUsed/>
    <w:rsid w:val="00C020FE"/>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C020FE"/>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C020FE"/>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C020FE"/>
    <w:rPr>
      <w:color w:val="7F7F7F" w:themeColor="text1" w:themeTint="80"/>
      <w:sz w:val="16"/>
    </w:rPr>
  </w:style>
  <w:style w:type="character" w:customStyle="1" w:styleId="NocantarChar">
    <w:name w:val="No cantar Char"/>
    <w:basedOn w:val="Fuentedeprrafopredeter"/>
    <w:link w:val="Nocantar"/>
    <w:rsid w:val="00C020FE"/>
    <w:rPr>
      <w:rFonts w:ascii="Palatino Linotype" w:eastAsiaTheme="minorHAnsi" w:hAnsi="Palatino Linotype" w:cstheme="minorBidi"/>
      <w:color w:val="7F7F7F" w:themeColor="text1" w:themeTint="80"/>
      <w:sz w:val="16"/>
      <w:szCs w:val="22"/>
      <w:lang w:eastAsia="en-US"/>
    </w:rPr>
  </w:style>
  <w:style w:type="paragraph" w:customStyle="1" w:styleId="Introduccinyconclusin">
    <w:name w:val="Introducción y conclusión"/>
    <w:basedOn w:val="Ttulo1"/>
    <w:next w:val="Normal"/>
    <w:link w:val="IntroduccinyconclusinChar"/>
    <w:qFormat/>
    <w:rsid w:val="00C020FE"/>
    <w:pPr>
      <w:numPr>
        <w:numId w:val="0"/>
      </w:numPr>
      <w:ind w:firstLine="142"/>
    </w:pPr>
  </w:style>
  <w:style w:type="character" w:customStyle="1" w:styleId="IntroduccinyconclusinChar">
    <w:name w:val="Introducción y conclusión Char"/>
    <w:basedOn w:val="Ttulo1Car"/>
    <w:link w:val="Introduccinyconclusin"/>
    <w:rsid w:val="00C020FE"/>
    <w:rPr>
      <w:rFonts w:ascii="Palatino Linotype" w:eastAsiaTheme="minorHAnsi" w:hAnsi="Palatino Linotype" w:cstheme="minorBidi"/>
      <w:b/>
      <w:bCs/>
      <w:caps/>
      <w:color w:val="E2EFD9" w:themeColor="accent6" w:themeTint="33"/>
      <w:sz w:val="22"/>
      <w:szCs w:val="22"/>
      <w:shd w:val="clear" w:color="auto" w:fill="5F2987"/>
      <w:lang w:eastAsia="en-US"/>
    </w:rPr>
  </w:style>
  <w:style w:type="numbering" w:customStyle="1" w:styleId="Lista1">
    <w:name w:val="Lista1"/>
    <w:basedOn w:val="Sinlista"/>
    <w:uiPriority w:val="99"/>
    <w:rsid w:val="00C020FE"/>
    <w:pPr>
      <w:numPr>
        <w:numId w:val="21"/>
      </w:numPr>
    </w:pPr>
  </w:style>
  <w:style w:type="paragraph" w:customStyle="1" w:styleId="Nivel1">
    <w:name w:val="Nivel 1"/>
    <w:basedOn w:val="Normal"/>
    <w:qFormat/>
    <w:rsid w:val="00C020FE"/>
    <w:pPr>
      <w:numPr>
        <w:numId w:val="15"/>
      </w:numPr>
      <w:spacing w:before="100" w:after="100"/>
      <w:ind w:left="623" w:hanging="198"/>
    </w:pPr>
  </w:style>
  <w:style w:type="paragraph" w:customStyle="1" w:styleId="Nivel3">
    <w:name w:val="Nivel 3"/>
    <w:basedOn w:val="Nivel2"/>
    <w:link w:val="Nivel3Car"/>
    <w:qFormat/>
    <w:rsid w:val="00C020FE"/>
    <w:pPr>
      <w:numPr>
        <w:ilvl w:val="2"/>
      </w:numPr>
      <w:spacing w:after="0"/>
      <w:ind w:left="1474" w:hanging="198"/>
    </w:pPr>
  </w:style>
  <w:style w:type="paragraph" w:customStyle="1" w:styleId="Letra">
    <w:name w:val="Letra"/>
    <w:basedOn w:val="Nivel1"/>
    <w:qFormat/>
    <w:rsid w:val="00C020FE"/>
    <w:pPr>
      <w:numPr>
        <w:numId w:val="23"/>
      </w:numPr>
      <w:spacing w:before="0" w:after="40"/>
      <w:ind w:left="936" w:hanging="227"/>
    </w:pPr>
  </w:style>
  <w:style w:type="paragraph" w:customStyle="1" w:styleId="Nmero">
    <w:name w:val="Número"/>
    <w:basedOn w:val="Normal"/>
    <w:qFormat/>
    <w:rsid w:val="00C020FE"/>
    <w:pPr>
      <w:numPr>
        <w:numId w:val="24"/>
      </w:numPr>
      <w:spacing w:after="40"/>
      <w:ind w:left="936" w:hanging="227"/>
    </w:pPr>
  </w:style>
  <w:style w:type="character" w:customStyle="1" w:styleId="BalloonTextChar">
    <w:name w:val="Balloon Text Char"/>
    <w:basedOn w:val="Fuentedeprrafopredeter"/>
    <w:uiPriority w:val="99"/>
    <w:semiHidden/>
    <w:rsid w:val="00C020FE"/>
    <w:rPr>
      <w:rFonts w:ascii="Segoe UI" w:hAnsi="Segoe UI" w:cs="Segoe UI"/>
      <w:sz w:val="18"/>
      <w:szCs w:val="18"/>
      <w:lang w:val="es-ES"/>
    </w:rPr>
  </w:style>
  <w:style w:type="paragraph" w:customStyle="1" w:styleId="Notaalopositor">
    <w:name w:val="Nota al opositor"/>
    <w:basedOn w:val="Normal"/>
    <w:link w:val="NotaalopositorChar"/>
    <w:qFormat/>
    <w:rsid w:val="00C020FE"/>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C020FE"/>
    <w:rPr>
      <w:rFonts w:ascii="Palatino Linotype" w:eastAsiaTheme="minorHAnsi" w:hAnsi="Palatino Linotype" w:cstheme="minorBidi"/>
      <w:color w:val="FF0000"/>
      <w:sz w:val="18"/>
      <w:szCs w:val="22"/>
      <w:shd w:val="solid" w:color="FFF2CC" w:themeColor="accent4" w:themeTint="33" w:fill="auto"/>
      <w:lang w:eastAsia="en-US"/>
    </w:rPr>
  </w:style>
  <w:style w:type="character" w:customStyle="1" w:styleId="FootnoteTextChar">
    <w:name w:val="Footnote Text Char"/>
    <w:aliases w:val="Nota a pie de página Char"/>
    <w:basedOn w:val="Fuentedeprrafopredeter"/>
    <w:uiPriority w:val="99"/>
    <w:rsid w:val="00C020FE"/>
    <w:rPr>
      <w:rFonts w:ascii="Garamond" w:hAnsi="Garamond"/>
      <w:sz w:val="16"/>
      <w:szCs w:val="20"/>
      <w:lang w:val="es-ES"/>
    </w:rPr>
  </w:style>
  <w:style w:type="character" w:customStyle="1" w:styleId="Heading6Char">
    <w:name w:val="Heading 6 Char"/>
    <w:basedOn w:val="Fuentedeprrafopredeter"/>
    <w:uiPriority w:val="9"/>
    <w:semiHidden/>
    <w:rsid w:val="00C020FE"/>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C020FE"/>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C020FE"/>
    <w:rPr>
      <w:rFonts w:ascii="Palatino Linotype" w:eastAsiaTheme="minorEastAsia" w:hAnsi="Palatino Linotype" w:cstheme="minorBidi"/>
      <w:smallCaps/>
      <w:color w:val="5A5A5A" w:themeColor="text1" w:themeTint="A5"/>
      <w:sz w:val="22"/>
      <w:szCs w:val="22"/>
      <w:lang w:eastAsia="en-US"/>
    </w:rPr>
  </w:style>
  <w:style w:type="character" w:customStyle="1" w:styleId="SubtitleChar">
    <w:name w:val="Subtitle Char"/>
    <w:basedOn w:val="Fuentedeprrafopredeter"/>
    <w:uiPriority w:val="11"/>
    <w:rsid w:val="00C020FE"/>
    <w:rPr>
      <w:rFonts w:ascii="Garamond" w:eastAsiaTheme="minorEastAsia" w:hAnsi="Garamond"/>
      <w:smallCaps/>
      <w:color w:val="5A5A5A" w:themeColor="text1" w:themeTint="A5"/>
      <w:lang w:val="es-ES"/>
    </w:rPr>
  </w:style>
  <w:style w:type="paragraph" w:customStyle="1" w:styleId="Nivel1SM">
    <w:name w:val="Nivel 1 SM"/>
    <w:basedOn w:val="Nivel1"/>
    <w:qFormat/>
    <w:rsid w:val="00C020FE"/>
    <w:pPr>
      <w:ind w:left="0"/>
    </w:pPr>
  </w:style>
  <w:style w:type="paragraph" w:customStyle="1" w:styleId="Nivel2SM">
    <w:name w:val="Nivel 2 SM"/>
    <w:basedOn w:val="Nivel2"/>
    <w:qFormat/>
    <w:rsid w:val="00C020FE"/>
    <w:pPr>
      <w:ind w:left="567"/>
    </w:pPr>
  </w:style>
  <w:style w:type="paragraph" w:customStyle="1" w:styleId="Nivel3SM">
    <w:name w:val="Nivel 3 SM"/>
    <w:basedOn w:val="Nivel3"/>
    <w:qFormat/>
    <w:rsid w:val="00C020FE"/>
    <w:pPr>
      <w:ind w:left="963"/>
    </w:pPr>
  </w:style>
  <w:style w:type="paragraph" w:styleId="Encabezadodelista">
    <w:name w:val="toa heading"/>
    <w:basedOn w:val="Normal"/>
    <w:next w:val="Normal"/>
    <w:uiPriority w:val="99"/>
    <w:unhideWhenUsed/>
    <w:rsid w:val="00C020FE"/>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C020FE"/>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C020FE"/>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C020FE"/>
    <w:rPr>
      <w:rFonts w:ascii="Palatino Linotype" w:eastAsiaTheme="minorHAnsi" w:hAnsi="Palatino Linotype" w:cstheme="minorBidi"/>
      <w:sz w:val="22"/>
      <w:szCs w:val="22"/>
      <w:shd w:val="clear" w:color="auto" w:fill="E7E6E6" w:themeFill="background2"/>
      <w:lang w:eastAsia="en-US"/>
    </w:rPr>
  </w:style>
  <w:style w:type="character" w:customStyle="1" w:styleId="TextodegloboCar">
    <w:name w:val="Texto de globo Car"/>
    <w:basedOn w:val="Fuentedeprrafopredeter"/>
    <w:link w:val="Textodeglobo"/>
    <w:uiPriority w:val="99"/>
    <w:semiHidden/>
    <w:rsid w:val="00C020FE"/>
    <w:rPr>
      <w:rFonts w:ascii="Segoe UI" w:eastAsiaTheme="minorHAnsi" w:hAnsi="Segoe UI" w:cs="Segoe UI"/>
      <w:sz w:val="18"/>
      <w:szCs w:val="18"/>
      <w:lang w:eastAsia="en-US"/>
    </w:rPr>
  </w:style>
  <w:style w:type="character" w:styleId="Mencinsinresolver">
    <w:name w:val="Unresolved Mention"/>
    <w:basedOn w:val="Fuentedeprrafopredeter"/>
    <w:uiPriority w:val="99"/>
    <w:semiHidden/>
    <w:unhideWhenUsed/>
    <w:rsid w:val="00C020FE"/>
    <w:rPr>
      <w:color w:val="605E5C"/>
      <w:shd w:val="clear" w:color="auto" w:fill="E1DFDD"/>
    </w:rPr>
  </w:style>
  <w:style w:type="paragraph" w:styleId="TDC5">
    <w:name w:val="toc 5"/>
    <w:basedOn w:val="Normal"/>
    <w:next w:val="FinTDC"/>
    <w:autoRedefine/>
    <w:uiPriority w:val="39"/>
    <w:unhideWhenUsed/>
    <w:rsid w:val="00C020FE"/>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C020FE"/>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C020FE"/>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C020FE"/>
    <w:rPr>
      <w:rFonts w:ascii="Palatino Linotype" w:eastAsiaTheme="minorHAnsi" w:hAnsi="Palatino Linotype" w:cstheme="minorBidi"/>
      <w:iCs/>
      <w:noProof/>
      <w:color w:val="171717" w:themeColor="background2" w:themeShade="1A"/>
      <w:lang w:eastAsia="en-US"/>
    </w:rPr>
  </w:style>
  <w:style w:type="paragraph" w:styleId="Bibliografa">
    <w:name w:val="Bibliography"/>
    <w:basedOn w:val="Normal"/>
    <w:next w:val="Normal"/>
    <w:uiPriority w:val="37"/>
    <w:unhideWhenUsed/>
    <w:rsid w:val="00C020FE"/>
    <w:pPr>
      <w:spacing w:line="240" w:lineRule="auto"/>
      <w:ind w:left="567" w:hanging="567"/>
    </w:pPr>
  </w:style>
  <w:style w:type="paragraph" w:customStyle="1" w:styleId="Ttuloimagen">
    <w:name w:val="Título imagen"/>
    <w:basedOn w:val="PiedeImagen"/>
    <w:next w:val="Imagen"/>
    <w:link w:val="TtuloimagenCar"/>
    <w:qFormat/>
    <w:rsid w:val="00C020FE"/>
    <w:pPr>
      <w:keepNext/>
      <w:spacing w:after="0"/>
    </w:pPr>
    <w:rPr>
      <w:i w:val="0"/>
      <w:smallCaps/>
      <w:sz w:val="20"/>
    </w:rPr>
  </w:style>
  <w:style w:type="character" w:customStyle="1" w:styleId="TtuloimagenCar">
    <w:name w:val="Título imagen Car"/>
    <w:basedOn w:val="ImagenCar"/>
    <w:link w:val="Ttuloimagen"/>
    <w:rsid w:val="00C020FE"/>
    <w:rPr>
      <w:rFonts w:ascii="Palatino Linotype" w:eastAsiaTheme="minorHAnsi" w:hAnsi="Palatino Linotype" w:cstheme="minorBidi"/>
      <w:iCs w:val="0"/>
      <w:smallCaps/>
      <w:noProof/>
      <w:color w:val="3B3838" w:themeColor="background2" w:themeShade="40"/>
      <w:lang w:eastAsia="en-US"/>
    </w:rPr>
  </w:style>
  <w:style w:type="paragraph" w:styleId="TDC6">
    <w:name w:val="toc 6"/>
    <w:basedOn w:val="TDC5"/>
    <w:next w:val="FinTDC"/>
    <w:autoRedefine/>
    <w:uiPriority w:val="39"/>
    <w:unhideWhenUsed/>
    <w:rsid w:val="00C020FE"/>
    <w:pPr>
      <w:ind w:left="1100"/>
    </w:pPr>
  </w:style>
  <w:style w:type="paragraph" w:styleId="Sinespaciado">
    <w:name w:val="No Spacing"/>
    <w:link w:val="SinespaciadoCar"/>
    <w:uiPriority w:val="1"/>
    <w:qFormat/>
    <w:rsid w:val="00C020FE"/>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C020FE"/>
    <w:rPr>
      <w:rFonts w:asciiTheme="minorHAnsi" w:eastAsiaTheme="minorEastAsia" w:hAnsiTheme="minorHAnsi" w:cstheme="minorBidi"/>
      <w:sz w:val="22"/>
      <w:szCs w:val="22"/>
    </w:rPr>
  </w:style>
  <w:style w:type="paragraph" w:customStyle="1" w:styleId="Nmeroromano">
    <w:name w:val="Número romano"/>
    <w:basedOn w:val="Prrafodelista"/>
    <w:qFormat/>
    <w:rsid w:val="00C020FE"/>
    <w:pPr>
      <w:numPr>
        <w:numId w:val="42"/>
      </w:numPr>
      <w:spacing w:after="100"/>
      <w:ind w:left="567" w:hanging="113"/>
    </w:pPr>
  </w:style>
  <w:style w:type="paragraph" w:customStyle="1" w:styleId="Saltodettulos">
    <w:name w:val="Salto de títulos"/>
    <w:basedOn w:val="Normal"/>
    <w:rsid w:val="00C020FE"/>
    <w:pPr>
      <w:spacing w:after="0" w:line="240" w:lineRule="auto"/>
    </w:pPr>
    <w:rPr>
      <w:color w:val="FFFFFF"/>
      <w:sz w:val="2"/>
    </w:rPr>
  </w:style>
  <w:style w:type="paragraph" w:styleId="TDC7">
    <w:name w:val="toc 7"/>
    <w:basedOn w:val="Normal"/>
    <w:next w:val="FinTDC"/>
    <w:autoRedefine/>
    <w:uiPriority w:val="39"/>
    <w:unhideWhenUsed/>
    <w:rsid w:val="00C020FE"/>
    <w:pPr>
      <w:spacing w:after="0" w:line="20" w:lineRule="atLeast"/>
      <w:ind w:left="1418"/>
      <w:jc w:val="left"/>
    </w:pPr>
    <w:rPr>
      <w:i/>
      <w:color w:val="5F2987"/>
      <w:sz w:val="12"/>
    </w:rPr>
  </w:style>
  <w:style w:type="paragraph" w:customStyle="1" w:styleId="FinTDC">
    <w:name w:val="FinTDC"/>
    <w:basedOn w:val="Nivel1"/>
    <w:qFormat/>
    <w:rsid w:val="00C020FE"/>
    <w:pPr>
      <w:numPr>
        <w:numId w:val="0"/>
      </w:numPr>
      <w:spacing w:before="0" w:after="0" w:line="240" w:lineRule="auto"/>
      <w:jc w:val="center"/>
    </w:pPr>
    <w:rPr>
      <w:vanish/>
      <w:sz w:val="2"/>
    </w:rPr>
  </w:style>
  <w:style w:type="paragraph" w:styleId="TDC8">
    <w:name w:val="toc 8"/>
    <w:basedOn w:val="Normal"/>
    <w:next w:val="FinTDC"/>
    <w:autoRedefine/>
    <w:uiPriority w:val="39"/>
    <w:unhideWhenUsed/>
    <w:rsid w:val="00C020FE"/>
    <w:pPr>
      <w:spacing w:after="0" w:line="240" w:lineRule="auto"/>
      <w:jc w:val="left"/>
    </w:pPr>
    <w:rPr>
      <w:sz w:val="15"/>
    </w:rPr>
  </w:style>
  <w:style w:type="paragraph" w:styleId="TDC9">
    <w:name w:val="toc 9"/>
    <w:basedOn w:val="TDC8"/>
    <w:next w:val="FinTDC"/>
    <w:autoRedefine/>
    <w:uiPriority w:val="39"/>
    <w:unhideWhenUsed/>
    <w:rsid w:val="00C020FE"/>
    <w:pPr>
      <w:ind w:left="1760"/>
    </w:pPr>
  </w:style>
  <w:style w:type="paragraph" w:customStyle="1" w:styleId="Apartado0">
    <w:name w:val="Apartado 0"/>
    <w:basedOn w:val="Ttulo1"/>
    <w:next w:val="Normal"/>
    <w:link w:val="Apartado0Car"/>
    <w:qFormat/>
    <w:rsid w:val="00C020FE"/>
    <w:pPr>
      <w:numPr>
        <w:numId w:val="41"/>
      </w:numPr>
      <w:ind w:left="357" w:hanging="357"/>
    </w:pPr>
  </w:style>
  <w:style w:type="character" w:customStyle="1" w:styleId="Apartado0Car">
    <w:name w:val="Apartado 0 Car"/>
    <w:basedOn w:val="Ttulo1Car"/>
    <w:link w:val="Apartado0"/>
    <w:rsid w:val="00C020FE"/>
    <w:rPr>
      <w:rFonts w:ascii="Palatino Linotype" w:eastAsiaTheme="minorHAnsi" w:hAnsi="Palatino Linotype" w:cstheme="minorBidi"/>
      <w:b/>
      <w:bCs/>
      <w:caps/>
      <w:color w:val="E2EFD9" w:themeColor="accent6" w:themeTint="33"/>
      <w:sz w:val="22"/>
      <w:szCs w:val="22"/>
      <w:shd w:val="clear" w:color="auto" w:fill="5F2987"/>
      <w:lang w:eastAsia="en-US"/>
    </w:rPr>
  </w:style>
  <w:style w:type="paragraph" w:customStyle="1" w:styleId="Nivel4">
    <w:name w:val="Nivel 4"/>
    <w:basedOn w:val="Nivel3"/>
    <w:link w:val="Nivel4Car"/>
    <w:qFormat/>
    <w:rsid w:val="00C020FE"/>
    <w:pPr>
      <w:numPr>
        <w:ilvl w:val="3"/>
      </w:numPr>
      <w:ind w:left="1899" w:hanging="198"/>
    </w:pPr>
  </w:style>
  <w:style w:type="paragraph" w:customStyle="1" w:styleId="Nivel5">
    <w:name w:val="Nivel 5"/>
    <w:basedOn w:val="Nivel4"/>
    <w:link w:val="Nivel5Car"/>
    <w:qFormat/>
    <w:rsid w:val="00C020FE"/>
    <w:pPr>
      <w:numPr>
        <w:ilvl w:val="4"/>
      </w:numPr>
      <w:ind w:left="2155" w:hanging="170"/>
    </w:pPr>
  </w:style>
  <w:style w:type="character" w:customStyle="1" w:styleId="Nivel2Car">
    <w:name w:val="Nivel 2 Car"/>
    <w:basedOn w:val="Fuentedeprrafopredeter"/>
    <w:link w:val="Nivel2"/>
    <w:rsid w:val="00C020FE"/>
    <w:rPr>
      <w:rFonts w:ascii="Palatino Linotype" w:eastAsiaTheme="minorHAnsi" w:hAnsi="Palatino Linotype" w:cstheme="minorBidi"/>
      <w:sz w:val="22"/>
      <w:szCs w:val="22"/>
      <w:lang w:eastAsia="en-US"/>
    </w:rPr>
  </w:style>
  <w:style w:type="character" w:customStyle="1" w:styleId="Nivel3Car">
    <w:name w:val="Nivel 3 Car"/>
    <w:basedOn w:val="Nivel2Car"/>
    <w:link w:val="Nivel3"/>
    <w:rsid w:val="00C020FE"/>
    <w:rPr>
      <w:rFonts w:ascii="Palatino Linotype" w:eastAsiaTheme="minorHAnsi" w:hAnsi="Palatino Linotype" w:cstheme="minorBidi"/>
      <w:sz w:val="22"/>
      <w:szCs w:val="22"/>
      <w:lang w:eastAsia="en-US"/>
    </w:rPr>
  </w:style>
  <w:style w:type="character" w:customStyle="1" w:styleId="Nivel4Car">
    <w:name w:val="Nivel 4 Car"/>
    <w:basedOn w:val="Nivel3Car"/>
    <w:link w:val="Nivel4"/>
    <w:rsid w:val="00C020FE"/>
    <w:rPr>
      <w:rFonts w:ascii="Palatino Linotype" w:eastAsiaTheme="minorHAnsi" w:hAnsi="Palatino Linotype" w:cstheme="minorBidi"/>
      <w:sz w:val="22"/>
      <w:szCs w:val="22"/>
      <w:lang w:eastAsia="en-US"/>
    </w:rPr>
  </w:style>
  <w:style w:type="paragraph" w:customStyle="1" w:styleId="Nivel6">
    <w:name w:val="Nivel 6"/>
    <w:basedOn w:val="Nivel5"/>
    <w:link w:val="Nivel6Car"/>
    <w:qFormat/>
    <w:rsid w:val="00C020FE"/>
    <w:pPr>
      <w:numPr>
        <w:ilvl w:val="5"/>
      </w:numPr>
      <w:ind w:left="2438" w:hanging="227"/>
    </w:pPr>
  </w:style>
  <w:style w:type="character" w:customStyle="1" w:styleId="Nivel5Car">
    <w:name w:val="Nivel 5 Car"/>
    <w:basedOn w:val="Nivel4Car"/>
    <w:link w:val="Nivel5"/>
    <w:rsid w:val="00C020FE"/>
    <w:rPr>
      <w:rFonts w:ascii="Palatino Linotype" w:eastAsiaTheme="minorHAnsi" w:hAnsi="Palatino Linotype" w:cstheme="minorBidi"/>
      <w:sz w:val="22"/>
      <w:szCs w:val="22"/>
      <w:lang w:eastAsia="en-US"/>
    </w:rPr>
  </w:style>
  <w:style w:type="paragraph" w:customStyle="1" w:styleId="Nivel7">
    <w:name w:val="Nivel 7"/>
    <w:basedOn w:val="Nivel5"/>
    <w:link w:val="Nivel7Car"/>
    <w:qFormat/>
    <w:rsid w:val="00C020FE"/>
    <w:pPr>
      <w:numPr>
        <w:ilvl w:val="6"/>
      </w:numPr>
      <w:ind w:left="2722" w:hanging="170"/>
    </w:pPr>
  </w:style>
  <w:style w:type="character" w:customStyle="1" w:styleId="Nivel6Car">
    <w:name w:val="Nivel 6 Car"/>
    <w:basedOn w:val="Nivel5Car"/>
    <w:link w:val="Nivel6"/>
    <w:rsid w:val="00C020FE"/>
    <w:rPr>
      <w:rFonts w:ascii="Palatino Linotype" w:eastAsiaTheme="minorHAnsi" w:hAnsi="Palatino Linotype" w:cstheme="minorBidi"/>
      <w:sz w:val="22"/>
      <w:szCs w:val="22"/>
      <w:lang w:eastAsia="en-US"/>
    </w:rPr>
  </w:style>
  <w:style w:type="character" w:customStyle="1" w:styleId="Nivel7Car">
    <w:name w:val="Nivel 7 Car"/>
    <w:basedOn w:val="Nivel5Car"/>
    <w:link w:val="Nivel7"/>
    <w:rsid w:val="00C020FE"/>
    <w:rPr>
      <w:rFonts w:ascii="Palatino Linotype" w:eastAsiaTheme="minorHAnsi" w:hAnsi="Palatino Linotype" w:cstheme="minorBidi"/>
      <w:sz w:val="22"/>
      <w:szCs w:val="22"/>
      <w:lang w:eastAsia="en-US"/>
    </w:rPr>
  </w:style>
  <w:style w:type="paragraph" w:styleId="Descripcin">
    <w:name w:val="caption"/>
    <w:basedOn w:val="Normal"/>
    <w:next w:val="Normal"/>
    <w:uiPriority w:val="35"/>
    <w:unhideWhenUsed/>
    <w:qFormat/>
    <w:rsid w:val="00C020FE"/>
    <w:pPr>
      <w:spacing w:after="200" w:line="240" w:lineRule="auto"/>
    </w:pPr>
    <w:rPr>
      <w:i/>
      <w:iCs/>
      <w:color w:val="44546A" w:themeColor="text2"/>
      <w:sz w:val="18"/>
      <w:szCs w:val="18"/>
    </w:rPr>
  </w:style>
  <w:style w:type="paragraph" w:customStyle="1" w:styleId="Ttulo10">
    <w:name w:val="Título 10"/>
    <w:basedOn w:val="Ttulo9"/>
    <w:link w:val="Ttulo10Car"/>
    <w:qFormat/>
    <w:rsid w:val="00C020FE"/>
    <w:pPr>
      <w:ind w:left="1276"/>
    </w:pPr>
    <w:rPr>
      <w:w w:val="97"/>
    </w:rPr>
  </w:style>
  <w:style w:type="character" w:customStyle="1" w:styleId="Ttulo10Car">
    <w:name w:val="Título 10 Car"/>
    <w:basedOn w:val="Ttulo9Car"/>
    <w:link w:val="Ttulo10"/>
    <w:rsid w:val="00C020FE"/>
    <w:rPr>
      <w:rFonts w:ascii="Palatino Linotype" w:eastAsiaTheme="majorEastAsia" w:hAnsi="Palatino Linotype" w:cstheme="majorBidi"/>
      <w:i/>
      <w:color w:val="240F33"/>
      <w:spacing w:val="-4"/>
      <w:w w:val="97"/>
      <w:sz w:val="21"/>
      <w:szCs w:val="21"/>
      <w:u w:val="dotted"/>
      <w:lang w:eastAsia="en-US"/>
    </w:rPr>
  </w:style>
  <w:style w:type="paragraph" w:customStyle="1" w:styleId="Comentario">
    <w:name w:val="Comentario"/>
    <w:basedOn w:val="Notaalopositor"/>
    <w:qFormat/>
    <w:rsid w:val="00C020FE"/>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C020FE"/>
    <w:pPr>
      <w:numPr>
        <w:ilvl w:val="7"/>
      </w:numPr>
      <w:ind w:left="3005" w:hanging="170"/>
    </w:pPr>
  </w:style>
  <w:style w:type="character" w:customStyle="1" w:styleId="Nivel8Car">
    <w:name w:val="Nivel 8 Car"/>
    <w:basedOn w:val="Nivel7Car"/>
    <w:link w:val="Nivel8"/>
    <w:rsid w:val="00C020FE"/>
    <w:rPr>
      <w:rFonts w:ascii="Palatino Linotype" w:eastAsiaTheme="minorHAnsi" w:hAnsi="Palatino Linotype" w:cstheme="minorBidi"/>
      <w:sz w:val="22"/>
      <w:szCs w:val="22"/>
      <w:lang w:eastAsia="en-US"/>
    </w:rPr>
  </w:style>
  <w:style w:type="paragraph" w:customStyle="1" w:styleId="Advertencia">
    <w:name w:val="Advertencia"/>
    <w:basedOn w:val="Normal"/>
    <w:next w:val="Normal"/>
    <w:link w:val="AdvertenciaCar"/>
    <w:qFormat/>
    <w:rsid w:val="00C020FE"/>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C020FE"/>
    <w:rPr>
      <w:rFonts w:ascii="Palatino Linotype" w:eastAsiaTheme="minorHAnsi" w:hAnsi="Palatino Linotype" w:cstheme="minorBidi"/>
      <w:color w:val="C00000"/>
      <w:sz w:val="22"/>
      <w:szCs w:val="22"/>
      <w:shd w:val="clear" w:color="auto" w:fill="FBE4D5" w:themeFill="accent2" w:themeFillTint="33"/>
      <w:lang w:eastAsia="en-US"/>
    </w:rPr>
  </w:style>
  <w:style w:type="paragraph" w:styleId="Textonotaalfinal">
    <w:name w:val="endnote text"/>
    <w:basedOn w:val="Normal"/>
    <w:link w:val="TextonotaalfinalCar"/>
    <w:uiPriority w:val="99"/>
    <w:unhideWhenUsed/>
    <w:rsid w:val="00C020FE"/>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C020FE"/>
    <w:rPr>
      <w:rFonts w:ascii="Palatino Linotype" w:eastAsiaTheme="minorHAnsi" w:hAnsi="Palatino Linotype" w:cstheme="minorBidi"/>
      <w:lang w:eastAsia="en-US"/>
    </w:rPr>
  </w:style>
  <w:style w:type="character" w:styleId="Refdenotaalfinal">
    <w:name w:val="endnote reference"/>
    <w:basedOn w:val="Fuentedeprrafopredeter"/>
    <w:uiPriority w:val="99"/>
    <w:unhideWhenUsed/>
    <w:rsid w:val="00C020FE"/>
    <w:rPr>
      <w:vertAlign w:val="superscript"/>
    </w:rPr>
  </w:style>
  <w:style w:type="character" w:customStyle="1" w:styleId="PiedepginaCar">
    <w:name w:val="Pie de página Car"/>
    <w:basedOn w:val="Fuentedeprrafopredeter"/>
    <w:link w:val="Piedepgina"/>
    <w:uiPriority w:val="99"/>
    <w:rsid w:val="000676EF"/>
    <w:rPr>
      <w:rFonts w:ascii="Palatino Linotype" w:eastAsiaTheme="minorHAnsi" w:hAnsi="Palatino Linotype" w:cstheme="minorBidi"/>
      <w:sz w:val="22"/>
      <w:szCs w:val="22"/>
      <w:lang w:eastAsia="en-US"/>
    </w:rPr>
  </w:style>
  <w:style w:type="character" w:styleId="Hipervnculovisitado">
    <w:name w:val="FollowedHyperlink"/>
    <w:basedOn w:val="Fuentedeprrafopredeter"/>
    <w:rsid w:val="000676E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057372">
      <w:bodyDiv w:val="1"/>
      <w:marLeft w:val="0"/>
      <w:marRight w:val="0"/>
      <w:marTop w:val="0"/>
      <w:marBottom w:val="0"/>
      <w:divBdr>
        <w:top w:val="none" w:sz="0" w:space="0" w:color="auto"/>
        <w:left w:val="none" w:sz="0" w:space="0" w:color="auto"/>
        <w:bottom w:val="none" w:sz="0" w:space="0" w:color="auto"/>
        <w:right w:val="none" w:sz="0" w:space="0" w:color="auto"/>
      </w:divBdr>
    </w:div>
    <w:div w:id="337082509">
      <w:bodyDiv w:val="1"/>
      <w:marLeft w:val="0"/>
      <w:marRight w:val="0"/>
      <w:marTop w:val="0"/>
      <w:marBottom w:val="0"/>
      <w:divBdr>
        <w:top w:val="none" w:sz="0" w:space="0" w:color="auto"/>
        <w:left w:val="none" w:sz="0" w:space="0" w:color="auto"/>
        <w:bottom w:val="none" w:sz="0" w:space="0" w:color="auto"/>
        <w:right w:val="none" w:sz="0" w:space="0" w:color="auto"/>
      </w:divBdr>
    </w:div>
    <w:div w:id="635336365">
      <w:bodyDiv w:val="1"/>
      <w:marLeft w:val="0"/>
      <w:marRight w:val="0"/>
      <w:marTop w:val="0"/>
      <w:marBottom w:val="0"/>
      <w:divBdr>
        <w:top w:val="none" w:sz="0" w:space="0" w:color="auto"/>
        <w:left w:val="none" w:sz="0" w:space="0" w:color="auto"/>
        <w:bottom w:val="none" w:sz="0" w:space="0" w:color="auto"/>
        <w:right w:val="none" w:sz="0" w:space="0" w:color="auto"/>
      </w:divBdr>
      <w:divsChild>
        <w:div w:id="1873034288">
          <w:marLeft w:val="0"/>
          <w:marRight w:val="0"/>
          <w:marTop w:val="0"/>
          <w:marBottom w:val="0"/>
          <w:divBdr>
            <w:top w:val="none" w:sz="0" w:space="0" w:color="auto"/>
            <w:left w:val="none" w:sz="0" w:space="0" w:color="auto"/>
            <w:bottom w:val="none" w:sz="0" w:space="0" w:color="auto"/>
            <w:right w:val="none" w:sz="0" w:space="0" w:color="auto"/>
          </w:divBdr>
          <w:divsChild>
            <w:div w:id="77334631">
              <w:marLeft w:val="0"/>
              <w:marRight w:val="0"/>
              <w:marTop w:val="0"/>
              <w:marBottom w:val="0"/>
              <w:divBdr>
                <w:top w:val="none" w:sz="0" w:space="0" w:color="auto"/>
                <w:left w:val="none" w:sz="0" w:space="0" w:color="auto"/>
                <w:bottom w:val="none" w:sz="0" w:space="0" w:color="auto"/>
                <w:right w:val="none" w:sz="0" w:space="0" w:color="auto"/>
              </w:divBdr>
              <w:divsChild>
                <w:div w:id="1558008564">
                  <w:marLeft w:val="0"/>
                  <w:marRight w:val="0"/>
                  <w:marTop w:val="0"/>
                  <w:marBottom w:val="0"/>
                  <w:divBdr>
                    <w:top w:val="none" w:sz="0" w:space="0" w:color="auto"/>
                    <w:left w:val="none" w:sz="0" w:space="0" w:color="auto"/>
                    <w:bottom w:val="none" w:sz="0" w:space="0" w:color="auto"/>
                    <w:right w:val="none" w:sz="0" w:space="0" w:color="auto"/>
                  </w:divBdr>
                  <w:divsChild>
                    <w:div w:id="322316770">
                      <w:marLeft w:val="0"/>
                      <w:marRight w:val="0"/>
                      <w:marTop w:val="0"/>
                      <w:marBottom w:val="0"/>
                      <w:divBdr>
                        <w:top w:val="none" w:sz="0" w:space="0" w:color="auto"/>
                        <w:left w:val="none" w:sz="0" w:space="0" w:color="auto"/>
                        <w:bottom w:val="none" w:sz="0" w:space="0" w:color="auto"/>
                        <w:right w:val="none" w:sz="0" w:space="0" w:color="auto"/>
                      </w:divBdr>
                      <w:divsChild>
                        <w:div w:id="1506166112">
                          <w:marLeft w:val="960"/>
                          <w:marRight w:val="96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01791158">
      <w:bodyDiv w:val="1"/>
      <w:marLeft w:val="0"/>
      <w:marRight w:val="0"/>
      <w:marTop w:val="0"/>
      <w:marBottom w:val="0"/>
      <w:divBdr>
        <w:top w:val="none" w:sz="0" w:space="0" w:color="auto"/>
        <w:left w:val="none" w:sz="0" w:space="0" w:color="auto"/>
        <w:bottom w:val="none" w:sz="0" w:space="0" w:color="auto"/>
        <w:right w:val="none" w:sz="0" w:space="0" w:color="auto"/>
      </w:divBdr>
    </w:div>
    <w:div w:id="1038117595">
      <w:bodyDiv w:val="1"/>
      <w:marLeft w:val="0"/>
      <w:marRight w:val="0"/>
      <w:marTop w:val="0"/>
      <w:marBottom w:val="0"/>
      <w:divBdr>
        <w:top w:val="none" w:sz="0" w:space="0" w:color="auto"/>
        <w:left w:val="none" w:sz="0" w:space="0" w:color="auto"/>
        <w:bottom w:val="none" w:sz="0" w:space="0" w:color="auto"/>
        <w:right w:val="none" w:sz="0" w:space="0" w:color="auto"/>
      </w:divBdr>
    </w:div>
    <w:div w:id="1094133430">
      <w:bodyDiv w:val="1"/>
      <w:marLeft w:val="0"/>
      <w:marRight w:val="0"/>
      <w:marTop w:val="0"/>
      <w:marBottom w:val="0"/>
      <w:divBdr>
        <w:top w:val="none" w:sz="0" w:space="0" w:color="auto"/>
        <w:left w:val="none" w:sz="0" w:space="0" w:color="auto"/>
        <w:bottom w:val="none" w:sz="0" w:space="0" w:color="auto"/>
        <w:right w:val="none" w:sz="0" w:space="0" w:color="auto"/>
      </w:divBdr>
    </w:div>
    <w:div w:id="1095439855">
      <w:bodyDiv w:val="1"/>
      <w:marLeft w:val="0"/>
      <w:marRight w:val="0"/>
      <w:marTop w:val="0"/>
      <w:marBottom w:val="0"/>
      <w:divBdr>
        <w:top w:val="none" w:sz="0" w:space="0" w:color="auto"/>
        <w:left w:val="none" w:sz="0" w:space="0" w:color="auto"/>
        <w:bottom w:val="none" w:sz="0" w:space="0" w:color="auto"/>
        <w:right w:val="none" w:sz="0" w:space="0" w:color="auto"/>
      </w:divBdr>
      <w:divsChild>
        <w:div w:id="2128814791">
          <w:marLeft w:val="0"/>
          <w:marRight w:val="0"/>
          <w:marTop w:val="0"/>
          <w:marBottom w:val="0"/>
          <w:divBdr>
            <w:top w:val="none" w:sz="0" w:space="0" w:color="auto"/>
            <w:left w:val="none" w:sz="0" w:space="0" w:color="auto"/>
            <w:bottom w:val="none" w:sz="0" w:space="0" w:color="auto"/>
            <w:right w:val="none" w:sz="0" w:space="0" w:color="auto"/>
          </w:divBdr>
          <w:divsChild>
            <w:div w:id="1579438479">
              <w:marLeft w:val="0"/>
              <w:marRight w:val="0"/>
              <w:marTop w:val="0"/>
              <w:marBottom w:val="0"/>
              <w:divBdr>
                <w:top w:val="none" w:sz="0" w:space="0" w:color="auto"/>
                <w:left w:val="none" w:sz="0" w:space="0" w:color="auto"/>
                <w:bottom w:val="none" w:sz="0" w:space="0" w:color="auto"/>
                <w:right w:val="none" w:sz="0" w:space="0" w:color="auto"/>
              </w:divBdr>
              <w:divsChild>
                <w:div w:id="834565377">
                  <w:marLeft w:val="0"/>
                  <w:marRight w:val="0"/>
                  <w:marTop w:val="0"/>
                  <w:marBottom w:val="0"/>
                  <w:divBdr>
                    <w:top w:val="none" w:sz="0" w:space="0" w:color="auto"/>
                    <w:left w:val="none" w:sz="0" w:space="0" w:color="auto"/>
                    <w:bottom w:val="none" w:sz="0" w:space="0" w:color="auto"/>
                    <w:right w:val="none" w:sz="0" w:space="0" w:color="auto"/>
                  </w:divBdr>
                  <w:divsChild>
                    <w:div w:id="12740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3592527">
      <w:bodyDiv w:val="1"/>
      <w:marLeft w:val="0"/>
      <w:marRight w:val="0"/>
      <w:marTop w:val="0"/>
      <w:marBottom w:val="0"/>
      <w:divBdr>
        <w:top w:val="none" w:sz="0" w:space="0" w:color="auto"/>
        <w:left w:val="none" w:sz="0" w:space="0" w:color="auto"/>
        <w:bottom w:val="none" w:sz="0" w:space="0" w:color="auto"/>
        <w:right w:val="none" w:sz="0" w:space="0" w:color="auto"/>
      </w:divBdr>
    </w:div>
    <w:div w:id="1700660857">
      <w:bodyDiv w:val="1"/>
      <w:marLeft w:val="0"/>
      <w:marRight w:val="0"/>
      <w:marTop w:val="0"/>
      <w:marBottom w:val="0"/>
      <w:divBdr>
        <w:top w:val="none" w:sz="0" w:space="0" w:color="auto"/>
        <w:left w:val="none" w:sz="0" w:space="0" w:color="auto"/>
        <w:bottom w:val="none" w:sz="0" w:space="0" w:color="auto"/>
        <w:right w:val="none" w:sz="0" w:space="0" w:color="auto"/>
      </w:divBdr>
      <w:divsChild>
        <w:div w:id="1389454489">
          <w:marLeft w:val="0"/>
          <w:marRight w:val="0"/>
          <w:marTop w:val="0"/>
          <w:marBottom w:val="0"/>
          <w:divBdr>
            <w:top w:val="none" w:sz="0" w:space="0" w:color="auto"/>
            <w:left w:val="none" w:sz="0" w:space="0" w:color="auto"/>
            <w:bottom w:val="none" w:sz="0" w:space="0" w:color="auto"/>
            <w:right w:val="none" w:sz="0" w:space="0" w:color="auto"/>
          </w:divBdr>
          <w:divsChild>
            <w:div w:id="1309629425">
              <w:marLeft w:val="0"/>
              <w:marRight w:val="0"/>
              <w:marTop w:val="0"/>
              <w:marBottom w:val="0"/>
              <w:divBdr>
                <w:top w:val="none" w:sz="0" w:space="0" w:color="auto"/>
                <w:left w:val="none" w:sz="0" w:space="0" w:color="auto"/>
                <w:bottom w:val="none" w:sz="0" w:space="0" w:color="auto"/>
                <w:right w:val="none" w:sz="0" w:space="0" w:color="auto"/>
              </w:divBdr>
              <w:divsChild>
                <w:div w:id="1478843824">
                  <w:marLeft w:val="0"/>
                  <w:marRight w:val="0"/>
                  <w:marTop w:val="0"/>
                  <w:marBottom w:val="0"/>
                  <w:divBdr>
                    <w:top w:val="none" w:sz="0" w:space="0" w:color="auto"/>
                    <w:left w:val="none" w:sz="0" w:space="0" w:color="auto"/>
                    <w:bottom w:val="none" w:sz="0" w:space="0" w:color="auto"/>
                    <w:right w:val="none" w:sz="0" w:space="0" w:color="auto"/>
                  </w:divBdr>
                  <w:divsChild>
                    <w:div w:id="2088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microsoft.com/office/2007/relationships/hdphoto" Target="media/hdphoto2.wdp"/><Relationship Id="rId26" Type="http://schemas.microsoft.com/office/2007/relationships/hdphoto" Target="media/hdphoto6.wdp"/><Relationship Id="rId39" Type="http://schemas.microsoft.com/office/2007/relationships/hdphoto" Target="media/hdphoto7.wdp"/><Relationship Id="rId21" Type="http://schemas.openxmlformats.org/officeDocument/2006/relationships/image" Target="media/image11.png"/><Relationship Id="rId34" Type="http://schemas.openxmlformats.org/officeDocument/2006/relationships/image" Target="media/image21.png"/><Relationship Id="rId42" Type="http://schemas.openxmlformats.org/officeDocument/2006/relationships/image" Target="media/image28.jpeg"/><Relationship Id="rId47" Type="http://schemas.openxmlformats.org/officeDocument/2006/relationships/image" Target="media/image33.png"/><Relationship Id="rId50" Type="http://schemas.openxmlformats.org/officeDocument/2006/relationships/footer" Target="footer1.xml"/><Relationship Id="rId55"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6.png"/><Relationship Id="rId11" Type="http://schemas.openxmlformats.org/officeDocument/2006/relationships/image" Target="media/image4.png"/><Relationship Id="rId24" Type="http://schemas.microsoft.com/office/2007/relationships/hdphoto" Target="media/hdphoto5.wdp"/><Relationship Id="rId32" Type="http://schemas.openxmlformats.org/officeDocument/2006/relationships/image" Target="media/image19.png"/><Relationship Id="rId37" Type="http://schemas.openxmlformats.org/officeDocument/2006/relationships/image" Target="media/image25.jpg"/><Relationship Id="rId40" Type="http://schemas.openxmlformats.org/officeDocument/2006/relationships/image" Target="media/image27.png"/><Relationship Id="rId45" Type="http://schemas.microsoft.com/office/2007/relationships/hdphoto" Target="media/hdphoto8.wdp"/><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3.jpg"/><Relationship Id="rId19" Type="http://schemas.openxmlformats.org/officeDocument/2006/relationships/image" Target="media/image10.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microsoft.com/office/2007/relationships/hdphoto" Target="media/hdphoto4.wdp"/><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9.jpeg"/><Relationship Id="rId48" Type="http://schemas.openxmlformats.org/officeDocument/2006/relationships/header" Target="header1.xml"/><Relationship Id="rId56"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footer" Target="footer2.xml"/><Relationship Id="rId3" Type="http://schemas.openxmlformats.org/officeDocument/2006/relationships/styles" Target="styles.xml"/><Relationship Id="rId12" Type="http://schemas.microsoft.com/office/2007/relationships/hdphoto" Target="media/hdphoto1.wdp"/><Relationship Id="rId17" Type="http://schemas.openxmlformats.org/officeDocument/2006/relationships/image" Target="media/image9.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6.png"/><Relationship Id="rId46" Type="http://schemas.openxmlformats.org/officeDocument/2006/relationships/image" Target="media/image32.png"/><Relationship Id="rId20" Type="http://schemas.microsoft.com/office/2007/relationships/hdphoto" Target="media/hdphoto3.wdp"/><Relationship Id="rId41" Type="http://schemas.openxmlformats.org/officeDocument/2006/relationships/hyperlink" Target="https://www.funcas.es/wp-content/uploads/Migracion/Articulos/FUNCAS_PEE/154art10.pdf"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image" Target="media/image15.png"/><Relationship Id="rId36" Type="http://schemas.openxmlformats.org/officeDocument/2006/relationships/image" Target="media/image23.jpg"/><Relationship Id="rId49" Type="http://schemas.openxmlformats.org/officeDocument/2006/relationships/header" Target="header2.xml"/></Relationships>
</file>

<file path=word/_rels/footnotes.xml.rels><?xml version="1.0" encoding="UTF-8" standalone="yes"?>
<Relationships xmlns="http://schemas.openxmlformats.org/package/2006/relationships"><Relationship Id="rId3" Type="http://schemas.openxmlformats.org/officeDocument/2006/relationships/hyperlink" Target="https://www.youtube.com/watch?v=DoLc5CCqd3g" TargetMode="External"/><Relationship Id="rId7" Type="http://schemas.openxmlformats.org/officeDocument/2006/relationships/image" Target="media/image30.png"/><Relationship Id="rId2" Type="http://schemas.openxmlformats.org/officeDocument/2006/relationships/image" Target="media/image24.png"/><Relationship Id="rId1" Type="http://schemas.openxmlformats.org/officeDocument/2006/relationships/hyperlink" Target="https://www.ft.com/content/87efe5a9-4cb6-493b-a31a-f9efd5ddd242" TargetMode="External"/><Relationship Id="rId6" Type="http://schemas.openxmlformats.org/officeDocument/2006/relationships/hyperlink" Target="https://doi.org/10.5477/cis/reis.172.101" TargetMode="External"/><Relationship Id="rId5" Type="http://schemas.openxmlformats.org/officeDocument/2006/relationships/hyperlink" Target="https://www.funcas.es/wp-content/uploads/Migracion/Articulos/FUNCAS_PEE/154art10.pdf" TargetMode="External"/><Relationship Id="rId4" Type="http://schemas.openxmlformats.org/officeDocument/2006/relationships/hyperlink" Target="https://onlinelibrary.wiley.com/doi/epdf/10.1111/j.1540-6261.1977.tb03267.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38DC554F6914391B56650E243F6657D"/>
        <w:category>
          <w:name w:val="General"/>
          <w:gallery w:val="placeholder"/>
        </w:category>
        <w:types>
          <w:type w:val="bbPlcHdr"/>
        </w:types>
        <w:behaviors>
          <w:behavior w:val="content"/>
        </w:behaviors>
        <w:guid w:val="{D5333DAB-5819-4587-86A2-14157F6148D1}"/>
      </w:docPartPr>
      <w:docPartBody>
        <w:p w:rsidR="00EE7E77" w:rsidRDefault="002E6075" w:rsidP="002E6075">
          <w:pPr>
            <w:pStyle w:val="338DC554F6914391B56650E243F6657D"/>
          </w:pPr>
          <w:r w:rsidRPr="00722470">
            <w:rPr>
              <w:rStyle w:val="Textodelmarcadordeposicin"/>
            </w:rPr>
            <w:t>[Título]</w:t>
          </w:r>
        </w:p>
      </w:docPartBody>
    </w:docPart>
    <w:docPart>
      <w:docPartPr>
        <w:name w:val="6FA0EA368EED4FDD93EF72F658AEB97D"/>
        <w:category>
          <w:name w:val="General"/>
          <w:gallery w:val="placeholder"/>
        </w:category>
        <w:types>
          <w:type w:val="bbPlcHdr"/>
        </w:types>
        <w:behaviors>
          <w:behavior w:val="content"/>
        </w:behaviors>
        <w:guid w:val="{35B0A737-6859-496A-87C4-582067BCAB23}"/>
      </w:docPartPr>
      <w:docPartBody>
        <w:p w:rsidR="00EE7E77" w:rsidRDefault="002E6075" w:rsidP="002E6075">
          <w:pPr>
            <w:pStyle w:val="6FA0EA368EED4FDD93EF72F658AEB97D"/>
          </w:pPr>
          <w:r w:rsidRPr="001B5103">
            <w:rPr>
              <w:rStyle w:val="Textodelmarcadordeposicin"/>
            </w:rPr>
            <w:t>[Title]</w:t>
          </w:r>
        </w:p>
      </w:docPartBody>
    </w:docPart>
    <w:docPart>
      <w:docPartPr>
        <w:name w:val="6AD80325C59C4F11A0A348C6B9448365"/>
        <w:category>
          <w:name w:val="General"/>
          <w:gallery w:val="placeholder"/>
        </w:category>
        <w:types>
          <w:type w:val="bbPlcHdr"/>
        </w:types>
        <w:behaviors>
          <w:behavior w:val="content"/>
        </w:behaviors>
        <w:guid w:val="{BA792CDE-475F-4878-B1CD-CA1B82DA4453}"/>
      </w:docPartPr>
      <w:docPartBody>
        <w:p w:rsidR="00EE7E77" w:rsidRDefault="002E6075" w:rsidP="002E6075">
          <w:pPr>
            <w:pStyle w:val="6AD80325C59C4F11A0A348C6B9448365"/>
          </w:pPr>
          <w:r w:rsidRPr="001B5103">
            <w:rPr>
              <w:rStyle w:val="Textodelmarcadordeposicin"/>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075"/>
    <w:rsid w:val="002630AD"/>
    <w:rsid w:val="002B5141"/>
    <w:rsid w:val="002E6075"/>
    <w:rsid w:val="00360AA6"/>
    <w:rsid w:val="004E10C9"/>
    <w:rsid w:val="00873647"/>
    <w:rsid w:val="00943D68"/>
    <w:rsid w:val="00B82D9A"/>
    <w:rsid w:val="00C7161C"/>
    <w:rsid w:val="00DA0641"/>
    <w:rsid w:val="00E22C4A"/>
    <w:rsid w:val="00EC2F8A"/>
    <w:rsid w:val="00EE7E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E6075"/>
    <w:rPr>
      <w:color w:val="808080"/>
    </w:rPr>
  </w:style>
  <w:style w:type="paragraph" w:customStyle="1" w:styleId="338DC554F6914391B56650E243F6657D">
    <w:name w:val="338DC554F6914391B56650E243F6657D"/>
    <w:rsid w:val="002E6075"/>
  </w:style>
  <w:style w:type="paragraph" w:customStyle="1" w:styleId="6FA0EA368EED4FDD93EF72F658AEB97D">
    <w:name w:val="6FA0EA368EED4FDD93EF72F658AEB97D"/>
    <w:rsid w:val="002E6075"/>
  </w:style>
  <w:style w:type="paragraph" w:customStyle="1" w:styleId="6AD80325C59C4F11A0A348C6B9448365">
    <w:name w:val="6AD80325C59C4F11A0A348C6B9448365"/>
    <w:rsid w:val="002E607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E511BC-C877-4082-B5D2-07C856CB4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temas.dotx</Template>
  <TotalTime>720</TotalTime>
  <Pages>31</Pages>
  <Words>8824</Words>
  <Characters>48536</Characters>
  <Application>Microsoft Office Word</Application>
  <DocSecurity>0</DocSecurity>
  <Lines>404</Lines>
  <Paragraphs>114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4.B.11</vt:lpstr>
      <vt:lpstr>TEORÍA NEOCLASICA DE LA DEMANDA DEL CONSUMIDOR</vt:lpstr>
    </vt:vector>
  </TitlesOfParts>
  <Company/>
  <LinksUpToDate>false</LinksUpToDate>
  <CharactersWithSpaces>57246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4.B.11</dc:title>
  <dc:subject>Imposición y oferta. Efectos incentivo de los impuestos.</dc:subject>
  <dc:creator>Víctor Gutiérrez Marcos</dc:creator>
  <cp:keywords/>
  <cp:lastModifiedBy>Víctor Gutiérrez Marcos</cp:lastModifiedBy>
  <dcterms:created xsi:type="dcterms:W3CDTF">2023-09-29T14:44:00Z</dcterms:created>
  <dcterms:modified xsi:type="dcterms:W3CDTF">2026-01-15T23:34:00Z</dcterms:modified>
  <dc:description>© 2023 Víctor Gutiérrez Marcos · Licencia CC BY-NC-ND 4.0 (https://creativecommons.org/licenses/by-nc-nd/4.0/deed.es): puedes compartirlo citando al autor, sin fines comerciales y sin modificarlo.</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2023 Víctor Gutiérrez Marcos · CC BY-NC-ND 4.0</vt:lpwstr>
  </property>
  <property fmtid="{D5CDD505-2E9C-101B-9397-08002B2CF9AE}" pid="3" name="URL de la licencia">
    <vt:lpwstr>https://creativecommons.org/licenses/by-nc-nd/4.0/</vt:lpwstr>
  </property>
</Properties>
</file>