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46889144"/>
    <w:bookmarkStart w:id="1" w:name="_Hlk146182646"/>
    <w:bookmarkStart w:id="2" w:name="_Hlk146897767"/>
    <w:p w14:paraId="60D091D1" w14:textId="63384A94" w:rsidR="00F94CE1" w:rsidRDefault="00000000" w:rsidP="00F94CE1">
      <w:pPr>
        <w:pStyle w:val="Ttulo"/>
      </w:pPr>
      <w:sdt>
        <w:sdtPr>
          <w:rPr>
            <w:i/>
            <w:u w:val="single"/>
          </w:rPr>
          <w:alias w:val="Title"/>
          <w:tag w:val=""/>
          <w:id w:val="-780801520"/>
          <w:placeholder>
            <w:docPart w:val="67FB884E31DD41B3B910732B9358A4BD"/>
          </w:placeholder>
          <w:dataBinding w:prefixMappings="xmlns:ns0='http://purl.org/dc/elements/1.1/' xmlns:ns1='http://schemas.openxmlformats.org/package/2006/metadata/core-properties' " w:xpath="/ns1:coreProperties[1]/ns0:title[1]" w:storeItemID="{6C3C8BC8-F283-45AE-878A-BAB7291924A1}"/>
          <w:text/>
        </w:sdtPr>
        <w:sdtContent>
          <w:r w:rsidR="00F94CE1">
            <w:rPr>
              <w:i/>
              <w:u w:val="single"/>
            </w:rPr>
            <w:t>4.B.13</w:t>
          </w:r>
        </w:sdtContent>
      </w:sdt>
      <w:r w:rsidR="00F94CE1">
        <w:t xml:space="preserve"> :</w:t>
      </w:r>
      <w:r w:rsidR="00F94CE1" w:rsidRPr="004C0C34">
        <w:t xml:space="preserve"> </w:t>
      </w:r>
      <w:sdt>
        <w:sdtPr>
          <w:alias w:val="Subject"/>
          <w:tag w:val=""/>
          <w:id w:val="-1903059896"/>
          <w:placeholder>
            <w:docPart w:val="BF323F72084A4B3A98E380526D1904A8"/>
          </w:placeholder>
          <w:dataBinding w:prefixMappings="xmlns:ns0='http://purl.org/dc/elements/1.1/' xmlns:ns1='http://schemas.openxmlformats.org/package/2006/metadata/core-properties' " w:xpath="/ns1:coreProperties[1]/ns0:subject[1]" w:storeItemID="{6C3C8BC8-F283-45AE-878A-BAB7291924A1}"/>
          <w:text/>
        </w:sdtPr>
        <w:sdtContent>
          <w:r w:rsidR="00F94CE1">
            <w:t>Teoría de la imposición directa. Comparaciones internacionales</w:t>
          </w:r>
        </w:sdtContent>
      </w:sdt>
    </w:p>
    <w:bookmarkEnd w:id="0"/>
    <w:bookmarkEnd w:id="1"/>
    <w:p w14:paraId="7AF5E9BD" w14:textId="5CF51646" w:rsidR="00F94CE1" w:rsidRDefault="00F94CE1" w:rsidP="00F94CE1">
      <w:pPr>
        <w:pStyle w:val="Introduccinyconclusin"/>
      </w:pPr>
      <w:r>
        <w:t>INTRODUCCI</w:t>
      </w:r>
      <w:r w:rsidR="006072A5">
        <w:t>Ó</w:t>
      </w:r>
      <w:r>
        <w:t>N</w:t>
      </w:r>
    </w:p>
    <w:p w14:paraId="4714E01C" w14:textId="77777777" w:rsidR="00F94CE1" w:rsidRDefault="00F94CE1" w:rsidP="00F94CE1">
      <w:pPr>
        <w:pStyle w:val="Nivel1"/>
        <w:keepNext/>
        <w:spacing w:before="0" w:after="0"/>
      </w:pPr>
      <w:bookmarkStart w:id="3" w:name="_Hlk147820317"/>
      <w:bookmarkStart w:id="4" w:name="_Hlk146444314"/>
      <w:r>
        <w:rPr>
          <w:b/>
          <w:bCs/>
          <w:i/>
          <w:iCs/>
        </w:rPr>
        <w:t>Enganche</w:t>
      </w:r>
      <w:r>
        <w:t>:</w:t>
      </w:r>
    </w:p>
    <w:p w14:paraId="06E6741B" w14:textId="77777777" w:rsidR="00F94CE1" w:rsidRPr="008D01A5" w:rsidRDefault="00F94CE1" w:rsidP="00F94CE1">
      <w:pPr>
        <w:pStyle w:val="Nivel2"/>
        <w:keepNext/>
        <w:spacing w:after="0"/>
        <w:rPr>
          <w:rStyle w:val="Hipervnculo"/>
          <w:color w:val="auto"/>
        </w:rPr>
      </w:pPr>
      <w:bookmarkStart w:id="5" w:name="_Hlk99365876"/>
      <w:r w:rsidRPr="008D01A5">
        <w:rPr>
          <w:smallCaps/>
        </w:rPr>
        <w:t>Alfred Marshall</w:t>
      </w:r>
      <w:r w:rsidRPr="008D01A5">
        <w:t xml:space="preserve">, en sus </w:t>
      </w:r>
      <w:r w:rsidRPr="008D01A5">
        <w:rPr>
          <w:i/>
          <w:iCs/>
        </w:rPr>
        <w:t>Principios de Economía</w:t>
      </w:r>
      <w:r w:rsidRPr="008D01A5">
        <w:t xml:space="preserve"> (1890) define la economía como</w:t>
      </w:r>
      <w:r w:rsidRPr="008D01A5">
        <w:rPr>
          <w:i/>
          <w:iCs/>
        </w:rPr>
        <w:t xml:space="preserve"> la ciencia de la vida diaria en lo que respecta a las </w:t>
      </w:r>
      <w:r w:rsidRPr="008D01A5">
        <w:rPr>
          <w:i/>
          <w:iCs/>
          <w:u w:val="single"/>
        </w:rPr>
        <w:t>acciones humanas</w:t>
      </w:r>
      <w:r w:rsidRPr="008D01A5">
        <w:rPr>
          <w:i/>
          <w:iCs/>
        </w:rPr>
        <w:t xml:space="preserve"> tomadas para alcanzar un nivel máximo de bienestar</w:t>
      </w:r>
      <w:r w:rsidRPr="008D01A5">
        <w:t>.</w:t>
      </w:r>
    </w:p>
    <w:p w14:paraId="5200F2CB" w14:textId="77777777" w:rsidR="00F94CE1" w:rsidRPr="008D01A5" w:rsidRDefault="00F94CE1" w:rsidP="00F94CE1">
      <w:pPr>
        <w:pStyle w:val="Nivel3"/>
        <w:rPr>
          <w:rStyle w:val="Hipervnculo"/>
          <w:color w:val="auto"/>
          <w:u w:val="none"/>
        </w:rPr>
      </w:pPr>
      <w:r w:rsidRPr="008D01A5">
        <w:rPr>
          <w:rStyle w:val="Hipervnculo"/>
          <w:color w:val="auto"/>
          <w:u w:val="none"/>
        </w:rPr>
        <w:t xml:space="preserve">Esta definición nos muestra cómo uno de los principios subyacentes a la reflexión económica, pero particularmente enfatizado en la teoría neoclásica, es el del </w:t>
      </w:r>
      <w:r w:rsidRPr="008D01A5">
        <w:rPr>
          <w:rStyle w:val="Hipervnculo"/>
          <w:b/>
          <w:bCs/>
          <w:color w:val="auto"/>
          <w:u w:val="none"/>
        </w:rPr>
        <w:t>individualismo metodológico</w:t>
      </w:r>
      <w:bookmarkStart w:id="6" w:name="_Hlk99365893"/>
      <w:r w:rsidRPr="008D01A5">
        <w:rPr>
          <w:rStyle w:val="Refdenotaalpie"/>
        </w:rPr>
        <w:footnoteReference w:id="2"/>
      </w:r>
      <w:bookmarkEnd w:id="6"/>
      <w:r w:rsidRPr="008D01A5">
        <w:rPr>
          <w:rStyle w:val="Hipervnculo"/>
          <w:color w:val="auto"/>
          <w:u w:val="none"/>
        </w:rPr>
        <w:t xml:space="preserve">. Se contempla el objeto de la teoría como una </w:t>
      </w:r>
      <w:r w:rsidRPr="008D01A5">
        <w:rPr>
          <w:rStyle w:val="Hipervnculo"/>
          <w:i/>
          <w:iCs/>
          <w:color w:val="auto"/>
          <w:u w:val="none"/>
        </w:rPr>
        <w:t>realidad social compuesta de individuos que se interrelacionan en economías descentralizadas</w:t>
      </w:r>
      <w:r w:rsidRPr="008D01A5">
        <w:rPr>
          <w:rStyle w:val="Hipervnculo"/>
          <w:color w:val="auto"/>
          <w:u w:val="none"/>
        </w:rPr>
        <w:t>.</w:t>
      </w:r>
    </w:p>
    <w:bookmarkEnd w:id="5"/>
    <w:p w14:paraId="096F3E6D" w14:textId="77777777" w:rsidR="00F94CE1" w:rsidRPr="00492C10" w:rsidRDefault="00F94CE1" w:rsidP="00F94CE1">
      <w:pPr>
        <w:pStyle w:val="Nivel2"/>
        <w:rPr>
          <w:spacing w:val="-4"/>
        </w:rPr>
      </w:pPr>
      <w:r>
        <w:t xml:space="preserve">En su objetivo fundamental de comprender y predecir el funcionamiento de los mercados, la </w:t>
      </w:r>
      <w:r w:rsidRPr="000551B2">
        <w:rPr>
          <w:b/>
          <w:bCs/>
        </w:rPr>
        <w:t>microeconomía</w:t>
      </w:r>
      <w:r>
        <w:t xml:space="preserve"> examina el comportamiento de dos agentes fundamentales: </w:t>
      </w:r>
      <w:r w:rsidRPr="000551B2">
        <w:rPr>
          <w:i/>
          <w:iCs/>
        </w:rPr>
        <w:t>consumidores</w:t>
      </w:r>
      <w:r>
        <w:t xml:space="preserve"> y </w:t>
      </w:r>
      <w:r>
        <w:rPr>
          <w:i/>
          <w:iCs/>
        </w:rPr>
        <w:t>productore</w:t>
      </w:r>
      <w:r w:rsidRPr="000551B2">
        <w:rPr>
          <w:i/>
          <w:iCs/>
        </w:rPr>
        <w:t>s</w:t>
      </w:r>
      <w:r>
        <w:rPr>
          <w:rStyle w:val="Refdenotaalpie"/>
        </w:rPr>
        <w:footnoteReference w:id="3"/>
      </w:r>
      <w:r>
        <w:t>.</w:t>
      </w:r>
    </w:p>
    <w:p w14:paraId="0BBA8590" w14:textId="77777777" w:rsidR="00F94CE1" w:rsidRPr="002A08C4" w:rsidRDefault="00F94CE1" w:rsidP="00F94CE1">
      <w:pPr>
        <w:pStyle w:val="Nivel2"/>
        <w:rPr>
          <w:spacing w:val="-2"/>
        </w:rPr>
      </w:pPr>
      <w:r w:rsidRPr="002A08C4">
        <w:rPr>
          <w:spacing w:val="-2"/>
        </w:rPr>
        <w:t xml:space="preserve">Desde un </w:t>
      </w:r>
      <w:r w:rsidRPr="002A08C4">
        <w:rPr>
          <w:i/>
          <w:iCs/>
          <w:spacing w:val="-2"/>
        </w:rPr>
        <w:t>punto de vista positivo</w:t>
      </w:r>
      <w:r w:rsidRPr="002A08C4">
        <w:rPr>
          <w:spacing w:val="-2"/>
        </w:rPr>
        <w:t xml:space="preserve">, el resultado de la interrelación de los agentes constituye el equilibrio de mercado. Otro análisis adicional sería estudiar no solo cuál es este equilibrio de mercado sino, desde un </w:t>
      </w:r>
      <w:r w:rsidRPr="002A08C4">
        <w:rPr>
          <w:i/>
          <w:iCs/>
          <w:spacing w:val="-2"/>
        </w:rPr>
        <w:t>enfoque normativo</w:t>
      </w:r>
      <w:r w:rsidRPr="002A08C4">
        <w:rPr>
          <w:spacing w:val="-2"/>
        </w:rPr>
        <w:t xml:space="preserve">, </w:t>
      </w:r>
      <w:r w:rsidRPr="002A08C4">
        <w:rPr>
          <w:b/>
          <w:spacing w:val="-2"/>
        </w:rPr>
        <w:t>valorar la deseabilidad</w:t>
      </w:r>
      <w:r w:rsidRPr="002A08C4">
        <w:rPr>
          <w:spacing w:val="-2"/>
        </w:rPr>
        <w:t xml:space="preserve"> </w:t>
      </w:r>
      <w:proofErr w:type="gramStart"/>
      <w:r w:rsidRPr="002A08C4">
        <w:rPr>
          <w:spacing w:val="-2"/>
        </w:rPr>
        <w:t>del mismo</w:t>
      </w:r>
      <w:proofErr w:type="gramEnd"/>
      <w:r w:rsidRPr="002A08C4">
        <w:rPr>
          <w:spacing w:val="-2"/>
        </w:rPr>
        <w:t>.</w:t>
      </w:r>
    </w:p>
    <w:p w14:paraId="0DA28E01" w14:textId="77777777" w:rsidR="00F94CE1" w:rsidRDefault="00F94CE1" w:rsidP="00F94CE1">
      <w:pPr>
        <w:pStyle w:val="Nivel2"/>
        <w:keepNext/>
        <w:spacing w:after="0"/>
      </w:pPr>
      <w:r>
        <w:t xml:space="preserve">La </w:t>
      </w:r>
      <w:r>
        <w:rPr>
          <w:b/>
          <w:bCs/>
        </w:rPr>
        <w:t>economía del bienestar</w:t>
      </w:r>
      <w:r>
        <w:t xml:space="preserve"> está ligada a este enfoque normativo.</w:t>
      </w:r>
    </w:p>
    <w:p w14:paraId="302E61AE" w14:textId="77777777" w:rsidR="00F94CE1" w:rsidRDefault="00F94CE1" w:rsidP="00F94CE1">
      <w:pPr>
        <w:pStyle w:val="Nivel3"/>
        <w:keepNext/>
      </w:pPr>
      <w:r>
        <w:t xml:space="preserve">Concretamente, las </w:t>
      </w:r>
      <w:r w:rsidRPr="00B156D0">
        <w:rPr>
          <w:b/>
          <w:bCs/>
        </w:rPr>
        <w:t>funciones</w:t>
      </w:r>
      <w:r w:rsidRPr="007E0C03">
        <w:rPr>
          <w:bCs/>
        </w:rPr>
        <w:t xml:space="preserve"> de la </w:t>
      </w:r>
      <w:r>
        <w:rPr>
          <w:bCs/>
        </w:rPr>
        <w:t>economía del bienestar</w:t>
      </w:r>
      <w:r>
        <w:t xml:space="preserve"> son</w:t>
      </w:r>
      <w:r>
        <w:rPr>
          <w:rStyle w:val="Refdenotaalpie"/>
        </w:rPr>
        <w:footnoteReference w:id="4"/>
      </w:r>
      <w:r>
        <w:t>:</w:t>
      </w:r>
    </w:p>
    <w:p w14:paraId="7E661537" w14:textId="77777777" w:rsidR="00F94CE1" w:rsidRDefault="00F94CE1" w:rsidP="00F94CE1">
      <w:pPr>
        <w:pStyle w:val="Letra"/>
        <w:spacing w:after="0"/>
        <w:ind w:left="1843"/>
      </w:pPr>
      <w:r w:rsidRPr="00176868">
        <w:rPr>
          <w:i/>
        </w:rPr>
        <w:t>Proporcionar</w:t>
      </w:r>
      <w:r>
        <w:t xml:space="preserve"> </w:t>
      </w:r>
      <w:r w:rsidRPr="00176868">
        <w:rPr>
          <w:i/>
        </w:rPr>
        <w:t>instrumentos para valorar</w:t>
      </w:r>
      <w:r w:rsidRPr="00176868">
        <w:rPr>
          <w:i/>
          <w:iCs/>
        </w:rPr>
        <w:t xml:space="preserve"> la deseabilidad social</w:t>
      </w:r>
      <w:r>
        <w:t xml:space="preserve"> de los estados alternativos, caracterizados por una asignación de recursos y una distribución de la renta. En principio, valorar esos estados alternativos requiere hacer </w:t>
      </w:r>
      <w:r w:rsidRPr="00112D4A">
        <w:t>juicios de valor</w:t>
      </w:r>
      <w:r>
        <w:t xml:space="preserve"> explícitos sobre los mismos.</w:t>
      </w:r>
    </w:p>
    <w:p w14:paraId="2D48EA59" w14:textId="77777777" w:rsidR="00F94CE1" w:rsidRDefault="00F94CE1" w:rsidP="00F94CE1">
      <w:pPr>
        <w:pStyle w:val="Letra"/>
        <w:spacing w:after="0"/>
        <w:ind w:left="1843"/>
      </w:pPr>
      <w:r w:rsidRPr="00176868">
        <w:rPr>
          <w:i/>
          <w:iCs/>
        </w:rPr>
        <w:t>Proporcionar normas de política económica</w:t>
      </w:r>
      <w:r w:rsidRPr="00176868">
        <w:rPr>
          <w:i/>
        </w:rPr>
        <w:t xml:space="preserve"> </w:t>
      </w:r>
      <w:r w:rsidRPr="00176868">
        <w:rPr>
          <w:iCs/>
        </w:rPr>
        <w:t>que permitan</w:t>
      </w:r>
      <w:r w:rsidRPr="00AB25E7">
        <w:t xml:space="preserve"> maximizar</w:t>
      </w:r>
      <w:r>
        <w:t xml:space="preserve"> el bienestar social (alcanzar el estado o estados realizables socialmente más preferidos).</w:t>
      </w:r>
    </w:p>
    <w:p w14:paraId="61532C7A" w14:textId="77777777" w:rsidR="00F94CE1" w:rsidRDefault="00F94CE1" w:rsidP="00F94CE1">
      <w:pPr>
        <w:pStyle w:val="Nivel1"/>
        <w:keepNext/>
        <w:spacing w:after="0"/>
      </w:pPr>
      <w:r>
        <w:rPr>
          <w:b/>
          <w:bCs/>
          <w:i/>
          <w:iCs/>
        </w:rPr>
        <w:t>Relevancia</w:t>
      </w:r>
      <w:r>
        <w:t>:</w:t>
      </w:r>
    </w:p>
    <w:p w14:paraId="4EDE1D7C" w14:textId="77777777" w:rsidR="00F94CE1" w:rsidRDefault="00F94CE1" w:rsidP="00F94CE1">
      <w:pPr>
        <w:pStyle w:val="Nivel2"/>
        <w:keepNext/>
        <w:spacing w:after="0"/>
      </w:pPr>
      <w:r w:rsidRPr="00516674">
        <w:t>La comparación de diferentes alternativas es algo vital, ya que nos permite</w:t>
      </w:r>
      <w:r>
        <w:t>:</w:t>
      </w:r>
    </w:p>
    <w:p w14:paraId="3A1DFDBB" w14:textId="77777777" w:rsidR="00F94CE1" w:rsidRPr="002A08C4" w:rsidRDefault="00F94CE1" w:rsidP="00F94CE1">
      <w:pPr>
        <w:pStyle w:val="Nivel3"/>
        <w:rPr>
          <w:spacing w:val="-1"/>
        </w:rPr>
      </w:pPr>
      <w:r w:rsidRPr="002A08C4">
        <w:rPr>
          <w:spacing w:val="-1"/>
        </w:rPr>
        <w:t>Por un lado, valorar si el resultado al que conduce un sistema económico es apropiado o mejorable.</w:t>
      </w:r>
    </w:p>
    <w:p w14:paraId="2B9BC70D" w14:textId="77777777" w:rsidR="00F94CE1" w:rsidRPr="002A08C4" w:rsidRDefault="00F94CE1" w:rsidP="00F94CE1">
      <w:pPr>
        <w:pStyle w:val="Nivel3"/>
        <w:rPr>
          <w:spacing w:val="-5"/>
        </w:rPr>
      </w:pPr>
      <w:r w:rsidRPr="002A08C4">
        <w:rPr>
          <w:spacing w:val="-5"/>
        </w:rPr>
        <w:t>Por otro lado, valorar si una política económica que cambie la situación inicial es deseable.</w:t>
      </w:r>
    </w:p>
    <w:p w14:paraId="12300894" w14:textId="77777777" w:rsidR="00F94CE1" w:rsidRDefault="00F94CE1" w:rsidP="00F94CE1">
      <w:pPr>
        <w:pStyle w:val="Nivel2"/>
        <w:keepNext/>
        <w:spacing w:after="0"/>
      </w:pPr>
      <w:r>
        <w:t xml:space="preserve">Como afirmó </w:t>
      </w:r>
      <w:r>
        <w:rPr>
          <w:smallCaps/>
        </w:rPr>
        <w:t>Atkinson</w:t>
      </w:r>
      <w:r>
        <w:t xml:space="preserve">, el gran teórico de la desigualdad del siglo XX, la ciencia económica no existe sólo para describir el comportamiento humano y satisfacer la </w:t>
      </w:r>
      <w:r>
        <w:lastRenderedPageBreak/>
        <w:t>curiosidad y la vanidad de los economistas, sino para emitir recomendaciones y diseñar y valorar políticas que contribuyan a mejorar la vida de los ciudadanos</w:t>
      </w:r>
      <w:r>
        <w:rPr>
          <w:rStyle w:val="Refdenotaalpie"/>
        </w:rPr>
        <w:footnoteReference w:id="5"/>
      </w:r>
      <w:r>
        <w:t>.</w:t>
      </w:r>
    </w:p>
    <w:p w14:paraId="57C5DAD9" w14:textId="77777777" w:rsidR="00F94CE1" w:rsidRDefault="00F94CE1" w:rsidP="00F94CE1">
      <w:pPr>
        <w:pStyle w:val="Nivel3"/>
      </w:pPr>
      <w:r>
        <w:t xml:space="preserve">Por ello, la economía del bienestar forma parte del “corazón” de la ciencia económica y como tal, debe ocupar un lugar preeminente en la formación de un economista y más aún de un </w:t>
      </w:r>
      <w:r>
        <w:rPr>
          <w:i/>
          <w:iCs/>
        </w:rPr>
        <w:t>policy-maker</w:t>
      </w:r>
      <w:r>
        <w:t>.</w:t>
      </w:r>
    </w:p>
    <w:p w14:paraId="5C69A2CD" w14:textId="77777777" w:rsidR="00F94CE1" w:rsidRDefault="00F94CE1" w:rsidP="00F94CE1">
      <w:pPr>
        <w:pStyle w:val="Nivel1"/>
        <w:keepNext/>
        <w:spacing w:after="0"/>
      </w:pPr>
      <w:r>
        <w:rPr>
          <w:b/>
          <w:bCs/>
          <w:i/>
          <w:iCs/>
        </w:rPr>
        <w:t>Contextualización</w:t>
      </w:r>
      <w:r>
        <w:t>:</w:t>
      </w:r>
    </w:p>
    <w:p w14:paraId="7CF055EC" w14:textId="77777777" w:rsidR="00CF555A" w:rsidRDefault="00CF555A" w:rsidP="00CF555A">
      <w:pPr>
        <w:pStyle w:val="Nivel2"/>
        <w:keepNext/>
        <w:spacing w:after="0"/>
      </w:pPr>
      <w:r>
        <w:rPr>
          <w:lang w:eastAsia="zh-CN" w:bidi="hi-IN"/>
        </w:rPr>
        <w:t>Y es que las economías actuales son de carácter mixto, no sólo rige el principio de mercado sino también una intervención pública cuya magnitud varía entre los distintos países.</w:t>
      </w:r>
    </w:p>
    <w:p w14:paraId="5B9788DC" w14:textId="7F00D3E4" w:rsidR="00F94CE1" w:rsidRDefault="00F94CE1" w:rsidP="00CF555A">
      <w:pPr>
        <w:pStyle w:val="Nivel3"/>
      </w:pPr>
      <w:r w:rsidRPr="00FE0B31">
        <w:rPr>
          <w:lang w:eastAsia="zh-CN" w:bidi="hi-IN"/>
        </w:rPr>
        <w:t xml:space="preserve">La rama de la teoría económica que estudia </w:t>
      </w:r>
      <w:r w:rsidRPr="009477A5">
        <w:rPr>
          <w:lang w:eastAsia="zh-CN" w:bidi="hi-IN"/>
        </w:rPr>
        <w:t xml:space="preserve">la intervención del </w:t>
      </w:r>
      <w:r w:rsidR="00CF555A">
        <w:rPr>
          <w:lang w:eastAsia="zh-CN" w:bidi="hi-IN"/>
        </w:rPr>
        <w:t>sector público</w:t>
      </w:r>
      <w:r w:rsidRPr="009477A5">
        <w:rPr>
          <w:lang w:eastAsia="zh-CN" w:bidi="hi-IN"/>
        </w:rPr>
        <w:t xml:space="preserve"> en la economía</w:t>
      </w:r>
      <w:r w:rsidR="003C5787">
        <w:rPr>
          <w:lang w:eastAsia="zh-CN" w:bidi="hi-IN"/>
        </w:rPr>
        <w:t xml:space="preserve"> y</w:t>
      </w:r>
      <w:r w:rsidRPr="00FE0B31">
        <w:rPr>
          <w:lang w:eastAsia="zh-CN" w:bidi="hi-IN"/>
        </w:rPr>
        <w:t xml:space="preserve"> los </w:t>
      </w:r>
      <w:r w:rsidRPr="009477A5">
        <w:rPr>
          <w:lang w:eastAsia="zh-CN" w:bidi="hi-IN"/>
        </w:rPr>
        <w:t>efectos de dicha intervención sobre el bienestar social</w:t>
      </w:r>
      <w:r w:rsidRPr="00FE0B31">
        <w:rPr>
          <w:lang w:eastAsia="zh-CN" w:bidi="hi-IN"/>
        </w:rPr>
        <w:t xml:space="preserve"> es la </w:t>
      </w:r>
      <w:r w:rsidRPr="009477A5">
        <w:rPr>
          <w:b/>
          <w:bCs/>
          <w:lang w:eastAsia="zh-CN" w:bidi="hi-IN"/>
        </w:rPr>
        <w:t>Teoría de la Hacienda Pública</w:t>
      </w:r>
      <w:r w:rsidRPr="00FE0B31">
        <w:rPr>
          <w:lang w:eastAsia="zh-CN" w:bidi="hi-IN"/>
        </w:rPr>
        <w:t xml:space="preserve"> o, como se le denomina cada vez con más frecuencia, la </w:t>
      </w:r>
      <w:r>
        <w:rPr>
          <w:b/>
          <w:bCs/>
          <w:lang w:eastAsia="zh-CN" w:bidi="hi-IN"/>
        </w:rPr>
        <w:t>e</w:t>
      </w:r>
      <w:r w:rsidRPr="009477A5">
        <w:rPr>
          <w:b/>
          <w:bCs/>
          <w:lang w:eastAsia="zh-CN" w:bidi="hi-IN"/>
        </w:rPr>
        <w:t xml:space="preserve">conomía </w:t>
      </w:r>
      <w:r>
        <w:rPr>
          <w:b/>
          <w:bCs/>
          <w:lang w:eastAsia="zh-CN" w:bidi="hi-IN"/>
        </w:rPr>
        <w:t>p</w:t>
      </w:r>
      <w:r w:rsidRPr="009477A5">
        <w:rPr>
          <w:b/>
          <w:bCs/>
          <w:lang w:eastAsia="zh-CN" w:bidi="hi-IN"/>
        </w:rPr>
        <w:t>ública</w:t>
      </w:r>
      <w:r w:rsidRPr="00FE0B31">
        <w:rPr>
          <w:lang w:eastAsia="zh-CN" w:bidi="hi-IN"/>
        </w:rPr>
        <w:t>.</w:t>
      </w:r>
    </w:p>
    <w:p w14:paraId="5F6A3976" w14:textId="7CB5BB10" w:rsidR="00F94CE1" w:rsidRDefault="003C5787" w:rsidP="00F94CE1">
      <w:pPr>
        <w:pStyle w:val="Nivel2"/>
        <w:keepNext/>
        <w:spacing w:after="0"/>
      </w:pPr>
      <w:r>
        <w:rPr>
          <w:rFonts w:eastAsia="SimSun"/>
          <w:kern w:val="3"/>
          <w:lang w:eastAsia="zh-CN" w:bidi="hi-IN"/>
        </w:rPr>
        <w:t>Y es que, f</w:t>
      </w:r>
      <w:r w:rsidR="00F94CE1" w:rsidRPr="00FE0B31">
        <w:rPr>
          <w:rFonts w:eastAsia="SimSun"/>
          <w:kern w:val="3"/>
          <w:lang w:eastAsia="zh-CN" w:bidi="hi-IN"/>
        </w:rPr>
        <w:t xml:space="preserve">rente al </w:t>
      </w:r>
      <w:r w:rsidR="00F94CE1" w:rsidRPr="003C5787">
        <w:rPr>
          <w:rFonts w:eastAsia="SimSun"/>
          <w:i/>
          <w:iCs/>
          <w:kern w:val="3"/>
          <w:lang w:eastAsia="zh-CN" w:bidi="hi-IN"/>
        </w:rPr>
        <w:t>laissez faire</w:t>
      </w:r>
      <w:r w:rsidR="00F94CE1" w:rsidRPr="00FE0B31">
        <w:rPr>
          <w:rFonts w:eastAsia="SimSun"/>
          <w:kern w:val="3"/>
          <w:lang w:eastAsia="zh-CN" w:bidi="hi-IN"/>
        </w:rPr>
        <w:t xml:space="preserve"> propugnado por los clásicos, la Economía del Bienestar abre la puerta a la intervención pública en la economía para corregir aquellas situaciones en las que el mercado no funciona de forma adecuada.</w:t>
      </w:r>
      <w:r w:rsidR="00F94CE1">
        <w:rPr>
          <w:rFonts w:eastAsia="SimSun"/>
          <w:kern w:val="3"/>
          <w:lang w:eastAsia="zh-CN" w:bidi="hi-IN"/>
        </w:rPr>
        <w:t xml:space="preserve"> </w:t>
      </w:r>
      <w:r>
        <w:rPr>
          <w:rFonts w:eastAsia="SimSun"/>
          <w:kern w:val="3"/>
          <w:lang w:eastAsia="zh-CN" w:bidi="hi-IN"/>
        </w:rPr>
        <w:t xml:space="preserve">Así, podemos entender el </w:t>
      </w:r>
      <w:r w:rsidRPr="008C3B65">
        <w:rPr>
          <w:rFonts w:eastAsia="SimSun"/>
          <w:b/>
          <w:bCs/>
          <w:kern w:val="3"/>
          <w:lang w:eastAsia="zh-CN" w:bidi="hi-IN"/>
        </w:rPr>
        <w:t>sector público</w:t>
      </w:r>
      <w:r>
        <w:rPr>
          <w:rFonts w:eastAsia="SimSun"/>
          <w:kern w:val="3"/>
          <w:lang w:eastAsia="zh-CN" w:bidi="hi-IN"/>
        </w:rPr>
        <w:t xml:space="preserve"> como un agente económico cuya intervención en una sociedad de mercado, además de proveer un </w:t>
      </w:r>
      <w:r w:rsidRPr="008C3B65">
        <w:rPr>
          <w:rFonts w:eastAsia="SimSun"/>
          <w:i/>
          <w:iCs/>
          <w:kern w:val="3"/>
          <w:lang w:eastAsia="zh-CN" w:bidi="hi-IN"/>
        </w:rPr>
        <w:t>marco básico donde tiene lugar la actividad económica</w:t>
      </w:r>
      <w:r>
        <w:rPr>
          <w:rFonts w:eastAsia="SimSun"/>
          <w:kern w:val="3"/>
          <w:lang w:eastAsia="zh-CN" w:bidi="hi-IN"/>
        </w:rPr>
        <w:t xml:space="preserve">, se justifica, </w:t>
      </w:r>
      <w:r>
        <w:t xml:space="preserve">siguiendo a </w:t>
      </w:r>
      <w:r w:rsidR="00F94CE1" w:rsidRPr="006B58CD">
        <w:rPr>
          <w:smallCaps/>
        </w:rPr>
        <w:t>Musgrave</w:t>
      </w:r>
      <w:r w:rsidR="00F94CE1">
        <w:t xml:space="preserve"> en base a </w:t>
      </w:r>
      <w:r>
        <w:t>3 </w:t>
      </w:r>
      <w:r w:rsidR="00F94CE1">
        <w:t xml:space="preserve">motivos principales que originan a su vez las </w:t>
      </w:r>
      <w:r w:rsidR="00F94CE1" w:rsidRPr="00487BD2">
        <w:rPr>
          <w:b/>
          <w:bCs/>
        </w:rPr>
        <w:t>3 principales funciones del sector público</w:t>
      </w:r>
      <w:r w:rsidR="00F94CE1">
        <w:t>:</w:t>
      </w:r>
    </w:p>
    <w:p w14:paraId="092B4008" w14:textId="77777777" w:rsidR="00F94CE1" w:rsidRDefault="00F94CE1" w:rsidP="00734DC7">
      <w:pPr>
        <w:pStyle w:val="Prrafodelista"/>
        <w:keepNext/>
        <w:numPr>
          <w:ilvl w:val="0"/>
          <w:numId w:val="11"/>
        </w:numPr>
        <w:spacing w:after="0"/>
        <w:ind w:left="1702" w:hanging="284"/>
      </w:pPr>
      <w:r w:rsidRPr="00A31374">
        <w:rPr>
          <w:i/>
          <w:iCs/>
          <w:u w:val="single"/>
        </w:rPr>
        <w:t>Motivos de eficiencia</w:t>
      </w:r>
      <w:r>
        <w:t>: P</w:t>
      </w:r>
      <w:r w:rsidRPr="00FE0B31">
        <w:t xml:space="preserve">ara corregir fallos de mercado como la existencia de externalidades, bienes públicos, </w:t>
      </w:r>
      <w:proofErr w:type="gramStart"/>
      <w:r w:rsidRPr="00FE0B31">
        <w:t>información imperfecta o competencia imperfecta</w:t>
      </w:r>
      <w:proofErr w:type="gramEnd"/>
      <w:r>
        <w:t xml:space="preserve">. Es decir, en ejercicio de la </w:t>
      </w:r>
      <w:r>
        <w:rPr>
          <w:i/>
          <w:iCs/>
        </w:rPr>
        <w:t>función asignativa</w:t>
      </w:r>
      <w:r>
        <w:t>.</w:t>
      </w:r>
    </w:p>
    <w:p w14:paraId="5B44366A" w14:textId="77777777" w:rsidR="00F94CE1" w:rsidRPr="00FE0B31" w:rsidRDefault="00F94CE1" w:rsidP="00734DC7">
      <w:pPr>
        <w:pStyle w:val="Prrafodelista"/>
        <w:keepNext/>
        <w:numPr>
          <w:ilvl w:val="0"/>
          <w:numId w:val="11"/>
        </w:numPr>
        <w:spacing w:after="0"/>
        <w:ind w:left="1702" w:hanging="284"/>
      </w:pPr>
      <w:r w:rsidRPr="00A31374">
        <w:rPr>
          <w:i/>
          <w:iCs/>
          <w:u w:val="single"/>
        </w:rPr>
        <w:t>Motivos de equidad</w:t>
      </w:r>
      <w:r>
        <w:t>: P</w:t>
      </w:r>
      <w:r w:rsidRPr="00FE0B31">
        <w:t>ara conseguir una redistribución más equitativa de la renta</w:t>
      </w:r>
      <w:r>
        <w:t xml:space="preserve">. Es decir, en ejercicio de la </w:t>
      </w:r>
      <w:r>
        <w:rPr>
          <w:i/>
          <w:iCs/>
        </w:rPr>
        <w:t>función redistributiva</w:t>
      </w:r>
      <w:r>
        <w:t>.</w:t>
      </w:r>
    </w:p>
    <w:p w14:paraId="62E87399" w14:textId="77777777" w:rsidR="00F94CE1" w:rsidRPr="006072A5" w:rsidRDefault="00F94CE1" w:rsidP="00734DC7">
      <w:pPr>
        <w:pStyle w:val="Prrafodelista"/>
        <w:keepNext/>
        <w:numPr>
          <w:ilvl w:val="0"/>
          <w:numId w:val="11"/>
        </w:numPr>
        <w:spacing w:after="0"/>
        <w:ind w:left="1702" w:hanging="284"/>
        <w:rPr>
          <w:spacing w:val="-4"/>
        </w:rPr>
      </w:pPr>
      <w:r w:rsidRPr="006072A5">
        <w:rPr>
          <w:i/>
          <w:iCs/>
          <w:spacing w:val="-4"/>
          <w:u w:val="single"/>
        </w:rPr>
        <w:t>Motivos de estabilización</w:t>
      </w:r>
      <w:r w:rsidRPr="006072A5">
        <w:rPr>
          <w:spacing w:val="-4"/>
        </w:rPr>
        <w:t>: Para conseguir una senda de crecimiento estable y reducir las fluctuaciones cíclicas de la economía. Es decir, en ejercicio de la función estabilizadora.</w:t>
      </w:r>
    </w:p>
    <w:p w14:paraId="0AA78E6D" w14:textId="77777777" w:rsidR="00F94CE1" w:rsidRDefault="00F94CE1" w:rsidP="00F94CE1">
      <w:pPr>
        <w:pStyle w:val="Nivel4"/>
      </w:pPr>
      <w:r w:rsidRPr="005317AA">
        <w:t xml:space="preserve">Estas </w:t>
      </w:r>
      <w:r>
        <w:t>3 </w:t>
      </w:r>
      <w:r w:rsidRPr="005317AA">
        <w:t>funciones no han recibido siempre el mismo grado de atención. De hecho, hasta l</w:t>
      </w:r>
      <w:r>
        <w:t>os años </w:t>
      </w:r>
      <w:r w:rsidRPr="005317AA">
        <w:t xml:space="preserve">40 las </w:t>
      </w:r>
      <w:r w:rsidRPr="005317AA">
        <w:rPr>
          <w:i/>
          <w:iCs/>
        </w:rPr>
        <w:t>funciones redistributiva</w:t>
      </w:r>
      <w:r w:rsidRPr="005317AA">
        <w:t xml:space="preserve"> y </w:t>
      </w:r>
      <w:r w:rsidRPr="005317AA">
        <w:rPr>
          <w:i/>
          <w:iCs/>
        </w:rPr>
        <w:t>estabilizadora</w:t>
      </w:r>
      <w:r w:rsidRPr="005317AA">
        <w:t xml:space="preserve"> fueron, en cierto modo, desatendidas.</w:t>
      </w:r>
    </w:p>
    <w:p w14:paraId="590F96E8" w14:textId="77777777" w:rsidR="00F94CE1" w:rsidRDefault="00F94CE1" w:rsidP="00F94CE1">
      <w:pPr>
        <w:pStyle w:val="Nivel4"/>
      </w:pPr>
      <w:r w:rsidRPr="005317AA">
        <w:t xml:space="preserve">Sin embargo, a partir de </w:t>
      </w:r>
      <w:r>
        <w:t>entonces</w:t>
      </w:r>
      <w:r w:rsidRPr="005317AA">
        <w:t xml:space="preserve">, con el auge del pensamiento </w:t>
      </w:r>
      <w:r>
        <w:t>k</w:t>
      </w:r>
      <w:r w:rsidRPr="005317AA">
        <w:t xml:space="preserve">eynesiano, tiene lugar en los </w:t>
      </w:r>
      <w:r>
        <w:t>países desarrollados</w:t>
      </w:r>
      <w:r w:rsidRPr="005317AA">
        <w:t xml:space="preserve"> el desarrollo del Estado del Bienestar.</w:t>
      </w:r>
    </w:p>
    <w:p w14:paraId="461D1BAC" w14:textId="77777777" w:rsidR="00F94CE1" w:rsidRDefault="00F94CE1" w:rsidP="00F94CE1">
      <w:pPr>
        <w:pStyle w:val="Nivel2"/>
        <w:keepNext/>
        <w:spacing w:after="0"/>
      </w:pPr>
      <w:r>
        <w:t>Para conseguir sus objetivos de eficiencia, equidad y estabilización el sector público actúa básicamente de 2 formas:</w:t>
      </w:r>
    </w:p>
    <w:p w14:paraId="65BB63B5" w14:textId="77777777" w:rsidR="00F94CE1" w:rsidRDefault="00F94CE1" w:rsidP="00F94CE1">
      <w:pPr>
        <w:pStyle w:val="Nivel3"/>
      </w:pPr>
      <w:r w:rsidRPr="000A6812">
        <w:rPr>
          <w:i/>
          <w:iCs/>
        </w:rPr>
        <w:t>Actividades no financieras</w:t>
      </w:r>
      <w:r>
        <w:t xml:space="preserve">, como la regulación o la producción de bienes y servicios por </w:t>
      </w:r>
      <w:r w:rsidRPr="000A6812">
        <w:t>medio</w:t>
      </w:r>
      <w:r>
        <w:t xml:space="preserve"> de empresas públicas.</w:t>
      </w:r>
    </w:p>
    <w:p w14:paraId="60ED08DE" w14:textId="77777777" w:rsidR="00F94CE1" w:rsidRPr="001742A5" w:rsidRDefault="00F94CE1" w:rsidP="00F94CE1">
      <w:pPr>
        <w:pStyle w:val="Nivel3"/>
        <w:keepNext/>
      </w:pPr>
      <w:r w:rsidRPr="000A6812">
        <w:rPr>
          <w:i/>
          <w:iCs/>
        </w:rPr>
        <w:t>Actividades financieras</w:t>
      </w:r>
      <w:r>
        <w:t>:</w:t>
      </w:r>
    </w:p>
    <w:p w14:paraId="007A1EFE" w14:textId="77777777" w:rsidR="00F94CE1" w:rsidRDefault="00F94CE1" w:rsidP="00F94CE1">
      <w:pPr>
        <w:pStyle w:val="Nivel4"/>
      </w:pPr>
      <w:r>
        <w:t>La realización de gastos asociados a las funciones del sector público.</w:t>
      </w:r>
    </w:p>
    <w:p w14:paraId="6803B0CA" w14:textId="77777777" w:rsidR="00F94CE1" w:rsidRDefault="00F94CE1" w:rsidP="00F94CE1">
      <w:pPr>
        <w:pStyle w:val="Nivel4"/>
      </w:pPr>
      <w:r>
        <w:t>La obtención de los ingresos necesarios para hacer frente a esos gastos.</w:t>
      </w:r>
    </w:p>
    <w:bookmarkEnd w:id="3"/>
    <w:p w14:paraId="7252AF88" w14:textId="23FC25EA" w:rsidR="00734DC7" w:rsidRDefault="00944DAF" w:rsidP="00944DAF">
      <w:pPr>
        <w:pStyle w:val="Nivel2"/>
      </w:pPr>
      <w:r>
        <w:t>En</w:t>
      </w:r>
      <w:r w:rsidR="00734DC7">
        <w:t xml:space="preserve"> esta exposición nos vamos a centrar en una de las 2 caras del presupuesto: los </w:t>
      </w:r>
      <w:r w:rsidR="00734DC7">
        <w:rPr>
          <w:b/>
          <w:bCs/>
        </w:rPr>
        <w:t>ingresos públicos</w:t>
      </w:r>
      <w:r w:rsidR="00734DC7">
        <w:t xml:space="preserve">. En particular, los ingresos públicos pueden ser de muy variado tipo </w:t>
      </w:r>
      <w:r w:rsidR="00734DC7" w:rsidRPr="00734DC7">
        <w:rPr>
          <w:color w:val="767171" w:themeColor="background2" w:themeShade="80"/>
          <w:sz w:val="19"/>
          <w:szCs w:val="19"/>
        </w:rPr>
        <w:t>[</w:t>
      </w:r>
      <w:r w:rsidR="00734DC7">
        <w:rPr>
          <w:color w:val="767171" w:themeColor="background2" w:themeShade="80"/>
          <w:sz w:val="19"/>
          <w:szCs w:val="19"/>
        </w:rPr>
        <w:t>ver tema 4.B.8</w:t>
      </w:r>
      <w:r w:rsidR="00734DC7" w:rsidRPr="00734DC7">
        <w:rPr>
          <w:color w:val="767171" w:themeColor="background2" w:themeShade="80"/>
          <w:sz w:val="19"/>
          <w:szCs w:val="19"/>
        </w:rPr>
        <w:t>]</w:t>
      </w:r>
      <w:r w:rsidR="00734DC7">
        <w:t xml:space="preserve">. No obstante, una categoría resalta por encima de todas las demás: los </w:t>
      </w:r>
      <w:r w:rsidR="00734DC7">
        <w:rPr>
          <w:b/>
          <w:bCs/>
        </w:rPr>
        <w:t>impuestos</w:t>
      </w:r>
      <w:r w:rsidR="00734DC7">
        <w:t>.</w:t>
      </w:r>
    </w:p>
    <w:p w14:paraId="70A23044" w14:textId="77777777" w:rsidR="00F94CE1" w:rsidRDefault="00F94CE1" w:rsidP="00F94CE1">
      <w:pPr>
        <w:pStyle w:val="Nivel1"/>
        <w:keepNext/>
        <w:spacing w:after="0"/>
      </w:pPr>
      <w:r>
        <w:rPr>
          <w:b/>
          <w:bCs/>
          <w:i/>
          <w:iCs/>
        </w:rPr>
        <w:t>Problemática</w:t>
      </w:r>
      <w:r>
        <w:t>:</w:t>
      </w:r>
    </w:p>
    <w:p w14:paraId="192281D0" w14:textId="5B109995" w:rsidR="00F94CE1" w:rsidRDefault="00F94CE1" w:rsidP="00F94CE1">
      <w:pPr>
        <w:pStyle w:val="Nivel2"/>
      </w:pPr>
      <w:r>
        <w:t xml:space="preserve">El objetivo de esta exposición será llevar a cabo un análisis algo más en profundidad de los impuestos </w:t>
      </w:r>
      <w:r w:rsidRPr="00AF672D">
        <w:rPr>
          <w:sz w:val="19"/>
          <w:szCs w:val="19"/>
        </w:rPr>
        <w:t>(cuya relevancia se refleja en un dato: suponen entorno al 90 % de los ingresos para países de la OCDE)</w:t>
      </w:r>
      <w:r>
        <w:t xml:space="preserve"> y concretamente la imposición directa, que incluye aquellos instrumentos que gravan la capacidad económica del sujeto pasivo.</w:t>
      </w:r>
    </w:p>
    <w:p w14:paraId="5BDACB9F" w14:textId="77777777" w:rsidR="00F94CE1" w:rsidRDefault="00F94CE1" w:rsidP="00F94CE1">
      <w:pPr>
        <w:pStyle w:val="Nivel1"/>
        <w:keepNext/>
        <w:spacing w:after="0"/>
      </w:pPr>
      <w:r>
        <w:rPr>
          <w:b/>
          <w:bCs/>
          <w:i/>
          <w:iCs/>
        </w:rPr>
        <w:lastRenderedPageBreak/>
        <w:t>Estructura</w:t>
      </w:r>
      <w:r>
        <w:t>:</w:t>
      </w:r>
    </w:p>
    <w:tbl>
      <w:tblPr>
        <w:tblStyle w:val="Tablaconcuadrcula"/>
        <w:tblW w:w="10205" w:type="dxa"/>
        <w:jc w:val="center"/>
        <w:tblLook w:val="04A0" w:firstRow="1" w:lastRow="0" w:firstColumn="1" w:lastColumn="0" w:noHBand="0" w:noVBand="1"/>
      </w:tblPr>
      <w:tblGrid>
        <w:gridCol w:w="10205"/>
      </w:tblGrid>
      <w:tr w:rsidR="00F94CE1" w14:paraId="0E600B3F" w14:textId="77777777" w:rsidTr="009049D0">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cPr>
          <w:p w14:paraId="15EFC3E3" w14:textId="77777777" w:rsidR="006072A5" w:rsidRDefault="006072A5">
            <w:pPr>
              <w:pStyle w:val="TDC1"/>
              <w:rPr>
                <w:rFonts w:asciiTheme="minorHAnsi" w:eastAsiaTheme="minorEastAsia" w:hAnsiTheme="minorHAnsi"/>
                <w:b w:val="0"/>
                <w:caps w:val="0"/>
                <w:color w:val="auto"/>
                <w:kern w:val="2"/>
                <w:sz w:val="24"/>
                <w:szCs w:val="24"/>
                <w:lang w:eastAsia="es-ES"/>
                <w14:ligatures w14:val="standardContextual"/>
              </w:rPr>
            </w:pPr>
            <w:hyperlink w:anchor="_Toc219417468" w:history="1">
              <w:r w:rsidRPr="00870E0C">
                <w:rPr>
                  <w:rStyle w:val="Hipervnculo"/>
                </w:rPr>
                <w:t>0.</w:t>
              </w:r>
              <w:r>
                <w:rPr>
                  <w:rFonts w:asciiTheme="minorHAnsi" w:eastAsiaTheme="minorEastAsia" w:hAnsiTheme="minorHAnsi"/>
                  <w:b w:val="0"/>
                  <w:caps w:val="0"/>
                  <w:color w:val="auto"/>
                  <w:kern w:val="2"/>
                  <w:sz w:val="24"/>
                  <w:szCs w:val="24"/>
                  <w:lang w:eastAsia="es-ES"/>
                  <w14:ligatures w14:val="standardContextual"/>
                </w:rPr>
                <w:tab/>
              </w:r>
              <w:r w:rsidRPr="00870E0C">
                <w:rPr>
                  <w:rStyle w:val="Hipervnculo"/>
                </w:rPr>
                <w:t>RASGOS GENERALES DE LA IMPOSICIÓN DIRECTA</w:t>
              </w:r>
            </w:hyperlink>
          </w:p>
          <w:p w14:paraId="2A3A9AB5" w14:textId="77777777" w:rsidR="006072A5" w:rsidRDefault="006072A5">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219417469" w:history="1">
              <w:r w:rsidRPr="00870E0C">
                <w:rPr>
                  <w:rStyle w:val="Hipervnculo"/>
                </w:rPr>
                <w:t>0.1.</w:t>
              </w:r>
              <w:r>
                <w:rPr>
                  <w:rFonts w:asciiTheme="minorHAnsi" w:eastAsiaTheme="minorEastAsia" w:hAnsiTheme="minorHAnsi"/>
                  <w:i w:val="0"/>
                  <w:color w:val="auto"/>
                  <w:kern w:val="2"/>
                  <w:sz w:val="24"/>
                  <w:szCs w:val="24"/>
                  <w:lang w:eastAsia="es-ES"/>
                  <w14:ligatures w14:val="standardContextual"/>
                </w:rPr>
                <w:tab/>
              </w:r>
              <w:r w:rsidRPr="00870E0C">
                <w:rPr>
                  <w:rStyle w:val="Hipervnculo"/>
                </w:rPr>
                <w:t>Clasificación de los tributos</w:t>
              </w:r>
            </w:hyperlink>
          </w:p>
          <w:p w14:paraId="254DD0EC" w14:textId="77777777" w:rsidR="006072A5" w:rsidRDefault="006072A5">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219417470" w:history="1">
              <w:r w:rsidRPr="00870E0C">
                <w:rPr>
                  <w:rStyle w:val="Hipervnculo"/>
                </w:rPr>
                <w:t>0.2.</w:t>
              </w:r>
              <w:r>
                <w:rPr>
                  <w:rFonts w:asciiTheme="minorHAnsi" w:eastAsiaTheme="minorEastAsia" w:hAnsiTheme="minorHAnsi"/>
                  <w:i w:val="0"/>
                  <w:color w:val="auto"/>
                  <w:kern w:val="2"/>
                  <w:sz w:val="24"/>
                  <w:szCs w:val="24"/>
                  <w:lang w:eastAsia="es-ES"/>
                  <w14:ligatures w14:val="standardContextual"/>
                </w:rPr>
                <w:tab/>
              </w:r>
              <w:r w:rsidRPr="00870E0C">
                <w:rPr>
                  <w:rStyle w:val="Hipervnculo"/>
                </w:rPr>
                <w:t>Características de los impuestos directos</w:t>
              </w:r>
            </w:hyperlink>
          </w:p>
          <w:p w14:paraId="3554A5EE" w14:textId="77777777" w:rsidR="006072A5" w:rsidRDefault="006072A5">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219417471" w:history="1">
              <w:r w:rsidRPr="00870E0C">
                <w:rPr>
                  <w:rStyle w:val="Hipervnculo"/>
                </w:rPr>
                <w:t>0.3.</w:t>
              </w:r>
              <w:r>
                <w:rPr>
                  <w:rFonts w:asciiTheme="minorHAnsi" w:eastAsiaTheme="minorEastAsia" w:hAnsiTheme="minorHAnsi"/>
                  <w:i w:val="0"/>
                  <w:color w:val="auto"/>
                  <w:kern w:val="2"/>
                  <w:sz w:val="24"/>
                  <w:szCs w:val="24"/>
                  <w:lang w:eastAsia="es-ES"/>
                  <w14:ligatures w14:val="standardContextual"/>
                </w:rPr>
                <w:tab/>
              </w:r>
              <w:r w:rsidRPr="00870E0C">
                <w:rPr>
                  <w:rStyle w:val="Hipervnculo"/>
                </w:rPr>
                <w:t>Clasificación de los impuestos directos en el SEC-2010</w:t>
              </w:r>
            </w:hyperlink>
          </w:p>
          <w:p w14:paraId="0B6E7E25" w14:textId="77777777" w:rsidR="006072A5" w:rsidRDefault="006072A5">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219417472" w:history="1">
              <w:r w:rsidRPr="00870E0C">
                <w:rPr>
                  <w:rStyle w:val="Hipervnculo"/>
                </w:rPr>
                <w:t>0.4.</w:t>
              </w:r>
              <w:r>
                <w:rPr>
                  <w:rFonts w:asciiTheme="minorHAnsi" w:eastAsiaTheme="minorEastAsia" w:hAnsiTheme="minorHAnsi"/>
                  <w:i w:val="0"/>
                  <w:color w:val="auto"/>
                  <w:kern w:val="2"/>
                  <w:sz w:val="24"/>
                  <w:szCs w:val="24"/>
                  <w:lang w:eastAsia="es-ES"/>
                  <w14:ligatures w14:val="standardContextual"/>
                </w:rPr>
                <w:tab/>
              </w:r>
              <w:r w:rsidRPr="00870E0C">
                <w:rPr>
                  <w:rStyle w:val="Hipervnculo"/>
                </w:rPr>
                <w:t>Teoría de la imposición directa</w:t>
              </w:r>
            </w:hyperlink>
          </w:p>
          <w:p w14:paraId="28EA0D63" w14:textId="77777777" w:rsidR="006072A5" w:rsidRDefault="006072A5">
            <w:pPr>
              <w:pStyle w:val="TDC1"/>
              <w:rPr>
                <w:rFonts w:asciiTheme="minorHAnsi" w:eastAsiaTheme="minorEastAsia" w:hAnsiTheme="minorHAnsi"/>
                <w:b w:val="0"/>
                <w:caps w:val="0"/>
                <w:color w:val="auto"/>
                <w:kern w:val="2"/>
                <w:sz w:val="24"/>
                <w:szCs w:val="24"/>
                <w:lang w:eastAsia="es-ES"/>
                <w14:ligatures w14:val="standardContextual"/>
              </w:rPr>
            </w:pPr>
            <w:hyperlink w:anchor="_Toc219417473" w:history="1">
              <w:r w:rsidRPr="00870E0C">
                <w:rPr>
                  <w:rStyle w:val="Hipervnculo"/>
                </w:rPr>
                <w:t>1.</w:t>
              </w:r>
              <w:r>
                <w:rPr>
                  <w:rFonts w:asciiTheme="minorHAnsi" w:eastAsiaTheme="minorEastAsia" w:hAnsiTheme="minorHAnsi"/>
                  <w:b w:val="0"/>
                  <w:caps w:val="0"/>
                  <w:color w:val="auto"/>
                  <w:kern w:val="2"/>
                  <w:sz w:val="24"/>
                  <w:szCs w:val="24"/>
                  <w:lang w:eastAsia="es-ES"/>
                  <w14:ligatures w14:val="standardContextual"/>
                </w:rPr>
                <w:tab/>
              </w:r>
              <w:r w:rsidRPr="00870E0C">
                <w:rPr>
                  <w:rStyle w:val="Hipervnculo"/>
                </w:rPr>
                <w:t>IMPUESTO SOBRE LA RENTA DE LOS HOGARES: IMPUESTO SOBRE LA RENTA DE PERSONAS FÍSICAS (IRPF)</w:t>
              </w:r>
            </w:hyperlink>
          </w:p>
          <w:p w14:paraId="36104E6E" w14:textId="77777777" w:rsidR="006072A5" w:rsidRDefault="006072A5">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219417474" w:history="1">
              <w:r w:rsidRPr="00870E0C">
                <w:rPr>
                  <w:rStyle w:val="Hipervnculo"/>
                </w:rPr>
                <w:t>1.1.</w:t>
              </w:r>
              <w:r>
                <w:rPr>
                  <w:rFonts w:asciiTheme="minorHAnsi" w:eastAsiaTheme="minorEastAsia" w:hAnsiTheme="minorHAnsi"/>
                  <w:i w:val="0"/>
                  <w:color w:val="auto"/>
                  <w:kern w:val="2"/>
                  <w:sz w:val="24"/>
                  <w:szCs w:val="24"/>
                  <w:lang w:eastAsia="es-ES"/>
                  <w14:ligatures w14:val="standardContextual"/>
                </w:rPr>
                <w:tab/>
              </w:r>
              <w:r w:rsidRPr="00870E0C">
                <w:rPr>
                  <w:rStyle w:val="Hipervnculo"/>
                </w:rPr>
                <w:t>Aspectos generales</w:t>
              </w:r>
            </w:hyperlink>
          </w:p>
          <w:p w14:paraId="2A9DA608" w14:textId="77777777" w:rsidR="006072A5" w:rsidRDefault="006072A5">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219417475" w:history="1">
              <w:r w:rsidRPr="00870E0C">
                <w:rPr>
                  <w:rStyle w:val="Hipervnculo"/>
                </w:rPr>
                <w:t>1.2.</w:t>
              </w:r>
              <w:r>
                <w:rPr>
                  <w:rFonts w:asciiTheme="minorHAnsi" w:eastAsiaTheme="minorEastAsia" w:hAnsiTheme="minorHAnsi"/>
                  <w:i w:val="0"/>
                  <w:color w:val="auto"/>
                  <w:kern w:val="2"/>
                  <w:sz w:val="24"/>
                  <w:szCs w:val="24"/>
                  <w:lang w:eastAsia="es-ES"/>
                  <w14:ligatures w14:val="standardContextual"/>
                </w:rPr>
                <w:tab/>
              </w:r>
              <w:r w:rsidRPr="00870E0C">
                <w:rPr>
                  <w:rStyle w:val="Hipervnculo"/>
                </w:rPr>
                <w:t>Liquidación del IRPF</w:t>
              </w:r>
            </w:hyperlink>
          </w:p>
          <w:p w14:paraId="7CF75319" w14:textId="77777777" w:rsidR="006072A5" w:rsidRDefault="006072A5">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219417476" w:history="1">
              <w:r w:rsidRPr="00870E0C">
                <w:rPr>
                  <w:rStyle w:val="Hipervnculo"/>
                  <w:noProof/>
                </w:rPr>
                <w:t>1.2.0.</w:t>
              </w:r>
              <w:r>
                <w:rPr>
                  <w:rFonts w:asciiTheme="minorHAnsi" w:eastAsiaTheme="minorEastAsia" w:hAnsiTheme="minorHAnsi"/>
                  <w:noProof/>
                  <w:color w:val="auto"/>
                  <w:kern w:val="2"/>
                  <w:sz w:val="24"/>
                  <w:szCs w:val="24"/>
                  <w:lang w:eastAsia="es-ES"/>
                  <w14:ligatures w14:val="standardContextual"/>
                </w:rPr>
                <w:tab/>
              </w:r>
              <w:r w:rsidRPr="00870E0C">
                <w:rPr>
                  <w:rStyle w:val="Hipervnculo"/>
                  <w:noProof/>
                </w:rPr>
                <w:t>Esquema básico de liquidación del IRPF</w:t>
              </w:r>
            </w:hyperlink>
          </w:p>
          <w:p w14:paraId="373BF040" w14:textId="77777777" w:rsidR="006072A5" w:rsidRDefault="006072A5">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219417477" w:history="1">
              <w:r w:rsidRPr="00870E0C">
                <w:rPr>
                  <w:rStyle w:val="Hipervnculo"/>
                  <w:noProof/>
                </w:rPr>
                <w:t>1.2.1.</w:t>
              </w:r>
              <w:r>
                <w:rPr>
                  <w:rFonts w:asciiTheme="minorHAnsi" w:eastAsiaTheme="minorEastAsia" w:hAnsiTheme="minorHAnsi"/>
                  <w:noProof/>
                  <w:color w:val="auto"/>
                  <w:kern w:val="2"/>
                  <w:sz w:val="24"/>
                  <w:szCs w:val="24"/>
                  <w:lang w:eastAsia="es-ES"/>
                  <w14:ligatures w14:val="standardContextual"/>
                </w:rPr>
                <w:tab/>
              </w:r>
              <w:r w:rsidRPr="00870E0C">
                <w:rPr>
                  <w:rStyle w:val="Hipervnculo"/>
                  <w:noProof/>
                </w:rPr>
                <w:t>Base imponible</w:t>
              </w:r>
            </w:hyperlink>
          </w:p>
          <w:p w14:paraId="117C9EFF" w14:textId="77777777" w:rsidR="006072A5" w:rsidRDefault="006072A5">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219417478" w:history="1">
              <w:r w:rsidRPr="00870E0C">
                <w:rPr>
                  <w:rStyle w:val="Hipervnculo"/>
                  <w:noProof/>
                </w:rPr>
                <w:t>1.2.2.</w:t>
              </w:r>
              <w:r>
                <w:rPr>
                  <w:rFonts w:asciiTheme="minorHAnsi" w:eastAsiaTheme="minorEastAsia" w:hAnsiTheme="minorHAnsi"/>
                  <w:noProof/>
                  <w:color w:val="auto"/>
                  <w:kern w:val="2"/>
                  <w:sz w:val="24"/>
                  <w:szCs w:val="24"/>
                  <w:lang w:eastAsia="es-ES"/>
                  <w14:ligatures w14:val="standardContextual"/>
                </w:rPr>
                <w:tab/>
              </w:r>
              <w:r w:rsidRPr="00870E0C">
                <w:rPr>
                  <w:rStyle w:val="Hipervnculo"/>
                  <w:noProof/>
                </w:rPr>
                <w:t>Base liquidable</w:t>
              </w:r>
            </w:hyperlink>
          </w:p>
          <w:p w14:paraId="74EC44A5" w14:textId="77777777" w:rsidR="006072A5" w:rsidRDefault="006072A5">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219417479" w:history="1">
              <w:r w:rsidRPr="00870E0C">
                <w:rPr>
                  <w:rStyle w:val="Hipervnculo"/>
                  <w:noProof/>
                </w:rPr>
                <w:t>1.2.3.</w:t>
              </w:r>
              <w:r>
                <w:rPr>
                  <w:rFonts w:asciiTheme="minorHAnsi" w:eastAsiaTheme="minorEastAsia" w:hAnsiTheme="minorHAnsi"/>
                  <w:noProof/>
                  <w:color w:val="auto"/>
                  <w:kern w:val="2"/>
                  <w:sz w:val="24"/>
                  <w:szCs w:val="24"/>
                  <w:lang w:eastAsia="es-ES"/>
                  <w14:ligatures w14:val="standardContextual"/>
                </w:rPr>
                <w:tab/>
              </w:r>
              <w:r w:rsidRPr="00870E0C">
                <w:rPr>
                  <w:rStyle w:val="Hipervnculo"/>
                  <w:noProof/>
                </w:rPr>
                <w:t>Tipo impositivo</w:t>
              </w:r>
            </w:hyperlink>
          </w:p>
          <w:p w14:paraId="27126DFF" w14:textId="77777777" w:rsidR="006072A5" w:rsidRDefault="006072A5">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219417480" w:history="1">
              <w:r w:rsidRPr="00870E0C">
                <w:rPr>
                  <w:rStyle w:val="Hipervnculo"/>
                  <w:noProof/>
                </w:rPr>
                <w:t>1.2.4.</w:t>
              </w:r>
              <w:r>
                <w:rPr>
                  <w:rFonts w:asciiTheme="minorHAnsi" w:eastAsiaTheme="minorEastAsia" w:hAnsiTheme="minorHAnsi"/>
                  <w:noProof/>
                  <w:color w:val="auto"/>
                  <w:kern w:val="2"/>
                  <w:sz w:val="24"/>
                  <w:szCs w:val="24"/>
                  <w:lang w:eastAsia="es-ES"/>
                  <w14:ligatures w14:val="standardContextual"/>
                </w:rPr>
                <w:tab/>
              </w:r>
              <w:r w:rsidRPr="00870E0C">
                <w:rPr>
                  <w:rStyle w:val="Hipervnculo"/>
                  <w:noProof/>
                </w:rPr>
                <w:t>Cuota íntegra</w:t>
              </w:r>
            </w:hyperlink>
          </w:p>
          <w:p w14:paraId="09129373" w14:textId="77777777" w:rsidR="006072A5" w:rsidRDefault="006072A5">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219417481" w:history="1">
              <w:r w:rsidRPr="00870E0C">
                <w:rPr>
                  <w:rStyle w:val="Hipervnculo"/>
                  <w:noProof/>
                </w:rPr>
                <w:t>1.2.5.</w:t>
              </w:r>
              <w:r>
                <w:rPr>
                  <w:rFonts w:asciiTheme="minorHAnsi" w:eastAsiaTheme="minorEastAsia" w:hAnsiTheme="minorHAnsi"/>
                  <w:noProof/>
                  <w:color w:val="auto"/>
                  <w:kern w:val="2"/>
                  <w:sz w:val="24"/>
                  <w:szCs w:val="24"/>
                  <w:lang w:eastAsia="es-ES"/>
                  <w14:ligatures w14:val="standardContextual"/>
                </w:rPr>
                <w:tab/>
              </w:r>
              <w:r w:rsidRPr="00870E0C">
                <w:rPr>
                  <w:rStyle w:val="Hipervnculo"/>
                  <w:noProof/>
                </w:rPr>
                <w:t>Cuota líquida</w:t>
              </w:r>
            </w:hyperlink>
          </w:p>
          <w:p w14:paraId="28AF6504" w14:textId="77777777" w:rsidR="006072A5" w:rsidRDefault="006072A5">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219417482" w:history="1">
              <w:r w:rsidRPr="00870E0C">
                <w:rPr>
                  <w:rStyle w:val="Hipervnculo"/>
                  <w:noProof/>
                  <w:highlight w:val="yellow"/>
                </w:rPr>
                <w:t>1.2.6.</w:t>
              </w:r>
              <w:r>
                <w:rPr>
                  <w:rFonts w:asciiTheme="minorHAnsi" w:eastAsiaTheme="minorEastAsia" w:hAnsiTheme="minorHAnsi"/>
                  <w:noProof/>
                  <w:color w:val="auto"/>
                  <w:kern w:val="2"/>
                  <w:sz w:val="24"/>
                  <w:szCs w:val="24"/>
                  <w:lang w:eastAsia="es-ES"/>
                  <w14:ligatures w14:val="standardContextual"/>
                </w:rPr>
                <w:tab/>
              </w:r>
              <w:r w:rsidRPr="00870E0C">
                <w:rPr>
                  <w:rStyle w:val="Hipervnculo"/>
                  <w:noProof/>
                  <w:highlight w:val="yellow"/>
                </w:rPr>
                <w:t>Resultado de la liquidación</w:t>
              </w:r>
            </w:hyperlink>
          </w:p>
          <w:p w14:paraId="6BC313CE" w14:textId="77777777" w:rsidR="006072A5" w:rsidRDefault="006072A5">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219417483" w:history="1">
              <w:r w:rsidRPr="00870E0C">
                <w:rPr>
                  <w:rStyle w:val="Hipervnculo"/>
                </w:rPr>
                <w:t>1.3.</w:t>
              </w:r>
              <w:r>
                <w:rPr>
                  <w:rFonts w:asciiTheme="minorHAnsi" w:eastAsiaTheme="minorEastAsia" w:hAnsiTheme="minorHAnsi"/>
                  <w:i w:val="0"/>
                  <w:color w:val="auto"/>
                  <w:kern w:val="2"/>
                  <w:sz w:val="24"/>
                  <w:szCs w:val="24"/>
                  <w:lang w:eastAsia="es-ES"/>
                  <w14:ligatures w14:val="standardContextual"/>
                </w:rPr>
                <w:tab/>
              </w:r>
              <w:r w:rsidRPr="00870E0C">
                <w:rPr>
                  <w:rStyle w:val="Hipervnculo"/>
                </w:rPr>
                <w:t>Otros debates acerca del IRPF</w:t>
              </w:r>
            </w:hyperlink>
          </w:p>
          <w:p w14:paraId="35DBBF5F" w14:textId="77777777" w:rsidR="006072A5" w:rsidRDefault="006072A5">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219417484" w:history="1">
              <w:r w:rsidRPr="00870E0C">
                <w:rPr>
                  <w:rStyle w:val="Hipervnculo"/>
                  <w:noProof/>
                </w:rPr>
                <w:t>1.3.1.</w:t>
              </w:r>
              <w:r>
                <w:rPr>
                  <w:rFonts w:asciiTheme="minorHAnsi" w:eastAsiaTheme="minorEastAsia" w:hAnsiTheme="minorHAnsi"/>
                  <w:noProof/>
                  <w:color w:val="auto"/>
                  <w:kern w:val="2"/>
                  <w:sz w:val="24"/>
                  <w:szCs w:val="24"/>
                  <w:lang w:eastAsia="es-ES"/>
                  <w14:ligatures w14:val="standardContextual"/>
                </w:rPr>
                <w:tab/>
              </w:r>
              <w:r w:rsidRPr="00870E0C">
                <w:rPr>
                  <w:rStyle w:val="Hipervnculo"/>
                  <w:noProof/>
                </w:rPr>
                <w:t>Base imponible general vs. base imponible del ahorro</w:t>
              </w:r>
            </w:hyperlink>
          </w:p>
          <w:p w14:paraId="4A496AF7" w14:textId="77777777" w:rsidR="006072A5" w:rsidRDefault="006072A5">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219417485" w:history="1">
              <w:r w:rsidRPr="00870E0C">
                <w:rPr>
                  <w:rStyle w:val="Hipervnculo"/>
                  <w:noProof/>
                </w:rPr>
                <w:t>1.3.2.</w:t>
              </w:r>
              <w:r>
                <w:rPr>
                  <w:rFonts w:asciiTheme="minorHAnsi" w:eastAsiaTheme="minorEastAsia" w:hAnsiTheme="minorHAnsi"/>
                  <w:noProof/>
                  <w:color w:val="auto"/>
                  <w:kern w:val="2"/>
                  <w:sz w:val="24"/>
                  <w:szCs w:val="24"/>
                  <w:lang w:eastAsia="es-ES"/>
                  <w14:ligatures w14:val="standardContextual"/>
                </w:rPr>
                <w:tab/>
              </w:r>
              <w:r w:rsidRPr="00870E0C">
                <w:rPr>
                  <w:rStyle w:val="Hipervnculo"/>
                  <w:noProof/>
                </w:rPr>
                <w:t>Unidad del contribuyente: Tributación conjunta o individual</w:t>
              </w:r>
            </w:hyperlink>
          </w:p>
          <w:p w14:paraId="7D995C32" w14:textId="77777777" w:rsidR="006072A5" w:rsidRDefault="006072A5">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219417486" w:history="1">
              <w:r w:rsidRPr="00870E0C">
                <w:rPr>
                  <w:rStyle w:val="Hipervnculo"/>
                  <w:noProof/>
                </w:rPr>
                <w:t>1.3.3.</w:t>
              </w:r>
              <w:r>
                <w:rPr>
                  <w:rFonts w:asciiTheme="minorHAnsi" w:eastAsiaTheme="minorEastAsia" w:hAnsiTheme="minorHAnsi"/>
                  <w:noProof/>
                  <w:color w:val="auto"/>
                  <w:kern w:val="2"/>
                  <w:sz w:val="24"/>
                  <w:szCs w:val="24"/>
                  <w:lang w:eastAsia="es-ES"/>
                  <w14:ligatures w14:val="standardContextual"/>
                </w:rPr>
                <w:tab/>
              </w:r>
              <w:r w:rsidRPr="00870E0C">
                <w:rPr>
                  <w:rStyle w:val="Hipervnculo"/>
                  <w:noProof/>
                </w:rPr>
                <w:t>Efectos de la inflación</w:t>
              </w:r>
            </w:hyperlink>
          </w:p>
          <w:p w14:paraId="7F72DB87" w14:textId="77777777" w:rsidR="006072A5" w:rsidRDefault="006072A5">
            <w:pPr>
              <w:pStyle w:val="TDC1"/>
              <w:rPr>
                <w:rFonts w:asciiTheme="minorHAnsi" w:eastAsiaTheme="minorEastAsia" w:hAnsiTheme="minorHAnsi"/>
                <w:b w:val="0"/>
                <w:caps w:val="0"/>
                <w:color w:val="auto"/>
                <w:kern w:val="2"/>
                <w:sz w:val="24"/>
                <w:szCs w:val="24"/>
                <w:lang w:eastAsia="es-ES"/>
                <w14:ligatures w14:val="standardContextual"/>
              </w:rPr>
            </w:pPr>
            <w:hyperlink w:anchor="_Toc219417487" w:history="1">
              <w:r w:rsidRPr="00870E0C">
                <w:rPr>
                  <w:rStyle w:val="Hipervnculo"/>
                </w:rPr>
                <w:t>2.</w:t>
              </w:r>
              <w:r>
                <w:rPr>
                  <w:rFonts w:asciiTheme="minorHAnsi" w:eastAsiaTheme="minorEastAsia" w:hAnsiTheme="minorHAnsi"/>
                  <w:b w:val="0"/>
                  <w:caps w:val="0"/>
                  <w:color w:val="auto"/>
                  <w:kern w:val="2"/>
                  <w:sz w:val="24"/>
                  <w:szCs w:val="24"/>
                  <w:lang w:eastAsia="es-ES"/>
                  <w14:ligatures w14:val="standardContextual"/>
                </w:rPr>
                <w:tab/>
              </w:r>
              <w:r w:rsidRPr="00870E0C">
                <w:rPr>
                  <w:rStyle w:val="Hipervnculo"/>
                </w:rPr>
                <w:t>IMPUESTO SOBRE LA RENTA DE LAS EMPRESAS: IMPUESTO DE SOCIEDADES (IS)</w:t>
              </w:r>
            </w:hyperlink>
          </w:p>
          <w:p w14:paraId="745CC380" w14:textId="77777777" w:rsidR="006072A5" w:rsidRDefault="006072A5">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219417488" w:history="1">
              <w:r w:rsidRPr="00870E0C">
                <w:rPr>
                  <w:rStyle w:val="Hipervnculo"/>
                </w:rPr>
                <w:t>2.1.</w:t>
              </w:r>
              <w:r>
                <w:rPr>
                  <w:rFonts w:asciiTheme="minorHAnsi" w:eastAsiaTheme="minorEastAsia" w:hAnsiTheme="minorHAnsi"/>
                  <w:i w:val="0"/>
                  <w:color w:val="auto"/>
                  <w:kern w:val="2"/>
                  <w:sz w:val="24"/>
                  <w:szCs w:val="24"/>
                  <w:lang w:eastAsia="es-ES"/>
                  <w14:ligatures w14:val="standardContextual"/>
                </w:rPr>
                <w:tab/>
              </w:r>
              <w:r w:rsidRPr="00870E0C">
                <w:rPr>
                  <w:rStyle w:val="Hipervnculo"/>
                </w:rPr>
                <w:t>Aspectos generales</w:t>
              </w:r>
            </w:hyperlink>
          </w:p>
          <w:p w14:paraId="25C4F046" w14:textId="77777777" w:rsidR="006072A5" w:rsidRDefault="006072A5">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219417489" w:history="1">
              <w:r w:rsidRPr="00870E0C">
                <w:rPr>
                  <w:rStyle w:val="Hipervnculo"/>
                </w:rPr>
                <w:t>2.2.</w:t>
              </w:r>
              <w:r>
                <w:rPr>
                  <w:rFonts w:asciiTheme="minorHAnsi" w:eastAsiaTheme="minorEastAsia" w:hAnsiTheme="minorHAnsi"/>
                  <w:i w:val="0"/>
                  <w:color w:val="auto"/>
                  <w:kern w:val="2"/>
                  <w:sz w:val="24"/>
                  <w:szCs w:val="24"/>
                  <w:lang w:eastAsia="es-ES"/>
                  <w14:ligatures w14:val="standardContextual"/>
                </w:rPr>
                <w:tab/>
              </w:r>
              <w:r w:rsidRPr="00870E0C">
                <w:rPr>
                  <w:rStyle w:val="Hipervnculo"/>
                </w:rPr>
                <w:t>Esquema de liquidación</w:t>
              </w:r>
            </w:hyperlink>
          </w:p>
          <w:p w14:paraId="0F428121" w14:textId="77777777" w:rsidR="006072A5" w:rsidRDefault="006072A5">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219417490" w:history="1">
              <w:r w:rsidRPr="00870E0C">
                <w:rPr>
                  <w:rStyle w:val="Hipervnculo"/>
                  <w:noProof/>
                </w:rPr>
                <w:t>2.2.1.</w:t>
              </w:r>
              <w:r>
                <w:rPr>
                  <w:rFonts w:asciiTheme="minorHAnsi" w:eastAsiaTheme="minorEastAsia" w:hAnsiTheme="minorHAnsi"/>
                  <w:noProof/>
                  <w:color w:val="auto"/>
                  <w:kern w:val="2"/>
                  <w:sz w:val="24"/>
                  <w:szCs w:val="24"/>
                  <w:lang w:eastAsia="es-ES"/>
                  <w14:ligatures w14:val="standardContextual"/>
                </w:rPr>
                <w:tab/>
              </w:r>
              <w:r w:rsidRPr="00870E0C">
                <w:rPr>
                  <w:rStyle w:val="Hipervnculo"/>
                  <w:noProof/>
                </w:rPr>
                <w:t>Base imponible</w:t>
              </w:r>
            </w:hyperlink>
          </w:p>
          <w:p w14:paraId="05607E59" w14:textId="77777777" w:rsidR="006072A5" w:rsidRDefault="006072A5">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219417491" w:history="1">
              <w:r w:rsidRPr="00870E0C">
                <w:rPr>
                  <w:rStyle w:val="Hipervnculo"/>
                  <w:noProof/>
                </w:rPr>
                <w:t>2.2.2.</w:t>
              </w:r>
              <w:r>
                <w:rPr>
                  <w:rFonts w:asciiTheme="minorHAnsi" w:eastAsiaTheme="minorEastAsia" w:hAnsiTheme="minorHAnsi"/>
                  <w:noProof/>
                  <w:color w:val="auto"/>
                  <w:kern w:val="2"/>
                  <w:sz w:val="24"/>
                  <w:szCs w:val="24"/>
                  <w:lang w:eastAsia="es-ES"/>
                  <w14:ligatures w14:val="standardContextual"/>
                </w:rPr>
                <w:tab/>
              </w:r>
              <w:r w:rsidRPr="00870E0C">
                <w:rPr>
                  <w:rStyle w:val="Hipervnculo"/>
                  <w:noProof/>
                </w:rPr>
                <w:t>Tipo impositivo</w:t>
              </w:r>
            </w:hyperlink>
          </w:p>
          <w:p w14:paraId="61DBC803" w14:textId="77777777" w:rsidR="006072A5" w:rsidRDefault="006072A5">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219417492" w:history="1">
              <w:r w:rsidRPr="00870E0C">
                <w:rPr>
                  <w:rStyle w:val="Hipervnculo"/>
                  <w:noProof/>
                </w:rPr>
                <w:t>2.2.3.</w:t>
              </w:r>
              <w:r>
                <w:rPr>
                  <w:rFonts w:asciiTheme="minorHAnsi" w:eastAsiaTheme="minorEastAsia" w:hAnsiTheme="minorHAnsi"/>
                  <w:noProof/>
                  <w:color w:val="auto"/>
                  <w:kern w:val="2"/>
                  <w:sz w:val="24"/>
                  <w:szCs w:val="24"/>
                  <w:lang w:eastAsia="es-ES"/>
                  <w14:ligatures w14:val="standardContextual"/>
                </w:rPr>
                <w:tab/>
              </w:r>
              <w:r w:rsidRPr="00870E0C">
                <w:rPr>
                  <w:rStyle w:val="Hipervnculo"/>
                  <w:noProof/>
                </w:rPr>
                <w:t>Cuota íntegra</w:t>
              </w:r>
            </w:hyperlink>
          </w:p>
          <w:p w14:paraId="47951752" w14:textId="77777777" w:rsidR="006072A5" w:rsidRDefault="006072A5">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219417493" w:history="1">
              <w:r w:rsidRPr="00870E0C">
                <w:rPr>
                  <w:rStyle w:val="Hipervnculo"/>
                  <w:noProof/>
                </w:rPr>
                <w:t>2.2.4.</w:t>
              </w:r>
              <w:r>
                <w:rPr>
                  <w:rFonts w:asciiTheme="minorHAnsi" w:eastAsiaTheme="minorEastAsia" w:hAnsiTheme="minorHAnsi"/>
                  <w:noProof/>
                  <w:color w:val="auto"/>
                  <w:kern w:val="2"/>
                  <w:sz w:val="24"/>
                  <w:szCs w:val="24"/>
                  <w:lang w:eastAsia="es-ES"/>
                  <w14:ligatures w14:val="standardContextual"/>
                </w:rPr>
                <w:tab/>
              </w:r>
              <w:r w:rsidRPr="00870E0C">
                <w:rPr>
                  <w:rStyle w:val="Hipervnculo"/>
                  <w:noProof/>
                </w:rPr>
                <w:t>Cuota líquida</w:t>
              </w:r>
            </w:hyperlink>
          </w:p>
          <w:p w14:paraId="3DAC84C6" w14:textId="77777777" w:rsidR="006072A5" w:rsidRDefault="006072A5">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219417494" w:history="1">
              <w:r w:rsidRPr="00870E0C">
                <w:rPr>
                  <w:rStyle w:val="Hipervnculo"/>
                </w:rPr>
                <w:t>2.3.</w:t>
              </w:r>
              <w:r>
                <w:rPr>
                  <w:rFonts w:asciiTheme="minorHAnsi" w:eastAsiaTheme="minorEastAsia" w:hAnsiTheme="minorHAnsi"/>
                  <w:i w:val="0"/>
                  <w:color w:val="auto"/>
                  <w:kern w:val="2"/>
                  <w:sz w:val="24"/>
                  <w:szCs w:val="24"/>
                  <w:lang w:eastAsia="es-ES"/>
                  <w14:ligatures w14:val="standardContextual"/>
                </w:rPr>
                <w:tab/>
              </w:r>
              <w:r w:rsidRPr="00870E0C">
                <w:rPr>
                  <w:rStyle w:val="Hipervnculo"/>
                </w:rPr>
                <w:t>Otros debates acerca del IS</w:t>
              </w:r>
            </w:hyperlink>
          </w:p>
          <w:p w14:paraId="1E6E6D8F" w14:textId="77777777" w:rsidR="006072A5" w:rsidRDefault="006072A5">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219417495" w:history="1">
              <w:r w:rsidRPr="00870E0C">
                <w:rPr>
                  <w:rStyle w:val="Hipervnculo"/>
                  <w:noProof/>
                </w:rPr>
                <w:t>2.3.1.</w:t>
              </w:r>
              <w:r>
                <w:rPr>
                  <w:rFonts w:asciiTheme="minorHAnsi" w:eastAsiaTheme="minorEastAsia" w:hAnsiTheme="minorHAnsi"/>
                  <w:noProof/>
                  <w:color w:val="auto"/>
                  <w:kern w:val="2"/>
                  <w:sz w:val="24"/>
                  <w:szCs w:val="24"/>
                  <w:lang w:eastAsia="es-ES"/>
                  <w14:ligatures w14:val="standardContextual"/>
                </w:rPr>
                <w:tab/>
              </w:r>
              <w:r w:rsidRPr="00870E0C">
                <w:rPr>
                  <w:rStyle w:val="Hipervnculo"/>
                  <w:noProof/>
                </w:rPr>
                <w:t>Efectos del IS sobre las decisiones empresariales</w:t>
              </w:r>
            </w:hyperlink>
          </w:p>
          <w:p w14:paraId="0D6DC152" w14:textId="77777777" w:rsidR="006072A5" w:rsidRDefault="006072A5">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219417496" w:history="1">
              <w:r w:rsidRPr="00870E0C">
                <w:rPr>
                  <w:rStyle w:val="Hipervnculo"/>
                  <w:noProof/>
                </w:rPr>
                <w:t>2.3.2.</w:t>
              </w:r>
              <w:r>
                <w:rPr>
                  <w:rFonts w:asciiTheme="minorHAnsi" w:eastAsiaTheme="minorEastAsia" w:hAnsiTheme="minorHAnsi"/>
                  <w:noProof/>
                  <w:color w:val="auto"/>
                  <w:kern w:val="2"/>
                  <w:sz w:val="24"/>
                  <w:szCs w:val="24"/>
                  <w:lang w:eastAsia="es-ES"/>
                  <w14:ligatures w14:val="standardContextual"/>
                </w:rPr>
                <w:tab/>
              </w:r>
              <w:r w:rsidRPr="00870E0C">
                <w:rPr>
                  <w:rStyle w:val="Hipervnculo"/>
                  <w:noProof/>
                </w:rPr>
                <w:t>Efectos de la inflación</w:t>
              </w:r>
            </w:hyperlink>
          </w:p>
          <w:p w14:paraId="469E2D5F" w14:textId="77777777" w:rsidR="006072A5" w:rsidRDefault="006072A5">
            <w:pPr>
              <w:pStyle w:val="TDC1"/>
              <w:rPr>
                <w:rFonts w:asciiTheme="minorHAnsi" w:eastAsiaTheme="minorEastAsia" w:hAnsiTheme="minorHAnsi"/>
                <w:b w:val="0"/>
                <w:caps w:val="0"/>
                <w:color w:val="auto"/>
                <w:kern w:val="2"/>
                <w:sz w:val="24"/>
                <w:szCs w:val="24"/>
                <w:lang w:eastAsia="es-ES"/>
                <w14:ligatures w14:val="standardContextual"/>
              </w:rPr>
            </w:pPr>
            <w:hyperlink w:anchor="_Toc219417497" w:history="1">
              <w:r w:rsidRPr="00870E0C">
                <w:rPr>
                  <w:rStyle w:val="Hipervnculo"/>
                </w:rPr>
                <w:t>3.</w:t>
              </w:r>
              <w:r>
                <w:rPr>
                  <w:rFonts w:asciiTheme="minorHAnsi" w:eastAsiaTheme="minorEastAsia" w:hAnsiTheme="minorHAnsi"/>
                  <w:b w:val="0"/>
                  <w:caps w:val="0"/>
                  <w:color w:val="auto"/>
                  <w:kern w:val="2"/>
                  <w:sz w:val="24"/>
                  <w:szCs w:val="24"/>
                  <w:lang w:eastAsia="es-ES"/>
                  <w14:ligatures w14:val="standardContextual"/>
                </w:rPr>
                <w:tab/>
              </w:r>
              <w:r w:rsidRPr="00870E0C">
                <w:rPr>
                  <w:rStyle w:val="Hipervnculo"/>
                </w:rPr>
                <w:t>IMPUESTOS SOBRE LA RIQUEZA</w:t>
              </w:r>
            </w:hyperlink>
          </w:p>
          <w:p w14:paraId="3D3F7366" w14:textId="77777777" w:rsidR="006072A5" w:rsidRDefault="006072A5">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219417498" w:history="1">
              <w:r w:rsidRPr="00870E0C">
                <w:rPr>
                  <w:rStyle w:val="Hipervnculo"/>
                </w:rPr>
                <w:t>3.1.</w:t>
              </w:r>
              <w:r>
                <w:rPr>
                  <w:rFonts w:asciiTheme="minorHAnsi" w:eastAsiaTheme="minorEastAsia" w:hAnsiTheme="minorHAnsi"/>
                  <w:i w:val="0"/>
                  <w:color w:val="auto"/>
                  <w:kern w:val="2"/>
                  <w:sz w:val="24"/>
                  <w:szCs w:val="24"/>
                  <w:lang w:eastAsia="es-ES"/>
                  <w14:ligatures w14:val="standardContextual"/>
                </w:rPr>
                <w:tab/>
              </w:r>
              <w:r w:rsidRPr="00870E0C">
                <w:rPr>
                  <w:rStyle w:val="Hipervnculo"/>
                </w:rPr>
                <w:t>Impuesto sobre el patrimonio (IP)</w:t>
              </w:r>
            </w:hyperlink>
          </w:p>
          <w:p w14:paraId="463ADA62" w14:textId="77777777" w:rsidR="006072A5" w:rsidRDefault="006072A5">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219417499" w:history="1">
              <w:r w:rsidRPr="00870E0C">
                <w:rPr>
                  <w:rStyle w:val="Hipervnculo"/>
                </w:rPr>
                <w:t>3.2.</w:t>
              </w:r>
              <w:r>
                <w:rPr>
                  <w:rFonts w:asciiTheme="minorHAnsi" w:eastAsiaTheme="minorEastAsia" w:hAnsiTheme="minorHAnsi"/>
                  <w:i w:val="0"/>
                  <w:color w:val="auto"/>
                  <w:kern w:val="2"/>
                  <w:sz w:val="24"/>
                  <w:szCs w:val="24"/>
                  <w:lang w:eastAsia="es-ES"/>
                  <w14:ligatures w14:val="standardContextual"/>
                </w:rPr>
                <w:tab/>
              </w:r>
              <w:r w:rsidRPr="00870E0C">
                <w:rPr>
                  <w:rStyle w:val="Hipervnculo"/>
                </w:rPr>
                <w:t>Impuesto de Sucesiones y Donaciones (ISD)</w:t>
              </w:r>
            </w:hyperlink>
          </w:p>
          <w:p w14:paraId="5AD8C2A2" w14:textId="77777777" w:rsidR="006072A5" w:rsidRDefault="006072A5">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219417500" w:history="1">
              <w:r w:rsidRPr="00870E0C">
                <w:rPr>
                  <w:rStyle w:val="Hipervnculo"/>
                </w:rPr>
                <w:t>3.3.</w:t>
              </w:r>
              <w:r>
                <w:rPr>
                  <w:rFonts w:asciiTheme="minorHAnsi" w:eastAsiaTheme="minorEastAsia" w:hAnsiTheme="minorHAnsi"/>
                  <w:i w:val="0"/>
                  <w:color w:val="auto"/>
                  <w:kern w:val="2"/>
                  <w:sz w:val="24"/>
                  <w:szCs w:val="24"/>
                  <w:lang w:eastAsia="es-ES"/>
                  <w14:ligatures w14:val="standardContextual"/>
                </w:rPr>
                <w:tab/>
              </w:r>
              <w:r w:rsidRPr="00870E0C">
                <w:rPr>
                  <w:rStyle w:val="Hipervnculo"/>
                </w:rPr>
                <w:t>Impuesto sobre bienes inmuebles (IBI)</w:t>
              </w:r>
            </w:hyperlink>
          </w:p>
        </w:tc>
      </w:tr>
    </w:tbl>
    <w:p w14:paraId="477EC201" w14:textId="0C330872" w:rsidR="00F94CE1" w:rsidRPr="007E25D0" w:rsidRDefault="00F94CE1" w:rsidP="007E25D0">
      <w:pPr>
        <w:spacing w:after="0"/>
        <w:rPr>
          <w:sz w:val="2"/>
          <w:szCs w:val="2"/>
        </w:rPr>
      </w:pPr>
      <w:r w:rsidRPr="007E25D0">
        <w:rPr>
          <w:sz w:val="2"/>
          <w:szCs w:val="2"/>
        </w:rPr>
        <w:br w:type="page"/>
      </w:r>
      <w:bookmarkEnd w:id="2"/>
      <w:bookmarkEnd w:id="4"/>
    </w:p>
    <w:p w14:paraId="7E8FF05C" w14:textId="44A9848A" w:rsidR="007B2150" w:rsidRDefault="007B2150" w:rsidP="007B2150">
      <w:pPr>
        <w:pStyle w:val="Apartado0"/>
      </w:pPr>
      <w:bookmarkStart w:id="7" w:name="_Toc219417468"/>
      <w:r>
        <w:lastRenderedPageBreak/>
        <w:t>RAS</w:t>
      </w:r>
      <w:r w:rsidR="007705C2">
        <w:t>G</w:t>
      </w:r>
      <w:r>
        <w:t>OS GENERALES DE LA IMPOSICIÓN DIRECTA</w:t>
      </w:r>
      <w:bookmarkEnd w:id="7"/>
    </w:p>
    <w:p w14:paraId="0765759B" w14:textId="3C4C9019" w:rsidR="007705C2" w:rsidRPr="007705C2" w:rsidRDefault="007705C2" w:rsidP="007E25D0">
      <w:pPr>
        <w:pStyle w:val="Ttulo2"/>
        <w:numPr>
          <w:ilvl w:val="1"/>
          <w:numId w:val="46"/>
        </w:numPr>
        <w:ind w:left="790" w:hanging="433"/>
      </w:pPr>
      <w:bookmarkStart w:id="8" w:name="_Toc219417469"/>
      <w:r>
        <w:t>Clasificación de los tributos</w:t>
      </w:r>
      <w:bookmarkEnd w:id="8"/>
    </w:p>
    <w:p w14:paraId="600A7E48" w14:textId="04BC5E71" w:rsidR="007B2150" w:rsidRPr="00DC76BE" w:rsidRDefault="007B2150" w:rsidP="007B2150">
      <w:pPr>
        <w:pStyle w:val="Nivel1SM"/>
        <w:keepNext/>
        <w:spacing w:after="0"/>
      </w:pPr>
      <w:r w:rsidRPr="0032416D">
        <w:rPr>
          <w:b/>
          <w:bCs/>
        </w:rPr>
        <w:t>Según el hecho imponible</w:t>
      </w:r>
      <w:r w:rsidRPr="007B2150">
        <w:t xml:space="preserve"> </w:t>
      </w:r>
      <w:r>
        <w:t xml:space="preserve">(i.e. aquella </w:t>
      </w:r>
      <w:r w:rsidRPr="00EC189B">
        <w:rPr>
          <w:bCs/>
          <w:i/>
          <w:iCs/>
        </w:rPr>
        <w:t>acción</w:t>
      </w:r>
      <w:r>
        <w:t xml:space="preserve"> cuya realización da lugar a la obligación tributaria)</w:t>
      </w:r>
      <w:r w:rsidRPr="00296CE5">
        <w:t xml:space="preserve"> </w:t>
      </w:r>
      <w:r>
        <w:t xml:space="preserve">podemos </w:t>
      </w:r>
      <w:r w:rsidRPr="00944DAF">
        <w:rPr>
          <w:b/>
          <w:bCs/>
        </w:rPr>
        <w:t>clasificar los tributos</w:t>
      </w:r>
      <w:r>
        <w:t xml:space="preserve"> de la siguiente manera </w:t>
      </w:r>
      <w:r w:rsidRPr="007B2150">
        <w:rPr>
          <w:color w:val="767171" w:themeColor="background2" w:themeShade="80"/>
          <w:sz w:val="19"/>
          <w:szCs w:val="19"/>
        </w:rPr>
        <w:t>[</w:t>
      </w:r>
      <w:r>
        <w:rPr>
          <w:color w:val="767171" w:themeColor="background2" w:themeShade="80"/>
          <w:sz w:val="19"/>
          <w:szCs w:val="19"/>
        </w:rPr>
        <w:t>ver tema 4.B.8</w:t>
      </w:r>
      <w:r w:rsidRPr="007B2150">
        <w:rPr>
          <w:color w:val="767171" w:themeColor="background2" w:themeShade="80"/>
          <w:sz w:val="19"/>
          <w:szCs w:val="19"/>
        </w:rPr>
        <w:t>]</w:t>
      </w:r>
      <w:r>
        <w:t>:</w:t>
      </w:r>
    </w:p>
    <w:p w14:paraId="0D9B76D0" w14:textId="77777777" w:rsidR="007B2150" w:rsidRDefault="007B2150" w:rsidP="007B2150">
      <w:pPr>
        <w:pStyle w:val="Nivel2SM"/>
      </w:pPr>
      <w:r w:rsidRPr="00944DAF">
        <w:rPr>
          <w:i/>
          <w:iCs/>
          <w:u w:val="single"/>
        </w:rPr>
        <w:t>Impuestos directos</w:t>
      </w:r>
      <w:r w:rsidRPr="001D7526">
        <w:t xml:space="preserve">: </w:t>
      </w:r>
      <w:r>
        <w:t>G</w:t>
      </w:r>
      <w:r w:rsidRPr="001D7526">
        <w:t>ravan manifestaciones directas de la capacidad económica. Es decir, gravan la obtención de renta</w:t>
      </w:r>
      <w:r>
        <w:t xml:space="preserve"> (p.ej. </w:t>
      </w:r>
      <w:r w:rsidRPr="001D7526">
        <w:t>IRPF</w:t>
      </w:r>
      <w:r>
        <w:t xml:space="preserve"> o IS)</w:t>
      </w:r>
      <w:r w:rsidRPr="001D7526">
        <w:t xml:space="preserve"> o la mera tenencia de la riqueza</w:t>
      </w:r>
      <w:r>
        <w:t xml:space="preserve"> (p.ej. IBI)</w:t>
      </w:r>
      <w:r w:rsidRPr="001D7526">
        <w:t>.</w:t>
      </w:r>
    </w:p>
    <w:p w14:paraId="2029B732" w14:textId="77777777" w:rsidR="007B2150" w:rsidRDefault="007B2150" w:rsidP="007B2150">
      <w:pPr>
        <w:pStyle w:val="Nivel2SM"/>
        <w:keepNext/>
        <w:spacing w:after="0"/>
      </w:pPr>
      <w:r w:rsidRPr="00944DAF">
        <w:rPr>
          <w:i/>
          <w:iCs/>
          <w:u w:val="single"/>
        </w:rPr>
        <w:t>Impuestos indirectos</w:t>
      </w:r>
      <w:r w:rsidRPr="001D7526">
        <w:t>:</w:t>
      </w:r>
      <w:r>
        <w:t xml:space="preserve"> G</w:t>
      </w:r>
      <w:r w:rsidRPr="001D7526">
        <w:t>ravan manifestaciones indirectas de la capacidad económica (</w:t>
      </w:r>
      <w:r>
        <w:t xml:space="preserve">p.ej. </w:t>
      </w:r>
      <w:r w:rsidRPr="001D7526">
        <w:t>IVA</w:t>
      </w:r>
      <w:r>
        <w:t>, aranceles</w:t>
      </w:r>
      <w:r>
        <w:rPr>
          <w:rStyle w:val="Refdenotaalpie"/>
        </w:rPr>
        <w:footnoteReference w:id="6"/>
      </w:r>
      <w:r w:rsidRPr="001D7526">
        <w:t xml:space="preserve"> o IIEE). Es decir, gravan los usos de la renta.</w:t>
      </w:r>
    </w:p>
    <w:p w14:paraId="7B65C464" w14:textId="77777777" w:rsidR="007B2150" w:rsidRPr="001D7526" w:rsidRDefault="007B2150" w:rsidP="007B2150">
      <w:pPr>
        <w:pStyle w:val="Nivel3SM"/>
      </w:pPr>
      <w:r>
        <w:t>Los impuestos directos suelen establecerse para períodos regulares y de forma reiterada, mientras que los indirectos se recaudan con ocasión de determinados actos originados por la iniciativa privada (consumo, transmisiones patrimoniales, etc.).</w:t>
      </w:r>
    </w:p>
    <w:p w14:paraId="0A2C1842" w14:textId="77777777" w:rsidR="007B2150" w:rsidRPr="007705C2" w:rsidRDefault="007B2150" w:rsidP="007B2150">
      <w:pPr>
        <w:pStyle w:val="Nivel2SM"/>
        <w:rPr>
          <w:b/>
        </w:rPr>
      </w:pPr>
      <w:r w:rsidRPr="00944DAF">
        <w:rPr>
          <w:i/>
          <w:iCs/>
          <w:u w:val="single"/>
        </w:rPr>
        <w:t>Cotizaciones sociales</w:t>
      </w:r>
      <w:r w:rsidRPr="001D7526">
        <w:t>: Gravan exclusivamente las rentas del trabajo, cuya recaudación está destinada exclusivamente a gastos de cobertura social.</w:t>
      </w:r>
    </w:p>
    <w:p w14:paraId="2FA2C6EC" w14:textId="756A39A5" w:rsidR="007705C2" w:rsidRDefault="007705C2" w:rsidP="007E25D0">
      <w:pPr>
        <w:pStyle w:val="Ttulo2"/>
        <w:numPr>
          <w:ilvl w:val="1"/>
          <w:numId w:val="46"/>
        </w:numPr>
        <w:ind w:left="790" w:hanging="433"/>
      </w:pPr>
      <w:bookmarkStart w:id="9" w:name="_Toc219417470"/>
      <w:r>
        <w:t>Características de los impuestos directos</w:t>
      </w:r>
      <w:bookmarkEnd w:id="9"/>
    </w:p>
    <w:p w14:paraId="1A78FCEB" w14:textId="77777777" w:rsidR="00944DAF" w:rsidRDefault="00944DAF" w:rsidP="007705C2">
      <w:pPr>
        <w:pStyle w:val="Nivel1SM"/>
        <w:keepNext/>
        <w:spacing w:before="0" w:after="0"/>
      </w:pPr>
      <w:r>
        <w:t xml:space="preserve">En esta exposición vamos a centrarnos concretamente en los </w:t>
      </w:r>
      <w:r>
        <w:rPr>
          <w:b/>
          <w:bCs/>
        </w:rPr>
        <w:t>impuestos directos</w:t>
      </w:r>
      <w:r>
        <w:t xml:space="preserve">, que incluyen </w:t>
      </w:r>
      <w:r w:rsidRPr="00734DC7">
        <w:t>todos aquellos cuyos hechos imponibles son una medida directa de la capacidad de pago (i.e. de la renta y de la riqueza)</w:t>
      </w:r>
      <w:r>
        <w:t>.</w:t>
      </w:r>
    </w:p>
    <w:p w14:paraId="2E8B7EF1" w14:textId="77777777" w:rsidR="00944DAF" w:rsidRDefault="00944DAF" w:rsidP="00944DAF">
      <w:pPr>
        <w:pStyle w:val="Nivel2SM"/>
        <w:keepNext/>
        <w:spacing w:after="0"/>
      </w:pPr>
      <w:r>
        <w:t xml:space="preserve">La imposición directa juega un </w:t>
      </w:r>
      <w:r w:rsidRPr="00734DC7">
        <w:rPr>
          <w:b/>
          <w:bCs/>
        </w:rPr>
        <w:t>papel fundamental</w:t>
      </w:r>
      <w:r>
        <w:t xml:space="preserve"> en los sistemas fiscales de los países desarrollados, por 3 motivos:</w:t>
      </w:r>
    </w:p>
    <w:p w14:paraId="3891A68A" w14:textId="2D1EBA09" w:rsidR="00944DAF" w:rsidRDefault="00944DAF" w:rsidP="00944DAF">
      <w:pPr>
        <w:pStyle w:val="Prrafodelista"/>
        <w:numPr>
          <w:ilvl w:val="0"/>
          <w:numId w:val="13"/>
        </w:numPr>
        <w:spacing w:after="0"/>
        <w:ind w:left="1135" w:hanging="284"/>
      </w:pPr>
      <w:r>
        <w:t xml:space="preserve">Su capacidad </w:t>
      </w:r>
      <w:r>
        <w:rPr>
          <w:i/>
          <w:iCs/>
          <w:u w:val="single"/>
        </w:rPr>
        <w:t>recaudatoria</w:t>
      </w:r>
      <w:r>
        <w:t xml:space="preserve"> </w:t>
      </w:r>
      <w:r w:rsidRPr="00944DAF">
        <w:rPr>
          <w:sz w:val="19"/>
          <w:szCs w:val="19"/>
        </w:rPr>
        <w:t>(suponen casi la mitad de los ingresos no financieros en España)</w:t>
      </w:r>
      <w:r>
        <w:t>.</w:t>
      </w:r>
    </w:p>
    <w:p w14:paraId="46AEBE72" w14:textId="77777777" w:rsidR="00944DAF" w:rsidRPr="00734DC7" w:rsidRDefault="00944DAF" w:rsidP="00944DAF">
      <w:pPr>
        <w:pStyle w:val="Prrafodelista"/>
        <w:numPr>
          <w:ilvl w:val="0"/>
          <w:numId w:val="13"/>
        </w:numPr>
        <w:spacing w:after="0"/>
        <w:ind w:left="1135" w:hanging="284"/>
        <w:rPr>
          <w:spacing w:val="-6"/>
        </w:rPr>
      </w:pPr>
      <w:r w:rsidRPr="00734DC7">
        <w:rPr>
          <w:spacing w:val="-6"/>
        </w:rPr>
        <w:t xml:space="preserve">Es uno de los principales </w:t>
      </w:r>
      <w:r w:rsidRPr="00734DC7">
        <w:rPr>
          <w:i/>
          <w:iCs/>
          <w:spacing w:val="-6"/>
          <w:u w:val="single"/>
        </w:rPr>
        <w:t>mecanismos de redistribución</w:t>
      </w:r>
      <w:r w:rsidRPr="00734DC7">
        <w:rPr>
          <w:spacing w:val="-6"/>
        </w:rPr>
        <w:t xml:space="preserve"> del sector público </w:t>
      </w:r>
      <w:r w:rsidRPr="00734DC7">
        <w:rPr>
          <w:color w:val="767171" w:themeColor="background2" w:themeShade="80"/>
          <w:spacing w:val="-6"/>
          <w:sz w:val="19"/>
          <w:szCs w:val="19"/>
        </w:rPr>
        <w:t>[ver tema 4.B.4]</w:t>
      </w:r>
      <w:r w:rsidRPr="00734DC7">
        <w:rPr>
          <w:spacing w:val="-6"/>
        </w:rPr>
        <w:t>.</w:t>
      </w:r>
    </w:p>
    <w:p w14:paraId="38CCEBBD" w14:textId="77777777" w:rsidR="00944DAF" w:rsidRDefault="00944DAF" w:rsidP="00944DAF">
      <w:pPr>
        <w:pStyle w:val="Prrafodelista"/>
        <w:numPr>
          <w:ilvl w:val="0"/>
          <w:numId w:val="13"/>
        </w:numPr>
        <w:spacing w:after="0"/>
        <w:ind w:left="1135" w:hanging="284"/>
      </w:pPr>
      <w:r>
        <w:t xml:space="preserve">Es un importante </w:t>
      </w:r>
      <w:r w:rsidRPr="00734DC7">
        <w:rPr>
          <w:i/>
          <w:iCs/>
          <w:u w:val="single"/>
        </w:rPr>
        <w:t>estabilizador automático</w:t>
      </w:r>
      <w:r>
        <w:t xml:space="preserve"> </w:t>
      </w:r>
      <w:r w:rsidRPr="00734DC7">
        <w:rPr>
          <w:color w:val="767171" w:themeColor="background2" w:themeShade="80"/>
          <w:sz w:val="19"/>
          <w:szCs w:val="19"/>
        </w:rPr>
        <w:t>[</w:t>
      </w:r>
      <w:r>
        <w:rPr>
          <w:color w:val="767171" w:themeColor="background2" w:themeShade="80"/>
          <w:sz w:val="19"/>
          <w:szCs w:val="19"/>
        </w:rPr>
        <w:t>ver tema 4.B.5</w:t>
      </w:r>
      <w:r w:rsidRPr="00734DC7">
        <w:rPr>
          <w:color w:val="767171" w:themeColor="background2" w:themeShade="80"/>
          <w:sz w:val="19"/>
          <w:szCs w:val="19"/>
        </w:rPr>
        <w:t>]</w:t>
      </w:r>
      <w:r>
        <w:t>.</w:t>
      </w:r>
    </w:p>
    <w:tbl>
      <w:tblPr>
        <w:tblStyle w:val="Tablaconcuadrcula"/>
        <w:tblW w:w="0" w:type="auto"/>
        <w:jc w:val="center"/>
        <w:tblBorders>
          <w:top w:val="single" w:sz="4" w:space="0" w:color="5F2987"/>
          <w:left w:val="single" w:sz="4" w:space="0" w:color="5F2987"/>
          <w:bottom w:val="single" w:sz="4" w:space="0" w:color="5F2987"/>
          <w:right w:val="single" w:sz="4" w:space="0" w:color="5F2987"/>
          <w:insideH w:val="none" w:sz="0" w:space="0" w:color="auto"/>
          <w:insideV w:val="single" w:sz="4" w:space="0" w:color="5F2987"/>
        </w:tblBorders>
        <w:tblLook w:val="04A0" w:firstRow="1" w:lastRow="0" w:firstColumn="1" w:lastColumn="0" w:noHBand="0" w:noVBand="1"/>
      </w:tblPr>
      <w:tblGrid>
        <w:gridCol w:w="3685"/>
        <w:gridCol w:w="1134"/>
        <w:gridCol w:w="1134"/>
      </w:tblGrid>
      <w:tr w:rsidR="00944DAF" w:rsidRPr="009507B1" w14:paraId="69EC8E59" w14:textId="77777777" w:rsidTr="00D90C3C">
        <w:trPr>
          <w:jc w:val="center"/>
        </w:trPr>
        <w:tc>
          <w:tcPr>
            <w:tcW w:w="5953" w:type="dxa"/>
            <w:gridSpan w:val="3"/>
            <w:tcBorders>
              <w:bottom w:val="nil"/>
            </w:tcBorders>
            <w:shd w:val="clear" w:color="auto" w:fill="5F2987"/>
          </w:tcPr>
          <w:p w14:paraId="3C537CEE" w14:textId="77777777" w:rsidR="00944DAF" w:rsidRPr="009507B1" w:rsidRDefault="00944DAF" w:rsidP="00D90C3C">
            <w:pPr>
              <w:spacing w:after="0"/>
              <w:jc w:val="center"/>
              <w:rPr>
                <w:lang w:val="es-ES"/>
              </w:rPr>
            </w:pPr>
            <w:r w:rsidRPr="009507B1">
              <w:rPr>
                <w:b/>
                <w:bCs/>
                <w:color w:val="E2EFD9" w:themeColor="accent6" w:themeTint="33"/>
                <w:lang w:val="es-ES"/>
              </w:rPr>
              <w:t>TOTAL AAPP, 2023 (presupuestado), M€</w:t>
            </w:r>
            <w:r w:rsidRPr="009507B1">
              <w:rPr>
                <w:rStyle w:val="Refdenotaalpie"/>
                <w:b/>
                <w:bCs/>
                <w:color w:val="E2EFD9" w:themeColor="accent6" w:themeTint="33"/>
                <w:lang w:val="es-ES"/>
              </w:rPr>
              <w:footnoteReference w:id="7"/>
            </w:r>
          </w:p>
        </w:tc>
      </w:tr>
      <w:tr w:rsidR="00944DAF" w:rsidRPr="009507B1" w14:paraId="044F38F9" w14:textId="77777777" w:rsidTr="00D90C3C">
        <w:trPr>
          <w:jc w:val="center"/>
        </w:trPr>
        <w:tc>
          <w:tcPr>
            <w:tcW w:w="3685" w:type="dxa"/>
            <w:tcBorders>
              <w:top w:val="nil"/>
              <w:bottom w:val="single" w:sz="4" w:space="0" w:color="5F2987"/>
              <w:right w:val="nil"/>
            </w:tcBorders>
            <w:shd w:val="clear" w:color="auto" w:fill="E2EFD9" w:themeFill="accent6" w:themeFillTint="33"/>
          </w:tcPr>
          <w:p w14:paraId="331DEF02" w14:textId="77777777" w:rsidR="00944DAF" w:rsidRPr="009507B1" w:rsidRDefault="00944DAF" w:rsidP="00D90C3C">
            <w:pPr>
              <w:spacing w:after="0"/>
              <w:rPr>
                <w:b/>
                <w:bCs/>
                <w:lang w:val="es-ES"/>
              </w:rPr>
            </w:pPr>
            <w:r w:rsidRPr="009507B1">
              <w:rPr>
                <w:b/>
                <w:bCs/>
                <w:color w:val="5F2987"/>
                <w:lang w:val="es-ES"/>
              </w:rPr>
              <w:t>INGRESOS</w:t>
            </w:r>
            <w:r>
              <w:rPr>
                <w:b/>
                <w:bCs/>
                <w:color w:val="5F2987"/>
                <w:lang w:val="es-ES"/>
              </w:rPr>
              <w:t xml:space="preserve"> NO FINANCIEROS</w:t>
            </w:r>
          </w:p>
        </w:tc>
        <w:tc>
          <w:tcPr>
            <w:tcW w:w="1134" w:type="dxa"/>
            <w:tcBorders>
              <w:top w:val="nil"/>
              <w:left w:val="nil"/>
              <w:bottom w:val="single" w:sz="4" w:space="0" w:color="5F2987"/>
              <w:right w:val="nil"/>
            </w:tcBorders>
            <w:shd w:val="clear" w:color="auto" w:fill="E2EFD9" w:themeFill="accent6" w:themeFillTint="33"/>
            <w:vAlign w:val="center"/>
          </w:tcPr>
          <w:p w14:paraId="1E66F12D" w14:textId="77777777" w:rsidR="00944DAF" w:rsidRPr="00953982" w:rsidRDefault="00944DAF" w:rsidP="00D90C3C">
            <w:pPr>
              <w:spacing w:after="0"/>
              <w:jc w:val="right"/>
              <w:rPr>
                <w:b/>
                <w:bCs/>
                <w:color w:val="5F2987"/>
                <w:lang w:val="es-ES"/>
              </w:rPr>
            </w:pPr>
            <w:r w:rsidRPr="00953982">
              <w:rPr>
                <w:b/>
                <w:bCs/>
                <w:color w:val="5F2987"/>
                <w:lang w:val="es-ES"/>
              </w:rPr>
              <w:t>307.445</w:t>
            </w:r>
            <w:r>
              <w:rPr>
                <w:rStyle w:val="Refdenotaalpie"/>
                <w:b/>
                <w:bCs/>
                <w:color w:val="5F2987"/>
                <w:lang w:val="es-ES"/>
              </w:rPr>
              <w:footnoteReference w:id="8"/>
            </w:r>
          </w:p>
        </w:tc>
        <w:tc>
          <w:tcPr>
            <w:tcW w:w="1134" w:type="dxa"/>
            <w:tcBorders>
              <w:top w:val="nil"/>
              <w:left w:val="nil"/>
              <w:bottom w:val="single" w:sz="4" w:space="0" w:color="5F2987"/>
            </w:tcBorders>
            <w:shd w:val="clear" w:color="auto" w:fill="E2EFD9" w:themeFill="accent6" w:themeFillTint="33"/>
            <w:vAlign w:val="center"/>
          </w:tcPr>
          <w:p w14:paraId="6E3F0FD4" w14:textId="77777777" w:rsidR="00944DAF" w:rsidRPr="00953982" w:rsidRDefault="00944DAF" w:rsidP="00D90C3C">
            <w:pPr>
              <w:spacing w:after="0"/>
              <w:jc w:val="right"/>
              <w:rPr>
                <w:b/>
                <w:bCs/>
                <w:color w:val="5F2987"/>
                <w:lang w:val="es-ES"/>
              </w:rPr>
            </w:pPr>
            <w:r w:rsidRPr="00953982">
              <w:rPr>
                <w:b/>
                <w:bCs/>
                <w:color w:val="5F2987"/>
                <w:lang w:val="es-ES"/>
              </w:rPr>
              <w:t>100 %</w:t>
            </w:r>
          </w:p>
        </w:tc>
      </w:tr>
      <w:tr w:rsidR="00944DAF" w:rsidRPr="009507B1" w14:paraId="2D347650" w14:textId="77777777" w:rsidTr="00D90C3C">
        <w:trPr>
          <w:jc w:val="center"/>
        </w:trPr>
        <w:tc>
          <w:tcPr>
            <w:tcW w:w="3685" w:type="dxa"/>
            <w:tcBorders>
              <w:top w:val="single" w:sz="4" w:space="0" w:color="5F2987"/>
              <w:bottom w:val="single" w:sz="4" w:space="0" w:color="5F2987"/>
              <w:right w:val="nil"/>
            </w:tcBorders>
          </w:tcPr>
          <w:p w14:paraId="6E494CCB" w14:textId="77777777" w:rsidR="00944DAF" w:rsidRPr="009507B1" w:rsidRDefault="00944DAF" w:rsidP="00D90C3C">
            <w:pPr>
              <w:spacing w:after="0"/>
              <w:ind w:left="284"/>
              <w:rPr>
                <w:b/>
                <w:bCs/>
                <w:lang w:val="es-ES"/>
              </w:rPr>
            </w:pPr>
            <w:r>
              <w:rPr>
                <w:b/>
                <w:bCs/>
                <w:lang w:val="es-ES"/>
              </w:rPr>
              <w:t>Ingresos tributarios</w:t>
            </w:r>
          </w:p>
        </w:tc>
        <w:tc>
          <w:tcPr>
            <w:tcW w:w="1134" w:type="dxa"/>
            <w:tcBorders>
              <w:top w:val="single" w:sz="4" w:space="0" w:color="5F2987"/>
              <w:left w:val="nil"/>
              <w:bottom w:val="single" w:sz="4" w:space="0" w:color="5F2987"/>
              <w:right w:val="nil"/>
            </w:tcBorders>
            <w:vAlign w:val="center"/>
          </w:tcPr>
          <w:p w14:paraId="0D140BA0" w14:textId="77777777" w:rsidR="00944DAF" w:rsidRPr="009507B1" w:rsidRDefault="00944DAF" w:rsidP="00D90C3C">
            <w:pPr>
              <w:spacing w:after="0"/>
              <w:jc w:val="right"/>
              <w:rPr>
                <w:lang w:val="es-ES"/>
              </w:rPr>
            </w:pPr>
            <w:r>
              <w:rPr>
                <w:lang w:val="es-ES"/>
              </w:rPr>
              <w:t>262.781</w:t>
            </w:r>
          </w:p>
        </w:tc>
        <w:tc>
          <w:tcPr>
            <w:tcW w:w="1134" w:type="dxa"/>
            <w:tcBorders>
              <w:top w:val="single" w:sz="4" w:space="0" w:color="5F2987"/>
              <w:left w:val="nil"/>
              <w:bottom w:val="single" w:sz="4" w:space="0" w:color="5F2987"/>
            </w:tcBorders>
            <w:vAlign w:val="center"/>
          </w:tcPr>
          <w:p w14:paraId="550EA09C" w14:textId="77777777" w:rsidR="00944DAF" w:rsidRPr="009507B1" w:rsidRDefault="00944DAF" w:rsidP="00D90C3C">
            <w:pPr>
              <w:spacing w:after="0"/>
              <w:jc w:val="right"/>
              <w:rPr>
                <w:lang w:val="es-ES"/>
              </w:rPr>
            </w:pPr>
            <w:r>
              <w:rPr>
                <w:lang w:val="es-ES"/>
              </w:rPr>
              <w:t>85,47</w:t>
            </w:r>
            <w:r w:rsidRPr="009507B1">
              <w:rPr>
                <w:lang w:val="es-ES"/>
              </w:rPr>
              <w:t> %</w:t>
            </w:r>
          </w:p>
        </w:tc>
      </w:tr>
      <w:tr w:rsidR="00944DAF" w:rsidRPr="009507B1" w14:paraId="0D75068C" w14:textId="77777777" w:rsidTr="00D90C3C">
        <w:trPr>
          <w:jc w:val="center"/>
        </w:trPr>
        <w:tc>
          <w:tcPr>
            <w:tcW w:w="3685" w:type="dxa"/>
            <w:tcBorders>
              <w:top w:val="single" w:sz="4" w:space="0" w:color="5F2987"/>
              <w:right w:val="nil"/>
            </w:tcBorders>
          </w:tcPr>
          <w:p w14:paraId="50AB9548" w14:textId="77777777" w:rsidR="00944DAF" w:rsidRPr="009507B1" w:rsidRDefault="00944DAF" w:rsidP="00D90C3C">
            <w:pPr>
              <w:tabs>
                <w:tab w:val="left" w:pos="1886"/>
              </w:tabs>
              <w:spacing w:after="0"/>
              <w:ind w:left="567"/>
              <w:rPr>
                <w:i/>
                <w:iCs/>
                <w:lang w:val="es-ES"/>
              </w:rPr>
            </w:pPr>
            <w:r>
              <w:rPr>
                <w:i/>
                <w:iCs/>
                <w:lang w:val="es-ES"/>
              </w:rPr>
              <w:t>Impuestos d</w:t>
            </w:r>
            <w:r w:rsidRPr="009507B1">
              <w:rPr>
                <w:i/>
                <w:iCs/>
                <w:lang w:val="es-ES"/>
              </w:rPr>
              <w:t>irectos</w:t>
            </w:r>
          </w:p>
        </w:tc>
        <w:tc>
          <w:tcPr>
            <w:tcW w:w="1134" w:type="dxa"/>
            <w:tcBorders>
              <w:top w:val="single" w:sz="4" w:space="0" w:color="5F2987"/>
              <w:left w:val="nil"/>
              <w:right w:val="nil"/>
            </w:tcBorders>
            <w:vAlign w:val="center"/>
          </w:tcPr>
          <w:p w14:paraId="618ACA2A" w14:textId="77777777" w:rsidR="00944DAF" w:rsidRPr="009507B1" w:rsidRDefault="00944DAF" w:rsidP="00D90C3C">
            <w:pPr>
              <w:spacing w:after="0"/>
              <w:jc w:val="right"/>
              <w:rPr>
                <w:lang w:val="es-ES"/>
              </w:rPr>
            </w:pPr>
            <w:r w:rsidRPr="009507B1">
              <w:rPr>
                <w:lang w:val="es-ES"/>
              </w:rPr>
              <w:t>145.</w:t>
            </w:r>
            <w:r>
              <w:rPr>
                <w:lang w:val="es-ES"/>
              </w:rPr>
              <w:t>972</w:t>
            </w:r>
          </w:p>
        </w:tc>
        <w:tc>
          <w:tcPr>
            <w:tcW w:w="1134" w:type="dxa"/>
            <w:tcBorders>
              <w:top w:val="single" w:sz="4" w:space="0" w:color="5F2987"/>
              <w:left w:val="nil"/>
            </w:tcBorders>
            <w:vAlign w:val="center"/>
          </w:tcPr>
          <w:p w14:paraId="247A9363" w14:textId="77777777" w:rsidR="00944DAF" w:rsidRPr="009507B1" w:rsidRDefault="00944DAF" w:rsidP="00D90C3C">
            <w:pPr>
              <w:spacing w:after="0"/>
              <w:jc w:val="right"/>
              <w:rPr>
                <w:lang w:val="es-ES"/>
              </w:rPr>
            </w:pPr>
            <w:r>
              <w:rPr>
                <w:lang w:val="es-ES"/>
              </w:rPr>
              <w:t>47,48</w:t>
            </w:r>
            <w:r w:rsidRPr="009507B1">
              <w:rPr>
                <w:lang w:val="es-ES"/>
              </w:rPr>
              <w:t> %</w:t>
            </w:r>
          </w:p>
        </w:tc>
      </w:tr>
      <w:tr w:rsidR="00944DAF" w:rsidRPr="009507B1" w14:paraId="2B823FCF" w14:textId="77777777" w:rsidTr="00D90C3C">
        <w:trPr>
          <w:jc w:val="center"/>
        </w:trPr>
        <w:tc>
          <w:tcPr>
            <w:tcW w:w="3685" w:type="dxa"/>
            <w:tcBorders>
              <w:right w:val="nil"/>
            </w:tcBorders>
          </w:tcPr>
          <w:p w14:paraId="5D88EA92" w14:textId="77777777" w:rsidR="00944DAF" w:rsidRPr="009507B1" w:rsidRDefault="00944DAF" w:rsidP="00D90C3C">
            <w:pPr>
              <w:spacing w:after="0"/>
              <w:ind w:left="851"/>
              <w:rPr>
                <w:sz w:val="19"/>
                <w:szCs w:val="19"/>
                <w:lang w:val="es-ES"/>
              </w:rPr>
            </w:pPr>
            <w:r w:rsidRPr="009507B1">
              <w:rPr>
                <w:sz w:val="19"/>
                <w:szCs w:val="19"/>
                <w:lang w:val="es-ES"/>
              </w:rPr>
              <w:t>IRPF</w:t>
            </w:r>
          </w:p>
        </w:tc>
        <w:tc>
          <w:tcPr>
            <w:tcW w:w="1134" w:type="dxa"/>
            <w:tcBorders>
              <w:left w:val="nil"/>
              <w:right w:val="nil"/>
            </w:tcBorders>
            <w:vAlign w:val="center"/>
          </w:tcPr>
          <w:p w14:paraId="689BC857" w14:textId="77777777" w:rsidR="00944DAF" w:rsidRPr="009507B1" w:rsidRDefault="00944DAF" w:rsidP="00D90C3C">
            <w:pPr>
              <w:spacing w:after="0"/>
              <w:jc w:val="right"/>
              <w:rPr>
                <w:sz w:val="19"/>
                <w:szCs w:val="19"/>
                <w:lang w:val="es-ES"/>
              </w:rPr>
            </w:pPr>
            <w:r w:rsidRPr="009507B1">
              <w:rPr>
                <w:sz w:val="19"/>
                <w:szCs w:val="19"/>
                <w:lang w:val="es-ES"/>
              </w:rPr>
              <w:t>1</w:t>
            </w:r>
            <w:r>
              <w:rPr>
                <w:sz w:val="19"/>
                <w:szCs w:val="19"/>
                <w:lang w:val="es-ES"/>
              </w:rPr>
              <w:t>13</w:t>
            </w:r>
            <w:r w:rsidRPr="009507B1">
              <w:rPr>
                <w:sz w:val="19"/>
                <w:szCs w:val="19"/>
                <w:lang w:val="es-ES"/>
              </w:rPr>
              <w:t>.</w:t>
            </w:r>
            <w:r>
              <w:rPr>
                <w:sz w:val="19"/>
                <w:szCs w:val="19"/>
                <w:lang w:val="es-ES"/>
              </w:rPr>
              <w:t>123</w:t>
            </w:r>
          </w:p>
        </w:tc>
        <w:tc>
          <w:tcPr>
            <w:tcW w:w="1134" w:type="dxa"/>
            <w:tcBorders>
              <w:left w:val="nil"/>
            </w:tcBorders>
            <w:vAlign w:val="center"/>
          </w:tcPr>
          <w:p w14:paraId="3B61A1A0" w14:textId="77777777" w:rsidR="00944DAF" w:rsidRPr="009507B1" w:rsidRDefault="00944DAF" w:rsidP="00D90C3C">
            <w:pPr>
              <w:spacing w:after="0"/>
              <w:jc w:val="right"/>
              <w:rPr>
                <w:sz w:val="19"/>
                <w:szCs w:val="19"/>
                <w:lang w:val="es-ES"/>
              </w:rPr>
            </w:pPr>
            <w:r>
              <w:rPr>
                <w:sz w:val="19"/>
                <w:szCs w:val="19"/>
                <w:lang w:val="es-ES"/>
              </w:rPr>
              <w:t>36,79</w:t>
            </w:r>
            <w:r w:rsidRPr="009507B1">
              <w:rPr>
                <w:sz w:val="19"/>
                <w:szCs w:val="19"/>
                <w:lang w:val="es-ES"/>
              </w:rPr>
              <w:t> %</w:t>
            </w:r>
          </w:p>
        </w:tc>
      </w:tr>
      <w:tr w:rsidR="00944DAF" w:rsidRPr="009507B1" w14:paraId="68CB21D9" w14:textId="77777777" w:rsidTr="00D90C3C">
        <w:trPr>
          <w:jc w:val="center"/>
        </w:trPr>
        <w:tc>
          <w:tcPr>
            <w:tcW w:w="3685" w:type="dxa"/>
            <w:tcBorders>
              <w:right w:val="nil"/>
            </w:tcBorders>
          </w:tcPr>
          <w:p w14:paraId="3ED6A305" w14:textId="77777777" w:rsidR="00944DAF" w:rsidRPr="009507B1" w:rsidRDefault="00944DAF" w:rsidP="00D90C3C">
            <w:pPr>
              <w:spacing w:after="0"/>
              <w:ind w:left="851"/>
              <w:rPr>
                <w:sz w:val="19"/>
                <w:szCs w:val="19"/>
                <w:lang w:val="es-ES"/>
              </w:rPr>
            </w:pPr>
            <w:r w:rsidRPr="009507B1">
              <w:rPr>
                <w:sz w:val="19"/>
                <w:szCs w:val="19"/>
                <w:lang w:val="es-ES"/>
              </w:rPr>
              <w:t>IS</w:t>
            </w:r>
          </w:p>
        </w:tc>
        <w:tc>
          <w:tcPr>
            <w:tcW w:w="1134" w:type="dxa"/>
            <w:tcBorders>
              <w:left w:val="nil"/>
              <w:right w:val="nil"/>
            </w:tcBorders>
            <w:vAlign w:val="center"/>
          </w:tcPr>
          <w:p w14:paraId="4B38C0D8" w14:textId="77777777" w:rsidR="00944DAF" w:rsidRPr="009507B1" w:rsidRDefault="00944DAF" w:rsidP="00D90C3C">
            <w:pPr>
              <w:spacing w:after="0"/>
              <w:jc w:val="right"/>
              <w:rPr>
                <w:sz w:val="19"/>
                <w:szCs w:val="19"/>
                <w:lang w:val="es-ES"/>
              </w:rPr>
            </w:pPr>
            <w:r>
              <w:rPr>
                <w:sz w:val="19"/>
                <w:szCs w:val="19"/>
                <w:lang w:val="es-ES"/>
              </w:rPr>
              <w:t>28</w:t>
            </w:r>
            <w:r w:rsidRPr="009507B1">
              <w:rPr>
                <w:sz w:val="19"/>
                <w:szCs w:val="19"/>
                <w:lang w:val="es-ES"/>
              </w:rPr>
              <w:t>.</w:t>
            </w:r>
            <w:r>
              <w:rPr>
                <w:sz w:val="19"/>
                <w:szCs w:val="19"/>
                <w:lang w:val="es-ES"/>
              </w:rPr>
              <w:t>519</w:t>
            </w:r>
          </w:p>
        </w:tc>
        <w:tc>
          <w:tcPr>
            <w:tcW w:w="1134" w:type="dxa"/>
            <w:tcBorders>
              <w:left w:val="nil"/>
            </w:tcBorders>
            <w:vAlign w:val="center"/>
          </w:tcPr>
          <w:p w14:paraId="5B4B09FD" w14:textId="77777777" w:rsidR="00944DAF" w:rsidRPr="009507B1" w:rsidRDefault="00944DAF" w:rsidP="00D90C3C">
            <w:pPr>
              <w:spacing w:after="0"/>
              <w:jc w:val="right"/>
              <w:rPr>
                <w:sz w:val="19"/>
                <w:szCs w:val="19"/>
                <w:lang w:val="es-ES"/>
              </w:rPr>
            </w:pPr>
            <w:r>
              <w:rPr>
                <w:sz w:val="19"/>
                <w:szCs w:val="19"/>
                <w:lang w:val="es-ES"/>
              </w:rPr>
              <w:t>9,28</w:t>
            </w:r>
            <w:r w:rsidRPr="009507B1">
              <w:rPr>
                <w:sz w:val="19"/>
                <w:szCs w:val="19"/>
                <w:lang w:val="es-ES"/>
              </w:rPr>
              <w:t> %</w:t>
            </w:r>
          </w:p>
        </w:tc>
      </w:tr>
      <w:tr w:rsidR="00944DAF" w:rsidRPr="009507B1" w14:paraId="03158811" w14:textId="77777777" w:rsidTr="00D90C3C">
        <w:trPr>
          <w:jc w:val="center"/>
        </w:trPr>
        <w:tc>
          <w:tcPr>
            <w:tcW w:w="3685" w:type="dxa"/>
            <w:tcBorders>
              <w:right w:val="nil"/>
            </w:tcBorders>
          </w:tcPr>
          <w:p w14:paraId="53DE7419" w14:textId="77777777" w:rsidR="00944DAF" w:rsidRPr="009507B1" w:rsidRDefault="00944DAF" w:rsidP="00D90C3C">
            <w:pPr>
              <w:spacing w:after="0"/>
              <w:ind w:left="851"/>
              <w:rPr>
                <w:sz w:val="19"/>
                <w:szCs w:val="19"/>
                <w:lang w:val="es-ES"/>
              </w:rPr>
            </w:pPr>
            <w:r>
              <w:rPr>
                <w:sz w:val="19"/>
                <w:szCs w:val="19"/>
                <w:lang w:val="es-ES"/>
              </w:rPr>
              <w:t>IRNR</w:t>
            </w:r>
          </w:p>
        </w:tc>
        <w:tc>
          <w:tcPr>
            <w:tcW w:w="1134" w:type="dxa"/>
            <w:tcBorders>
              <w:left w:val="nil"/>
              <w:right w:val="nil"/>
            </w:tcBorders>
            <w:vAlign w:val="center"/>
          </w:tcPr>
          <w:p w14:paraId="1818BD00" w14:textId="77777777" w:rsidR="00944DAF" w:rsidRPr="009507B1" w:rsidRDefault="00944DAF" w:rsidP="00D90C3C">
            <w:pPr>
              <w:spacing w:after="0"/>
              <w:jc w:val="right"/>
              <w:rPr>
                <w:sz w:val="19"/>
                <w:szCs w:val="19"/>
                <w:lang w:val="es-ES"/>
              </w:rPr>
            </w:pPr>
            <w:r>
              <w:rPr>
                <w:sz w:val="19"/>
                <w:szCs w:val="19"/>
                <w:lang w:val="es-ES"/>
              </w:rPr>
              <w:t>2.681</w:t>
            </w:r>
          </w:p>
        </w:tc>
        <w:tc>
          <w:tcPr>
            <w:tcW w:w="1134" w:type="dxa"/>
            <w:tcBorders>
              <w:left w:val="nil"/>
            </w:tcBorders>
            <w:vAlign w:val="center"/>
          </w:tcPr>
          <w:p w14:paraId="08175B48" w14:textId="77777777" w:rsidR="00944DAF" w:rsidRPr="009507B1" w:rsidRDefault="00944DAF" w:rsidP="00D90C3C">
            <w:pPr>
              <w:spacing w:after="0"/>
              <w:jc w:val="right"/>
              <w:rPr>
                <w:sz w:val="19"/>
                <w:szCs w:val="19"/>
                <w:lang w:val="es-ES"/>
              </w:rPr>
            </w:pPr>
            <w:r>
              <w:rPr>
                <w:sz w:val="19"/>
                <w:szCs w:val="19"/>
                <w:lang w:val="es-ES"/>
              </w:rPr>
              <w:t>0,87</w:t>
            </w:r>
            <w:r w:rsidRPr="009507B1">
              <w:rPr>
                <w:sz w:val="19"/>
                <w:szCs w:val="19"/>
                <w:lang w:val="es-ES"/>
              </w:rPr>
              <w:t> %</w:t>
            </w:r>
          </w:p>
        </w:tc>
      </w:tr>
      <w:tr w:rsidR="00944DAF" w:rsidRPr="009507B1" w14:paraId="54E353B0" w14:textId="77777777" w:rsidTr="00D90C3C">
        <w:trPr>
          <w:jc w:val="center"/>
        </w:trPr>
        <w:tc>
          <w:tcPr>
            <w:tcW w:w="3685" w:type="dxa"/>
            <w:tcBorders>
              <w:right w:val="nil"/>
            </w:tcBorders>
          </w:tcPr>
          <w:p w14:paraId="6C119C69" w14:textId="77777777" w:rsidR="00944DAF" w:rsidRPr="009507B1" w:rsidRDefault="00944DAF" w:rsidP="00D90C3C">
            <w:pPr>
              <w:spacing w:after="0"/>
              <w:ind w:left="851"/>
              <w:rPr>
                <w:sz w:val="19"/>
                <w:szCs w:val="19"/>
              </w:rPr>
            </w:pPr>
            <w:proofErr w:type="spellStart"/>
            <w:r>
              <w:rPr>
                <w:sz w:val="19"/>
                <w:szCs w:val="19"/>
              </w:rPr>
              <w:t>Fiscalidad</w:t>
            </w:r>
            <w:proofErr w:type="spellEnd"/>
            <w:r>
              <w:rPr>
                <w:sz w:val="19"/>
                <w:szCs w:val="19"/>
              </w:rPr>
              <w:t xml:space="preserve"> </w:t>
            </w:r>
            <w:proofErr w:type="spellStart"/>
            <w:r>
              <w:rPr>
                <w:sz w:val="19"/>
                <w:szCs w:val="19"/>
              </w:rPr>
              <w:t>medioambiental</w:t>
            </w:r>
            <w:proofErr w:type="spellEnd"/>
          </w:p>
        </w:tc>
        <w:tc>
          <w:tcPr>
            <w:tcW w:w="1134" w:type="dxa"/>
            <w:tcBorders>
              <w:left w:val="nil"/>
              <w:right w:val="nil"/>
            </w:tcBorders>
            <w:vAlign w:val="center"/>
          </w:tcPr>
          <w:p w14:paraId="7AAA56BD" w14:textId="77777777" w:rsidR="00944DAF" w:rsidRPr="009507B1" w:rsidRDefault="00944DAF" w:rsidP="00D90C3C">
            <w:pPr>
              <w:spacing w:after="0"/>
              <w:jc w:val="right"/>
              <w:rPr>
                <w:sz w:val="19"/>
                <w:szCs w:val="19"/>
              </w:rPr>
            </w:pPr>
            <w:r>
              <w:rPr>
                <w:sz w:val="19"/>
                <w:szCs w:val="19"/>
              </w:rPr>
              <w:t>1.453</w:t>
            </w:r>
          </w:p>
        </w:tc>
        <w:tc>
          <w:tcPr>
            <w:tcW w:w="1134" w:type="dxa"/>
            <w:tcBorders>
              <w:left w:val="nil"/>
            </w:tcBorders>
            <w:vAlign w:val="center"/>
          </w:tcPr>
          <w:p w14:paraId="73CE8578" w14:textId="77777777" w:rsidR="00944DAF" w:rsidRPr="009507B1" w:rsidRDefault="00944DAF" w:rsidP="00D90C3C">
            <w:pPr>
              <w:spacing w:after="0"/>
              <w:jc w:val="right"/>
              <w:rPr>
                <w:sz w:val="19"/>
                <w:szCs w:val="19"/>
              </w:rPr>
            </w:pPr>
            <w:r>
              <w:rPr>
                <w:sz w:val="19"/>
                <w:szCs w:val="19"/>
              </w:rPr>
              <w:t>0,47 %</w:t>
            </w:r>
          </w:p>
        </w:tc>
      </w:tr>
      <w:tr w:rsidR="00944DAF" w:rsidRPr="009507B1" w14:paraId="6665CB65" w14:textId="77777777" w:rsidTr="00D90C3C">
        <w:trPr>
          <w:jc w:val="center"/>
        </w:trPr>
        <w:tc>
          <w:tcPr>
            <w:tcW w:w="3685" w:type="dxa"/>
            <w:tcBorders>
              <w:right w:val="nil"/>
            </w:tcBorders>
          </w:tcPr>
          <w:p w14:paraId="300E73F6" w14:textId="77777777" w:rsidR="00944DAF" w:rsidRPr="009507B1" w:rsidRDefault="00944DAF" w:rsidP="00D90C3C">
            <w:pPr>
              <w:spacing w:after="0"/>
              <w:ind w:left="851"/>
              <w:rPr>
                <w:sz w:val="19"/>
                <w:szCs w:val="19"/>
              </w:rPr>
            </w:pPr>
            <w:proofErr w:type="spellStart"/>
            <w:r>
              <w:rPr>
                <w:sz w:val="19"/>
                <w:szCs w:val="19"/>
              </w:rPr>
              <w:t>Otros</w:t>
            </w:r>
            <w:proofErr w:type="spellEnd"/>
          </w:p>
        </w:tc>
        <w:tc>
          <w:tcPr>
            <w:tcW w:w="1134" w:type="dxa"/>
            <w:tcBorders>
              <w:left w:val="nil"/>
              <w:right w:val="nil"/>
            </w:tcBorders>
            <w:vAlign w:val="center"/>
          </w:tcPr>
          <w:p w14:paraId="358362DC" w14:textId="77777777" w:rsidR="00944DAF" w:rsidRPr="009507B1" w:rsidRDefault="00944DAF" w:rsidP="00D90C3C">
            <w:pPr>
              <w:spacing w:after="0"/>
              <w:jc w:val="right"/>
              <w:rPr>
                <w:sz w:val="19"/>
                <w:szCs w:val="19"/>
              </w:rPr>
            </w:pPr>
            <w:r>
              <w:rPr>
                <w:sz w:val="19"/>
                <w:szCs w:val="19"/>
              </w:rPr>
              <w:t>196</w:t>
            </w:r>
          </w:p>
        </w:tc>
        <w:tc>
          <w:tcPr>
            <w:tcW w:w="1134" w:type="dxa"/>
            <w:tcBorders>
              <w:left w:val="nil"/>
            </w:tcBorders>
            <w:vAlign w:val="center"/>
          </w:tcPr>
          <w:p w14:paraId="0C745822" w14:textId="77777777" w:rsidR="00944DAF" w:rsidRPr="009507B1" w:rsidRDefault="00944DAF" w:rsidP="00D90C3C">
            <w:pPr>
              <w:spacing w:after="0"/>
              <w:jc w:val="right"/>
              <w:rPr>
                <w:sz w:val="19"/>
                <w:szCs w:val="19"/>
              </w:rPr>
            </w:pPr>
            <w:r>
              <w:rPr>
                <w:sz w:val="19"/>
                <w:szCs w:val="19"/>
              </w:rPr>
              <w:t>0,06 %</w:t>
            </w:r>
          </w:p>
        </w:tc>
      </w:tr>
      <w:tr w:rsidR="00944DAF" w:rsidRPr="009507B1" w14:paraId="0D28730C" w14:textId="77777777" w:rsidTr="00D90C3C">
        <w:trPr>
          <w:jc w:val="center"/>
        </w:trPr>
        <w:tc>
          <w:tcPr>
            <w:tcW w:w="3685" w:type="dxa"/>
            <w:tcBorders>
              <w:right w:val="nil"/>
            </w:tcBorders>
          </w:tcPr>
          <w:p w14:paraId="6A38C0A0" w14:textId="77777777" w:rsidR="00944DAF" w:rsidRPr="009507B1" w:rsidRDefault="00944DAF" w:rsidP="00D90C3C">
            <w:pPr>
              <w:spacing w:after="0"/>
              <w:ind w:left="567"/>
              <w:rPr>
                <w:i/>
                <w:iCs/>
                <w:lang w:val="es-ES"/>
              </w:rPr>
            </w:pPr>
            <w:r w:rsidRPr="009507B1">
              <w:rPr>
                <w:i/>
                <w:iCs/>
                <w:lang w:val="es-ES"/>
              </w:rPr>
              <w:t>I</w:t>
            </w:r>
            <w:r>
              <w:rPr>
                <w:i/>
                <w:iCs/>
                <w:lang w:val="es-ES"/>
              </w:rPr>
              <w:t>mpuestos i</w:t>
            </w:r>
            <w:r w:rsidRPr="009507B1">
              <w:rPr>
                <w:i/>
                <w:iCs/>
                <w:lang w:val="es-ES"/>
              </w:rPr>
              <w:t>ndirectos</w:t>
            </w:r>
          </w:p>
        </w:tc>
        <w:tc>
          <w:tcPr>
            <w:tcW w:w="1134" w:type="dxa"/>
            <w:tcBorders>
              <w:left w:val="nil"/>
              <w:right w:val="nil"/>
            </w:tcBorders>
            <w:vAlign w:val="center"/>
          </w:tcPr>
          <w:p w14:paraId="1E429949" w14:textId="77777777" w:rsidR="00944DAF" w:rsidRPr="009507B1" w:rsidRDefault="00944DAF" w:rsidP="00D90C3C">
            <w:pPr>
              <w:spacing w:after="0"/>
              <w:jc w:val="right"/>
              <w:rPr>
                <w:lang w:val="es-ES"/>
              </w:rPr>
            </w:pPr>
            <w:r>
              <w:rPr>
                <w:lang w:val="es-ES"/>
              </w:rPr>
              <w:t>114.756</w:t>
            </w:r>
          </w:p>
        </w:tc>
        <w:tc>
          <w:tcPr>
            <w:tcW w:w="1134" w:type="dxa"/>
            <w:tcBorders>
              <w:left w:val="nil"/>
            </w:tcBorders>
            <w:vAlign w:val="center"/>
          </w:tcPr>
          <w:p w14:paraId="7BFF5338" w14:textId="77777777" w:rsidR="00944DAF" w:rsidRPr="009507B1" w:rsidRDefault="00944DAF" w:rsidP="00D90C3C">
            <w:pPr>
              <w:spacing w:after="0"/>
              <w:jc w:val="right"/>
              <w:rPr>
                <w:lang w:val="es-ES"/>
              </w:rPr>
            </w:pPr>
            <w:r>
              <w:rPr>
                <w:lang w:val="es-ES"/>
              </w:rPr>
              <w:t>37,33</w:t>
            </w:r>
            <w:r w:rsidRPr="009507B1">
              <w:rPr>
                <w:lang w:val="es-ES"/>
              </w:rPr>
              <w:t> %</w:t>
            </w:r>
          </w:p>
        </w:tc>
      </w:tr>
      <w:tr w:rsidR="00944DAF" w:rsidRPr="009507B1" w14:paraId="0EA07656" w14:textId="77777777" w:rsidTr="00D90C3C">
        <w:trPr>
          <w:jc w:val="center"/>
        </w:trPr>
        <w:tc>
          <w:tcPr>
            <w:tcW w:w="3685" w:type="dxa"/>
            <w:tcBorders>
              <w:right w:val="nil"/>
            </w:tcBorders>
          </w:tcPr>
          <w:p w14:paraId="63D255D2" w14:textId="77777777" w:rsidR="00944DAF" w:rsidRPr="009507B1" w:rsidRDefault="00944DAF" w:rsidP="00D90C3C">
            <w:pPr>
              <w:spacing w:after="0"/>
              <w:ind w:left="851"/>
              <w:rPr>
                <w:sz w:val="19"/>
                <w:szCs w:val="19"/>
                <w:lang w:val="es-ES"/>
              </w:rPr>
            </w:pPr>
            <w:r w:rsidRPr="009507B1">
              <w:rPr>
                <w:sz w:val="19"/>
                <w:szCs w:val="19"/>
                <w:lang w:val="es-ES"/>
              </w:rPr>
              <w:t>IVA</w:t>
            </w:r>
          </w:p>
        </w:tc>
        <w:tc>
          <w:tcPr>
            <w:tcW w:w="1134" w:type="dxa"/>
            <w:tcBorders>
              <w:left w:val="nil"/>
              <w:right w:val="nil"/>
            </w:tcBorders>
            <w:vAlign w:val="center"/>
          </w:tcPr>
          <w:p w14:paraId="1733378D" w14:textId="77777777" w:rsidR="00944DAF" w:rsidRPr="009507B1" w:rsidRDefault="00944DAF" w:rsidP="00D90C3C">
            <w:pPr>
              <w:spacing w:after="0"/>
              <w:jc w:val="right"/>
              <w:rPr>
                <w:sz w:val="19"/>
                <w:szCs w:val="19"/>
                <w:lang w:val="es-ES"/>
              </w:rPr>
            </w:pPr>
            <w:r>
              <w:rPr>
                <w:sz w:val="19"/>
                <w:szCs w:val="19"/>
                <w:lang w:val="es-ES"/>
              </w:rPr>
              <w:t>86.093</w:t>
            </w:r>
          </w:p>
        </w:tc>
        <w:tc>
          <w:tcPr>
            <w:tcW w:w="1134" w:type="dxa"/>
            <w:tcBorders>
              <w:left w:val="nil"/>
            </w:tcBorders>
            <w:vAlign w:val="center"/>
          </w:tcPr>
          <w:p w14:paraId="22E6E308" w14:textId="77777777" w:rsidR="00944DAF" w:rsidRPr="009507B1" w:rsidRDefault="00944DAF" w:rsidP="00D90C3C">
            <w:pPr>
              <w:spacing w:after="0"/>
              <w:jc w:val="right"/>
              <w:rPr>
                <w:sz w:val="19"/>
                <w:szCs w:val="19"/>
                <w:lang w:val="es-ES"/>
              </w:rPr>
            </w:pPr>
            <w:r>
              <w:rPr>
                <w:sz w:val="19"/>
                <w:szCs w:val="19"/>
                <w:lang w:val="es-ES"/>
              </w:rPr>
              <w:t>28</w:t>
            </w:r>
            <w:r w:rsidRPr="009507B1">
              <w:rPr>
                <w:sz w:val="19"/>
                <w:szCs w:val="19"/>
                <w:lang w:val="es-ES"/>
              </w:rPr>
              <w:t> %</w:t>
            </w:r>
          </w:p>
        </w:tc>
      </w:tr>
      <w:tr w:rsidR="00944DAF" w:rsidRPr="009507B1" w14:paraId="434B1F95" w14:textId="77777777" w:rsidTr="00D90C3C">
        <w:trPr>
          <w:jc w:val="center"/>
        </w:trPr>
        <w:tc>
          <w:tcPr>
            <w:tcW w:w="3685" w:type="dxa"/>
            <w:tcBorders>
              <w:right w:val="nil"/>
            </w:tcBorders>
          </w:tcPr>
          <w:p w14:paraId="3CE87F35" w14:textId="77777777" w:rsidR="00944DAF" w:rsidRPr="009507B1" w:rsidRDefault="00944DAF" w:rsidP="00D90C3C">
            <w:pPr>
              <w:spacing w:after="0"/>
              <w:ind w:left="851"/>
              <w:rPr>
                <w:sz w:val="19"/>
                <w:szCs w:val="19"/>
                <w:lang w:val="es-ES"/>
              </w:rPr>
            </w:pPr>
            <w:r w:rsidRPr="009507B1">
              <w:rPr>
                <w:sz w:val="19"/>
                <w:szCs w:val="19"/>
                <w:lang w:val="es-ES"/>
              </w:rPr>
              <w:t>IIEE</w:t>
            </w:r>
          </w:p>
        </w:tc>
        <w:tc>
          <w:tcPr>
            <w:tcW w:w="1134" w:type="dxa"/>
            <w:tcBorders>
              <w:left w:val="nil"/>
              <w:right w:val="nil"/>
            </w:tcBorders>
            <w:vAlign w:val="center"/>
          </w:tcPr>
          <w:p w14:paraId="3E64F669" w14:textId="77777777" w:rsidR="00944DAF" w:rsidRPr="009507B1" w:rsidRDefault="00944DAF" w:rsidP="00D90C3C">
            <w:pPr>
              <w:spacing w:after="0"/>
              <w:jc w:val="right"/>
              <w:rPr>
                <w:sz w:val="19"/>
                <w:szCs w:val="19"/>
                <w:lang w:val="es-ES"/>
              </w:rPr>
            </w:pPr>
            <w:r>
              <w:rPr>
                <w:sz w:val="19"/>
                <w:szCs w:val="19"/>
                <w:lang w:val="es-ES"/>
              </w:rPr>
              <w:t>22.287</w:t>
            </w:r>
          </w:p>
        </w:tc>
        <w:tc>
          <w:tcPr>
            <w:tcW w:w="1134" w:type="dxa"/>
            <w:tcBorders>
              <w:left w:val="nil"/>
            </w:tcBorders>
            <w:vAlign w:val="center"/>
          </w:tcPr>
          <w:p w14:paraId="424DF209" w14:textId="6283720F" w:rsidR="00944DAF" w:rsidRPr="009507B1" w:rsidRDefault="000C798B" w:rsidP="00D90C3C">
            <w:pPr>
              <w:spacing w:after="0"/>
              <w:jc w:val="right"/>
              <w:rPr>
                <w:sz w:val="19"/>
                <w:szCs w:val="19"/>
                <w:lang w:val="es-ES"/>
              </w:rPr>
            </w:pPr>
            <w:r>
              <w:rPr>
                <w:sz w:val="19"/>
                <w:szCs w:val="19"/>
                <w:lang w:val="es-ES"/>
              </w:rPr>
              <w:t>7</w:t>
            </w:r>
            <w:r w:rsidR="00944DAF">
              <w:rPr>
                <w:sz w:val="19"/>
                <w:szCs w:val="19"/>
                <w:lang w:val="es-ES"/>
              </w:rPr>
              <w:t>,</w:t>
            </w:r>
            <w:r>
              <w:rPr>
                <w:sz w:val="19"/>
                <w:szCs w:val="19"/>
                <w:lang w:val="es-ES"/>
              </w:rPr>
              <w:t>25</w:t>
            </w:r>
            <w:r w:rsidR="00944DAF" w:rsidRPr="009507B1">
              <w:rPr>
                <w:sz w:val="19"/>
                <w:szCs w:val="19"/>
                <w:lang w:val="es-ES"/>
              </w:rPr>
              <w:t> %</w:t>
            </w:r>
          </w:p>
        </w:tc>
      </w:tr>
      <w:tr w:rsidR="00944DAF" w:rsidRPr="009507B1" w14:paraId="759919BB" w14:textId="77777777" w:rsidTr="00D90C3C">
        <w:trPr>
          <w:jc w:val="center"/>
        </w:trPr>
        <w:tc>
          <w:tcPr>
            <w:tcW w:w="3685" w:type="dxa"/>
            <w:tcBorders>
              <w:right w:val="nil"/>
            </w:tcBorders>
          </w:tcPr>
          <w:p w14:paraId="34076894" w14:textId="77777777" w:rsidR="00944DAF" w:rsidRPr="009507B1" w:rsidRDefault="00944DAF" w:rsidP="00D90C3C">
            <w:pPr>
              <w:spacing w:after="0"/>
              <w:ind w:left="851"/>
              <w:rPr>
                <w:sz w:val="19"/>
                <w:szCs w:val="19"/>
              </w:rPr>
            </w:pPr>
            <w:r w:rsidRPr="009507B1">
              <w:rPr>
                <w:sz w:val="19"/>
                <w:szCs w:val="19"/>
                <w:lang w:val="es-ES"/>
              </w:rPr>
              <w:t>Otros</w:t>
            </w:r>
          </w:p>
        </w:tc>
        <w:tc>
          <w:tcPr>
            <w:tcW w:w="1134" w:type="dxa"/>
            <w:tcBorders>
              <w:left w:val="nil"/>
              <w:right w:val="nil"/>
            </w:tcBorders>
            <w:vAlign w:val="center"/>
          </w:tcPr>
          <w:p w14:paraId="1B43BA41" w14:textId="77777777" w:rsidR="00944DAF" w:rsidRDefault="00944DAF" w:rsidP="00D90C3C">
            <w:pPr>
              <w:spacing w:after="0"/>
              <w:jc w:val="right"/>
              <w:rPr>
                <w:sz w:val="19"/>
                <w:szCs w:val="19"/>
              </w:rPr>
            </w:pPr>
            <w:r>
              <w:rPr>
                <w:sz w:val="19"/>
                <w:szCs w:val="19"/>
                <w:lang w:val="es-ES"/>
              </w:rPr>
              <w:t>6.375</w:t>
            </w:r>
          </w:p>
        </w:tc>
        <w:tc>
          <w:tcPr>
            <w:tcW w:w="1134" w:type="dxa"/>
            <w:tcBorders>
              <w:left w:val="nil"/>
            </w:tcBorders>
            <w:vAlign w:val="center"/>
          </w:tcPr>
          <w:p w14:paraId="104D03D7" w14:textId="77777777" w:rsidR="00944DAF" w:rsidRPr="009507B1" w:rsidRDefault="00944DAF" w:rsidP="00D90C3C">
            <w:pPr>
              <w:spacing w:after="0"/>
              <w:jc w:val="right"/>
              <w:rPr>
                <w:sz w:val="19"/>
                <w:szCs w:val="19"/>
              </w:rPr>
            </w:pPr>
            <w:r>
              <w:rPr>
                <w:sz w:val="19"/>
                <w:szCs w:val="19"/>
                <w:lang w:val="es-ES"/>
              </w:rPr>
              <w:t>2,07</w:t>
            </w:r>
            <w:r w:rsidRPr="009507B1">
              <w:rPr>
                <w:sz w:val="19"/>
                <w:szCs w:val="19"/>
                <w:lang w:val="es-ES"/>
              </w:rPr>
              <w:t> %</w:t>
            </w:r>
          </w:p>
        </w:tc>
      </w:tr>
      <w:tr w:rsidR="00944DAF" w:rsidRPr="009507B1" w14:paraId="35D3BC41" w14:textId="77777777" w:rsidTr="00D90C3C">
        <w:trPr>
          <w:jc w:val="center"/>
        </w:trPr>
        <w:tc>
          <w:tcPr>
            <w:tcW w:w="3685" w:type="dxa"/>
            <w:tcBorders>
              <w:bottom w:val="single" w:sz="4" w:space="0" w:color="5F2987"/>
              <w:right w:val="nil"/>
            </w:tcBorders>
          </w:tcPr>
          <w:p w14:paraId="0D7D17D8" w14:textId="77777777" w:rsidR="00944DAF" w:rsidRPr="009507B1" w:rsidRDefault="00944DAF" w:rsidP="00D90C3C">
            <w:pPr>
              <w:spacing w:after="0"/>
              <w:ind w:left="567"/>
              <w:rPr>
                <w:sz w:val="19"/>
                <w:szCs w:val="19"/>
                <w:lang w:val="es-ES"/>
              </w:rPr>
            </w:pPr>
            <w:r>
              <w:rPr>
                <w:i/>
                <w:iCs/>
                <w:lang w:val="es-ES"/>
              </w:rPr>
              <w:t>Tasas y otros ingresos</w:t>
            </w:r>
          </w:p>
        </w:tc>
        <w:tc>
          <w:tcPr>
            <w:tcW w:w="1134" w:type="dxa"/>
            <w:tcBorders>
              <w:left w:val="nil"/>
              <w:bottom w:val="single" w:sz="4" w:space="0" w:color="5F2987"/>
              <w:right w:val="nil"/>
            </w:tcBorders>
            <w:vAlign w:val="center"/>
          </w:tcPr>
          <w:p w14:paraId="13086528" w14:textId="77777777" w:rsidR="00944DAF" w:rsidRPr="009507B1" w:rsidRDefault="00944DAF" w:rsidP="00D90C3C">
            <w:pPr>
              <w:spacing w:after="0"/>
              <w:jc w:val="right"/>
              <w:rPr>
                <w:sz w:val="19"/>
                <w:szCs w:val="19"/>
                <w:lang w:val="es-ES"/>
              </w:rPr>
            </w:pPr>
            <w:r>
              <w:rPr>
                <w:lang w:val="es-ES"/>
              </w:rPr>
              <w:t>2.054</w:t>
            </w:r>
          </w:p>
        </w:tc>
        <w:tc>
          <w:tcPr>
            <w:tcW w:w="1134" w:type="dxa"/>
            <w:tcBorders>
              <w:left w:val="nil"/>
              <w:bottom w:val="single" w:sz="4" w:space="0" w:color="5F2987"/>
            </w:tcBorders>
            <w:vAlign w:val="center"/>
          </w:tcPr>
          <w:p w14:paraId="441D5F09" w14:textId="77777777" w:rsidR="00944DAF" w:rsidRPr="009507B1" w:rsidRDefault="00944DAF" w:rsidP="00D90C3C">
            <w:pPr>
              <w:spacing w:after="0"/>
              <w:jc w:val="right"/>
              <w:rPr>
                <w:sz w:val="19"/>
                <w:szCs w:val="19"/>
                <w:lang w:val="es-ES"/>
              </w:rPr>
            </w:pPr>
            <w:r>
              <w:rPr>
                <w:lang w:val="es-ES"/>
              </w:rPr>
              <w:t>0,67</w:t>
            </w:r>
            <w:r w:rsidRPr="009507B1">
              <w:rPr>
                <w:lang w:val="es-ES"/>
              </w:rPr>
              <w:t>%</w:t>
            </w:r>
          </w:p>
        </w:tc>
      </w:tr>
      <w:tr w:rsidR="00944DAF" w:rsidRPr="009507B1" w14:paraId="51763BD0" w14:textId="77777777" w:rsidTr="00D90C3C">
        <w:trPr>
          <w:jc w:val="center"/>
        </w:trPr>
        <w:tc>
          <w:tcPr>
            <w:tcW w:w="3685" w:type="dxa"/>
            <w:tcBorders>
              <w:top w:val="single" w:sz="4" w:space="0" w:color="5F2987"/>
              <w:bottom w:val="single" w:sz="4" w:space="0" w:color="5F2987"/>
              <w:right w:val="nil"/>
            </w:tcBorders>
          </w:tcPr>
          <w:p w14:paraId="16E9D73E" w14:textId="77777777" w:rsidR="00944DAF" w:rsidRPr="009507B1" w:rsidRDefault="00944DAF" w:rsidP="00D90C3C">
            <w:pPr>
              <w:spacing w:after="0"/>
              <w:ind w:left="284"/>
              <w:rPr>
                <w:b/>
                <w:bCs/>
                <w:lang w:val="es-ES"/>
              </w:rPr>
            </w:pPr>
            <w:r>
              <w:rPr>
                <w:b/>
                <w:bCs/>
                <w:lang w:val="es-ES"/>
              </w:rPr>
              <w:t>Ingresos no tributarios</w:t>
            </w:r>
          </w:p>
        </w:tc>
        <w:tc>
          <w:tcPr>
            <w:tcW w:w="1134" w:type="dxa"/>
            <w:tcBorders>
              <w:top w:val="single" w:sz="4" w:space="0" w:color="5F2987"/>
              <w:left w:val="nil"/>
              <w:bottom w:val="single" w:sz="4" w:space="0" w:color="5F2987"/>
              <w:right w:val="nil"/>
            </w:tcBorders>
            <w:vAlign w:val="center"/>
          </w:tcPr>
          <w:p w14:paraId="23F31FE5" w14:textId="77777777" w:rsidR="00944DAF" w:rsidRPr="009507B1" w:rsidRDefault="00944DAF" w:rsidP="00D90C3C">
            <w:pPr>
              <w:spacing w:after="0"/>
              <w:jc w:val="right"/>
              <w:rPr>
                <w:lang w:val="es-ES"/>
              </w:rPr>
            </w:pPr>
            <w:r>
              <w:rPr>
                <w:lang w:val="es-ES"/>
              </w:rPr>
              <w:t>44.664</w:t>
            </w:r>
          </w:p>
        </w:tc>
        <w:tc>
          <w:tcPr>
            <w:tcW w:w="1134" w:type="dxa"/>
            <w:tcBorders>
              <w:top w:val="single" w:sz="4" w:space="0" w:color="5F2987"/>
              <w:left w:val="nil"/>
              <w:bottom w:val="single" w:sz="4" w:space="0" w:color="5F2987"/>
            </w:tcBorders>
            <w:vAlign w:val="center"/>
          </w:tcPr>
          <w:p w14:paraId="411B5AC6" w14:textId="77777777" w:rsidR="00944DAF" w:rsidRPr="009507B1" w:rsidRDefault="00944DAF" w:rsidP="00D90C3C">
            <w:pPr>
              <w:spacing w:after="0"/>
              <w:jc w:val="right"/>
              <w:rPr>
                <w:lang w:val="es-ES"/>
              </w:rPr>
            </w:pPr>
            <w:r>
              <w:rPr>
                <w:lang w:val="es-ES"/>
              </w:rPr>
              <w:t>14,53</w:t>
            </w:r>
            <w:r w:rsidRPr="009507B1">
              <w:rPr>
                <w:lang w:val="es-ES"/>
              </w:rPr>
              <w:t>%</w:t>
            </w:r>
          </w:p>
        </w:tc>
      </w:tr>
    </w:tbl>
    <w:p w14:paraId="287C80B6" w14:textId="77777777" w:rsidR="00944DAF" w:rsidRDefault="00944DAF" w:rsidP="00944DAF">
      <w:pPr>
        <w:pStyle w:val="Nivel2SM"/>
        <w:keepNext/>
        <w:spacing w:after="0"/>
      </w:pPr>
      <w:r>
        <w:t xml:space="preserve">No obstante, la imposición directa también tiene ciertas </w:t>
      </w:r>
      <w:r w:rsidRPr="00734DC7">
        <w:rPr>
          <w:b/>
          <w:bCs/>
        </w:rPr>
        <w:t>limitaciones</w:t>
      </w:r>
      <w:r>
        <w:t>:</w:t>
      </w:r>
    </w:p>
    <w:p w14:paraId="4B6291CB" w14:textId="77777777" w:rsidR="00944DAF" w:rsidRDefault="00944DAF" w:rsidP="00944DAF">
      <w:pPr>
        <w:pStyle w:val="Prrafodelista"/>
        <w:numPr>
          <w:ilvl w:val="0"/>
          <w:numId w:val="14"/>
        </w:numPr>
        <w:spacing w:after="0"/>
        <w:ind w:left="1135" w:hanging="284"/>
      </w:pPr>
      <w:r>
        <w:t xml:space="preserve">Requiere una elevada </w:t>
      </w:r>
      <w:r>
        <w:rPr>
          <w:i/>
          <w:iCs/>
          <w:u w:val="single"/>
        </w:rPr>
        <w:t>capacidad administrativa</w:t>
      </w:r>
      <w:r>
        <w:t>.</w:t>
      </w:r>
    </w:p>
    <w:p w14:paraId="1F80041F" w14:textId="77777777" w:rsidR="00944DAF" w:rsidRDefault="00944DAF" w:rsidP="00944DAF">
      <w:pPr>
        <w:pStyle w:val="Prrafodelista"/>
        <w:numPr>
          <w:ilvl w:val="0"/>
          <w:numId w:val="14"/>
        </w:numPr>
        <w:spacing w:after="0"/>
        <w:ind w:left="1135" w:hanging="284"/>
      </w:pPr>
      <w:r>
        <w:t xml:space="preserve">Genera distorsiones que pueden dar lugar a importantes </w:t>
      </w:r>
      <w:r>
        <w:rPr>
          <w:i/>
          <w:iCs/>
          <w:u w:val="single"/>
        </w:rPr>
        <w:t>pérdidas de eficiencia</w:t>
      </w:r>
      <w:r>
        <w:t xml:space="preserve"> </w:t>
      </w:r>
      <w:r w:rsidRPr="00734DC7">
        <w:rPr>
          <w:color w:val="767171" w:themeColor="background2" w:themeShade="80"/>
          <w:sz w:val="19"/>
          <w:szCs w:val="19"/>
        </w:rPr>
        <w:t>[</w:t>
      </w:r>
      <w:r>
        <w:rPr>
          <w:color w:val="767171" w:themeColor="background2" w:themeShade="80"/>
          <w:sz w:val="19"/>
          <w:szCs w:val="19"/>
        </w:rPr>
        <w:t>ver tema 4.B.10</w:t>
      </w:r>
      <w:r w:rsidRPr="00734DC7">
        <w:rPr>
          <w:color w:val="767171" w:themeColor="background2" w:themeShade="80"/>
          <w:sz w:val="19"/>
          <w:szCs w:val="19"/>
        </w:rPr>
        <w:t>]</w:t>
      </w:r>
      <w:r>
        <w:t>.</w:t>
      </w:r>
    </w:p>
    <w:p w14:paraId="26F2632B" w14:textId="09462FBC" w:rsidR="007705C2" w:rsidRDefault="007705C2" w:rsidP="007E25D0">
      <w:pPr>
        <w:pStyle w:val="Ttulo2"/>
        <w:numPr>
          <w:ilvl w:val="1"/>
          <w:numId w:val="46"/>
        </w:numPr>
        <w:ind w:left="790" w:hanging="433"/>
      </w:pPr>
      <w:bookmarkStart w:id="10" w:name="_Toc219417471"/>
      <w:r>
        <w:lastRenderedPageBreak/>
        <w:t>Clasificación de los impuestos directos en el SEC</w:t>
      </w:r>
      <w:r w:rsidR="00924ABA">
        <w:t>-2010</w:t>
      </w:r>
      <w:bookmarkEnd w:id="10"/>
    </w:p>
    <w:p w14:paraId="41D53A0F" w14:textId="0632E1D3" w:rsidR="00500040" w:rsidRDefault="00500040" w:rsidP="00500040">
      <w:pPr>
        <w:pStyle w:val="Nivel2SM"/>
        <w:keepNext/>
        <w:spacing w:after="0"/>
      </w:pPr>
      <w:r>
        <w:t>En el SEC-2010, los impuestos directos hacen referencia a una serie de impuestos que se agrupan en 2 categorías:</w:t>
      </w:r>
    </w:p>
    <w:p w14:paraId="195AB2AD" w14:textId="2E8A9344" w:rsidR="00500040" w:rsidRDefault="00500040" w:rsidP="00500040">
      <w:pPr>
        <w:pStyle w:val="Nivel3SM"/>
        <w:keepNext/>
      </w:pPr>
      <w:r>
        <w:rPr>
          <w:i/>
          <w:iCs/>
          <w:u w:val="single"/>
        </w:rPr>
        <w:t>Impuestos corrientes</w:t>
      </w:r>
      <w:r w:rsidR="007D78C5">
        <w:t>:</w:t>
      </w:r>
    </w:p>
    <w:p w14:paraId="5B27F981" w14:textId="25E69123" w:rsidR="00500040" w:rsidRDefault="00500040" w:rsidP="00500040">
      <w:pPr>
        <w:pStyle w:val="Nivel4"/>
        <w:ind w:left="1474"/>
      </w:pPr>
      <w:r>
        <w:t>Se introducen en la cuenta de distribución secundaria de la renta (reconociendo su finalidad redistributiva).</w:t>
      </w:r>
    </w:p>
    <w:p w14:paraId="507686F8" w14:textId="55B583F9" w:rsidR="00165D87" w:rsidRDefault="00165D87" w:rsidP="00165D87">
      <w:pPr>
        <w:pStyle w:val="Nivel4"/>
        <w:keepNext/>
        <w:ind w:left="1474"/>
      </w:pPr>
      <w:r>
        <w:t>Comprenden:</w:t>
      </w:r>
    </w:p>
    <w:p w14:paraId="575D4E73" w14:textId="17AECD6E" w:rsidR="007D78C5" w:rsidRDefault="007D78C5" w:rsidP="007D78C5">
      <w:pPr>
        <w:pStyle w:val="Nivel5"/>
        <w:keepNext/>
        <w:ind w:left="1871"/>
      </w:pPr>
      <w:r w:rsidRPr="007D78C5">
        <w:rPr>
          <w:i/>
          <w:iCs/>
        </w:rPr>
        <w:t>Impuestos corrientes sobre el ingreso, la riqueza, etc.</w:t>
      </w:r>
      <w:r>
        <w:t xml:space="preserve"> Se trata de pagos obligatorios sin contrapartida directa, realizados por las unidades institucionales a las administraciones públicas. Constituyen por lo general, la mayor parte de los ingresos de las AAPP</w:t>
      </w:r>
      <w:r w:rsidRPr="00957BAE">
        <w:t>.</w:t>
      </w:r>
    </w:p>
    <w:p w14:paraId="31976D44" w14:textId="77777777" w:rsidR="007D78C5" w:rsidRPr="007D78C5" w:rsidRDefault="007D78C5" w:rsidP="007D78C5">
      <w:pPr>
        <w:pStyle w:val="Nivel6"/>
        <w:ind w:left="2212"/>
      </w:pPr>
      <w:r>
        <w:t xml:space="preserve">Impuestos sobre el ingreso: </w:t>
      </w:r>
      <w:r w:rsidRPr="00957BAE">
        <w:t>Impuestos sobre el ingreso individual del hogar</w:t>
      </w:r>
      <w:r>
        <w:t xml:space="preserve"> (IRPF), </w:t>
      </w:r>
      <w:r w:rsidRPr="00957BAE">
        <w:t>impuesto sobre la renta de las sociedades</w:t>
      </w:r>
      <w:r>
        <w:t xml:space="preserve"> (Impuesto de Sociedades), </w:t>
      </w:r>
      <w:r w:rsidRPr="007D78C5">
        <w:t>impuesto sobre las ganancias de capital e impuestos sobre ganancias de la lotería y los juegos de azar.</w:t>
      </w:r>
    </w:p>
    <w:p w14:paraId="19479B3A" w14:textId="77777777" w:rsidR="007D78C5" w:rsidRPr="007D78C5" w:rsidRDefault="007D78C5" w:rsidP="007D78C5">
      <w:pPr>
        <w:pStyle w:val="Nivel6"/>
        <w:ind w:left="2212"/>
      </w:pPr>
      <w:r w:rsidRPr="007D78C5">
        <w:t xml:space="preserve">Otros impuestos corrientes: Impuestos corrientes sobre el capital </w:t>
      </w:r>
      <w:r w:rsidRPr="007D78C5">
        <w:rPr>
          <w:sz w:val="19"/>
          <w:szCs w:val="19"/>
        </w:rPr>
        <w:t>(impuestos que se pagan periódicamente</w:t>
      </w:r>
      <w:r w:rsidRPr="007D78C5">
        <w:rPr>
          <w:rStyle w:val="Refdenotaalpie"/>
          <w:sz w:val="19"/>
          <w:szCs w:val="19"/>
        </w:rPr>
        <w:footnoteReference w:id="9"/>
      </w:r>
      <w:r w:rsidRPr="007D78C5">
        <w:rPr>
          <w:sz w:val="19"/>
          <w:szCs w:val="19"/>
        </w:rPr>
        <w:t xml:space="preserve"> sobre la propiedad o el patrimonio neto de las unidades institucionales)</w:t>
      </w:r>
      <w:r w:rsidRPr="007D78C5">
        <w:t xml:space="preserve"> e impuestos de suma fija </w:t>
      </w:r>
      <w:r w:rsidRPr="007D78C5">
        <w:rPr>
          <w:sz w:val="19"/>
          <w:szCs w:val="19"/>
        </w:rPr>
        <w:t>(son exigidos bajo la forma de un monto específico por persona adulta o por hogar, con independencia de su ingreso o riqueza</w:t>
      </w:r>
      <w:r w:rsidRPr="007D78C5">
        <w:rPr>
          <w:rStyle w:val="Refdenotaalpie"/>
          <w:sz w:val="19"/>
          <w:szCs w:val="19"/>
        </w:rPr>
        <w:footnoteReference w:id="10"/>
      </w:r>
      <w:r w:rsidRPr="007D78C5">
        <w:rPr>
          <w:sz w:val="19"/>
          <w:szCs w:val="19"/>
        </w:rPr>
        <w:t>)</w:t>
      </w:r>
      <w:r w:rsidRPr="007D78C5">
        <w:t>.</w:t>
      </w:r>
    </w:p>
    <w:p w14:paraId="6B1ACB85" w14:textId="04CAE2BC" w:rsidR="007D78C5" w:rsidRDefault="007D78C5" w:rsidP="007D78C5">
      <w:pPr>
        <w:pStyle w:val="Nivel5"/>
        <w:ind w:left="1871"/>
      </w:pPr>
      <w:r w:rsidRPr="007D78C5">
        <w:rPr>
          <w:i/>
          <w:iCs/>
        </w:rPr>
        <w:t>Cotizaciones y prestaciones sociales</w:t>
      </w:r>
      <w:r w:rsidRPr="007D78C5">
        <w:t xml:space="preserve">. Son pagos efectivos o imputados a los sistemas de seguros sociales con el fin de efectuar las </w:t>
      </w:r>
      <w:r w:rsidRPr="00B57BF8">
        <w:t>provisiones correspondientes para el pago de las prestaciones de los seguros sociales.</w:t>
      </w:r>
    </w:p>
    <w:p w14:paraId="7DFEAA25" w14:textId="76690875" w:rsidR="007D78C5" w:rsidRDefault="007D78C5" w:rsidP="007D78C5">
      <w:pPr>
        <w:pStyle w:val="Nivel5"/>
        <w:ind w:left="1871"/>
      </w:pPr>
      <w:r w:rsidRPr="007D78C5">
        <w:rPr>
          <w:i/>
          <w:iCs/>
        </w:rPr>
        <w:t>Otras transferencias corrientes</w:t>
      </w:r>
      <w:r>
        <w:t xml:space="preserve">. </w:t>
      </w:r>
      <w:r w:rsidRPr="00B57BF8">
        <w:t xml:space="preserve">Por ejemplo, multas y sanciones (pagos obligatorios impuestos a las unidades institucionales por tribunales de justicia o los órganos </w:t>
      </w:r>
      <w:proofErr w:type="spellStart"/>
      <w:r w:rsidRPr="00B57BF8">
        <w:t>cuasijudiciales</w:t>
      </w:r>
      <w:proofErr w:type="spellEnd"/>
      <w:r w:rsidRPr="00B57BF8">
        <w:t>)</w:t>
      </w:r>
      <w:r>
        <w:t>.</w:t>
      </w:r>
    </w:p>
    <w:p w14:paraId="3A872DDE" w14:textId="72EED674" w:rsidR="00500040" w:rsidRDefault="00500040" w:rsidP="00500040">
      <w:pPr>
        <w:pStyle w:val="Nivel3SM"/>
        <w:keepNext/>
      </w:pPr>
      <w:r>
        <w:rPr>
          <w:i/>
          <w:iCs/>
          <w:u w:val="single"/>
        </w:rPr>
        <w:t>Impuestos sobre el capital</w:t>
      </w:r>
      <w:r>
        <w:t>:</w:t>
      </w:r>
    </w:p>
    <w:p w14:paraId="341BFB49" w14:textId="3252A2B4" w:rsidR="00500040" w:rsidRDefault="00500040" w:rsidP="00500040">
      <w:pPr>
        <w:pStyle w:val="Nivel4"/>
        <w:ind w:left="1474"/>
      </w:pPr>
      <w:r>
        <w:t>Se registran en la cuenta de capital.</w:t>
      </w:r>
    </w:p>
    <w:p w14:paraId="43FE863E" w14:textId="09DF3EE9" w:rsidR="00500040" w:rsidRDefault="00500040" w:rsidP="00500040">
      <w:pPr>
        <w:pStyle w:val="Nivel4"/>
        <w:keepNext/>
        <w:ind w:left="1474"/>
      </w:pPr>
      <w:r>
        <w:t>Comprenden:</w:t>
      </w:r>
    </w:p>
    <w:p w14:paraId="603E66AA" w14:textId="78CE180D" w:rsidR="00500040" w:rsidRDefault="00500040" w:rsidP="00500040">
      <w:pPr>
        <w:pStyle w:val="Nivel5"/>
        <w:ind w:left="1871"/>
      </w:pPr>
      <w:r w:rsidRPr="00500040">
        <w:rPr>
          <w:i/>
          <w:iCs/>
        </w:rPr>
        <w:t>Impuestos sobre las transferencias de capital</w:t>
      </w:r>
      <w:r>
        <w:t xml:space="preserve">: Derechos de sucesión y los derechos sobre las donaciones </w:t>
      </w:r>
      <w:proofErr w:type="gramStart"/>
      <w:r>
        <w:t>intervivos</w:t>
      </w:r>
      <w:proofErr w:type="gramEnd"/>
      <w:r>
        <w:t xml:space="preserve"> que gravan el capital de los beneficiarios. Dentro de esta categoría encuadraríamos el Impuesto de Sucesiones y Donaciones (ISD).</w:t>
      </w:r>
    </w:p>
    <w:p w14:paraId="648D6BA5" w14:textId="385C6341" w:rsidR="00500040" w:rsidRDefault="00500040" w:rsidP="00500040">
      <w:pPr>
        <w:pStyle w:val="Nivel5"/>
        <w:ind w:left="1871"/>
      </w:pPr>
      <w:r w:rsidRPr="00500040">
        <w:rPr>
          <w:i/>
          <w:iCs/>
        </w:rPr>
        <w:t>Gravámenes ocasionales sobre el capital</w:t>
      </w:r>
      <w:r>
        <w:t>: Gravámenes sobre el valor de los activos (o el patrimonio neto) de las unidades institucionales. Se incluyen los impuestos sobre las plusvalías de los terrenos agrícolas, es decir, los impuestos sobre el incremento del valor de los terrenos agrícolas. Dentro de esta categoría encuadraríamos el Impuesto sobre el Incremento del valor de los Terrenos de Naturaleza Urbana (plusvalía).</w:t>
      </w:r>
    </w:p>
    <w:p w14:paraId="6C5F5F1E" w14:textId="669F6426" w:rsidR="007705C2" w:rsidRDefault="007705C2" w:rsidP="007E25D0">
      <w:pPr>
        <w:pStyle w:val="Ttulo2"/>
        <w:numPr>
          <w:ilvl w:val="1"/>
          <w:numId w:val="46"/>
        </w:numPr>
        <w:ind w:left="788" w:hanging="431"/>
      </w:pPr>
      <w:bookmarkStart w:id="11" w:name="_Toc219417472"/>
      <w:r>
        <w:t>Teoría de la imposición directa</w:t>
      </w:r>
      <w:bookmarkEnd w:id="11"/>
    </w:p>
    <w:p w14:paraId="774F3ACD" w14:textId="77777777" w:rsidR="007705C2" w:rsidRDefault="007705C2" w:rsidP="007705C2">
      <w:pPr>
        <w:pStyle w:val="Nivel2SM"/>
        <w:keepNext/>
        <w:keepLines/>
        <w:spacing w:after="0"/>
      </w:pPr>
      <w:r>
        <w:t xml:space="preserve">La </w:t>
      </w:r>
      <w:r>
        <w:rPr>
          <w:b/>
          <w:bCs/>
        </w:rPr>
        <w:t>teoría de la imposición directa</w:t>
      </w:r>
      <w:r>
        <w:t xml:space="preserve"> trata de analizar éstas y otras cuestiones con el fin de determinar qué aspectos deben tenerse en cuenta a la hora de diseñar los principales impuestos directos: impuestos sobre la renta de las personas físicas, sobre la renta de las personas jurídicas y sobre la riqueza.</w:t>
      </w:r>
    </w:p>
    <w:p w14:paraId="47A8E79F" w14:textId="77777777" w:rsidR="005A3E58" w:rsidRDefault="005A3E58" w:rsidP="005A3E58">
      <w:pPr>
        <w:pStyle w:val="Nivel3SM"/>
      </w:pPr>
      <w:r>
        <w:t xml:space="preserve">Aquí veremos estas figuras desde un </w:t>
      </w:r>
      <w:r w:rsidRPr="00DA0BF1">
        <w:rPr>
          <w:b/>
          <w:bCs/>
        </w:rPr>
        <w:t>enfoque teórico y general</w:t>
      </w:r>
      <w:r>
        <w:t xml:space="preserve">, haciendo </w:t>
      </w:r>
      <w:r>
        <w:rPr>
          <w:i/>
          <w:iCs/>
        </w:rPr>
        <w:t>alguna referencia concreta</w:t>
      </w:r>
      <w:r>
        <w:t xml:space="preserve"> al caso español </w:t>
      </w:r>
      <w:r w:rsidRPr="00BD5DB0">
        <w:rPr>
          <w:sz w:val="19"/>
          <w:szCs w:val="19"/>
        </w:rPr>
        <w:t>(pues el sistema tributario español se estudia en detalle en otros temas)</w:t>
      </w:r>
      <w:r w:rsidRPr="00561B39">
        <w:t xml:space="preserve"> y </w:t>
      </w:r>
      <w:r>
        <w:t>haciendo alusión a la situación de estos impuestos en otros países desarrollados.</w:t>
      </w:r>
    </w:p>
    <w:p w14:paraId="67DDC67D" w14:textId="77777777" w:rsidR="007705C2" w:rsidRDefault="007705C2" w:rsidP="007705C2">
      <w:pPr>
        <w:pStyle w:val="Nivel3SM"/>
      </w:pPr>
      <w:r>
        <w:lastRenderedPageBreak/>
        <w:t xml:space="preserve">Vamos a dedicar más tiempo al </w:t>
      </w:r>
      <w:r>
        <w:rPr>
          <w:b/>
          <w:bCs/>
        </w:rPr>
        <w:t>impuesto sobre la renta</w:t>
      </w:r>
      <w:r>
        <w:t xml:space="preserve"> porque es la figura impositiva (directa e indirecta) que más recauda.</w:t>
      </w:r>
    </w:p>
    <w:p w14:paraId="6DD95D35" w14:textId="01EC8116" w:rsidR="00E47C84" w:rsidRPr="00E47C84" w:rsidRDefault="00E47C84" w:rsidP="00E47C84">
      <w:pPr>
        <w:pStyle w:val="Ttuloimagen"/>
        <w:rPr>
          <w:i/>
          <w:iCs/>
          <w:smallCaps w:val="0"/>
        </w:rPr>
      </w:pPr>
      <w:bookmarkStart w:id="12" w:name="_Hlk147307659"/>
      <w:r>
        <w:t>Imagen </w:t>
      </w:r>
      <w:r>
        <w:fldChar w:fldCharType="begin"/>
      </w:r>
      <w:r>
        <w:instrText xml:space="preserve"> SEQ Ilustración \* ARABIC </w:instrText>
      </w:r>
      <w:r>
        <w:fldChar w:fldCharType="separate"/>
      </w:r>
      <w:r w:rsidR="00CA64DA">
        <w:t>1</w:t>
      </w:r>
      <w:r>
        <w:fldChar w:fldCharType="end"/>
      </w:r>
      <w:r>
        <w:rPr>
          <w:smallCaps w:val="0"/>
        </w:rPr>
        <w:t xml:space="preserve">.– </w:t>
      </w:r>
      <w:r>
        <w:rPr>
          <w:i/>
          <w:iCs/>
          <w:smallCaps w:val="0"/>
        </w:rPr>
        <w:t>Impuestos directos: Objeto Imponible</w:t>
      </w:r>
    </w:p>
    <w:p w14:paraId="46D99CC9" w14:textId="20154782" w:rsidR="00E47C84" w:rsidRDefault="00E47C84" w:rsidP="00E47C84">
      <w:pPr>
        <w:pStyle w:val="Imagen"/>
        <w:rPr>
          <w:u w:val="single"/>
        </w:rPr>
      </w:pPr>
      <w:r w:rsidRPr="00E47C84">
        <w:t xml:space="preserve"> </w:t>
      </w:r>
      <w:r>
        <w:drawing>
          <wp:inline distT="0" distB="0" distL="0" distR="0" wp14:anchorId="55B9C54C" wp14:editId="37605E7F">
            <wp:extent cx="4368800" cy="2459633"/>
            <wp:effectExtent l="0" t="0" r="0" b="0"/>
            <wp:docPr id="67858665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86654" name="Imagen 1" descr="Tabla&#10;&#10;Descripción generada automáticamente"/>
                    <pic:cNvPicPr/>
                  </pic:nvPicPr>
                  <pic:blipFill>
                    <a:blip r:embed="rId8"/>
                    <a:stretch>
                      <a:fillRect/>
                    </a:stretch>
                  </pic:blipFill>
                  <pic:spPr>
                    <a:xfrm>
                      <a:off x="0" y="0"/>
                      <a:ext cx="4378718" cy="2465217"/>
                    </a:xfrm>
                    <a:prstGeom prst="rect">
                      <a:avLst/>
                    </a:prstGeom>
                  </pic:spPr>
                </pic:pic>
              </a:graphicData>
            </a:graphic>
          </wp:inline>
        </w:drawing>
      </w:r>
    </w:p>
    <w:p w14:paraId="25609F77" w14:textId="7D5CAB0B" w:rsidR="00E47C84" w:rsidRPr="000F4CE6" w:rsidRDefault="00E47C84" w:rsidP="00E47C84">
      <w:pPr>
        <w:pStyle w:val="PiedeImagen"/>
        <w:rPr>
          <w:i w:val="0"/>
          <w:iCs/>
        </w:rPr>
      </w:pPr>
      <w:r>
        <w:t>Fuente</w:t>
      </w:r>
      <w:r>
        <w:rPr>
          <w:i w:val="0"/>
          <w:iCs/>
        </w:rPr>
        <w:t xml:space="preserve">: </w:t>
      </w:r>
      <w:r w:rsidRPr="000F4CE6">
        <w:rPr>
          <w:i w:val="0"/>
          <w:iCs/>
        </w:rPr>
        <w:t>Albi Ibáñez, E., Paredes Gómez, R. &amp; Rodríguez Ondarza, J. A. (201</w:t>
      </w:r>
      <w:r>
        <w:rPr>
          <w:i w:val="0"/>
          <w:iCs/>
        </w:rPr>
        <w:t>3</w:t>
      </w:r>
      <w:r w:rsidRPr="000F4CE6">
        <w:rPr>
          <w:i w:val="0"/>
          <w:iCs/>
        </w:rPr>
        <w:t xml:space="preserve">). </w:t>
      </w:r>
      <w:r w:rsidRPr="000F4CE6">
        <w:t>Sistema fiscal español I</w:t>
      </w:r>
      <w:r w:rsidRPr="000F4CE6">
        <w:rPr>
          <w:i w:val="0"/>
          <w:iCs/>
        </w:rPr>
        <w:t xml:space="preserve"> (</w:t>
      </w:r>
      <w:r>
        <w:rPr>
          <w:i w:val="0"/>
          <w:iCs/>
        </w:rPr>
        <w:t>4</w:t>
      </w:r>
      <w:r w:rsidRPr="000F4CE6">
        <w:rPr>
          <w:i w:val="0"/>
          <w:iCs/>
        </w:rPr>
        <w:t>ª ed. act). Ariel.</w:t>
      </w:r>
    </w:p>
    <w:p w14:paraId="7D4F7CAF" w14:textId="4BD04720" w:rsidR="00007F55" w:rsidRPr="00986ECE" w:rsidRDefault="008834A2" w:rsidP="007705C2">
      <w:pPr>
        <w:pStyle w:val="Ttulo1"/>
      </w:pPr>
      <w:bookmarkStart w:id="13" w:name="_Toc219417473"/>
      <w:bookmarkEnd w:id="12"/>
      <w:r>
        <w:t>IMPUESTO SOBRE LA RENTA DE LOS HOGARES:</w:t>
      </w:r>
      <w:r>
        <w:br/>
      </w:r>
      <w:r w:rsidR="00007F55">
        <w:t>I</w:t>
      </w:r>
      <w:r w:rsidR="00CB6B24">
        <w:t>MPUESTO SOBRE LA RENTA DE PERSONAS FÍSICAS</w:t>
      </w:r>
      <w:r>
        <w:t xml:space="preserve"> (IRPF)</w:t>
      </w:r>
      <w:bookmarkEnd w:id="13"/>
    </w:p>
    <w:p w14:paraId="61560F25" w14:textId="6F626F31" w:rsidR="00302F90" w:rsidRDefault="00302F90" w:rsidP="007705C2">
      <w:pPr>
        <w:pStyle w:val="Ttulo2"/>
      </w:pPr>
      <w:bookmarkStart w:id="14" w:name="_Toc219417474"/>
      <w:r w:rsidRPr="007705C2">
        <w:t>Aspectos</w:t>
      </w:r>
      <w:r>
        <w:t xml:space="preserve"> generales</w:t>
      </w:r>
      <w:bookmarkEnd w:id="14"/>
    </w:p>
    <w:p w14:paraId="534F097B" w14:textId="1B8F9988" w:rsidR="00E4599F" w:rsidRPr="00986ECE" w:rsidRDefault="00BD5DB0" w:rsidP="007705C2">
      <w:pPr>
        <w:pStyle w:val="Ttulo6"/>
        <w:spacing w:before="0"/>
      </w:pPr>
      <w:bookmarkStart w:id="15" w:name="_Hlk147647652"/>
      <w:r>
        <w:t>Delimitación</w:t>
      </w:r>
    </w:p>
    <w:p w14:paraId="1A2B9CA9" w14:textId="6F01C7A0" w:rsidR="00302F90" w:rsidRDefault="00302F90" w:rsidP="00BD5DB0">
      <w:pPr>
        <w:pStyle w:val="Nivel1SM"/>
        <w:keepNext/>
        <w:spacing w:before="0" w:after="0"/>
      </w:pPr>
      <w:r>
        <w:t>El IRPF es un impuesto</w:t>
      </w:r>
      <w:r w:rsidRPr="00D603F4">
        <w:t xml:space="preserve"> que grava las</w:t>
      </w:r>
      <w:r>
        <w:t xml:space="preserve"> rentas de las personas físicas y tiene las siguientes características:</w:t>
      </w:r>
    </w:p>
    <w:p w14:paraId="420C2700" w14:textId="2E8B699B" w:rsidR="008D6558" w:rsidRPr="00856CE1" w:rsidRDefault="008D6558" w:rsidP="00856CE1">
      <w:pPr>
        <w:pStyle w:val="Nivel2SM"/>
      </w:pPr>
      <w:r w:rsidRPr="00BD5DB0">
        <w:rPr>
          <w:i/>
          <w:iCs/>
          <w:u w:val="single"/>
        </w:rPr>
        <w:t>Según el sujeto pasivo</w:t>
      </w:r>
      <w:r w:rsidRPr="00BD5DB0">
        <w:t xml:space="preserve">: </w:t>
      </w:r>
      <w:r w:rsidRPr="00BD5DB0">
        <w:rPr>
          <w:b/>
        </w:rPr>
        <w:t>Personal</w:t>
      </w:r>
      <w:r w:rsidR="00BD5DB0" w:rsidRPr="00BD5DB0">
        <w:rPr>
          <w:bCs/>
        </w:rPr>
        <w:t xml:space="preserve">, pues </w:t>
      </w:r>
      <w:r w:rsidR="00856CE1">
        <w:rPr>
          <w:bCs/>
        </w:rPr>
        <w:t xml:space="preserve">su </w:t>
      </w:r>
      <w:r w:rsidR="00856CE1">
        <w:t xml:space="preserve">hecho imponible viene establecido en referencia a una </w:t>
      </w:r>
      <w:r w:rsidR="00856CE1" w:rsidRPr="005D33FA">
        <w:t xml:space="preserve">persona física </w:t>
      </w:r>
      <w:r w:rsidR="00856CE1">
        <w:t xml:space="preserve">(IRPF) </w:t>
      </w:r>
      <w:r w:rsidR="00856CE1" w:rsidRPr="005D33FA">
        <w:t>o jurídica</w:t>
      </w:r>
      <w:r w:rsidR="00856CE1">
        <w:t xml:space="preserve"> (Impuesto de Sociedades)</w:t>
      </w:r>
      <w:r w:rsidRPr="00856CE1">
        <w:t>.</w:t>
      </w:r>
    </w:p>
    <w:p w14:paraId="427DB3A2" w14:textId="364E1D03" w:rsidR="00302F90" w:rsidRPr="001E5074" w:rsidRDefault="008D6558" w:rsidP="00BD5DB0">
      <w:pPr>
        <w:pStyle w:val="Nivel2SM"/>
      </w:pPr>
      <w:r w:rsidRPr="00BD5DB0">
        <w:rPr>
          <w:i/>
          <w:iCs/>
          <w:u w:val="single"/>
        </w:rPr>
        <w:t>Según el hecho imponible</w:t>
      </w:r>
      <w:r w:rsidRPr="00BD5DB0">
        <w:t xml:space="preserve">: </w:t>
      </w:r>
      <w:r w:rsidR="00302F90" w:rsidRPr="00BD5DB0">
        <w:rPr>
          <w:b/>
        </w:rPr>
        <w:t>Directo</w:t>
      </w:r>
      <w:r w:rsidR="00BD5DB0" w:rsidRPr="00BD5DB0">
        <w:rPr>
          <w:bCs/>
        </w:rPr>
        <w:t>,</w:t>
      </w:r>
      <w:r w:rsidR="00BD5DB0">
        <w:rPr>
          <w:bCs/>
        </w:rPr>
        <w:t xml:space="preserve"> pues</w:t>
      </w:r>
      <w:r w:rsidR="00BD5DB0">
        <w:t xml:space="preserve"> g</w:t>
      </w:r>
      <w:r w:rsidR="00302F90">
        <w:t>rava la manifestación directa de la capacidad económica.</w:t>
      </w:r>
    </w:p>
    <w:p w14:paraId="0A0E5989" w14:textId="6E3BE29E" w:rsidR="00302F90" w:rsidRPr="003F3DC9" w:rsidRDefault="008D6558" w:rsidP="00BD5DB0">
      <w:pPr>
        <w:pStyle w:val="Nivel2SM"/>
      </w:pPr>
      <w:r w:rsidRPr="00BD5DB0">
        <w:rPr>
          <w:i/>
          <w:iCs/>
          <w:u w:val="single"/>
        </w:rPr>
        <w:t xml:space="preserve">Según el </w:t>
      </w:r>
      <w:r w:rsidR="00856CE1">
        <w:rPr>
          <w:i/>
          <w:iCs/>
          <w:u w:val="single"/>
        </w:rPr>
        <w:t>tratamiento de la base</w:t>
      </w:r>
      <w:r w:rsidRPr="00BD5DB0">
        <w:rPr>
          <w:i/>
          <w:iCs/>
          <w:u w:val="single"/>
        </w:rPr>
        <w:t xml:space="preserve"> imponible</w:t>
      </w:r>
      <w:r w:rsidRPr="00BD5DB0">
        <w:t xml:space="preserve">: </w:t>
      </w:r>
      <w:r w:rsidR="00302F90" w:rsidRPr="00BD5DB0">
        <w:rPr>
          <w:b/>
        </w:rPr>
        <w:t>Analítico</w:t>
      </w:r>
      <w:r w:rsidR="00BD5DB0" w:rsidRPr="00BD5DB0">
        <w:rPr>
          <w:bCs/>
        </w:rPr>
        <w:t>,</w:t>
      </w:r>
      <w:r w:rsidR="00BD5DB0">
        <w:rPr>
          <w:bCs/>
        </w:rPr>
        <w:t xml:space="preserve"> pues l</w:t>
      </w:r>
      <w:r w:rsidR="00302F90">
        <w:t>os diferentes hechos imponibles reciben un tratamiento diferenciado según su origen.</w:t>
      </w:r>
      <w:r w:rsidR="00856CE1">
        <w:t xml:space="preserve"> El IRPF realiza un desdoblamiento de la base liquidable en una base general y otra del ahorro, sometidas a tarifas diferentes, lo que hace que el IRPF sea más bien un impuesto analítico en la actualidad.</w:t>
      </w:r>
    </w:p>
    <w:p w14:paraId="49BE08BB" w14:textId="26B9C3D3" w:rsidR="00302F90" w:rsidRPr="007841D3" w:rsidRDefault="008D6558" w:rsidP="00BD5DB0">
      <w:pPr>
        <w:pStyle w:val="Nivel2SM"/>
      </w:pPr>
      <w:r w:rsidRPr="00BD5DB0">
        <w:rPr>
          <w:i/>
          <w:iCs/>
          <w:u w:val="single"/>
        </w:rPr>
        <w:t>Según el tipo de gravamen</w:t>
      </w:r>
      <w:r w:rsidRPr="00BD5DB0">
        <w:t xml:space="preserve">: </w:t>
      </w:r>
      <w:r w:rsidR="00302F90" w:rsidRPr="00BD5DB0">
        <w:rPr>
          <w:b/>
        </w:rPr>
        <w:t>Progresivo</w:t>
      </w:r>
      <w:r w:rsidR="00BD5DB0" w:rsidRPr="00BD5DB0">
        <w:rPr>
          <w:bCs/>
        </w:rPr>
        <w:t>, pues</w:t>
      </w:r>
      <w:r w:rsidR="00BD5DB0">
        <w:rPr>
          <w:bCs/>
        </w:rPr>
        <w:t xml:space="preserve"> a</w:t>
      </w:r>
      <w:r w:rsidR="00302F90" w:rsidRPr="001E5074">
        <w:t xml:space="preserve"> </w:t>
      </w:r>
      <w:r w:rsidR="00302F90" w:rsidRPr="007841D3">
        <w:t>mayor base imponible se tributa en mayor proporción, es decir, se aplicará un mayor porcentaje de retención.</w:t>
      </w:r>
    </w:p>
    <w:p w14:paraId="3337143E" w14:textId="454BC52D" w:rsidR="008D6558" w:rsidRPr="007841D3" w:rsidRDefault="008D6558" w:rsidP="00BD5DB0">
      <w:pPr>
        <w:pStyle w:val="Nivel2SM"/>
      </w:pPr>
      <w:r w:rsidRPr="00BD5DB0">
        <w:rPr>
          <w:i/>
          <w:iCs/>
          <w:u w:val="single"/>
        </w:rPr>
        <w:t>Según la cuota</w:t>
      </w:r>
      <w:r w:rsidRPr="00BD5DB0">
        <w:t>:</w:t>
      </w:r>
      <w:r w:rsidRPr="00354D9A">
        <w:t xml:space="preserve"> </w:t>
      </w:r>
      <w:r w:rsidRPr="00354D9A">
        <w:rPr>
          <w:b/>
        </w:rPr>
        <w:t>Subjetivo</w:t>
      </w:r>
      <w:r w:rsidR="00BD5DB0" w:rsidRPr="00354D9A">
        <w:rPr>
          <w:bCs/>
        </w:rPr>
        <w:t xml:space="preserve">, pues </w:t>
      </w:r>
      <w:r w:rsidR="00BD5DB0" w:rsidRPr="00354D9A">
        <w:t>l</w:t>
      </w:r>
      <w:r w:rsidRPr="00354D9A">
        <w:t>a cuota liquidable tiene en cuenta las condiciones físicas del contribuyente</w:t>
      </w:r>
      <w:r w:rsidRPr="007841D3">
        <w:t xml:space="preserve"> de una forma particular.</w:t>
      </w:r>
    </w:p>
    <w:p w14:paraId="18BD5A24" w14:textId="01D16557" w:rsidR="008A5C06" w:rsidRDefault="008D6558" w:rsidP="00BD5DB0">
      <w:pPr>
        <w:pStyle w:val="Nivel2SM"/>
      </w:pPr>
      <w:r w:rsidRPr="00BD5DB0">
        <w:rPr>
          <w:i/>
          <w:iCs/>
          <w:u w:val="single"/>
        </w:rPr>
        <w:t xml:space="preserve">Según </w:t>
      </w:r>
      <w:r w:rsidR="00DA3B6A">
        <w:rPr>
          <w:i/>
          <w:iCs/>
          <w:u w:val="single"/>
        </w:rPr>
        <w:t>la frecuencia de recaudación</w:t>
      </w:r>
      <w:r w:rsidRPr="00BD5DB0">
        <w:t xml:space="preserve">: </w:t>
      </w:r>
      <w:r w:rsidR="00302F90" w:rsidRPr="00BD5DB0">
        <w:rPr>
          <w:b/>
        </w:rPr>
        <w:t>Periódico</w:t>
      </w:r>
      <w:r w:rsidR="00BD5DB0" w:rsidRPr="00BD5DB0">
        <w:rPr>
          <w:bCs/>
        </w:rPr>
        <w:t>, pues</w:t>
      </w:r>
      <w:r w:rsidR="00BD5DB0">
        <w:rPr>
          <w:bCs/>
        </w:rPr>
        <w:t xml:space="preserve"> se trata de un h</w:t>
      </w:r>
      <w:r w:rsidR="00302F90">
        <w:t>echo imponible continuo y periodificado</w:t>
      </w:r>
      <w:r w:rsidR="00302F90" w:rsidRPr="001E5074">
        <w:t>.</w:t>
      </w:r>
    </w:p>
    <w:p w14:paraId="74F154D2" w14:textId="54C5E331" w:rsidR="00DA3B6A" w:rsidRDefault="00DA3B6A" w:rsidP="00DA3B6A">
      <w:pPr>
        <w:pStyle w:val="Nivel2SM"/>
      </w:pPr>
      <w:r w:rsidRPr="00BD5DB0">
        <w:rPr>
          <w:i/>
          <w:iCs/>
          <w:u w:val="single"/>
        </w:rPr>
        <w:t xml:space="preserve">Según </w:t>
      </w:r>
      <w:r>
        <w:rPr>
          <w:i/>
          <w:iCs/>
          <w:u w:val="single"/>
        </w:rPr>
        <w:t>el momento de recaudación</w:t>
      </w:r>
      <w:r w:rsidRPr="00BD5DB0">
        <w:t xml:space="preserve">: </w:t>
      </w:r>
      <w:r>
        <w:rPr>
          <w:b/>
        </w:rPr>
        <w:t>Diferido</w:t>
      </w:r>
      <w:r w:rsidRPr="00BD5DB0">
        <w:rPr>
          <w:bCs/>
        </w:rPr>
        <w:t>, pues</w:t>
      </w:r>
      <w:r>
        <w:rPr>
          <w:bCs/>
        </w:rPr>
        <w:t xml:space="preserve"> se satisfacen posteriormente al momento en que se genera el devengo</w:t>
      </w:r>
      <w:r w:rsidRPr="001E5074">
        <w:t>.</w:t>
      </w:r>
    </w:p>
    <w:p w14:paraId="7E42DCAD" w14:textId="76D2E1D1" w:rsidR="008A5C06" w:rsidRPr="00986ECE" w:rsidRDefault="008A5C06" w:rsidP="00F94CE1">
      <w:pPr>
        <w:pStyle w:val="Ttulo6"/>
      </w:pPr>
      <w:r w:rsidRPr="00302F90">
        <w:t>Importancia</w:t>
      </w:r>
    </w:p>
    <w:p w14:paraId="6618DF91" w14:textId="77777777" w:rsidR="00302F90" w:rsidRDefault="00302F90" w:rsidP="00974F84">
      <w:pPr>
        <w:pStyle w:val="Nivel2SM"/>
        <w:keepNext/>
        <w:spacing w:after="0"/>
      </w:pPr>
      <w:r>
        <w:t>El IRPF es un componente fundamental de los sistemas fiscales modernos por varios motivos:</w:t>
      </w:r>
    </w:p>
    <w:p w14:paraId="033C4D50" w14:textId="31EECF18" w:rsidR="00302F90" w:rsidRDefault="00DA3B6A" w:rsidP="009F0227">
      <w:pPr>
        <w:pStyle w:val="Nivel3SM"/>
        <w:keepNext/>
      </w:pPr>
      <w:r>
        <w:rPr>
          <w:i/>
          <w:iCs/>
          <w:u w:val="single"/>
        </w:rPr>
        <w:t>Desde un punto de vista cuantitativo</w:t>
      </w:r>
      <w:r w:rsidRPr="00DA3B6A">
        <w:rPr>
          <w:i/>
          <w:iCs/>
        </w:rPr>
        <w:t xml:space="preserve">, </w:t>
      </w:r>
      <w:r w:rsidRPr="00DA3B6A">
        <w:t>desta</w:t>
      </w:r>
      <w:r>
        <w:t>c</w:t>
      </w:r>
      <w:r w:rsidRPr="00DA3B6A">
        <w:t>a por s</w:t>
      </w:r>
      <w:r w:rsidR="00302F90" w:rsidRPr="00DA3B6A">
        <w:t xml:space="preserve">u </w:t>
      </w:r>
      <w:r w:rsidR="00302F90" w:rsidRPr="00DA3B6A">
        <w:rPr>
          <w:i/>
          <w:iCs/>
        </w:rPr>
        <w:t>capacidad recaudatoria</w:t>
      </w:r>
      <w:r w:rsidR="00363D1E">
        <w:t xml:space="preserve">: </w:t>
      </w:r>
      <w:r>
        <w:t>En 2023, están presupuestados 113</w:t>
      </w:r>
      <w:r w:rsidR="00302F90">
        <w:t>.</w:t>
      </w:r>
      <w:r>
        <w:t>123</w:t>
      </w:r>
      <w:r w:rsidR="00363D1E">
        <w:t> millones de euros</w:t>
      </w:r>
      <w:r w:rsidR="00302F90">
        <w:t xml:space="preserve"> en </w:t>
      </w:r>
      <w:r>
        <w:t>concepto de IRPF</w:t>
      </w:r>
      <w:r w:rsidR="00302F90">
        <w:t xml:space="preserve">, esto es, </w:t>
      </w:r>
      <w:r w:rsidR="00B52FDC">
        <w:t>43,05</w:t>
      </w:r>
      <w:r w:rsidR="00986ECE">
        <w:t> %</w:t>
      </w:r>
      <w:r w:rsidR="00302F90">
        <w:t xml:space="preserve"> de los </w:t>
      </w:r>
      <w:r>
        <w:t>262</w:t>
      </w:r>
      <w:r w:rsidR="00302F90">
        <w:t>.</w:t>
      </w:r>
      <w:r w:rsidR="00B52FDC">
        <w:t>781 millones de euros</w:t>
      </w:r>
      <w:r w:rsidR="00302F90">
        <w:t xml:space="preserve"> de ingresos totales tributarios de las AAPP</w:t>
      </w:r>
      <w:r w:rsidR="00B52FDC">
        <w:t xml:space="preserve"> y 36,8 % de los ingresos no</w:t>
      </w:r>
      <w:r w:rsidR="00F4005B">
        <w:t> </w:t>
      </w:r>
      <w:r w:rsidR="00B52FDC">
        <w:t>financieros</w:t>
      </w:r>
      <w:r w:rsidR="00302F90">
        <w:t>.</w:t>
      </w:r>
    </w:p>
    <w:p w14:paraId="347E09B9" w14:textId="01807D9D" w:rsidR="00613104" w:rsidRDefault="009F0227" w:rsidP="00613104">
      <w:pPr>
        <w:pStyle w:val="Nivel4"/>
        <w:keepNext/>
        <w:ind w:left="1474"/>
      </w:pPr>
      <w:r>
        <w:t xml:space="preserve">Desde el punto de vista recaudatorio es el impuesto más importante en países desarrollados. </w:t>
      </w:r>
      <w:r w:rsidR="00613104">
        <w:t>En España se recauda menos que la media de la UE debido a:</w:t>
      </w:r>
    </w:p>
    <w:p w14:paraId="615D92D6" w14:textId="1C6AA0DA" w:rsidR="00613104" w:rsidRDefault="00613104" w:rsidP="00613104">
      <w:pPr>
        <w:pStyle w:val="Nivel5"/>
        <w:ind w:left="1871"/>
      </w:pPr>
      <w:r>
        <w:t>Existencia de deducciones.</w:t>
      </w:r>
    </w:p>
    <w:p w14:paraId="005AFD71" w14:textId="3CE966D8" w:rsidR="00613104" w:rsidRDefault="009F0227" w:rsidP="00613104">
      <w:pPr>
        <w:pStyle w:val="Nivel5"/>
        <w:ind w:left="1871"/>
      </w:pPr>
      <w:r>
        <w:lastRenderedPageBreak/>
        <w:t>Los s</w:t>
      </w:r>
      <w:r w:rsidR="00613104">
        <w:t>alarios inferiores a 1</w:t>
      </w:r>
      <w:r>
        <w:t>5</w:t>
      </w:r>
      <w:r w:rsidR="00613104">
        <w:t>.000 € anuales están exentos del IRPF y los tramos más bajos aplican tipos reducidos.</w:t>
      </w:r>
    </w:p>
    <w:p w14:paraId="50504B24" w14:textId="22DA9200" w:rsidR="00613104" w:rsidRDefault="00613104" w:rsidP="00613104">
      <w:pPr>
        <w:pStyle w:val="Nivel4"/>
        <w:ind w:left="1474"/>
      </w:pPr>
      <w:r>
        <w:t>Finalmente, el peso del IRPF sobre el total de ingresos públ</w:t>
      </w:r>
      <w:r w:rsidR="009F0227">
        <w:t>icos es menor en los países en desarrollo por deficiencias administrativas y la mayor presencia de economía sumergida.</w:t>
      </w:r>
    </w:p>
    <w:p w14:paraId="3782853A" w14:textId="5A4315BD" w:rsidR="009F0227" w:rsidRDefault="009F0227" w:rsidP="009F0227">
      <w:pPr>
        <w:pStyle w:val="Nivel3SM"/>
        <w:keepNext/>
      </w:pPr>
      <w:r>
        <w:rPr>
          <w:i/>
          <w:iCs/>
          <w:u w:val="single"/>
        </w:rPr>
        <w:t xml:space="preserve">Desde un punto de vista </w:t>
      </w:r>
      <w:r w:rsidRPr="009F0227">
        <w:rPr>
          <w:i/>
          <w:iCs/>
          <w:u w:val="single"/>
        </w:rPr>
        <w:t>cualitativo</w:t>
      </w:r>
      <w:r>
        <w:t>, destaca en 2 </w:t>
      </w:r>
      <w:r w:rsidR="003061EA">
        <w:t>ámbitos</w:t>
      </w:r>
      <w:r>
        <w:t>:</w:t>
      </w:r>
    </w:p>
    <w:p w14:paraId="21538ED3" w14:textId="253DD2D8" w:rsidR="00302F90" w:rsidRDefault="00302F90" w:rsidP="009F0227">
      <w:pPr>
        <w:pStyle w:val="Nivel4"/>
        <w:ind w:left="1474"/>
      </w:pPr>
      <w:r w:rsidRPr="009F0227">
        <w:rPr>
          <w:i/>
          <w:iCs/>
        </w:rPr>
        <w:t>Mecanismo de redistribución</w:t>
      </w:r>
      <w:r w:rsidR="00363D1E">
        <w:t xml:space="preserve">: </w:t>
      </w:r>
      <w:r>
        <w:t>Es uno de los principales mecanismos de redistribución del sector público.</w:t>
      </w:r>
    </w:p>
    <w:p w14:paraId="5CA81610" w14:textId="63989B18" w:rsidR="00741350" w:rsidRDefault="00302F90" w:rsidP="009F0227">
      <w:pPr>
        <w:pStyle w:val="Nivel4"/>
        <w:ind w:left="1474"/>
      </w:pPr>
      <w:r w:rsidRPr="009F0227">
        <w:rPr>
          <w:i/>
          <w:iCs/>
        </w:rPr>
        <w:t>Estabilizador automático</w:t>
      </w:r>
      <w:r w:rsidR="00363D1E">
        <w:t xml:space="preserve">: </w:t>
      </w:r>
      <w:r>
        <w:t>Es un importante estabilizador automático con carácter procíclico y elasticidad al ciclo mayor a 1.</w:t>
      </w:r>
    </w:p>
    <w:bookmarkEnd w:id="15"/>
    <w:p w14:paraId="27B83C25" w14:textId="6BEAB97C" w:rsidR="00EF6BEC" w:rsidRDefault="00EF6BEC" w:rsidP="00EF6BEC">
      <w:pPr>
        <w:pStyle w:val="Ttulo6"/>
      </w:pPr>
      <w:r>
        <w:t>Contexto histórico del impuesto sobre la renta de los hogares</w:t>
      </w:r>
    </w:p>
    <w:p w14:paraId="710C5AD5" w14:textId="55ACEE5D" w:rsidR="00EF6BEC" w:rsidRDefault="00EF6BEC" w:rsidP="00EF6BEC">
      <w:pPr>
        <w:pStyle w:val="Nivel1SM"/>
        <w:spacing w:before="0"/>
      </w:pPr>
      <w:r>
        <w:t>El impuestos sobre la renta es un impuesto que ha sabido adaptarse a las cambiantes circunstancias de la estructura económica.</w:t>
      </w:r>
    </w:p>
    <w:p w14:paraId="717EDA96" w14:textId="56A458BF" w:rsidR="00EF6BEC" w:rsidRDefault="00EF6BEC" w:rsidP="00EF6BEC">
      <w:pPr>
        <w:pStyle w:val="Ttulo7"/>
        <w:numPr>
          <w:ilvl w:val="0"/>
          <w:numId w:val="17"/>
        </w:numPr>
        <w:tabs>
          <w:tab w:val="left" w:pos="2018"/>
        </w:tabs>
        <w:ind w:left="1134" w:hanging="113"/>
      </w:pPr>
      <w:r>
        <w:t>Antecedentes</w:t>
      </w:r>
    </w:p>
    <w:p w14:paraId="54AF04C9" w14:textId="77777777" w:rsidR="00395BE6" w:rsidRDefault="00EF6BEC" w:rsidP="00395BE6">
      <w:pPr>
        <w:pStyle w:val="Nivel1SM"/>
        <w:keepNext/>
        <w:spacing w:before="0" w:after="0"/>
      </w:pPr>
      <w:r>
        <w:t>La implantación del primer impuesto sobre la renta se produjo en Gran Bretaña en 1799, como impuesto clave para sufragar gastos bélicos y mitigar tensiones sociales.</w:t>
      </w:r>
    </w:p>
    <w:p w14:paraId="27CF64AD" w14:textId="62BF01A5" w:rsidR="00EF6BEC" w:rsidRDefault="00EF6BEC" w:rsidP="00395BE6">
      <w:pPr>
        <w:pStyle w:val="Nivel2SM"/>
      </w:pPr>
      <w:r>
        <w:t>De esta manera en su base se concebía como un instrumento de doble filo, por un lado, un instrumento recaudador, y por otro, uno redistributivo</w:t>
      </w:r>
      <w:r w:rsidR="00395BE6">
        <w:t>.</w:t>
      </w:r>
    </w:p>
    <w:p w14:paraId="3378E40E" w14:textId="3E372B49" w:rsidR="00EF6BEC" w:rsidRDefault="00EF6BEC" w:rsidP="00395BE6">
      <w:pPr>
        <w:pStyle w:val="Nivel2SM"/>
      </w:pPr>
      <w:r>
        <w:t>Sin embargo, el impuesto sobre la renta no se consolida hasta el siglo</w:t>
      </w:r>
      <w:r w:rsidR="00395BE6">
        <w:t> </w:t>
      </w:r>
      <w:r>
        <w:t>XX.</w:t>
      </w:r>
    </w:p>
    <w:p w14:paraId="22BC7AA9" w14:textId="0F7A1104" w:rsidR="00EF6BEC" w:rsidRDefault="00EF6BEC" w:rsidP="00EF6BEC">
      <w:pPr>
        <w:pStyle w:val="Ttulo7"/>
        <w:numPr>
          <w:ilvl w:val="0"/>
          <w:numId w:val="18"/>
        </w:numPr>
        <w:ind w:left="1134" w:hanging="113"/>
      </w:pPr>
      <w:r>
        <w:t>Orígenes</w:t>
      </w:r>
    </w:p>
    <w:p w14:paraId="6B735EAB" w14:textId="72647A77" w:rsidR="00EF6BEC" w:rsidRDefault="00EF6BEC" w:rsidP="00395BE6">
      <w:pPr>
        <w:pStyle w:val="Nivel1SM"/>
        <w:spacing w:before="0"/>
      </w:pPr>
      <w:r>
        <w:t xml:space="preserve">En 1909 se incluyó en la Ley de Presupuesto Británica y en 1913 en la Ley de impuesto a la renta federal de los EEUU. En ambos incluye una estructura progresiva y un sistema de gestión </w:t>
      </w:r>
      <w:r w:rsidR="00395BE6">
        <w:t>administrativa.</w:t>
      </w:r>
    </w:p>
    <w:p w14:paraId="4EC4F272" w14:textId="1CFBEA94" w:rsidR="00EF6BEC" w:rsidRDefault="00EF6BEC" w:rsidP="00EF6BEC">
      <w:pPr>
        <w:pStyle w:val="Ttulo7"/>
        <w:numPr>
          <w:ilvl w:val="0"/>
          <w:numId w:val="18"/>
        </w:numPr>
        <w:ind w:left="1134" w:hanging="113"/>
      </w:pPr>
      <w:r>
        <w:t>Primeras modificaciones</w:t>
      </w:r>
    </w:p>
    <w:p w14:paraId="5C051C21" w14:textId="2C869092" w:rsidR="00EF6BEC" w:rsidRDefault="00EF6BEC" w:rsidP="00395BE6">
      <w:pPr>
        <w:pStyle w:val="Nivel1SM"/>
        <w:spacing w:before="0"/>
      </w:pPr>
      <w:r>
        <w:t>La modificación del impuesto se dio por primera vez en EEUU, con la adm</w:t>
      </w:r>
      <w:r w:rsidR="00395BE6">
        <w:t>inistració</w:t>
      </w:r>
      <w:r>
        <w:t xml:space="preserve">n </w:t>
      </w:r>
      <w:r w:rsidRPr="004C6175">
        <w:rPr>
          <w:smallCaps/>
        </w:rPr>
        <w:t>Roosevelt</w:t>
      </w:r>
      <w:r>
        <w:t xml:space="preserve">, alrededor de la </w:t>
      </w:r>
      <w:r w:rsidR="00395BE6">
        <w:t>Segunda Guerra Mundial</w:t>
      </w:r>
      <w:r>
        <w:t>, en paralelo con la ampliación de la participación democrática y de la acción del Estado mediante programas de bienestar social. Sustentado por el éxito del New Deal y la reconstrucción de Europa occidental, el crecim</w:t>
      </w:r>
      <w:r w:rsidR="00395BE6">
        <w:t>i</w:t>
      </w:r>
      <w:r>
        <w:t>ent</w:t>
      </w:r>
      <w:r w:rsidR="00395BE6">
        <w:t>o</w:t>
      </w:r>
      <w:r>
        <w:t xml:space="preserve"> de los gastos público</w:t>
      </w:r>
      <w:r w:rsidR="00E53F3E">
        <w:t>s</w:t>
      </w:r>
      <w:r>
        <w:t xml:space="preserve"> generó un aumento de la carga fiscal. Esta presión somet</w:t>
      </w:r>
      <w:r w:rsidR="00395BE6">
        <w:t>ió</w:t>
      </w:r>
      <w:r>
        <w:t xml:space="preserve"> al impuesto a un alza de los tipos y a la vez a un juego de complejas exenciones y tratamientos especiales</w:t>
      </w:r>
    </w:p>
    <w:p w14:paraId="7DD2AF36" w14:textId="532048BD" w:rsidR="00EF6BEC" w:rsidRDefault="00EF6BEC" w:rsidP="00EF6BEC">
      <w:pPr>
        <w:pStyle w:val="Ttulo7"/>
        <w:numPr>
          <w:ilvl w:val="0"/>
          <w:numId w:val="18"/>
        </w:numPr>
        <w:ind w:left="1134" w:hanging="113"/>
      </w:pPr>
      <w:r>
        <w:t>Contrarreforma</w:t>
      </w:r>
    </w:p>
    <w:p w14:paraId="7DED37C3" w14:textId="1ACE3504" w:rsidR="00EF6BEC" w:rsidRDefault="00395BE6" w:rsidP="00395BE6">
      <w:pPr>
        <w:pStyle w:val="Nivel1SM"/>
        <w:spacing w:before="0"/>
      </w:pPr>
      <w:r>
        <w:t xml:space="preserve">En los años 80 se produce una </w:t>
      </w:r>
      <w:r w:rsidRPr="00395BE6">
        <w:rPr>
          <w:i/>
          <w:iCs/>
        </w:rPr>
        <w:t>contrarreforma</w:t>
      </w:r>
      <w:r>
        <w:t>, i</w:t>
      </w:r>
      <w:r w:rsidR="00EF6BEC">
        <w:t xml:space="preserve">niciada por las reformas de la primera ministra </w:t>
      </w:r>
      <w:r w:rsidR="00EF6BEC" w:rsidRPr="00C63AC0">
        <w:rPr>
          <w:smallCaps/>
        </w:rPr>
        <w:t>Thatcher</w:t>
      </w:r>
      <w:r w:rsidR="00EF6BEC">
        <w:t>, reforzadas por la adm</w:t>
      </w:r>
      <w:r>
        <w:t>inistració</w:t>
      </w:r>
      <w:r w:rsidR="00EF6BEC">
        <w:t xml:space="preserve">n </w:t>
      </w:r>
      <w:r w:rsidR="00EF6BEC" w:rsidRPr="004C6175">
        <w:rPr>
          <w:smallCaps/>
        </w:rPr>
        <w:t>Reagan</w:t>
      </w:r>
      <w:r w:rsidR="00EF6BEC">
        <w:t>, en los años</w:t>
      </w:r>
      <w:r>
        <w:t> </w:t>
      </w:r>
      <w:r w:rsidR="00EF6BEC">
        <w:t xml:space="preserve">80, que devolvieron </w:t>
      </w:r>
      <w:r w:rsidR="00206AC7">
        <w:t>(</w:t>
      </w:r>
      <w:r w:rsidR="00EF6BEC">
        <w:t>por decirlo de alguna manera</w:t>
      </w:r>
      <w:r w:rsidR="00206AC7">
        <w:t xml:space="preserve">) </w:t>
      </w:r>
      <w:r w:rsidR="00EF6BEC">
        <w:t>la composición del tributo a sus orígenes mediante una reducción de tipos impositivos</w:t>
      </w:r>
      <w:r w:rsidR="00FF13FA">
        <w:t>.</w:t>
      </w:r>
    </w:p>
    <w:p w14:paraId="761D6215" w14:textId="77777777" w:rsidR="00395BE6" w:rsidRDefault="00EF6BEC" w:rsidP="00EF6BEC">
      <w:pPr>
        <w:pStyle w:val="Ttulo7"/>
        <w:numPr>
          <w:ilvl w:val="0"/>
          <w:numId w:val="18"/>
        </w:numPr>
        <w:ind w:left="1134" w:hanging="113"/>
      </w:pPr>
      <w:r>
        <w:t>Cuarta reformulación</w:t>
      </w:r>
    </w:p>
    <w:p w14:paraId="47ECF95C" w14:textId="288A205F" w:rsidR="00EF6BEC" w:rsidRDefault="00395BE6" w:rsidP="00395BE6">
      <w:pPr>
        <w:pStyle w:val="Nivel1SM"/>
        <w:keepNext/>
        <w:spacing w:before="0" w:after="0"/>
      </w:pPr>
      <w:r>
        <w:t>A</w:t>
      </w:r>
      <w:r w:rsidR="00EF6BEC">
        <w:t xml:space="preserve"> inicios de los </w:t>
      </w:r>
      <w:r w:rsidR="005B1205">
        <w:t>años </w:t>
      </w:r>
      <w:r w:rsidR="00EF6BEC">
        <w:t>90</w:t>
      </w:r>
      <w:r>
        <w:t xml:space="preserve"> se produce una cuarta reformulación</w:t>
      </w:r>
      <w:r w:rsidR="00EF6BEC">
        <w:t>,</w:t>
      </w:r>
      <w:r w:rsidR="00EF6BEC" w:rsidRPr="00EF6BEC">
        <w:t xml:space="preserve"> </w:t>
      </w:r>
      <w:r w:rsidR="00EF6BEC">
        <w:t>basada en:</w:t>
      </w:r>
    </w:p>
    <w:p w14:paraId="1DA39F74" w14:textId="59F4E17B" w:rsidR="00EF6BEC" w:rsidRDefault="00EF6BEC" w:rsidP="00395BE6">
      <w:pPr>
        <w:pStyle w:val="Prrafodelista"/>
        <w:numPr>
          <w:ilvl w:val="0"/>
          <w:numId w:val="19"/>
        </w:numPr>
        <w:spacing w:after="100"/>
        <w:ind w:left="567" w:hanging="113"/>
      </w:pPr>
      <w:r w:rsidRPr="00395BE6">
        <w:rPr>
          <w:i/>
          <w:iCs/>
          <w:u w:val="single"/>
        </w:rPr>
        <w:t>Modelo dual de los países nórdicos</w:t>
      </w:r>
      <w:r>
        <w:t>: Mediante este sistema se divide en dos partes la tradicional base imponible única del IRPF: una para las rentas salariales, gravada a una tarifa progresiva, y otra para las rentas del capital, gravada a un tipo único coincidente con el impuesto de sociedades. Concretamente Dinamarca fue el país pionero, introduci</w:t>
      </w:r>
      <w:r w:rsidR="00C63AC0">
        <w:t>é</w:t>
      </w:r>
      <w:r>
        <w:t>ndole en 1987</w:t>
      </w:r>
      <w:r w:rsidR="00C63AC0">
        <w:t>.</w:t>
      </w:r>
    </w:p>
    <w:p w14:paraId="646C2D27" w14:textId="3632E7D7" w:rsidR="00EF6BEC" w:rsidRDefault="00EF6BEC" w:rsidP="00395BE6">
      <w:pPr>
        <w:pStyle w:val="Prrafodelista"/>
        <w:numPr>
          <w:ilvl w:val="0"/>
          <w:numId w:val="19"/>
        </w:numPr>
        <w:spacing w:after="100"/>
        <w:ind w:left="567" w:hanging="113"/>
      </w:pPr>
      <w:r w:rsidRPr="00395BE6">
        <w:rPr>
          <w:i/>
          <w:iCs/>
          <w:u w:val="single"/>
        </w:rPr>
        <w:t>Impuesto de tasa uniforme</w:t>
      </w:r>
      <w:r w:rsidR="00395BE6" w:rsidRPr="00395BE6">
        <w:rPr>
          <w:i/>
          <w:iCs/>
          <w:u w:val="single"/>
        </w:rPr>
        <w:t xml:space="preserve"> </w:t>
      </w:r>
      <w:r w:rsidRPr="00395BE6">
        <w:rPr>
          <w:i/>
          <w:iCs/>
          <w:u w:val="single"/>
        </w:rPr>
        <w:t xml:space="preserve">(flat </w:t>
      </w:r>
      <w:proofErr w:type="spellStart"/>
      <w:r w:rsidRPr="00395BE6">
        <w:rPr>
          <w:i/>
          <w:iCs/>
          <w:u w:val="single"/>
        </w:rPr>
        <w:t>tax</w:t>
      </w:r>
      <w:proofErr w:type="spellEnd"/>
      <w:r w:rsidRPr="00395BE6">
        <w:rPr>
          <w:i/>
          <w:iCs/>
          <w:u w:val="single"/>
        </w:rPr>
        <w:t>)</w:t>
      </w:r>
      <w:r>
        <w:t xml:space="preserve"> de las economías de transición del socialismo al capitalismo del ex bloque soviético</w:t>
      </w:r>
      <w:r w:rsidR="00C63AC0">
        <w:t>.</w:t>
      </w:r>
    </w:p>
    <w:p w14:paraId="250D2F59" w14:textId="58F6C505" w:rsidR="00EF6BEC" w:rsidRDefault="00EF6BEC" w:rsidP="00C63AC0">
      <w:pPr>
        <w:pStyle w:val="Ttulo7"/>
        <w:numPr>
          <w:ilvl w:val="0"/>
          <w:numId w:val="18"/>
        </w:numPr>
        <w:ind w:left="1134" w:hanging="113"/>
      </w:pPr>
      <w:r>
        <w:t>Hasta la llegada de la crisis f</w:t>
      </w:r>
      <w:r w:rsidR="00395BE6">
        <w:t>inancie</w:t>
      </w:r>
      <w:r>
        <w:t>ra</w:t>
      </w:r>
    </w:p>
    <w:p w14:paraId="05DE3EAE" w14:textId="2F2B9654" w:rsidR="00EF6BEC" w:rsidRDefault="00C63AC0" w:rsidP="00C63AC0">
      <w:pPr>
        <w:pStyle w:val="Nivel1SM"/>
        <w:keepNext/>
        <w:spacing w:before="0" w:after="0"/>
      </w:pPr>
      <w:r>
        <w:t>Hasta la llegada de la crisis financiera</w:t>
      </w:r>
      <w:r w:rsidR="00EF6BEC">
        <w:t xml:space="preserve"> las reformas del IRPF en los </w:t>
      </w:r>
      <w:r>
        <w:t>países desarrollados</w:t>
      </w:r>
      <w:r w:rsidR="00EF6BEC">
        <w:t xml:space="preserve"> tendían a:</w:t>
      </w:r>
    </w:p>
    <w:p w14:paraId="3A17486B" w14:textId="1D576C2E" w:rsidR="00EF6BEC" w:rsidRDefault="00EF6BEC" w:rsidP="00C63AC0">
      <w:pPr>
        <w:pStyle w:val="Nivel2SM"/>
      </w:pPr>
      <w:r>
        <w:t>Reducir número de deducciones con el obj</w:t>
      </w:r>
      <w:r w:rsidR="00C63AC0">
        <w:t>etivo</w:t>
      </w:r>
      <w:r>
        <w:t xml:space="preserve"> de reducir la elusión fiscal</w:t>
      </w:r>
      <w:r w:rsidR="00C63AC0">
        <w:t>.</w:t>
      </w:r>
    </w:p>
    <w:p w14:paraId="2A41F4FC" w14:textId="32FC64B9" w:rsidR="00EF6BEC" w:rsidRDefault="00EF6BEC" w:rsidP="00C63AC0">
      <w:pPr>
        <w:pStyle w:val="Nivel2SM"/>
      </w:pPr>
      <w:r>
        <w:lastRenderedPageBreak/>
        <w:t>Aplanar el número de tramos y aumentar el mínimo exento con el obj</w:t>
      </w:r>
      <w:r w:rsidR="00C63AC0">
        <w:t>etivo</w:t>
      </w:r>
      <w:r>
        <w:t xml:space="preserve"> de ganar sencillez.</w:t>
      </w:r>
    </w:p>
    <w:p w14:paraId="659D5F7A" w14:textId="56435E05" w:rsidR="00EF6BEC" w:rsidRDefault="00EF6BEC" w:rsidP="00C63AC0">
      <w:pPr>
        <w:pStyle w:val="Nivel2SM"/>
      </w:pPr>
      <w:r>
        <w:t>Aplanar la estructura de tipos, aumentando los mínimos y reduciendo los máximos</w:t>
      </w:r>
      <w:r w:rsidR="00C63AC0">
        <w:t>.</w:t>
      </w:r>
    </w:p>
    <w:p w14:paraId="721A4E46" w14:textId="01132371" w:rsidR="00EF6BEC" w:rsidRDefault="00EF6BEC" w:rsidP="00EF6BEC">
      <w:pPr>
        <w:pStyle w:val="Ttulo7"/>
        <w:numPr>
          <w:ilvl w:val="0"/>
          <w:numId w:val="18"/>
        </w:numPr>
        <w:ind w:left="1134" w:hanging="113"/>
      </w:pPr>
      <w:r>
        <w:t>Tras la crisis f</w:t>
      </w:r>
      <w:r w:rsidR="00C63AC0">
        <w:t>inancie</w:t>
      </w:r>
      <w:r>
        <w:t>ra</w:t>
      </w:r>
    </w:p>
    <w:p w14:paraId="7639BCA0" w14:textId="3DDDD78F" w:rsidR="00EF6BEC" w:rsidRDefault="00EF6BEC" w:rsidP="004A7D3E">
      <w:pPr>
        <w:pStyle w:val="Nivel1SM"/>
        <w:spacing w:before="0"/>
      </w:pPr>
      <w:r>
        <w:t>Con la llegada de la crisis y la necesidad de aumentar los IP para hacer frente al mayor GP muchos países reformaron su IRPF e introdujeron nuevos tramos superiores y subieron los tipos. Esta tendencia se frenó en 2014, y desde entonces los movimientos en los tipos a nivel internacional han sido reducidos.</w:t>
      </w:r>
    </w:p>
    <w:p w14:paraId="31A2159A" w14:textId="1141F9AB" w:rsidR="00EF6BEC" w:rsidRPr="00EF6BEC" w:rsidRDefault="00EF6BEC" w:rsidP="004A7D3E">
      <w:pPr>
        <w:pStyle w:val="Nivel1SM"/>
      </w:pPr>
      <w:r>
        <w:t>Algunos países, no obstante, y entre ellos España, sí que han llevado a cabo modificaciones importantes. En nuestro país, tras una subida temporal del tipo máximo al 52</w:t>
      </w:r>
      <w:r w:rsidR="00C63AC0">
        <w:t> </w:t>
      </w:r>
      <w:r>
        <w:t>% entre 2012 y 2014, este bajó al 47</w:t>
      </w:r>
      <w:r w:rsidR="00C63AC0">
        <w:t> </w:t>
      </w:r>
      <w:r>
        <w:t>% en 2015 y al 45</w:t>
      </w:r>
      <w:r w:rsidR="00C63AC0">
        <w:t> </w:t>
      </w:r>
      <w:r>
        <w:t>% en 2016.</w:t>
      </w:r>
    </w:p>
    <w:p w14:paraId="7415F12A" w14:textId="77777777" w:rsidR="00A55879" w:rsidRDefault="00A55879" w:rsidP="00A55879">
      <w:pPr>
        <w:pStyle w:val="Ttulo2"/>
      </w:pPr>
      <w:bookmarkStart w:id="16" w:name="_Toc219417475"/>
      <w:r>
        <w:t>Liquidación del IRPF</w:t>
      </w:r>
      <w:bookmarkEnd w:id="16"/>
    </w:p>
    <w:p w14:paraId="76EEC8B8" w14:textId="3AA160B3" w:rsidR="00E4599F" w:rsidRPr="00986ECE" w:rsidRDefault="003A6ADC" w:rsidP="000E6CED">
      <w:pPr>
        <w:pStyle w:val="Ttulo3"/>
        <w:numPr>
          <w:ilvl w:val="2"/>
          <w:numId w:val="20"/>
        </w:numPr>
        <w:spacing w:before="0"/>
      </w:pPr>
      <w:bookmarkStart w:id="17" w:name="_Toc219417476"/>
      <w:r>
        <w:t>Esquema</w:t>
      </w:r>
      <w:r w:rsidR="00D00F35">
        <w:t xml:space="preserve"> </w:t>
      </w:r>
      <w:r w:rsidR="008D6558">
        <w:t>básic</w:t>
      </w:r>
      <w:r>
        <w:t xml:space="preserve">o </w:t>
      </w:r>
      <w:r w:rsidR="00561E4B">
        <w:t xml:space="preserve">de liquidación </w:t>
      </w:r>
      <w:r w:rsidR="00D00F35">
        <w:t>del IRPF</w:t>
      </w:r>
      <w:bookmarkEnd w:id="17"/>
    </w:p>
    <w:p w14:paraId="5F45C9C3" w14:textId="5EB22B5F" w:rsidR="00D00F35" w:rsidRDefault="00D00F35" w:rsidP="00A55879">
      <w:pPr>
        <w:pStyle w:val="Nivel1SM"/>
        <w:keepNext/>
        <w:spacing w:before="0" w:after="0"/>
      </w:pPr>
      <w:r>
        <w:t xml:space="preserve">El IRPF es un impuesto complejo y tiene numerosos detalles. </w:t>
      </w:r>
      <w:r w:rsidR="00D90D3A">
        <w:t xml:space="preserve">Para la presentación </w:t>
      </w:r>
      <w:r>
        <w:t>seguiremos un enfoque algo más simplificado que nos ayudará a entender el conjunto del impuesto.</w:t>
      </w:r>
    </w:p>
    <w:p w14:paraId="135A1B34" w14:textId="7436B978" w:rsidR="00D00F35" w:rsidRDefault="00D00F35" w:rsidP="00FF42E8">
      <w:pPr>
        <w:pStyle w:val="Nivel2SM"/>
        <w:keepNext/>
        <w:spacing w:after="0"/>
      </w:pPr>
      <w:r>
        <w:t>La liquidación (simplificada) del IRPF que seguiremos es la siguiente:</w:t>
      </w:r>
    </w:p>
    <w:p w14:paraId="60DC5B87" w14:textId="7DC65545" w:rsidR="00D00F35" w:rsidRDefault="00D00F35" w:rsidP="005D208C">
      <w:pPr>
        <w:pStyle w:val="Prrafodelista"/>
        <w:numPr>
          <w:ilvl w:val="0"/>
          <w:numId w:val="21"/>
        </w:numPr>
        <w:spacing w:after="0"/>
        <w:ind w:left="1134" w:hanging="113"/>
      </w:pPr>
      <w:r w:rsidRPr="005D208C">
        <w:rPr>
          <w:i/>
          <w:iCs/>
          <w:u w:val="single"/>
        </w:rPr>
        <w:t xml:space="preserve">Base </w:t>
      </w:r>
      <w:r w:rsidR="005D208C" w:rsidRPr="005D208C">
        <w:rPr>
          <w:i/>
          <w:iCs/>
          <w:u w:val="single"/>
        </w:rPr>
        <w:t>i</w:t>
      </w:r>
      <w:r w:rsidRPr="005D208C">
        <w:rPr>
          <w:i/>
          <w:iCs/>
          <w:u w:val="single"/>
        </w:rPr>
        <w:t>mponible</w:t>
      </w:r>
      <w:r>
        <w:t>:</w:t>
      </w:r>
      <w:r w:rsidR="00FF42E8">
        <w:t xml:space="preserve"> </w:t>
      </w:r>
      <w:r>
        <w:t>Representa el punto de partida y agrega las diferentes rentas recibidas por el agente y sujetas a imposición.</w:t>
      </w:r>
      <w:r w:rsidR="00FF42E8">
        <w:t xml:space="preserve"> </w:t>
      </w:r>
      <w:r>
        <w:t>Al ser un impuesto analítico debemos diferenciar entre la base imponible del ahorro y la base imponible general.</w:t>
      </w:r>
    </w:p>
    <w:p w14:paraId="05A469FE" w14:textId="7DAD3E4B" w:rsidR="00D00F35" w:rsidRDefault="00D00F35" w:rsidP="005D208C">
      <w:pPr>
        <w:pStyle w:val="Prrafodelista"/>
        <w:numPr>
          <w:ilvl w:val="0"/>
          <w:numId w:val="21"/>
        </w:numPr>
        <w:spacing w:after="0"/>
        <w:ind w:left="1134" w:hanging="113"/>
      </w:pPr>
      <w:r w:rsidRPr="005D208C">
        <w:rPr>
          <w:i/>
          <w:iCs/>
          <w:u w:val="single"/>
        </w:rPr>
        <w:t>Base liquidable</w:t>
      </w:r>
      <w:r w:rsidR="00EB4224">
        <w:t>:</w:t>
      </w:r>
      <w:r w:rsidR="00FF42E8">
        <w:t xml:space="preserve"> </w:t>
      </w:r>
      <w:r w:rsidR="00EB4224">
        <w:t>A l</w:t>
      </w:r>
      <w:r>
        <w:t xml:space="preserve">a base imponible se </w:t>
      </w:r>
      <w:r w:rsidR="00EB4224">
        <w:t>le aplican una serie de deducciones obteniendo así la base liquidable sujeta a gravamen.</w:t>
      </w:r>
    </w:p>
    <w:p w14:paraId="2F07C9D0" w14:textId="0C65665C" w:rsidR="00EB4224" w:rsidRPr="005D208C" w:rsidRDefault="00EB4224" w:rsidP="005D208C">
      <w:pPr>
        <w:pStyle w:val="Prrafodelista"/>
        <w:numPr>
          <w:ilvl w:val="0"/>
          <w:numId w:val="21"/>
        </w:numPr>
        <w:spacing w:after="0"/>
        <w:ind w:left="1134" w:hanging="113"/>
        <w:rPr>
          <w:u w:val="single"/>
        </w:rPr>
      </w:pPr>
      <w:r w:rsidRPr="005D208C">
        <w:rPr>
          <w:i/>
          <w:iCs/>
          <w:u w:val="single"/>
        </w:rPr>
        <w:t>Tipo impositivo</w:t>
      </w:r>
      <w:r w:rsidR="00FF42E8">
        <w:t xml:space="preserve">: </w:t>
      </w:r>
      <w:r>
        <w:t>A continuación y diferenciando entre base líquida general y del ahorro se aplican los tipos de gravamen.</w:t>
      </w:r>
    </w:p>
    <w:p w14:paraId="247640DF" w14:textId="09B6402B" w:rsidR="00EB4224" w:rsidRPr="005D208C" w:rsidRDefault="00EB4224" w:rsidP="005D208C">
      <w:pPr>
        <w:pStyle w:val="Prrafodelista"/>
        <w:numPr>
          <w:ilvl w:val="0"/>
          <w:numId w:val="21"/>
        </w:numPr>
        <w:spacing w:after="0"/>
        <w:ind w:left="1134" w:hanging="113"/>
        <w:rPr>
          <w:u w:val="single"/>
        </w:rPr>
      </w:pPr>
      <w:r w:rsidRPr="005D208C">
        <w:rPr>
          <w:i/>
          <w:iCs/>
          <w:u w:val="single"/>
        </w:rPr>
        <w:t>Cuota íntegra</w:t>
      </w:r>
      <w:r w:rsidR="00FF42E8">
        <w:t xml:space="preserve">: </w:t>
      </w:r>
      <w:r>
        <w:t>El resultado de la aplicación del tipo de gravamen a la base liquidable nos otorga la cuota íntegra.</w:t>
      </w:r>
    </w:p>
    <w:p w14:paraId="4CD51BE1" w14:textId="1C687B09" w:rsidR="001468C6" w:rsidRPr="001468C6" w:rsidRDefault="00EB4224" w:rsidP="001468C6">
      <w:pPr>
        <w:pStyle w:val="Prrafodelista"/>
        <w:numPr>
          <w:ilvl w:val="0"/>
          <w:numId w:val="21"/>
        </w:numPr>
        <w:spacing w:after="0"/>
        <w:ind w:left="1134" w:hanging="113"/>
        <w:rPr>
          <w:u w:val="single"/>
        </w:rPr>
      </w:pPr>
      <w:r w:rsidRPr="005D208C">
        <w:rPr>
          <w:i/>
          <w:iCs/>
          <w:u w:val="single"/>
        </w:rPr>
        <w:t>Cuota líquida</w:t>
      </w:r>
      <w:r w:rsidR="00FF42E8">
        <w:t xml:space="preserve">: </w:t>
      </w:r>
      <w:r>
        <w:t>La cuota íntegra se ajust</w:t>
      </w:r>
      <w:r w:rsidR="001468C6">
        <w:t>a</w:t>
      </w:r>
      <w:r>
        <w:t xml:space="preserve"> de nuevo por una serie de deducciones obteniéndose así la cuota líquida</w:t>
      </w:r>
      <w:r w:rsidR="001468C6">
        <w:t xml:space="preserve"> (al ser un impuesto subjetivo se le aplicarán nuevas deducciones que tienen en cuenta la situación personal del sujeto pasivo).</w:t>
      </w:r>
    </w:p>
    <w:p w14:paraId="3FAE83EC" w14:textId="77777777" w:rsidR="001468C6" w:rsidRPr="001468C6" w:rsidRDefault="001468C6" w:rsidP="001468C6">
      <w:pPr>
        <w:pStyle w:val="Prrafodelista"/>
        <w:numPr>
          <w:ilvl w:val="0"/>
          <w:numId w:val="21"/>
        </w:numPr>
        <w:spacing w:after="0"/>
        <w:ind w:left="1134" w:hanging="113"/>
      </w:pPr>
      <w:r w:rsidRPr="001468C6">
        <w:rPr>
          <w:i/>
          <w:iCs/>
          <w:u w:val="single"/>
        </w:rPr>
        <w:t>Cuota diferencial</w:t>
      </w:r>
      <w:r w:rsidRPr="001468C6">
        <w:t>: Si a la cuota líquida le quitamos los pagos a cuenta (i.e. retenciones, ingresos a cuenta y pagos fraccionados) obtenemos la cuota diferencial.</w:t>
      </w:r>
    </w:p>
    <w:p w14:paraId="2507C609" w14:textId="77777777" w:rsidR="001468C6" w:rsidRPr="001468C6" w:rsidRDefault="001468C6" w:rsidP="001468C6">
      <w:pPr>
        <w:pStyle w:val="Prrafodelista"/>
        <w:numPr>
          <w:ilvl w:val="0"/>
          <w:numId w:val="21"/>
        </w:numPr>
        <w:spacing w:after="0"/>
        <w:ind w:left="1134" w:hanging="113"/>
      </w:pPr>
      <w:r w:rsidRPr="001468C6">
        <w:rPr>
          <w:i/>
          <w:iCs/>
          <w:u w:val="single"/>
        </w:rPr>
        <w:t>Deuda tributaria</w:t>
      </w:r>
      <w:r w:rsidRPr="001468C6">
        <w:t>: Si a la cuota diferencial le añadimos los recargos y los intereses de demora, obtenemos la deuda tributaria.</w:t>
      </w:r>
    </w:p>
    <w:p w14:paraId="6A66F740" w14:textId="39B06E84" w:rsidR="00302F90" w:rsidRPr="00986ECE" w:rsidRDefault="00EB4224" w:rsidP="004649A8">
      <w:pPr>
        <w:pStyle w:val="Nivel2SM"/>
      </w:pPr>
      <w:r>
        <w:t>A continuación recorremos algo más en profundidad estos aspectos. No obstante no nos centraremos tanto en los aspectos técnicos del impuesto, lo cual se realiza en otro tema, sino más bien en los aspectos teóricos y las comparaciones internacionales.</w:t>
      </w:r>
    </w:p>
    <w:p w14:paraId="7A741C8E" w14:textId="78A25518" w:rsidR="00CB6B24" w:rsidRPr="00986ECE" w:rsidRDefault="00EB4224" w:rsidP="00A55879">
      <w:pPr>
        <w:pStyle w:val="Ttulo3"/>
      </w:pPr>
      <w:bookmarkStart w:id="18" w:name="_Toc219417477"/>
      <w:r w:rsidRPr="004649A8">
        <w:t>Base</w:t>
      </w:r>
      <w:r>
        <w:t xml:space="preserve"> </w:t>
      </w:r>
      <w:r w:rsidR="00FF42E8">
        <w:t>i</w:t>
      </w:r>
      <w:r>
        <w:t>mponible</w:t>
      </w:r>
      <w:bookmarkEnd w:id="18"/>
    </w:p>
    <w:p w14:paraId="59393F9D" w14:textId="77777777" w:rsidR="00095EC0" w:rsidRDefault="00095EC0" w:rsidP="00095EC0">
      <w:pPr>
        <w:pStyle w:val="Ttulo6"/>
        <w:spacing w:before="0"/>
      </w:pPr>
      <w:r>
        <w:t>Concepto de renta fiscal</w:t>
      </w:r>
    </w:p>
    <w:p w14:paraId="044A4E25" w14:textId="77777777" w:rsidR="00095EC0" w:rsidRDefault="00095EC0" w:rsidP="00095EC0">
      <w:pPr>
        <w:pStyle w:val="Nivel1SM"/>
        <w:keepNext/>
        <w:spacing w:before="0" w:after="0"/>
      </w:pPr>
      <w:r>
        <w:t>La renta efectivamente gravada (renta fiscal) difiere de la “medición ideal” de la renta (renta económica).</w:t>
      </w:r>
    </w:p>
    <w:p w14:paraId="31A48855" w14:textId="77777777" w:rsidR="00095EC0" w:rsidRPr="00561E4B" w:rsidRDefault="00095EC0" w:rsidP="00095EC0">
      <w:pPr>
        <w:pStyle w:val="Nivel2SM"/>
        <w:keepNext/>
        <w:spacing w:after="0"/>
      </w:pPr>
      <w:r>
        <w:rPr>
          <w:i/>
          <w:iCs/>
          <w:u w:val="single"/>
        </w:rPr>
        <w:t>R</w:t>
      </w:r>
      <w:r w:rsidRPr="00656A9E">
        <w:rPr>
          <w:i/>
          <w:iCs/>
          <w:u w:val="single"/>
        </w:rPr>
        <w:t>enta económica</w:t>
      </w:r>
      <w:r w:rsidRPr="00656A9E">
        <w:t xml:space="preserve"> (</w:t>
      </w:r>
      <w:r w:rsidRPr="00656A9E">
        <w:rPr>
          <w:smallCaps/>
        </w:rPr>
        <w:t>Haig Simons</w:t>
      </w:r>
      <w:r w:rsidRPr="00656A9E">
        <w:t>)</w:t>
      </w:r>
      <w:r>
        <w:t>: Representa la mejor medición posible de la capacidad de pago en términos teóricos.</w:t>
      </w:r>
    </w:p>
    <w:p w14:paraId="100EE2C6" w14:textId="77777777" w:rsidR="00095EC0" w:rsidRPr="00656A9E" w:rsidRDefault="00000000" w:rsidP="00095EC0">
      <w:pPr>
        <w:keepNext/>
        <w:spacing w:after="0"/>
        <w:jc w:val="center"/>
        <w:rPr>
          <w:i/>
          <w:iCs/>
        </w:rP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C</m:t>
              </m:r>
            </m:e>
            <m:sub>
              <m:r>
                <m:rPr>
                  <m:nor/>
                </m:rPr>
                <w:rPr>
                  <w:i/>
                  <w:iCs/>
                </w:rPr>
                <m:t>t</m:t>
              </m:r>
            </m:sub>
          </m:sSub>
          <m:r>
            <w:rPr>
              <w:rFonts w:ascii="Cambria Math" w:hAnsi="Cambria Math"/>
            </w:rPr>
            <m:t>+</m:t>
          </m:r>
          <m:r>
            <m:rPr>
              <m:nor/>
            </m:rPr>
            <w:rPr>
              <w:i/>
              <w:iCs/>
            </w:rPr>
            <m:t>Δ</m:t>
          </m:r>
          <m:sSub>
            <m:sSubPr>
              <m:ctrlPr>
                <w:rPr>
                  <w:rFonts w:ascii="Cambria Math" w:hAnsi="Cambria Math"/>
                  <w:i/>
                  <w:iCs/>
                </w:rPr>
              </m:ctrlPr>
            </m:sSubPr>
            <m:e>
              <m:r>
                <m:rPr>
                  <m:nor/>
                </m:rPr>
                <w:rPr>
                  <w:i/>
                  <w:iCs/>
                </w:rPr>
                <m:t>W</m:t>
              </m:r>
            </m:e>
            <m:sub>
              <m:r>
                <m:rPr>
                  <m:nor/>
                </m:rPr>
                <w:rPr>
                  <w:i/>
                  <w:iCs/>
                </w:rPr>
                <m:t>t</m:t>
              </m:r>
            </m:sub>
          </m:sSub>
        </m:oMath>
      </m:oMathPara>
    </w:p>
    <w:p w14:paraId="261E7AC2" w14:textId="77777777" w:rsidR="00095EC0" w:rsidRDefault="00095EC0" w:rsidP="00095EC0">
      <w:pPr>
        <w:pStyle w:val="Nivel3SM"/>
      </w:pPr>
      <w:r>
        <w:t xml:space="preserve">El consumo incluiría no sólo el valor monetario de los bienes de consumo adquiridos, sino también el valor monetario del </w:t>
      </w:r>
      <w:r w:rsidRPr="005E43C6">
        <w:rPr>
          <w:i/>
          <w:iCs/>
        </w:rPr>
        <w:t>autoconsumo</w:t>
      </w:r>
      <w:r>
        <w:t>, de las retribuciones en especie, del ocio…</w:t>
      </w:r>
    </w:p>
    <w:p w14:paraId="7A581A1F" w14:textId="77777777" w:rsidR="00095EC0" w:rsidRDefault="00095EC0" w:rsidP="005E43C6">
      <w:pPr>
        <w:pStyle w:val="Nivel3SM"/>
        <w:keepNext/>
      </w:pPr>
      <w:r>
        <w:t xml:space="preserve">Las variaciones de la riqueza incluirían </w:t>
      </w:r>
      <w:r w:rsidRPr="005E43C6">
        <w:rPr>
          <w:i/>
          <w:iCs/>
        </w:rPr>
        <w:t>tanto las variaciones realizadas como las no realizadas</w:t>
      </w:r>
      <w:r>
        <w:t>.</w:t>
      </w:r>
    </w:p>
    <w:p w14:paraId="20EF1990" w14:textId="77777777" w:rsidR="00095EC0" w:rsidRDefault="00095EC0" w:rsidP="005E43C6">
      <w:pPr>
        <w:pStyle w:val="Nivel4"/>
        <w:ind w:left="1474"/>
      </w:pPr>
      <w:r>
        <w:t>Problema: Dificultades prácticas para la identificación y la valoración monetaria de diferentes componentes de la renta económica.</w:t>
      </w:r>
    </w:p>
    <w:p w14:paraId="0FB47E5C" w14:textId="77777777" w:rsidR="00095EC0" w:rsidRDefault="00095EC0" w:rsidP="00095EC0">
      <w:pPr>
        <w:pStyle w:val="Nivel2SM"/>
        <w:keepNext/>
        <w:spacing w:after="0"/>
      </w:pPr>
      <w:r w:rsidRPr="00656A9E">
        <w:rPr>
          <w:i/>
          <w:iCs/>
          <w:u w:val="single"/>
        </w:rPr>
        <w:lastRenderedPageBreak/>
        <w:t>Renta fiscal</w:t>
      </w:r>
      <w:r>
        <w:t>: Es aquella renta que el IRPF considera como tal a efectos fiscales</w:t>
      </w:r>
      <w:r>
        <w:rPr>
          <w:rStyle w:val="Refdenotaalpie"/>
        </w:rPr>
        <w:footnoteReference w:id="11"/>
      </w:r>
      <w:r>
        <w:t>.</w:t>
      </w:r>
    </w:p>
    <w:p w14:paraId="1A60491F" w14:textId="77777777" w:rsidR="00095EC0" w:rsidRPr="00656A9E" w:rsidRDefault="00000000" w:rsidP="00095EC0">
      <w:pPr>
        <w:keepNext/>
        <w:spacing w:after="0"/>
        <w:jc w:val="center"/>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GD</m:t>
              </m:r>
            </m:e>
            <m:sub>
              <m:r>
                <m:rPr>
                  <m:nor/>
                </m:rPr>
                <w:rPr>
                  <w:i/>
                  <w:iCs/>
                  <w:lang w:val="fr-FR"/>
                </w:rPr>
                <m:t>t</m:t>
              </m:r>
            </m:sub>
          </m:sSub>
        </m:oMath>
      </m:oMathPara>
    </w:p>
    <w:p w14:paraId="7AE1D87D" w14:textId="77777777" w:rsidR="00095EC0" w:rsidRDefault="00095EC0" w:rsidP="00095EC0">
      <w:pPr>
        <w:pStyle w:val="Nivel3SM"/>
      </w:pPr>
      <w:r>
        <w:t>IC = Ingresos corrientes.</w:t>
      </w:r>
    </w:p>
    <w:p w14:paraId="453B3663" w14:textId="77777777" w:rsidR="00095EC0" w:rsidRDefault="00095EC0" w:rsidP="00095EC0">
      <w:pPr>
        <w:pStyle w:val="Nivel3SM"/>
      </w:pPr>
      <w:r>
        <w:t>GD = Gastos deducibles.</w:t>
      </w:r>
    </w:p>
    <w:p w14:paraId="0BA23AED" w14:textId="77777777" w:rsidR="00095EC0" w:rsidRDefault="00095EC0" w:rsidP="00DB1F1B">
      <w:pPr>
        <w:pStyle w:val="Nivel1SM"/>
        <w:keepNext/>
        <w:spacing w:after="0"/>
      </w:pPr>
      <w:r>
        <w:t xml:space="preserve">Por tanto, </w:t>
      </w:r>
      <w:r w:rsidRPr="00DB1F1B">
        <w:rPr>
          <w:b/>
          <w:bCs/>
        </w:rPr>
        <w:t>la renta fiscal difiere de la renta económica por 2 motivos</w:t>
      </w:r>
      <w:r>
        <w:t>:</w:t>
      </w:r>
    </w:p>
    <w:p w14:paraId="69BB4A18" w14:textId="6D653F5B" w:rsidR="00095EC0" w:rsidRDefault="00095EC0" w:rsidP="00DB1F1B">
      <w:pPr>
        <w:pStyle w:val="Nivel2SM"/>
      </w:pPr>
      <w:r w:rsidRPr="00656A9E">
        <w:rPr>
          <w:i/>
          <w:iCs/>
        </w:rPr>
        <w:t>Motivos involuntarios</w:t>
      </w:r>
      <w:r w:rsidRPr="00656A9E">
        <w:t>:</w:t>
      </w:r>
      <w:r>
        <w:t xml:space="preserve"> Impiden computar como ingresos corrientes </w:t>
      </w:r>
      <w:r w:rsidRPr="004649A8">
        <w:t>todos</w:t>
      </w:r>
      <w:r>
        <w:t xml:space="preserve"> los elementos que forman parte de la definición de renta económica anteriormente definida</w:t>
      </w:r>
      <w:r w:rsidR="00EA0838">
        <w:t>.</w:t>
      </w:r>
    </w:p>
    <w:p w14:paraId="51167D2B" w14:textId="77777777" w:rsidR="00095EC0" w:rsidRPr="00986ECE" w:rsidRDefault="00095EC0" w:rsidP="00DB1F1B">
      <w:pPr>
        <w:pStyle w:val="Nivel2SM"/>
      </w:pPr>
      <w:r w:rsidRPr="00656A9E">
        <w:rPr>
          <w:i/>
          <w:iCs/>
        </w:rPr>
        <w:t>Motivos voluntarios</w:t>
      </w:r>
      <w:r>
        <w:t>: Llevan a la introducción de deducciones por motivos de eficiencia y de equidad.</w:t>
      </w:r>
    </w:p>
    <w:p w14:paraId="4D1ED3A7" w14:textId="2C06321C" w:rsidR="00542AB0" w:rsidRPr="00986ECE" w:rsidRDefault="00542AB0" w:rsidP="00F94CE1">
      <w:pPr>
        <w:pStyle w:val="Ttulo6"/>
        <w:spacing w:before="0"/>
      </w:pPr>
      <w:r w:rsidRPr="00542AB0">
        <w:t>Introducción</w:t>
      </w:r>
    </w:p>
    <w:p w14:paraId="32AA84BC" w14:textId="291DFA1B" w:rsidR="00D90D3A" w:rsidRDefault="00542AB0" w:rsidP="00095EC0">
      <w:pPr>
        <w:pStyle w:val="Nivel1SM"/>
        <w:keepNext/>
        <w:spacing w:after="0"/>
      </w:pPr>
      <w:r>
        <w:t>Como hemos dicho el IRPF es un impuesto analítico por</w:t>
      </w:r>
      <w:r w:rsidR="00D90D3A">
        <w:t xml:space="preserve"> tanto debemos distinguir entre la base imponible general y la base imponible del ahorro.</w:t>
      </w:r>
    </w:p>
    <w:p w14:paraId="37949DFE" w14:textId="70473B55" w:rsidR="00542AB0" w:rsidRDefault="00D90D3A" w:rsidP="00095EC0">
      <w:pPr>
        <w:pStyle w:val="Nivel2SM"/>
      </w:pPr>
      <w:r>
        <w:t xml:space="preserve">En ambas bases imponibles se incluyen los ingresos corrientes que serán considerados como fiscalmente gravables y que intentan aproximar de mejor manera la renta económica de </w:t>
      </w:r>
      <w:r w:rsidRPr="00986ECE">
        <w:rPr>
          <w:smallCaps/>
        </w:rPr>
        <w:t>Simons</w:t>
      </w:r>
      <w:r>
        <w:t>.</w:t>
      </w:r>
    </w:p>
    <w:p w14:paraId="06131D2F" w14:textId="449E60C1" w:rsidR="00542AB0" w:rsidRPr="00986ECE" w:rsidRDefault="00542AB0" w:rsidP="00F94CE1">
      <w:pPr>
        <w:pStyle w:val="Ttulo6"/>
      </w:pPr>
      <w:r w:rsidRPr="00542AB0">
        <w:t>Base imponible general</w:t>
      </w:r>
    </w:p>
    <w:p w14:paraId="265334D2" w14:textId="0AF29F10" w:rsidR="00542AB0" w:rsidRDefault="00542AB0" w:rsidP="004649A8">
      <w:pPr>
        <w:pStyle w:val="Nivel2SM"/>
        <w:keepNext/>
        <w:spacing w:after="0"/>
      </w:pPr>
      <w:r w:rsidRPr="004649A8">
        <w:rPr>
          <w:i/>
          <w:iCs/>
          <w:u w:val="single"/>
        </w:rPr>
        <w:t>Rendimientos del trabajo</w:t>
      </w:r>
      <w:r>
        <w:t>:</w:t>
      </w:r>
    </w:p>
    <w:p w14:paraId="611E1E39" w14:textId="18CCDF37" w:rsidR="00542AB0" w:rsidRDefault="006A3265" w:rsidP="004649A8">
      <w:pPr>
        <w:pStyle w:val="Nivel3SM"/>
      </w:pPr>
      <w:r>
        <w:t>Retribuciones monetarias (salarios).</w:t>
      </w:r>
    </w:p>
    <w:p w14:paraId="5B7A6AEA" w14:textId="77777777" w:rsidR="006A3265" w:rsidRDefault="006A3265" w:rsidP="004649A8">
      <w:pPr>
        <w:pStyle w:val="Nivel3SM"/>
        <w:keepNext/>
      </w:pPr>
      <w:r>
        <w:t>Retribuciones en especie.</w:t>
      </w:r>
    </w:p>
    <w:p w14:paraId="026476AB" w14:textId="13BCEC1A" w:rsidR="006A3265" w:rsidRPr="006A3265" w:rsidRDefault="006A3265" w:rsidP="00BE148B">
      <w:pPr>
        <w:pStyle w:val="Nivel4"/>
        <w:keepNext/>
        <w:ind w:left="1474"/>
      </w:pPr>
      <w:r w:rsidRPr="00BE148B">
        <w:rPr>
          <w:i/>
          <w:iCs/>
        </w:rPr>
        <w:t>Definición</w:t>
      </w:r>
      <w:r w:rsidR="00BE148B">
        <w:t>:</w:t>
      </w:r>
    </w:p>
    <w:p w14:paraId="6329218F" w14:textId="77777777" w:rsidR="006A3265" w:rsidRDefault="006A3265" w:rsidP="00BE148B">
      <w:pPr>
        <w:pStyle w:val="Nivel5"/>
        <w:ind w:left="1871"/>
      </w:pPr>
      <w:r>
        <w:t>Las retribuciones en especie consisten en beneficios financiados por la empresa al empleado a precio nulo o inferior al del mercado.</w:t>
      </w:r>
    </w:p>
    <w:p w14:paraId="3BF967EF" w14:textId="069BEF84" w:rsidR="006A3265" w:rsidRDefault="00986ECE" w:rsidP="00BE148B">
      <w:pPr>
        <w:pStyle w:val="Nivel5"/>
        <w:ind w:left="1871"/>
      </w:pPr>
      <w:r>
        <w:t>P.ej.</w:t>
      </w:r>
      <w:r w:rsidR="006A3265">
        <w:t xml:space="preserve"> Seguro médico, préstamos subvencionados, coche de empresa para uso particular, etc.</w:t>
      </w:r>
    </w:p>
    <w:p w14:paraId="6A150567" w14:textId="51BA6122" w:rsidR="006A3265" w:rsidRPr="006A3265" w:rsidRDefault="006A3265" w:rsidP="00BE148B">
      <w:pPr>
        <w:pStyle w:val="Nivel4"/>
        <w:keepNext/>
        <w:ind w:left="1474"/>
      </w:pPr>
      <w:r w:rsidRPr="00BE148B">
        <w:rPr>
          <w:i/>
          <w:iCs/>
        </w:rPr>
        <w:t>Justificación</w:t>
      </w:r>
      <w:r w:rsidR="00BE148B">
        <w:t>:</w:t>
      </w:r>
    </w:p>
    <w:p w14:paraId="437D287E" w14:textId="77777777" w:rsidR="006A3265" w:rsidRDefault="006A3265" w:rsidP="00BE148B">
      <w:pPr>
        <w:pStyle w:val="Nivel5"/>
        <w:keepNext/>
        <w:ind w:left="1871"/>
      </w:pPr>
      <w:r>
        <w:t>La inclusión en el impuesto de este tipo de retribuciones está plenamente justificada por motivos de equidad, tanto horizontal como vertical:</w:t>
      </w:r>
    </w:p>
    <w:p w14:paraId="68F17BEB" w14:textId="56530D9B" w:rsidR="006A3265" w:rsidRPr="00BE148B" w:rsidRDefault="006A3265" w:rsidP="00BE148B">
      <w:pPr>
        <w:pStyle w:val="Nivel6"/>
        <w:ind w:left="2212"/>
      </w:pPr>
      <w:r w:rsidRPr="00BE148B">
        <w:t>Equidad horizontal:</w:t>
      </w:r>
      <w:r w:rsidR="00BE148B" w:rsidRPr="00BE148B">
        <w:t xml:space="preserve"> </w:t>
      </w:r>
      <w:r w:rsidRPr="00BE148B">
        <w:t>Si dos empleados reciben la misma retribución, pero uno en dinero y otro en bienes, deberían pagar los mismos impuestos.</w:t>
      </w:r>
    </w:p>
    <w:p w14:paraId="13A724B1" w14:textId="791AAD3A" w:rsidR="006A3265" w:rsidRDefault="006A3265" w:rsidP="00BE148B">
      <w:pPr>
        <w:pStyle w:val="Nivel6"/>
        <w:ind w:left="2212"/>
      </w:pPr>
      <w:r w:rsidRPr="00BE148B">
        <w:t>Equidad vertical:</w:t>
      </w:r>
      <w:r w:rsidR="00BE148B">
        <w:t xml:space="preserve"> </w:t>
      </w:r>
      <w:r>
        <w:t>Si dos individuos reciben el mismo salario, pero uno, además, disfruta de muchos beneficios en especie, éste debería pagar más impuestos.</w:t>
      </w:r>
    </w:p>
    <w:p w14:paraId="66F00A35" w14:textId="46B228D9" w:rsidR="006A3265" w:rsidRDefault="006A3265" w:rsidP="00BE148B">
      <w:pPr>
        <w:pStyle w:val="Nivel4"/>
        <w:ind w:left="1474"/>
      </w:pPr>
      <w:r w:rsidRPr="00BE148B">
        <w:rPr>
          <w:i/>
          <w:iCs/>
        </w:rPr>
        <w:t>Comparaciones internacionales</w:t>
      </w:r>
      <w:r>
        <w:t>:</w:t>
      </w:r>
      <w:r w:rsidR="00BE148B">
        <w:t xml:space="preserve"> </w:t>
      </w:r>
      <w:r>
        <w:t>En la mayoría de los países de la OCDE las retribuciones en especie también están incorporadas en la definición de renta fiscal.</w:t>
      </w:r>
    </w:p>
    <w:p w14:paraId="21C485AC" w14:textId="782C2BFA" w:rsidR="006A3265" w:rsidRPr="004649A8" w:rsidRDefault="006A3265" w:rsidP="004649A8">
      <w:pPr>
        <w:pStyle w:val="Nivel2SM"/>
        <w:keepNext/>
        <w:spacing w:after="0"/>
        <w:rPr>
          <w:u w:val="single"/>
        </w:rPr>
      </w:pPr>
      <w:r w:rsidRPr="000E11AF">
        <w:rPr>
          <w:i/>
          <w:iCs/>
          <w:u w:val="single"/>
        </w:rPr>
        <w:t>Rendimientos del capital</w:t>
      </w:r>
      <w:r w:rsidR="000E11AF">
        <w:t>:</w:t>
      </w:r>
    </w:p>
    <w:p w14:paraId="04B898DC" w14:textId="59A5E674" w:rsidR="00FD6016" w:rsidRPr="00986ECE" w:rsidRDefault="00397F4A" w:rsidP="004649A8">
      <w:pPr>
        <w:pStyle w:val="Nivel3SM"/>
        <w:rPr>
          <w:u w:val="single"/>
        </w:rPr>
      </w:pPr>
      <w:r>
        <w:t xml:space="preserve">Se incluyen fundamentalmente las rentas inmobiliarias y algunas rentas mobiliarias como </w:t>
      </w:r>
      <w:r w:rsidR="006A3265">
        <w:t>los derivados del derecho de propiedad intelectual e industrial y der</w:t>
      </w:r>
      <w:r>
        <w:t xml:space="preserve">echos de imagen al no provenir éstos </w:t>
      </w:r>
      <w:r w:rsidR="006A3265">
        <w:t>e una acción de ahorro sino de la explotación de una actividad.</w:t>
      </w:r>
    </w:p>
    <w:p w14:paraId="38CCDF94" w14:textId="32300B3F" w:rsidR="00FD6016" w:rsidRPr="004649A8" w:rsidRDefault="00FD6016" w:rsidP="004649A8">
      <w:pPr>
        <w:pStyle w:val="Nivel2SM"/>
        <w:keepNext/>
        <w:spacing w:after="0"/>
        <w:rPr>
          <w:u w:val="single"/>
        </w:rPr>
      </w:pPr>
      <w:r w:rsidRPr="000E11AF">
        <w:rPr>
          <w:i/>
          <w:iCs/>
          <w:u w:val="single"/>
        </w:rPr>
        <w:t>Rendimientos de actividades económicas</w:t>
      </w:r>
      <w:r w:rsidR="000E11AF">
        <w:t>:</w:t>
      </w:r>
    </w:p>
    <w:p w14:paraId="61A84D89" w14:textId="18FBF15A" w:rsidR="00FD6016" w:rsidRDefault="00FD6016" w:rsidP="004649A8">
      <w:pPr>
        <w:pStyle w:val="Nivel3SM"/>
      </w:pPr>
      <w:r w:rsidRPr="000E11AF">
        <w:t>Se consideran rendimientos de actividades económicas los rendimientos de actividades que el contribuyente realiza por cuenta propia</w:t>
      </w:r>
      <w:r>
        <w:t>.</w:t>
      </w:r>
    </w:p>
    <w:p w14:paraId="10B36241" w14:textId="1BE0B9B4" w:rsidR="00FD6016" w:rsidRPr="004649A8" w:rsidRDefault="00FD6016" w:rsidP="004649A8">
      <w:pPr>
        <w:pStyle w:val="Nivel2SM"/>
        <w:keepNext/>
        <w:spacing w:after="0"/>
        <w:rPr>
          <w:u w:val="single"/>
        </w:rPr>
      </w:pPr>
      <w:r w:rsidRPr="000E11AF">
        <w:rPr>
          <w:i/>
          <w:iCs/>
          <w:u w:val="single"/>
        </w:rPr>
        <w:lastRenderedPageBreak/>
        <w:t>Imputación de rentas</w:t>
      </w:r>
      <w:r w:rsidR="000E11AF">
        <w:t>:</w:t>
      </w:r>
    </w:p>
    <w:p w14:paraId="4CCD1727" w14:textId="7AC2BDFA" w:rsidR="00FD6016" w:rsidRDefault="00FD6016" w:rsidP="00BE148B">
      <w:pPr>
        <w:pStyle w:val="Nivel3SM"/>
        <w:keepNext/>
      </w:pPr>
      <w:r w:rsidRPr="00BE148B">
        <w:rPr>
          <w:i/>
          <w:iCs/>
        </w:rPr>
        <w:t>Definición</w:t>
      </w:r>
      <w:r w:rsidR="00BE148B">
        <w:t>:</w:t>
      </w:r>
    </w:p>
    <w:p w14:paraId="72FE0E34" w14:textId="45A1E514" w:rsidR="00FD6016" w:rsidRDefault="00FD6016" w:rsidP="00BE148B">
      <w:pPr>
        <w:pStyle w:val="Nivel4"/>
        <w:ind w:left="1474"/>
      </w:pPr>
      <w:r>
        <w:t xml:space="preserve">Las imputaciones de rentas son los </w:t>
      </w:r>
      <w:r w:rsidRPr="00397F4A">
        <w:t>servicios proporcionados por los bienes de consumo duradero</w:t>
      </w:r>
      <w:r>
        <w:t>.</w:t>
      </w:r>
    </w:p>
    <w:p w14:paraId="1773D555" w14:textId="558A32C0" w:rsidR="00FD6016" w:rsidRDefault="00FD6016" w:rsidP="00BE148B">
      <w:pPr>
        <w:pStyle w:val="Nivel4"/>
        <w:ind w:left="1474"/>
      </w:pPr>
      <w:r>
        <w:t xml:space="preserve">Dentro de esta categoría destacan los rendimientos imputados a las viviendas que serían igual a la retribución </w:t>
      </w:r>
      <w:r w:rsidR="00397F4A">
        <w:t xml:space="preserve">neta </w:t>
      </w:r>
      <w:r>
        <w:t>que podría obtenerse por dicha viv</w:t>
      </w:r>
      <w:r w:rsidR="00397F4A">
        <w:t>ienda en el mercado de alquiler.</w:t>
      </w:r>
    </w:p>
    <w:p w14:paraId="14BDCFA1" w14:textId="205FFE13" w:rsidR="00FD6016" w:rsidRDefault="00FD6016" w:rsidP="00BE148B">
      <w:pPr>
        <w:pStyle w:val="Nivel3SM"/>
      </w:pPr>
      <w:r w:rsidRPr="00BE148B">
        <w:rPr>
          <w:i/>
          <w:iCs/>
        </w:rPr>
        <w:t>Situación en España</w:t>
      </w:r>
      <w:r>
        <w:t>:</w:t>
      </w:r>
      <w:r w:rsidR="00BE148B">
        <w:t xml:space="preserve"> </w:t>
      </w:r>
      <w:r>
        <w:t>El IRPF prevé lo que se conoce como “imputación de rentas”, que grava el 2</w:t>
      </w:r>
      <w:r w:rsidR="00986ECE">
        <w:t> %</w:t>
      </w:r>
      <w:r>
        <w:t xml:space="preserve"> de las </w:t>
      </w:r>
      <w:r w:rsidRPr="00BE148B">
        <w:rPr>
          <w:b/>
        </w:rPr>
        <w:t>segundas viviendas y siguientes</w:t>
      </w:r>
      <w:r>
        <w:t xml:space="preserve"> (no se grava, pues, la vivienda habitual).</w:t>
      </w:r>
    </w:p>
    <w:p w14:paraId="3C2DC068" w14:textId="77777777" w:rsidR="00BE148B" w:rsidRDefault="00FD6016" w:rsidP="00BE148B">
      <w:pPr>
        <w:pStyle w:val="Nivel3SM"/>
        <w:keepNext/>
      </w:pPr>
      <w:r w:rsidRPr="00BE148B">
        <w:rPr>
          <w:i/>
          <w:iCs/>
        </w:rPr>
        <w:t>Comparaciones internacionales</w:t>
      </w:r>
      <w:r>
        <w:t>:</w:t>
      </w:r>
    </w:p>
    <w:p w14:paraId="4A7446C4" w14:textId="40FCC566" w:rsidR="00FD6016" w:rsidRDefault="00FD6016" w:rsidP="00BE148B">
      <w:pPr>
        <w:pStyle w:val="Nivel4"/>
        <w:ind w:left="1474"/>
      </w:pPr>
      <w:r>
        <w:t>La mayoría de los países de la OCDE no contemplan imputaciones de renta de las viviendas en propiedad. Sólo una minoría lo hace, con porcentajes de entre el 1</w:t>
      </w:r>
      <w:r w:rsidR="00986ECE">
        <w:t> %</w:t>
      </w:r>
      <w:r>
        <w:t xml:space="preserve"> y el 3</w:t>
      </w:r>
      <w:r w:rsidR="00986ECE">
        <w:t> %</w:t>
      </w:r>
      <w:r>
        <w:t>.</w:t>
      </w:r>
    </w:p>
    <w:p w14:paraId="69CB9EA6" w14:textId="77777777" w:rsidR="00C02A9D" w:rsidRDefault="00FD6016" w:rsidP="00BE148B">
      <w:pPr>
        <w:pStyle w:val="Nivel4"/>
        <w:ind w:left="1474"/>
      </w:pPr>
      <w:r>
        <w:t>La razón por la que este tipo de rentas no se gravan (y, si se hace, queda excluida la vivienda habitual) es que la vivienda es consideraba en la mayoría de los países como un bien preferente que las autoridades deben proteger.</w:t>
      </w:r>
    </w:p>
    <w:p w14:paraId="5A747FC1" w14:textId="51A00995" w:rsidR="00725008" w:rsidRPr="004649A8" w:rsidRDefault="00725008" w:rsidP="004649A8">
      <w:pPr>
        <w:pStyle w:val="Nivel2SM"/>
        <w:keepNext/>
        <w:spacing w:after="0"/>
        <w:rPr>
          <w:u w:val="single"/>
        </w:rPr>
      </w:pPr>
      <w:r w:rsidRPr="000E11AF">
        <w:rPr>
          <w:i/>
          <w:iCs/>
          <w:u w:val="single"/>
        </w:rPr>
        <w:t>Ganancias y pérdidas patrimoniales no derivadas de la transmisión</w:t>
      </w:r>
      <w:r w:rsidR="000E11AF">
        <w:t>:</w:t>
      </w:r>
    </w:p>
    <w:p w14:paraId="4256001B" w14:textId="77777777" w:rsidR="00BC06B5" w:rsidRPr="000E11AF" w:rsidRDefault="00BC06B5" w:rsidP="004649A8">
      <w:pPr>
        <w:pStyle w:val="Nivel3SM"/>
        <w:keepNext/>
      </w:pPr>
      <w:r>
        <w:t xml:space="preserve">Las ganancias y pérdidas patrimoniales son </w:t>
      </w:r>
      <w:r w:rsidRPr="000E11AF">
        <w:t>variaciones en el valor del patrimonio del contribuyente que no derivan de la transmisión de elementos patrimoniales: Ejemplos:</w:t>
      </w:r>
    </w:p>
    <w:p w14:paraId="054E68AC" w14:textId="7ACC8F9C" w:rsidR="00BC06B5" w:rsidRPr="000E11AF" w:rsidRDefault="00BC06B5" w:rsidP="004649A8">
      <w:pPr>
        <w:pStyle w:val="Nivel4"/>
        <w:ind w:left="1474"/>
      </w:pPr>
      <w:r w:rsidRPr="000E11AF">
        <w:rPr>
          <w:i/>
          <w:iCs/>
        </w:rPr>
        <w:t>Ganancia patrimonial</w:t>
      </w:r>
      <w:r w:rsidRPr="000E11AF">
        <w:t>:</w:t>
      </w:r>
      <w:r w:rsidR="004649A8" w:rsidRPr="000E11AF">
        <w:t xml:space="preserve"> </w:t>
      </w:r>
      <w:r w:rsidRPr="000E11AF">
        <w:t>Premios, subvenciones y otras ganancias que no deriven de la transmisión de elementos patrimoniales</w:t>
      </w:r>
    </w:p>
    <w:p w14:paraId="51DB5EA9" w14:textId="170466DD" w:rsidR="00725008" w:rsidRPr="000E11AF" w:rsidRDefault="00BC06B5" w:rsidP="004649A8">
      <w:pPr>
        <w:pStyle w:val="Nivel4"/>
        <w:ind w:left="1474"/>
      </w:pPr>
      <w:r w:rsidRPr="000E11AF">
        <w:rPr>
          <w:i/>
          <w:iCs/>
        </w:rPr>
        <w:t>Pérdida patrimonial</w:t>
      </w:r>
      <w:r w:rsidRPr="000E11AF">
        <w:t>:</w:t>
      </w:r>
      <w:r w:rsidR="004649A8" w:rsidRPr="000E11AF">
        <w:t xml:space="preserve"> </w:t>
      </w:r>
      <w:r w:rsidRPr="000E11AF">
        <w:t>Destrucción de un elemento patrimonial no asegurado como consecuencia de un siniestro.</w:t>
      </w:r>
    </w:p>
    <w:p w14:paraId="030CFD67" w14:textId="1A5109AE" w:rsidR="00BC06B5" w:rsidRDefault="00FD6016" w:rsidP="00F94CE1">
      <w:pPr>
        <w:pStyle w:val="Ttulo6"/>
      </w:pPr>
      <w:r w:rsidRPr="00FD6016">
        <w:t>Base imponible de ahorro</w:t>
      </w:r>
    </w:p>
    <w:p w14:paraId="24620B39" w14:textId="2B4DC86A" w:rsidR="00FD6016" w:rsidRPr="00BC06B5" w:rsidRDefault="006016CA" w:rsidP="00504A2C">
      <w:pPr>
        <w:pStyle w:val="Nivel2SM"/>
        <w:keepNext/>
        <w:spacing w:after="0"/>
      </w:pPr>
      <w:r w:rsidRPr="00504A2C">
        <w:rPr>
          <w:i/>
          <w:iCs/>
          <w:u w:val="single"/>
        </w:rPr>
        <w:t>Rendimientos del capital mobiliario</w:t>
      </w:r>
      <w:r w:rsidR="00504A2C" w:rsidRPr="00504A2C">
        <w:t>:</w:t>
      </w:r>
    </w:p>
    <w:p w14:paraId="60554E86" w14:textId="1FC07849" w:rsidR="00BC06B5" w:rsidRDefault="00BC06B5" w:rsidP="00504A2C">
      <w:pPr>
        <w:pStyle w:val="Nivel3SM"/>
        <w:keepNext/>
        <w:rPr>
          <w:u w:val="single"/>
        </w:rPr>
      </w:pPr>
      <w:r w:rsidRPr="00504A2C">
        <w:rPr>
          <w:i/>
          <w:iCs/>
        </w:rPr>
        <w:t>Participación en la estructura de capital de una empresa</w:t>
      </w:r>
      <w:r w:rsidR="00504A2C">
        <w:t>:</w:t>
      </w:r>
    </w:p>
    <w:p w14:paraId="43B260CE" w14:textId="31ED0685" w:rsidR="0041464A" w:rsidRDefault="0041464A" w:rsidP="00504A2C">
      <w:pPr>
        <w:pStyle w:val="Nivel4"/>
        <w:ind w:left="1474"/>
        <w:rPr>
          <w:u w:val="single"/>
        </w:rPr>
      </w:pPr>
      <w:r>
        <w:t>Rendimientos por participación en fondos propios (dividendos) o fondos ajenos (intereses).</w:t>
      </w:r>
    </w:p>
    <w:p w14:paraId="2D389335" w14:textId="4EE56981" w:rsidR="006016CA" w:rsidRPr="00817F4F" w:rsidRDefault="006016CA" w:rsidP="00504A2C">
      <w:pPr>
        <w:pStyle w:val="Nivel3SM"/>
        <w:keepNext/>
      </w:pPr>
      <w:r w:rsidRPr="00504A2C">
        <w:rPr>
          <w:i/>
          <w:iCs/>
        </w:rPr>
        <w:t>Contratos de seguro de vida o de invalidez</w:t>
      </w:r>
      <w:r w:rsidR="00504A2C">
        <w:t>:</w:t>
      </w:r>
    </w:p>
    <w:p w14:paraId="77FAF3AF" w14:textId="1CA272CD" w:rsidR="006016CA" w:rsidRDefault="006016CA" w:rsidP="00504A2C">
      <w:pPr>
        <w:pStyle w:val="Nivel4"/>
        <w:ind w:left="1474"/>
      </w:pPr>
      <w:r w:rsidRPr="006016CA">
        <w:t>Definición</w:t>
      </w:r>
      <w:r w:rsidR="00504A2C">
        <w:t xml:space="preserve">: </w:t>
      </w:r>
      <w:r>
        <w:t>Se refieren a las contribuciones que empresas y empleados realizan a sistemas públicos y privados de aseguramiento y a planes y fondos de pensiones para asegurar en un futuro sus rentas.</w:t>
      </w:r>
    </w:p>
    <w:p w14:paraId="11392514" w14:textId="6189CAE7" w:rsidR="006016CA" w:rsidRDefault="006016CA" w:rsidP="00504A2C">
      <w:pPr>
        <w:pStyle w:val="Nivel4"/>
        <w:ind w:left="1474"/>
      </w:pPr>
      <w:r w:rsidRPr="00504A2C">
        <w:t>Situación en España</w:t>
      </w:r>
      <w:r>
        <w:t>:</w:t>
      </w:r>
      <w:r w:rsidR="00504A2C">
        <w:t xml:space="preserve"> </w:t>
      </w:r>
      <w:r>
        <w:t>El IRPF grava estas rentas cuando se reciben en forma de pensión, no las aportaciones presentes (de hecho, las aportaciones presentes pueden ser deducidas de la base liquidable).</w:t>
      </w:r>
    </w:p>
    <w:p w14:paraId="1C4C814E" w14:textId="11BAB02C" w:rsidR="006016CA" w:rsidRPr="006016CA" w:rsidRDefault="006016CA" w:rsidP="00504A2C">
      <w:pPr>
        <w:pStyle w:val="Nivel4"/>
        <w:ind w:left="1474"/>
      </w:pPr>
      <w:r w:rsidRPr="00C02A9D">
        <w:t>Comparaciones internacionales</w:t>
      </w:r>
      <w:r>
        <w:t>:</w:t>
      </w:r>
      <w:r w:rsidR="00504A2C">
        <w:t xml:space="preserve"> </w:t>
      </w:r>
      <w:r>
        <w:t>La regla general es que, como en España, se graven las rentas cuando se reciben, no cuando se generan.</w:t>
      </w:r>
    </w:p>
    <w:p w14:paraId="3E09618E" w14:textId="6925FC99" w:rsidR="006016CA" w:rsidRPr="00504A2C" w:rsidRDefault="00BC06B5" w:rsidP="00504A2C">
      <w:pPr>
        <w:pStyle w:val="Nivel2SM"/>
        <w:keepNext/>
        <w:spacing w:after="0"/>
        <w:rPr>
          <w:i/>
          <w:iCs/>
          <w:u w:val="single"/>
        </w:rPr>
      </w:pPr>
      <w:r w:rsidRPr="00504A2C">
        <w:rPr>
          <w:i/>
          <w:iCs/>
          <w:u w:val="single"/>
        </w:rPr>
        <w:t>Ganancias y pérdidas patrimoniales derivadas de la transmisión</w:t>
      </w:r>
      <w:r w:rsidR="00504A2C">
        <w:t>:</w:t>
      </w:r>
    </w:p>
    <w:p w14:paraId="0954C269" w14:textId="2B65DCB2" w:rsidR="00C02A9D" w:rsidRPr="00504A2C" w:rsidRDefault="006016CA" w:rsidP="00504A2C">
      <w:pPr>
        <w:pStyle w:val="Nivel3SM"/>
        <w:rPr>
          <w:u w:val="single"/>
        </w:rPr>
      </w:pPr>
      <w:r w:rsidRPr="00504A2C">
        <w:rPr>
          <w:i/>
          <w:iCs/>
        </w:rPr>
        <w:t>Definición</w:t>
      </w:r>
      <w:r w:rsidR="00504A2C" w:rsidRPr="00504A2C">
        <w:t>:</w:t>
      </w:r>
      <w:r w:rsidR="00504A2C">
        <w:t xml:space="preserve"> </w:t>
      </w:r>
      <w:r>
        <w:t>Rendimientos procedentes de operaciones de capitalización de activos mobiliarios</w:t>
      </w:r>
      <w:r w:rsidR="00BC06B5">
        <w:t xml:space="preserve"> y/o</w:t>
      </w:r>
      <w:r>
        <w:t xml:space="preserve"> inmobiliarios.</w:t>
      </w:r>
    </w:p>
    <w:p w14:paraId="13B2E846" w14:textId="7CACD5F9" w:rsidR="00C02A9D" w:rsidRDefault="00C02A9D" w:rsidP="004A7D3E">
      <w:pPr>
        <w:pStyle w:val="Nivel3SM"/>
        <w:keepNext/>
      </w:pPr>
      <w:r w:rsidRPr="00504A2C">
        <w:rPr>
          <w:i/>
          <w:iCs/>
        </w:rPr>
        <w:t>Situación en España</w:t>
      </w:r>
      <w:r>
        <w:t>:</w:t>
      </w:r>
    </w:p>
    <w:p w14:paraId="51858CC3" w14:textId="77777777" w:rsidR="00C02A9D" w:rsidRDefault="00C02A9D" w:rsidP="00504A2C">
      <w:pPr>
        <w:pStyle w:val="Nivel4"/>
        <w:ind w:left="1474"/>
      </w:pPr>
      <w:r>
        <w:t xml:space="preserve">Sí están gravados, aunque sólo se gravan las </w:t>
      </w:r>
      <w:r w:rsidRPr="00BC06B5">
        <w:rPr>
          <w:u w:val="single"/>
        </w:rPr>
        <w:t>ganancias realizadas</w:t>
      </w:r>
      <w:r>
        <w:t>, esto es, cuando se produce la transmisión del elemento patrimonial, por los problemas para valorar las ganancias no realizadas (p.ej. volatilidad del valor de ciertos activos).</w:t>
      </w:r>
    </w:p>
    <w:p w14:paraId="0B75EBAF" w14:textId="77777777" w:rsidR="00BC06B5" w:rsidRDefault="00BC06B5" w:rsidP="00504A2C">
      <w:pPr>
        <w:pStyle w:val="Nivel4"/>
        <w:ind w:left="1474"/>
      </w:pPr>
      <w:r>
        <w:t>El objetivo es evitar la conversión de dividendos en ganancias de capital para evitar el impuesto.</w:t>
      </w:r>
    </w:p>
    <w:p w14:paraId="45DF600E" w14:textId="77777777" w:rsidR="00C02A9D" w:rsidRDefault="00C02A9D" w:rsidP="00504A2C">
      <w:pPr>
        <w:pStyle w:val="Nivel4"/>
        <w:ind w:left="1474"/>
      </w:pPr>
      <w:r>
        <w:lastRenderedPageBreak/>
        <w:t>El gravar las ganancias realizadas puede producir un efecto “</w:t>
      </w:r>
      <w:proofErr w:type="spellStart"/>
      <w:r>
        <w:t>lock</w:t>
      </w:r>
      <w:proofErr w:type="spellEnd"/>
      <w:r>
        <w:t>-in” o “de cierre” que desestimule la realización de las plusvalías y que, de este modo, distorsione la movilidad de capitales.</w:t>
      </w:r>
    </w:p>
    <w:p w14:paraId="0F704CE4" w14:textId="0D999AA9" w:rsidR="0041464A" w:rsidRDefault="0041464A" w:rsidP="00504A2C">
      <w:pPr>
        <w:pStyle w:val="Nivel2SM"/>
        <w:keepNext/>
        <w:spacing w:after="0"/>
      </w:pPr>
      <w:r w:rsidRPr="00504A2C">
        <w:rPr>
          <w:i/>
          <w:iCs/>
          <w:u w:val="single"/>
        </w:rPr>
        <w:t>Deducciones por gastos de explotación</w:t>
      </w:r>
      <w:r>
        <w:t>:</w:t>
      </w:r>
    </w:p>
    <w:p w14:paraId="2D1B3FD6" w14:textId="206B9E5D" w:rsidR="0041464A" w:rsidRDefault="0041464A" w:rsidP="005843A2">
      <w:pPr>
        <w:pStyle w:val="Nivel3SM"/>
      </w:pPr>
      <w:r w:rsidRPr="00504A2C">
        <w:rPr>
          <w:i/>
          <w:iCs/>
        </w:rPr>
        <w:t>Definición</w:t>
      </w:r>
      <w:r w:rsidR="00504A2C">
        <w:t xml:space="preserve">: </w:t>
      </w:r>
      <w:r w:rsidRPr="00680EB1">
        <w:t xml:space="preserve">Se trata de todos aquellos gastos necesarios para la obtención de rentas </w:t>
      </w:r>
      <w:r>
        <w:t xml:space="preserve">anteriores </w:t>
      </w:r>
      <w:r w:rsidRPr="00680EB1">
        <w:t>(p.ej. viajes de trabajo, cuotas de colegios profesionales, gastos en material, salarios a empleados, etc.).</w:t>
      </w:r>
    </w:p>
    <w:p w14:paraId="29D16EC2" w14:textId="339B2E98" w:rsidR="00F45560" w:rsidRPr="00680EB1" w:rsidRDefault="00F45560" w:rsidP="00504A2C">
      <w:pPr>
        <w:pStyle w:val="Nivel3SM"/>
      </w:pPr>
      <w:r w:rsidRPr="00504A2C">
        <w:rPr>
          <w:i/>
          <w:iCs/>
        </w:rPr>
        <w:t>Problema</w:t>
      </w:r>
      <w:r w:rsidR="00504A2C">
        <w:t xml:space="preserve">: </w:t>
      </w:r>
      <w:r w:rsidRPr="00680EB1">
        <w:t>El problema suele ser en algunas ocasiones determinar cuándo un gasto es necesario para la obtención de la renta. Por ejemplo, un almuerzo puede deberse a motivos estrictamente profesionales (p.ej. conseguir un contrato) o a motivos personales.</w:t>
      </w:r>
    </w:p>
    <w:p w14:paraId="340D3C9F" w14:textId="45B64300" w:rsidR="00F45560" w:rsidRPr="00680EB1" w:rsidRDefault="00F45560" w:rsidP="00504A2C">
      <w:pPr>
        <w:pStyle w:val="Nivel3SM"/>
      </w:pPr>
      <w:r w:rsidRPr="00504A2C">
        <w:rPr>
          <w:i/>
          <w:iCs/>
        </w:rPr>
        <w:t>Solución</w:t>
      </w:r>
      <w:r w:rsidR="00504A2C" w:rsidRPr="00504A2C">
        <w:t>:</w:t>
      </w:r>
      <w:r w:rsidR="00504A2C">
        <w:t xml:space="preserve"> </w:t>
      </w:r>
      <w:r w:rsidRPr="00680EB1">
        <w:t>La solución que han adoptado muchos países como España es deducir una cuantía fija de los ingresos íntegros del trabajo en concepto de gastos de difícil justificación (p.ej. en España se deducen de los rendimientos del trabajo 2.000</w:t>
      </w:r>
      <w:r w:rsidR="00986ECE">
        <w:t> €</w:t>
      </w:r>
      <w:r w:rsidRPr="00680EB1">
        <w:t xml:space="preserve"> por trabajador por este concepto).</w:t>
      </w:r>
    </w:p>
    <w:p w14:paraId="7ADB71F4" w14:textId="77777777" w:rsidR="00F45560" w:rsidRPr="00680EB1" w:rsidRDefault="00F45560" w:rsidP="00504A2C">
      <w:pPr>
        <w:pStyle w:val="Nivel3SM"/>
        <w:keepNext/>
        <w:rPr>
          <w:u w:val="single"/>
        </w:rPr>
      </w:pPr>
      <w:r w:rsidRPr="00680EB1">
        <w:rPr>
          <w:u w:val="single"/>
        </w:rPr>
        <w:t>Reforma reciente: Deducción de gastos de explotación autónomos</w:t>
      </w:r>
    </w:p>
    <w:p w14:paraId="4FAFA7CF" w14:textId="1913F606" w:rsidR="00F45560" w:rsidRPr="00680EB1" w:rsidRDefault="00F45560" w:rsidP="00504A2C">
      <w:pPr>
        <w:pStyle w:val="Nivel4"/>
        <w:ind w:left="1474"/>
        <w:rPr>
          <w:u w:val="single"/>
        </w:rPr>
      </w:pPr>
      <w:r w:rsidRPr="00680EB1">
        <w:t xml:space="preserve">Los trabajadores por </w:t>
      </w:r>
      <w:r w:rsidRPr="00680EB1">
        <w:rPr>
          <w:b/>
        </w:rPr>
        <w:t>cuenta propia que ejerzan su actividad en parte de su vivienda habitual</w:t>
      </w:r>
      <w:r w:rsidRPr="00680EB1">
        <w:t xml:space="preserve">, pueden ya deducir oficialmente el </w:t>
      </w:r>
      <w:r w:rsidRPr="00680EB1">
        <w:rPr>
          <w:b/>
        </w:rPr>
        <w:t>30</w:t>
      </w:r>
      <w:r w:rsidR="00986ECE">
        <w:rPr>
          <w:b/>
        </w:rPr>
        <w:t> %</w:t>
      </w:r>
      <w:r w:rsidRPr="00680EB1">
        <w:rPr>
          <w:b/>
        </w:rPr>
        <w:t xml:space="preserve"> de los gastos de suministros</w:t>
      </w:r>
      <w:r w:rsidRPr="00680EB1">
        <w:t>–como agua, gas, electricidad, telefonía e Internet– de la porción dedicada a dicha actividad y los gastos de manutención.</w:t>
      </w:r>
    </w:p>
    <w:p w14:paraId="54FCF6ED" w14:textId="77777777" w:rsidR="00BC06B5" w:rsidRPr="00EB4224" w:rsidRDefault="00BC06B5" w:rsidP="00A55879">
      <w:pPr>
        <w:pStyle w:val="Ttulo3"/>
      </w:pPr>
      <w:bookmarkStart w:id="19" w:name="_Toc219417478"/>
      <w:r w:rsidRPr="00EB4224">
        <w:t>Base liquidable</w:t>
      </w:r>
      <w:bookmarkEnd w:id="19"/>
    </w:p>
    <w:p w14:paraId="2FC5F81F" w14:textId="77777777" w:rsidR="00F45560" w:rsidRDefault="00F45560" w:rsidP="00F94CE1">
      <w:pPr>
        <w:pStyle w:val="Ttulo6"/>
        <w:spacing w:before="0"/>
      </w:pPr>
      <w:r>
        <w:t>Introducción</w:t>
      </w:r>
    </w:p>
    <w:p w14:paraId="3738C6E2" w14:textId="77777777" w:rsidR="00F45560" w:rsidRDefault="00F45560" w:rsidP="00504A2C">
      <w:pPr>
        <w:pStyle w:val="Nivel2SM"/>
        <w:keepNext/>
        <w:spacing w:after="0"/>
      </w:pPr>
      <w:r>
        <w:t>La base liquidable es el resultado de aplicar deducciones a la base imponible. Destacan dos tipos de deducciones en el sistema español:</w:t>
      </w:r>
    </w:p>
    <w:p w14:paraId="18329EE6" w14:textId="77777777" w:rsidR="00F45560" w:rsidRDefault="00F45560" w:rsidP="00504A2C">
      <w:pPr>
        <w:pStyle w:val="Nivel3SM"/>
      </w:pPr>
      <w:r>
        <w:t>Deducciones por atención a situaciones de envejecimiento o dependencia.</w:t>
      </w:r>
    </w:p>
    <w:p w14:paraId="6906AC61" w14:textId="77777777" w:rsidR="00F45560" w:rsidRDefault="00F45560" w:rsidP="00504A2C">
      <w:pPr>
        <w:pStyle w:val="Nivel3SM"/>
      </w:pPr>
      <w:r>
        <w:t>Deducciones por tributación conjunta.</w:t>
      </w:r>
    </w:p>
    <w:p w14:paraId="3C6C4E3F" w14:textId="77777777" w:rsidR="00F45560" w:rsidRDefault="00F45560" w:rsidP="00504A2C">
      <w:pPr>
        <w:pStyle w:val="Nivel2SM"/>
      </w:pPr>
      <w:r>
        <w:t>No obstante existe cierta controversia acerca de estas deducciones</w:t>
      </w:r>
      <w:r w:rsidR="0041464A">
        <w:t xml:space="preserve"> tal y como mencionamos anteriormente.</w:t>
      </w:r>
    </w:p>
    <w:p w14:paraId="5B5DFFE9" w14:textId="77777777" w:rsidR="00DF44E4" w:rsidRPr="00DF44E4" w:rsidRDefault="00DF44E4" w:rsidP="00F94CE1">
      <w:pPr>
        <w:pStyle w:val="Ttulo6"/>
      </w:pPr>
      <w:r w:rsidRPr="00DF44E4">
        <w:t>Deducciones por atención a situaciones de envejecimiento o dependencia</w:t>
      </w:r>
    </w:p>
    <w:p w14:paraId="790BAA67" w14:textId="52341286" w:rsidR="00DF44E4" w:rsidRPr="00DF44E4" w:rsidRDefault="00DF44E4" w:rsidP="004A7D3E">
      <w:pPr>
        <w:pStyle w:val="Nivel2SM"/>
        <w:keepNext/>
        <w:spacing w:after="0"/>
      </w:pPr>
      <w:r w:rsidRPr="004A7D3E">
        <w:rPr>
          <w:i/>
          <w:iCs/>
          <w:u w:val="single"/>
        </w:rPr>
        <w:t>Argumentos en contra</w:t>
      </w:r>
      <w:r w:rsidR="004A7D3E">
        <w:t>:</w:t>
      </w:r>
    </w:p>
    <w:p w14:paraId="4F9517FF" w14:textId="1FC89D6A" w:rsidR="00DF44E4" w:rsidRDefault="00DF44E4" w:rsidP="004A7D3E">
      <w:pPr>
        <w:pStyle w:val="Nivel3SM"/>
      </w:pPr>
      <w:r>
        <w:t>Los principales beneficiarios de este tipo de deducciones son los ahorradores y con ello las rentas más altas.</w:t>
      </w:r>
    </w:p>
    <w:p w14:paraId="25C65EBD" w14:textId="77777777" w:rsidR="00DF44E4" w:rsidRDefault="00DF44E4" w:rsidP="004A7D3E">
      <w:pPr>
        <w:pStyle w:val="Nivel3SM"/>
      </w:pPr>
      <w:r>
        <w:t xml:space="preserve">Además </w:t>
      </w:r>
      <w:r w:rsidRPr="00DF44E4">
        <w:rPr>
          <w:u w:val="single"/>
        </w:rPr>
        <w:t xml:space="preserve">al deducirse en la base </w:t>
      </w:r>
      <w:r>
        <w:t xml:space="preserve">(previa al tipo de gravamen) </w:t>
      </w:r>
      <w:r w:rsidRPr="00DF44E4">
        <w:rPr>
          <w:u w:val="single"/>
        </w:rPr>
        <w:t>el ahorro depende del tipo marginal</w:t>
      </w:r>
      <w:r>
        <w:t xml:space="preserve">, beneficiando de nuevo más a los agentes con elevadas rentas. </w:t>
      </w:r>
    </w:p>
    <w:p w14:paraId="533BB040" w14:textId="32B786FB" w:rsidR="00DF44E4" w:rsidRDefault="00DF44E4" w:rsidP="004A7D3E">
      <w:pPr>
        <w:pStyle w:val="Nivel2SM"/>
        <w:keepNext/>
        <w:spacing w:after="0"/>
      </w:pPr>
      <w:r w:rsidRPr="004A7D3E">
        <w:rPr>
          <w:i/>
          <w:iCs/>
          <w:u w:val="single"/>
        </w:rPr>
        <w:t>Argumentos a favor</w:t>
      </w:r>
      <w:r w:rsidR="004A7D3E">
        <w:t>:</w:t>
      </w:r>
    </w:p>
    <w:p w14:paraId="33E56284" w14:textId="45F7463A" w:rsidR="002665DE" w:rsidRPr="002665DE" w:rsidRDefault="002665DE" w:rsidP="00095EC0">
      <w:pPr>
        <w:pStyle w:val="Nivel3SM"/>
        <w:keepNext/>
      </w:pPr>
      <w:r w:rsidRPr="00095EC0">
        <w:rPr>
          <w:i/>
          <w:iCs/>
        </w:rPr>
        <w:t>Efectos positivos del ahorro</w:t>
      </w:r>
      <w:r w:rsidR="00095EC0">
        <w:t>:</w:t>
      </w:r>
    </w:p>
    <w:p w14:paraId="02011E93" w14:textId="21AB3CD0" w:rsidR="00DF44E4" w:rsidRPr="00DF44E4" w:rsidRDefault="00DF44E4" w:rsidP="00095EC0">
      <w:pPr>
        <w:pStyle w:val="Nivel4"/>
        <w:ind w:left="1474"/>
        <w:rPr>
          <w:u w:val="single"/>
        </w:rPr>
      </w:pPr>
      <w:r>
        <w:t>El fomento del ahorro tendría efectos positivos sobre el crecimiento económico.</w:t>
      </w:r>
    </w:p>
    <w:p w14:paraId="7FFE9EDA" w14:textId="77777777" w:rsidR="002665DE" w:rsidRPr="002665DE" w:rsidRDefault="00DF44E4" w:rsidP="00095EC0">
      <w:pPr>
        <w:pStyle w:val="Nivel4"/>
        <w:ind w:left="1474"/>
        <w:rPr>
          <w:u w:val="single"/>
        </w:rPr>
      </w:pPr>
      <w:r>
        <w:t>Las aportaciones a planes de pensiones de capitalización ayuda a reducir el problema de la s</w:t>
      </w:r>
      <w:r w:rsidR="002665DE">
        <w:t>ostenibilidad de las pensiones.</w:t>
      </w:r>
    </w:p>
    <w:p w14:paraId="66210CE7" w14:textId="4E7D5359" w:rsidR="002665DE" w:rsidRPr="002665DE" w:rsidRDefault="002665DE" w:rsidP="00095EC0">
      <w:pPr>
        <w:pStyle w:val="Nivel3SM"/>
        <w:keepNext/>
      </w:pPr>
      <w:r w:rsidRPr="00095EC0">
        <w:rPr>
          <w:i/>
          <w:iCs/>
        </w:rPr>
        <w:t>Equidad</w:t>
      </w:r>
      <w:r w:rsidR="00095EC0">
        <w:t>:</w:t>
      </w:r>
    </w:p>
    <w:p w14:paraId="1CF8E67E" w14:textId="77777777" w:rsidR="00964701" w:rsidRPr="00964701" w:rsidRDefault="00DF44E4" w:rsidP="00095EC0">
      <w:pPr>
        <w:pStyle w:val="Nivel4"/>
        <w:ind w:left="1474"/>
        <w:rPr>
          <w:u w:val="single"/>
        </w:rPr>
      </w:pPr>
      <w:r>
        <w:t>Además algunas de estas deducciones son correspondientes a aportaciones a fondos para personas con discapacidad lo que tiene importantes repercusiones sobre la equidad.</w:t>
      </w:r>
    </w:p>
    <w:p w14:paraId="420A72DC" w14:textId="17AAE6FF" w:rsidR="00964701" w:rsidRPr="00964701" w:rsidRDefault="00964701" w:rsidP="004A7D3E">
      <w:pPr>
        <w:pStyle w:val="Nivel2SM"/>
        <w:rPr>
          <w:u w:val="single"/>
        </w:rPr>
      </w:pPr>
      <w:r>
        <w:t>En general, a nivel internacional, desde los años</w:t>
      </w:r>
      <w:r w:rsidR="008C66DF">
        <w:t> </w:t>
      </w:r>
      <w:r>
        <w:t>90 se ha asistido a una ampliación de las bases imponibles en muchos países, como resultado de la racionalización de los gastos deducibles (se busca limitarlos).</w:t>
      </w:r>
    </w:p>
    <w:p w14:paraId="7ED9FCDB" w14:textId="040DC5CE" w:rsidR="00662E12" w:rsidRDefault="008C7AF5" w:rsidP="00A55879">
      <w:pPr>
        <w:pStyle w:val="Ttulo3"/>
      </w:pPr>
      <w:bookmarkStart w:id="20" w:name="_Toc219417479"/>
      <w:r>
        <w:lastRenderedPageBreak/>
        <w:t>Tipo impositivo</w:t>
      </w:r>
      <w:bookmarkEnd w:id="20"/>
    </w:p>
    <w:p w14:paraId="55AB80B4" w14:textId="780553B8" w:rsidR="006C2958" w:rsidRPr="00986ECE" w:rsidRDefault="006C2958" w:rsidP="004A7D3E">
      <w:pPr>
        <w:pStyle w:val="Ttulo6"/>
        <w:spacing w:before="0"/>
      </w:pPr>
      <w:r w:rsidRPr="006C2958">
        <w:t>Introducción</w:t>
      </w:r>
    </w:p>
    <w:p w14:paraId="45D28FE7" w14:textId="765B0A34" w:rsidR="00680EB1" w:rsidRDefault="00680EB1" w:rsidP="004A7D3E">
      <w:pPr>
        <w:pStyle w:val="Nivel2SM"/>
      </w:pPr>
      <w:r>
        <w:t>Una vez obtenido la base liquidable pasamos a aplicar el tipo impositivo sobre esta para determinar la cuota íntegra. Comentamos a continuación aspectos teóricos de dicho tipo impositivo previamente.</w:t>
      </w:r>
    </w:p>
    <w:p w14:paraId="7F58F63D" w14:textId="20A00ED9" w:rsidR="00662E12" w:rsidRPr="00986ECE" w:rsidRDefault="00680EB1" w:rsidP="00F94CE1">
      <w:pPr>
        <w:pStyle w:val="Ttulo6"/>
      </w:pPr>
      <w:r>
        <w:t>Grado de progresividad</w:t>
      </w:r>
    </w:p>
    <w:p w14:paraId="12EB79C0" w14:textId="6E6BF51D" w:rsidR="00DC3384" w:rsidRDefault="00DC3384" w:rsidP="004A7D3E">
      <w:pPr>
        <w:pStyle w:val="Nivel2SM"/>
        <w:keepNext/>
        <w:spacing w:after="0"/>
      </w:pPr>
      <w:r>
        <w:t>Todo país desarrollado tiene un sistema fiscal progresivo que cumple con el criterio de equidad.</w:t>
      </w:r>
    </w:p>
    <w:p w14:paraId="6EAA6A54" w14:textId="3EA74F06" w:rsidR="00DC3384" w:rsidRDefault="00DC3384" w:rsidP="004A7D3E">
      <w:pPr>
        <w:pStyle w:val="Nivel3SM"/>
      </w:pPr>
      <w:r>
        <w:t>Es decir un sistema en donde los individuos pagan en función de su capacidad de pago existiendo así un residuo fiscal entre lo que aportan y lo que reciben del estado que será positivo para los agentes más pudientes y negativo para aquellos con menor capacidad de pago.</w:t>
      </w:r>
    </w:p>
    <w:p w14:paraId="05FE6841" w14:textId="581A44E8" w:rsidR="008C7AF5" w:rsidRDefault="00DC3384" w:rsidP="004A7D3E">
      <w:pPr>
        <w:pStyle w:val="Nivel3SM"/>
      </w:pPr>
      <w:r>
        <w:t>Esto permitirá llevar a cabo una redistribución de los recursos reduciendo así la desigualdad de la renta en el país.</w:t>
      </w:r>
    </w:p>
    <w:p w14:paraId="0BF227EF" w14:textId="37F00844" w:rsidR="00DC3384" w:rsidRDefault="00DC3384" w:rsidP="004A7D3E">
      <w:pPr>
        <w:pStyle w:val="Nivel2SM"/>
      </w:pPr>
      <w:r w:rsidRPr="004A7D3E">
        <w:rPr>
          <w:i/>
          <w:iCs/>
          <w:u w:val="single"/>
        </w:rPr>
        <w:t>Definición de la progresividad</w:t>
      </w:r>
      <w:r w:rsidR="004A7D3E">
        <w:t>:</w:t>
      </w:r>
    </w:p>
    <w:p w14:paraId="63F2B6A4" w14:textId="77777777" w:rsidR="00DC3384" w:rsidRPr="003013AC" w:rsidRDefault="00DC3384" w:rsidP="004A7D3E">
      <w:pPr>
        <w:pStyle w:val="Nivel3SM"/>
      </w:pPr>
      <w:r w:rsidRPr="003013AC">
        <w:t xml:space="preserve">Un impuesto es progresivo si el tipo es creciente con la renta, y regresivo si lo contrario. Es decir, el impuesto será progresivo si la elasticidad de la recaudación respecto a la base imponible, </w:t>
      </w:r>
      <w:proofErr w:type="spellStart"/>
      <w:r w:rsidRPr="003013AC">
        <w:t>εT,BI</w:t>
      </w:r>
      <w:proofErr w:type="spellEnd"/>
      <w:r w:rsidRPr="003013AC">
        <w:t xml:space="preserve"> (que es siempre positiva), es mayor que 1:</w:t>
      </w:r>
    </w:p>
    <w:p w14:paraId="7D33929D" w14:textId="5E176CC1" w:rsidR="00DC3384" w:rsidRDefault="00F94CE1" w:rsidP="00561E4B">
      <w:pPr>
        <w:ind w:left="1440"/>
        <w:jc w:val="center"/>
      </w:pPr>
      <w:r>
        <w:rPr>
          <w:noProof/>
        </w:rPr>
        <w:drawing>
          <wp:inline distT="0" distB="0" distL="0" distR="0" wp14:anchorId="7980F17C" wp14:editId="322F5D34">
            <wp:extent cx="2540000" cy="7556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0000" cy="755650"/>
                    </a:xfrm>
                    <a:prstGeom prst="rect">
                      <a:avLst/>
                    </a:prstGeom>
                    <a:noFill/>
                    <a:ln>
                      <a:noFill/>
                    </a:ln>
                  </pic:spPr>
                </pic:pic>
              </a:graphicData>
            </a:graphic>
          </wp:inline>
        </w:drawing>
      </w:r>
    </w:p>
    <w:p w14:paraId="2FB2B9AB" w14:textId="66FEC87A" w:rsidR="00DC3384" w:rsidRDefault="00DC3384" w:rsidP="00734DC7">
      <w:pPr>
        <w:numPr>
          <w:ilvl w:val="1"/>
          <w:numId w:val="1"/>
        </w:numPr>
        <w:tabs>
          <w:tab w:val="clear" w:pos="1440"/>
        </w:tabs>
      </w:pPr>
      <w:r w:rsidRPr="009B0724">
        <w:rPr>
          <w:u w:val="single"/>
        </w:rPr>
        <w:t>Impuesto de suma fija</w:t>
      </w:r>
      <w:r>
        <w:t>:</w:t>
      </w:r>
    </w:p>
    <w:p w14:paraId="7689B1E1" w14:textId="575DED4D" w:rsidR="00DC3384" w:rsidRDefault="00DC3384" w:rsidP="00734DC7">
      <w:pPr>
        <w:numPr>
          <w:ilvl w:val="2"/>
          <w:numId w:val="1"/>
        </w:numPr>
        <w:tabs>
          <w:tab w:val="clear" w:pos="2160"/>
        </w:tabs>
      </w:pPr>
      <w:r>
        <w:t>Aquel con ε = 0.</w:t>
      </w:r>
    </w:p>
    <w:p w14:paraId="1B79FFFF" w14:textId="49657BEA" w:rsidR="00DC3384" w:rsidRDefault="00DC3384" w:rsidP="00734DC7">
      <w:pPr>
        <w:numPr>
          <w:ilvl w:val="1"/>
          <w:numId w:val="1"/>
        </w:numPr>
        <w:tabs>
          <w:tab w:val="clear" w:pos="1440"/>
        </w:tabs>
      </w:pPr>
      <w:r w:rsidRPr="009B0724">
        <w:rPr>
          <w:u w:val="single"/>
        </w:rPr>
        <w:t>Impuesto progresivo</w:t>
      </w:r>
      <w:r>
        <w:t>:</w:t>
      </w:r>
    </w:p>
    <w:p w14:paraId="325EABD6" w14:textId="77777777" w:rsidR="00DC3384" w:rsidRDefault="00DC3384" w:rsidP="00734DC7">
      <w:pPr>
        <w:numPr>
          <w:ilvl w:val="2"/>
          <w:numId w:val="1"/>
        </w:numPr>
        <w:tabs>
          <w:tab w:val="clear" w:pos="2160"/>
        </w:tabs>
      </w:pPr>
      <w:r>
        <w:t>Aquel con ε &gt; 1, es decir, con tipo medio creciente (tipo marginal &gt; tipo medio). Distinguimos entre progresividad media y progresividad marginal:</w:t>
      </w:r>
    </w:p>
    <w:p w14:paraId="74F2EE2E" w14:textId="77777777" w:rsidR="00DC3384" w:rsidRDefault="00DC3384" w:rsidP="00734DC7">
      <w:pPr>
        <w:numPr>
          <w:ilvl w:val="3"/>
          <w:numId w:val="1"/>
        </w:numPr>
        <w:tabs>
          <w:tab w:val="clear" w:pos="2880"/>
        </w:tabs>
      </w:pPr>
      <w:r w:rsidRPr="00512C3F">
        <w:rPr>
          <w:i/>
        </w:rPr>
        <w:t>Progresividad media</w:t>
      </w:r>
      <w:r>
        <w:t xml:space="preserve">: analiza cómo evoluciona el tipo </w:t>
      </w:r>
      <w:r w:rsidRPr="00512C3F">
        <w:rPr>
          <w:i/>
        </w:rPr>
        <w:t>medio</w:t>
      </w:r>
      <w:r>
        <w:t xml:space="preserve"> cuando varía la renta:</w:t>
      </w:r>
    </w:p>
    <w:p w14:paraId="23641861" w14:textId="77777777" w:rsidR="00DC3384" w:rsidRDefault="00DC3384" w:rsidP="00561E4B">
      <w:pPr>
        <w:pStyle w:val="Tercer"/>
        <w:numPr>
          <w:ilvl w:val="0"/>
          <w:numId w:val="0"/>
        </w:numPr>
        <w:ind w:left="142" w:hanging="142"/>
        <w:jc w:val="center"/>
      </w:pPr>
      <w:r w:rsidRPr="004E5ABE">
        <w:rPr>
          <w:position w:val="-24"/>
        </w:rPr>
        <w:object w:dxaOrig="1200" w:dyaOrig="620" w14:anchorId="62BD18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1pt;height:45.2pt" o:ole="">
            <v:imagedata r:id="rId10" o:title=""/>
          </v:shape>
          <o:OLEObject Type="Embed" ProgID="Equation.3" ShapeID="_x0000_i1025" DrawAspect="Content" ObjectID="_1830030199" r:id="rId11"/>
        </w:object>
      </w:r>
    </w:p>
    <w:p w14:paraId="17497663" w14:textId="77777777" w:rsidR="00DC3384" w:rsidRDefault="00DC3384" w:rsidP="00734DC7">
      <w:pPr>
        <w:numPr>
          <w:ilvl w:val="3"/>
          <w:numId w:val="1"/>
        </w:numPr>
        <w:tabs>
          <w:tab w:val="clear" w:pos="2880"/>
        </w:tabs>
      </w:pPr>
      <w:r w:rsidRPr="00512C3F">
        <w:rPr>
          <w:i/>
        </w:rPr>
        <w:t>Progresividad marginal</w:t>
      </w:r>
      <w:r>
        <w:t xml:space="preserve">: analiza cómo evoluciona el tipo </w:t>
      </w:r>
      <w:r w:rsidRPr="00512C3F">
        <w:rPr>
          <w:i/>
        </w:rPr>
        <w:t>marginal</w:t>
      </w:r>
      <w:r>
        <w:t xml:space="preserve"> cuando varía la renta.</w:t>
      </w:r>
    </w:p>
    <w:p w14:paraId="1A797DA1" w14:textId="77777777" w:rsidR="00DC3384" w:rsidRDefault="00DC3384" w:rsidP="00561E4B">
      <w:pPr>
        <w:pStyle w:val="Tercer"/>
        <w:numPr>
          <w:ilvl w:val="0"/>
          <w:numId w:val="0"/>
        </w:numPr>
        <w:ind w:left="283" w:hanging="283"/>
        <w:jc w:val="center"/>
      </w:pPr>
      <w:r w:rsidRPr="00C33887">
        <w:rPr>
          <w:position w:val="-24"/>
        </w:rPr>
        <w:object w:dxaOrig="2439" w:dyaOrig="660" w14:anchorId="0B67D38E">
          <v:shape id="_x0000_i1026" type="#_x0000_t75" style="width:159.05pt;height:39.35pt" o:ole="">
            <v:imagedata r:id="rId12" o:title=""/>
          </v:shape>
          <o:OLEObject Type="Embed" ProgID="Equation.3" ShapeID="_x0000_i1026" DrawAspect="Content" ObjectID="_1830030200" r:id="rId13"/>
        </w:object>
      </w:r>
    </w:p>
    <w:p w14:paraId="2E2E8EC8" w14:textId="77777777" w:rsidR="00DC3384" w:rsidRDefault="00DC3384" w:rsidP="00734DC7">
      <w:pPr>
        <w:numPr>
          <w:ilvl w:val="3"/>
          <w:numId w:val="1"/>
        </w:numPr>
        <w:tabs>
          <w:tab w:val="clear" w:pos="2880"/>
        </w:tabs>
      </w:pPr>
      <w:r>
        <w:t xml:space="preserve">La progresividad media </w:t>
      </w:r>
      <w:r w:rsidRPr="00E457FE">
        <w:rPr>
          <w:u w:val="single"/>
        </w:rPr>
        <w:t>no</w:t>
      </w:r>
      <w:r>
        <w:t xml:space="preserve"> implica progresividad marginal: puede haber progresividad (media) y que </w:t>
      </w:r>
      <w:r w:rsidRPr="00E457FE">
        <w:rPr>
          <w:u w:val="single"/>
        </w:rPr>
        <w:t>no</w:t>
      </w:r>
      <w:r>
        <w:t xml:space="preserve"> haya progresividad marginal. Es el caso de los impuestos proporcionales con reducciones:</w:t>
      </w:r>
    </w:p>
    <w:p w14:paraId="27CB9A7D" w14:textId="77777777" w:rsidR="00DC3384" w:rsidRDefault="00DC3384" w:rsidP="00561E4B">
      <w:pPr>
        <w:pStyle w:val="Tercer"/>
        <w:numPr>
          <w:ilvl w:val="0"/>
          <w:numId w:val="0"/>
        </w:numPr>
        <w:ind w:left="142" w:hanging="142"/>
        <w:jc w:val="center"/>
      </w:pPr>
      <w:r w:rsidRPr="004E5ABE">
        <w:rPr>
          <w:position w:val="-10"/>
        </w:rPr>
        <w:object w:dxaOrig="1440" w:dyaOrig="320" w14:anchorId="292B9EFE">
          <v:shape id="_x0000_i1027" type="#_x0000_t75" style="width:96.3pt;height:19.25pt" o:ole="">
            <v:imagedata r:id="rId14" o:title=""/>
          </v:shape>
          <o:OLEObject Type="Embed" ProgID="Equation.3" ShapeID="_x0000_i1027" DrawAspect="Content" ObjectID="_1830030201" r:id="rId15"/>
        </w:object>
      </w:r>
    </w:p>
    <w:p w14:paraId="172DC29C" w14:textId="77777777" w:rsidR="00DC3384" w:rsidRDefault="00DC3384" w:rsidP="00561E4B">
      <w:pPr>
        <w:pStyle w:val="Tercer"/>
        <w:numPr>
          <w:ilvl w:val="0"/>
          <w:numId w:val="0"/>
        </w:numPr>
        <w:ind w:left="142" w:hanging="142"/>
        <w:jc w:val="center"/>
      </w:pPr>
      <w:r w:rsidRPr="004E5ABE">
        <w:rPr>
          <w:position w:val="-24"/>
        </w:rPr>
        <w:object w:dxaOrig="3040" w:dyaOrig="620" w14:anchorId="097F36CA">
          <v:shape id="_x0000_i1028" type="#_x0000_t75" style="width:149pt;height:26.8pt" o:ole="">
            <v:imagedata r:id="rId16" o:title=""/>
          </v:shape>
          <o:OLEObject Type="Embed" ProgID="Equation.3" ShapeID="_x0000_i1028" DrawAspect="Content" ObjectID="_1830030202" r:id="rId17"/>
        </w:object>
      </w:r>
    </w:p>
    <w:p w14:paraId="518FAB98" w14:textId="77777777" w:rsidR="00DC3384" w:rsidRDefault="00DC3384" w:rsidP="00561E4B">
      <w:pPr>
        <w:pStyle w:val="Tercer"/>
        <w:numPr>
          <w:ilvl w:val="0"/>
          <w:numId w:val="0"/>
        </w:numPr>
        <w:ind w:left="142" w:hanging="142"/>
        <w:jc w:val="center"/>
      </w:pPr>
      <w:r w:rsidRPr="00C33887">
        <w:rPr>
          <w:position w:val="-24"/>
        </w:rPr>
        <w:object w:dxaOrig="1740" w:dyaOrig="660" w14:anchorId="7065A5EB">
          <v:shape id="_x0000_i1029" type="#_x0000_t75" style="width:102.15pt;height:35.15pt" o:ole="">
            <v:imagedata r:id="rId18" o:title=""/>
          </v:shape>
          <o:OLEObject Type="Embed" ProgID="Equation.3" ShapeID="_x0000_i1029" DrawAspect="Content" ObjectID="_1830030203" r:id="rId19"/>
        </w:object>
      </w:r>
    </w:p>
    <w:p w14:paraId="71EFC5BD" w14:textId="15787FAA" w:rsidR="00DC3384" w:rsidRDefault="00DC3384" w:rsidP="00734DC7">
      <w:pPr>
        <w:numPr>
          <w:ilvl w:val="1"/>
          <w:numId w:val="1"/>
        </w:numPr>
        <w:tabs>
          <w:tab w:val="clear" w:pos="1440"/>
        </w:tabs>
      </w:pPr>
      <w:r w:rsidRPr="009B0724">
        <w:rPr>
          <w:u w:val="single"/>
        </w:rPr>
        <w:lastRenderedPageBreak/>
        <w:t>Impuesto proporcional</w:t>
      </w:r>
      <w:r>
        <w:t>:</w:t>
      </w:r>
    </w:p>
    <w:p w14:paraId="1681D208" w14:textId="77777777" w:rsidR="00DC3384" w:rsidRDefault="00DC3384" w:rsidP="00734DC7">
      <w:pPr>
        <w:numPr>
          <w:ilvl w:val="2"/>
          <w:numId w:val="1"/>
        </w:numPr>
        <w:tabs>
          <w:tab w:val="clear" w:pos="2160"/>
        </w:tabs>
      </w:pPr>
      <w:r>
        <w:t>Aquel con ε = 1, es decir, con tipo medio constante (tipo marginal = tipo medio).</w:t>
      </w:r>
    </w:p>
    <w:p w14:paraId="0D6345D1" w14:textId="6893F4AF" w:rsidR="00DC3384" w:rsidRDefault="00DC3384" w:rsidP="00734DC7">
      <w:pPr>
        <w:numPr>
          <w:ilvl w:val="1"/>
          <w:numId w:val="1"/>
        </w:numPr>
        <w:tabs>
          <w:tab w:val="clear" w:pos="1440"/>
        </w:tabs>
      </w:pPr>
      <w:r w:rsidRPr="009B0724">
        <w:rPr>
          <w:u w:val="single"/>
        </w:rPr>
        <w:t>Impuesto regresivo</w:t>
      </w:r>
      <w:r>
        <w:t>:</w:t>
      </w:r>
    </w:p>
    <w:p w14:paraId="347A0C4A" w14:textId="77777777" w:rsidR="006A282B" w:rsidRDefault="00DC3384" w:rsidP="00734DC7">
      <w:pPr>
        <w:numPr>
          <w:ilvl w:val="2"/>
          <w:numId w:val="1"/>
        </w:numPr>
        <w:tabs>
          <w:tab w:val="clear" w:pos="2160"/>
        </w:tabs>
      </w:pPr>
      <w:r>
        <w:t>Aquel con ε &lt; 1, es decir, con tipo medio decreciente (tipo marginal &lt; tipo medio).</w:t>
      </w:r>
    </w:p>
    <w:p w14:paraId="3EF15781" w14:textId="6803981E" w:rsidR="00546311" w:rsidRDefault="00546311" w:rsidP="004A7D3E">
      <w:pPr>
        <w:pStyle w:val="Nivel2SM"/>
        <w:keepNext/>
        <w:spacing w:after="0"/>
      </w:pPr>
      <w:r w:rsidRPr="004A7D3E">
        <w:rPr>
          <w:i/>
          <w:iCs/>
          <w:u w:val="single"/>
        </w:rPr>
        <w:t>Situación en España</w:t>
      </w:r>
      <w:r w:rsidR="004A7D3E">
        <w:t>:</w:t>
      </w:r>
    </w:p>
    <w:p w14:paraId="409276F9" w14:textId="6B0B1275" w:rsidR="00546311" w:rsidRDefault="009041AB" w:rsidP="004A7D3E">
      <w:pPr>
        <w:pStyle w:val="Nivel3SM"/>
      </w:pPr>
      <w:r w:rsidRPr="004A7D3E">
        <w:rPr>
          <w:i/>
          <w:iCs/>
        </w:rPr>
        <w:t>Sistema progresivo</w:t>
      </w:r>
      <w:r>
        <w:t>:</w:t>
      </w:r>
      <w:r w:rsidR="004A7D3E">
        <w:t xml:space="preserve"> </w:t>
      </w:r>
      <w:r w:rsidR="00546311">
        <w:t>En España existen tanto deducciones como tipos marginales crecientes que hacen que el IPRF sea progresivo.</w:t>
      </w:r>
    </w:p>
    <w:p w14:paraId="4DEB0DFD" w14:textId="7558193D" w:rsidR="0041464A" w:rsidRPr="00561E4B" w:rsidRDefault="0041464A" w:rsidP="004A7D3E">
      <w:pPr>
        <w:pStyle w:val="Nivel3SM"/>
        <w:keepNext/>
      </w:pPr>
      <w:r w:rsidRPr="004A7D3E">
        <w:rPr>
          <w:i/>
          <w:iCs/>
        </w:rPr>
        <w:t>Breve evolución</w:t>
      </w:r>
      <w:r w:rsidR="004A7D3E">
        <w:t>:</w:t>
      </w:r>
    </w:p>
    <w:p w14:paraId="4D849374" w14:textId="6DA33C58" w:rsidR="0041464A" w:rsidRDefault="0041464A" w:rsidP="004A7D3E">
      <w:pPr>
        <w:pStyle w:val="Nivel4"/>
        <w:ind w:left="1474"/>
      </w:pPr>
      <w:r>
        <w:t xml:space="preserve">2008: El tipo marginal más alto </w:t>
      </w:r>
      <w:r w:rsidRPr="00AD54BA">
        <w:t>se situaba en el 43</w:t>
      </w:r>
      <w:r w:rsidR="00986ECE">
        <w:t> %</w:t>
      </w:r>
      <w:r w:rsidRPr="00AD54BA">
        <w:t xml:space="preserve"> en 2008</w:t>
      </w:r>
    </w:p>
    <w:p w14:paraId="72199C3C" w14:textId="30E56FE9" w:rsidR="0041464A" w:rsidRDefault="0041464A" w:rsidP="004A7D3E">
      <w:pPr>
        <w:pStyle w:val="Nivel4"/>
        <w:ind w:left="1474"/>
      </w:pPr>
      <w:r>
        <w:t>2012: A</w:t>
      </w:r>
      <w:r w:rsidRPr="00AD54BA">
        <w:t>lcanzó el 52</w:t>
      </w:r>
      <w:r w:rsidR="00986ECE">
        <w:t> %</w:t>
      </w:r>
      <w:r w:rsidRPr="00AD54BA">
        <w:t xml:space="preserve"> en 2012</w:t>
      </w:r>
      <w:r>
        <w:t>.</w:t>
      </w:r>
    </w:p>
    <w:p w14:paraId="5B8B947E" w14:textId="297AEF4D" w:rsidR="0041464A" w:rsidRDefault="0041464A" w:rsidP="004A7D3E">
      <w:pPr>
        <w:pStyle w:val="Nivel4"/>
        <w:ind w:left="1474"/>
      </w:pPr>
      <w:r>
        <w:t>Desde el 2012 hasta la actualidad:</w:t>
      </w:r>
      <w:r w:rsidRPr="00AD54BA">
        <w:t xml:space="preserve"> </w:t>
      </w:r>
      <w:r>
        <w:t>H</w:t>
      </w:r>
      <w:r w:rsidRPr="00AD54BA">
        <w:t>a ido descendiendo hasta el 45</w:t>
      </w:r>
      <w:r w:rsidR="00986ECE">
        <w:t> %</w:t>
      </w:r>
      <w:r w:rsidRPr="00AD54BA">
        <w:t>.</w:t>
      </w:r>
    </w:p>
    <w:p w14:paraId="14CC98CB" w14:textId="4FCD3AC9" w:rsidR="0041464A" w:rsidRDefault="0041464A" w:rsidP="004A7D3E">
      <w:pPr>
        <w:pStyle w:val="Nivel3SM"/>
        <w:keepNext/>
      </w:pPr>
      <w:r w:rsidRPr="004A7D3E">
        <w:rPr>
          <w:i/>
          <w:iCs/>
        </w:rPr>
        <w:t>Programa de Estabilidad 2019</w:t>
      </w:r>
      <w:r w:rsidR="004A7D3E">
        <w:t>:</w:t>
      </w:r>
    </w:p>
    <w:p w14:paraId="080E5042" w14:textId="2A0E7E22" w:rsidR="0041464A" w:rsidRDefault="0041464A" w:rsidP="004A7D3E">
      <w:pPr>
        <w:pStyle w:val="Nivel4"/>
        <w:ind w:left="1474"/>
      </w:pPr>
      <w:r>
        <w:t>Incremento de dos puntos los tipos impositivos sobre la base general para las rentas superiores a 130.000</w:t>
      </w:r>
      <w:r w:rsidR="00986ECE">
        <w:t> </w:t>
      </w:r>
      <w:r>
        <w:t>euros y cuatro puntos para las rentas superiores a 300.000</w:t>
      </w:r>
      <w:r w:rsidR="00986ECE">
        <w:t> </w:t>
      </w:r>
      <w:r>
        <w:t>euros.</w:t>
      </w:r>
    </w:p>
    <w:p w14:paraId="606EA5CB" w14:textId="612FBFBF" w:rsidR="00DC3384" w:rsidRPr="00087570" w:rsidRDefault="00DC3384" w:rsidP="004A7D3E">
      <w:pPr>
        <w:pStyle w:val="Nivel2SM"/>
        <w:keepNext/>
        <w:spacing w:after="0"/>
      </w:pPr>
      <w:r w:rsidRPr="004A7D3E">
        <w:rPr>
          <w:i/>
          <w:iCs/>
          <w:u w:val="single"/>
        </w:rPr>
        <w:t>Comparación internacional</w:t>
      </w:r>
      <w:r w:rsidR="004A7D3E">
        <w:t>:</w:t>
      </w:r>
    </w:p>
    <w:p w14:paraId="0FDB54DC" w14:textId="521AA1D4" w:rsidR="00DC3384" w:rsidRDefault="0041464A" w:rsidP="004A7D3E">
      <w:pPr>
        <w:pStyle w:val="Nivel3SM"/>
      </w:pPr>
      <w:r>
        <w:t>L</w:t>
      </w:r>
      <w:r w:rsidR="00DC3384">
        <w:t xml:space="preserve">igeramente por encima de la media de la </w:t>
      </w:r>
      <w:r w:rsidR="00DC3384" w:rsidRPr="00804D45">
        <w:rPr>
          <w:b/>
        </w:rPr>
        <w:t>OCDE: 42</w:t>
      </w:r>
      <w:r w:rsidR="00986ECE">
        <w:rPr>
          <w:b/>
        </w:rPr>
        <w:t> %</w:t>
      </w:r>
      <w:r w:rsidR="00DC3384">
        <w:t xml:space="preserve"> y por encima de la media de la </w:t>
      </w:r>
      <w:r w:rsidR="00DC3384" w:rsidRPr="00804D45">
        <w:rPr>
          <w:b/>
        </w:rPr>
        <w:t>eurozona 38</w:t>
      </w:r>
      <w:r w:rsidR="00986ECE">
        <w:rPr>
          <w:b/>
        </w:rPr>
        <w:t> %</w:t>
      </w:r>
      <w:r w:rsidR="00DC3384">
        <w:t xml:space="preserve"> en 2018.</w:t>
      </w:r>
    </w:p>
    <w:p w14:paraId="222B0E86" w14:textId="53D52E04" w:rsidR="00DC3384" w:rsidRPr="00986ECE" w:rsidRDefault="00DC3384" w:rsidP="00F94CE1">
      <w:pPr>
        <w:pStyle w:val="Ttulo6"/>
      </w:pPr>
      <w:r w:rsidRPr="00DC3384">
        <w:t>Progresividad real</w:t>
      </w:r>
    </w:p>
    <w:p w14:paraId="68D8FA1A" w14:textId="0894ADD6" w:rsidR="006A282B" w:rsidRDefault="006A282B" w:rsidP="001D7745">
      <w:pPr>
        <w:pStyle w:val="Nivel2SM"/>
        <w:keepNext/>
        <w:spacing w:after="0"/>
      </w:pPr>
      <w:r>
        <w:t xml:space="preserve">No obstante, existen </w:t>
      </w:r>
      <w:r w:rsidR="00DC3384">
        <w:t xml:space="preserve">algunos </w:t>
      </w:r>
      <w:r>
        <w:t xml:space="preserve">factores que alteran la progresividad teórica del impuesto y dan lugar a la llamada </w:t>
      </w:r>
      <w:r w:rsidRPr="006568B1">
        <w:rPr>
          <w:b/>
          <w:bCs/>
        </w:rPr>
        <w:t>progresividad real</w:t>
      </w:r>
      <w:r>
        <w:t>.</w:t>
      </w:r>
    </w:p>
    <w:p w14:paraId="788ECB7F" w14:textId="614436B9" w:rsidR="006A282B" w:rsidRPr="006568B1" w:rsidRDefault="001D7745" w:rsidP="006568B1">
      <w:pPr>
        <w:pStyle w:val="Nivel3SM"/>
      </w:pPr>
      <w:r w:rsidRPr="006568B1">
        <w:rPr>
          <w:i/>
          <w:iCs/>
          <w:u w:val="single"/>
        </w:rPr>
        <w:t>E</w:t>
      </w:r>
      <w:r w:rsidR="006A282B" w:rsidRPr="006568B1">
        <w:rPr>
          <w:i/>
          <w:iCs/>
          <w:u w:val="single"/>
        </w:rPr>
        <w:t>vasión o fraude fiscal</w:t>
      </w:r>
      <w:r w:rsidR="006A282B">
        <w:t>:</w:t>
      </w:r>
      <w:r w:rsidR="006568B1">
        <w:t xml:space="preserve"> </w:t>
      </w:r>
      <w:r w:rsidR="006A282B">
        <w:t xml:space="preserve">Un impuesto formalmente muy progresivo puede convertirse en la </w:t>
      </w:r>
      <w:r w:rsidR="006A282B" w:rsidRPr="0041464A">
        <w:t>práctica en regresivo como consecuencia de la evasión fiscal. En este sentido</w:t>
      </w:r>
      <w:r w:rsidR="006A282B" w:rsidRPr="006568B1">
        <w:t>, algunos estudios empíricos revelan que los contribuyentes sometidos a tipos mg más altos tienen una mayor probabilidad de evadir impuestos, reduciendo como consecuencia la progresividad.</w:t>
      </w:r>
    </w:p>
    <w:p w14:paraId="3C1D9211" w14:textId="2B0DAAB9" w:rsidR="006A282B" w:rsidRPr="0041464A" w:rsidRDefault="001D7745" w:rsidP="006568B1">
      <w:pPr>
        <w:pStyle w:val="Nivel3SM"/>
      </w:pPr>
      <w:r w:rsidRPr="006568B1">
        <w:rPr>
          <w:i/>
          <w:iCs/>
          <w:u w:val="single"/>
        </w:rPr>
        <w:t>I</w:t>
      </w:r>
      <w:r w:rsidR="006A282B" w:rsidRPr="006568B1">
        <w:rPr>
          <w:i/>
          <w:iCs/>
          <w:u w:val="single"/>
        </w:rPr>
        <w:t>nflación</w:t>
      </w:r>
      <w:r w:rsidR="006A282B" w:rsidRPr="006568B1">
        <w:t>:</w:t>
      </w:r>
      <w:r w:rsidR="006568B1" w:rsidRPr="006568B1">
        <w:t xml:space="preserve"> </w:t>
      </w:r>
      <w:r w:rsidR="00DC3384" w:rsidRPr="006568B1">
        <w:t>P</w:t>
      </w:r>
      <w:r w:rsidR="006A282B" w:rsidRPr="006568B1">
        <w:t>uede</w:t>
      </w:r>
      <w:r w:rsidR="006A282B" w:rsidRPr="0041464A">
        <w:t xml:space="preserve"> dar lugar a la llamada progresividad en frío, por la que una tarifa progresiva obliga a los contribuyentes cuya renta nominal (pero no real) aumente a pagar un tipo mg mayor.</w:t>
      </w:r>
    </w:p>
    <w:p w14:paraId="2BCB9DA8" w14:textId="77777777" w:rsidR="00DC3384" w:rsidRPr="0041464A" w:rsidRDefault="00DC3384" w:rsidP="00F94CE1">
      <w:pPr>
        <w:pStyle w:val="Ttulo6"/>
      </w:pPr>
      <w:r w:rsidRPr="0041464A">
        <w:t xml:space="preserve">Sistema progresivo vs. </w:t>
      </w:r>
      <w:r w:rsidR="00BE35B5" w:rsidRPr="0041464A">
        <w:t>S</w:t>
      </w:r>
      <w:r w:rsidRPr="0041464A">
        <w:t>istema proporcional</w:t>
      </w:r>
    </w:p>
    <w:p w14:paraId="73C3E589" w14:textId="0AD4C20D" w:rsidR="00546311" w:rsidRPr="0041464A" w:rsidRDefault="00BE35B5" w:rsidP="00A24879">
      <w:pPr>
        <w:pStyle w:val="Nivel2SM"/>
        <w:keepNext/>
        <w:spacing w:after="0"/>
      </w:pPr>
      <w:r w:rsidRPr="00A24879">
        <w:rPr>
          <w:i/>
          <w:iCs/>
          <w:u w:val="single"/>
        </w:rPr>
        <w:t>Funcionamiento</w:t>
      </w:r>
      <w:r w:rsidR="00A24879">
        <w:t>:</w:t>
      </w:r>
    </w:p>
    <w:p w14:paraId="3D49BE71" w14:textId="77777777" w:rsidR="00546311" w:rsidRPr="0041464A" w:rsidRDefault="00546311" w:rsidP="00A24879">
      <w:pPr>
        <w:pStyle w:val="Nivel3SM"/>
      </w:pPr>
      <w:r w:rsidRPr="0041464A">
        <w:t>Mientras que muchos países tienen un impuesto sobre la renta con diferentes tramos, algunos países (entre ellos la gran mayoría de los nuevos miembros de la UE) tienen un esquema lineal, esto es, un sistema que aplica un tipo igual a todas las fuentes y cuantías de renta, y suele ser además igual al tipo del impuesto de sociedades</w:t>
      </w:r>
    </w:p>
    <w:p w14:paraId="3321CF66" w14:textId="345338F4" w:rsidR="00546311" w:rsidRPr="0041464A" w:rsidRDefault="00546311" w:rsidP="00A24879">
      <w:pPr>
        <w:pStyle w:val="Nivel2SM"/>
        <w:keepNext/>
        <w:spacing w:after="0"/>
      </w:pPr>
      <w:r w:rsidRPr="00A24879">
        <w:rPr>
          <w:i/>
          <w:iCs/>
          <w:u w:val="single"/>
        </w:rPr>
        <w:t>Ventaja</w:t>
      </w:r>
      <w:r w:rsidRPr="0041464A">
        <w:t>:</w:t>
      </w:r>
    </w:p>
    <w:p w14:paraId="331E3F44" w14:textId="77777777" w:rsidR="00546311" w:rsidRPr="0041464A" w:rsidRDefault="00546311" w:rsidP="00A24879">
      <w:pPr>
        <w:pStyle w:val="Nivel3SM"/>
      </w:pPr>
      <w:r w:rsidRPr="0041464A">
        <w:t>Sencillez administrativa (lo que lo hace especialmente atractivo para países de nivel de desarrollo medio).</w:t>
      </w:r>
    </w:p>
    <w:p w14:paraId="55DA23B1" w14:textId="77BCB8E3" w:rsidR="00546311" w:rsidRPr="0041464A" w:rsidRDefault="00546311" w:rsidP="00A24879">
      <w:pPr>
        <w:pStyle w:val="Nivel2SM"/>
        <w:keepNext/>
        <w:spacing w:after="0"/>
      </w:pPr>
      <w:r w:rsidRPr="00A24879">
        <w:rPr>
          <w:i/>
          <w:iCs/>
          <w:u w:val="single"/>
        </w:rPr>
        <w:t>Desventajas</w:t>
      </w:r>
      <w:r w:rsidRPr="0041464A">
        <w:t>:</w:t>
      </w:r>
    </w:p>
    <w:p w14:paraId="2C9833D7" w14:textId="77777777" w:rsidR="00546311" w:rsidRPr="0041464A" w:rsidRDefault="00546311" w:rsidP="00A24879">
      <w:pPr>
        <w:pStyle w:val="Nivel3SM"/>
      </w:pPr>
      <w:r w:rsidRPr="0041464A">
        <w:t>Menor capacidad redistributiva (aunque recordemos que el sistema puede seguir siendo progresivo si cuenta con un mínimo exento, como suele ser el caso).</w:t>
      </w:r>
    </w:p>
    <w:p w14:paraId="1588B844" w14:textId="77777777" w:rsidR="002E46F8" w:rsidRPr="0041464A" w:rsidRDefault="002E46F8" w:rsidP="00F94CE1">
      <w:pPr>
        <w:pStyle w:val="Ttulo6"/>
      </w:pPr>
      <w:r w:rsidRPr="0041464A">
        <w:t>Tipo de gravamen sobre el ahorro y la renta</w:t>
      </w:r>
    </w:p>
    <w:p w14:paraId="7AF0E569" w14:textId="77777777" w:rsidR="002E46F8" w:rsidRPr="0041464A" w:rsidRDefault="002E46F8" w:rsidP="004A7D3E">
      <w:pPr>
        <w:pStyle w:val="Nivel2SM"/>
      </w:pPr>
      <w:r w:rsidRPr="0041464A">
        <w:t xml:space="preserve">El ahorro y la renta se gravarán de forma distinta aplicándose en la actualidad a ambos tipos progresivos pero menores para los del ahorro para entre otros incentivar el ahorro. </w:t>
      </w:r>
    </w:p>
    <w:p w14:paraId="1404C4C8" w14:textId="122E1C99" w:rsidR="009041AB" w:rsidRPr="00986ECE" w:rsidRDefault="009041AB" w:rsidP="00A55879">
      <w:pPr>
        <w:pStyle w:val="Ttulo3"/>
      </w:pPr>
      <w:bookmarkStart w:id="21" w:name="_Toc219417480"/>
      <w:r w:rsidRPr="0041464A">
        <w:lastRenderedPageBreak/>
        <w:t>Cuota íntegra</w:t>
      </w:r>
      <w:bookmarkEnd w:id="21"/>
    </w:p>
    <w:p w14:paraId="15FDE887" w14:textId="09AD9C0F" w:rsidR="006636F8" w:rsidRPr="0041464A" w:rsidRDefault="006636F8" w:rsidP="006568B1">
      <w:pPr>
        <w:pStyle w:val="Ttulo6"/>
        <w:spacing w:before="0"/>
      </w:pPr>
      <w:r w:rsidRPr="0041464A">
        <w:t>Determinación</w:t>
      </w:r>
    </w:p>
    <w:p w14:paraId="2ACEF553" w14:textId="49119E0C" w:rsidR="009041AB" w:rsidRPr="0041464A" w:rsidRDefault="009041AB" w:rsidP="004A7D3E">
      <w:pPr>
        <w:pStyle w:val="Nivel2SM"/>
      </w:pPr>
      <w:r w:rsidRPr="0041464A">
        <w:t>De la aplicación del tipo de gravamen a la base imponible obtenemos la cuota íntegra.</w:t>
      </w:r>
    </w:p>
    <w:p w14:paraId="4FD6B200" w14:textId="6448940F" w:rsidR="009041AB" w:rsidRPr="00986ECE" w:rsidRDefault="006636F8" w:rsidP="00F94CE1">
      <w:pPr>
        <w:pStyle w:val="Ttulo6"/>
      </w:pPr>
      <w:r w:rsidRPr="0041464A">
        <w:t>Mínimo personal y familiar</w:t>
      </w:r>
    </w:p>
    <w:p w14:paraId="7A779CDD" w14:textId="27F3300F" w:rsidR="006636F8" w:rsidRPr="0041464A" w:rsidRDefault="006636F8" w:rsidP="004A7D3E">
      <w:pPr>
        <w:pStyle w:val="Nivel2SM"/>
        <w:keepNext/>
        <w:spacing w:after="0"/>
      </w:pPr>
      <w:r w:rsidRPr="0041464A">
        <w:t>No obstante, la cuota íntegra se ajusta por el denominado mínimo personal y familiar que constitu</w:t>
      </w:r>
      <w:r w:rsidR="004A7D3E">
        <w:t>g</w:t>
      </w:r>
      <w:r w:rsidRPr="0041464A">
        <w:t xml:space="preserve">e aquella parte de la renta que, por </w:t>
      </w:r>
      <w:r w:rsidRPr="0041464A">
        <w:rPr>
          <w:u w:val="single"/>
        </w:rPr>
        <w:t xml:space="preserve">destinarse a satisfacer las </w:t>
      </w:r>
      <w:r w:rsidRPr="0041464A">
        <w:rPr>
          <w:b/>
          <w:u w:val="single"/>
        </w:rPr>
        <w:t>necesidades básicas</w:t>
      </w:r>
      <w:r w:rsidRPr="0041464A">
        <w:rPr>
          <w:u w:val="single"/>
        </w:rPr>
        <w:t xml:space="preserve"> personales y familiares</w:t>
      </w:r>
      <w:r w:rsidRPr="0041464A">
        <w:t xml:space="preserve"> del contribuyente, </w:t>
      </w:r>
      <w:r w:rsidRPr="0041464A">
        <w:rPr>
          <w:u w:val="single"/>
        </w:rPr>
        <w:t>no se somete a tributación por el IRPF</w:t>
      </w:r>
      <w:r w:rsidRPr="0041464A">
        <w:t>.</w:t>
      </w:r>
    </w:p>
    <w:p w14:paraId="59C9B595" w14:textId="77777777" w:rsidR="006636F8" w:rsidRPr="0041464A" w:rsidRDefault="006636F8" w:rsidP="004A7D3E">
      <w:pPr>
        <w:pStyle w:val="Nivel3SM"/>
      </w:pPr>
      <w:r w:rsidRPr="0041464A">
        <w:t>La idea es que si dos agentes tienen la misma renta pero diferentes circunstancias personales y familiares, su capacidad de pago no será la misma.</w:t>
      </w:r>
    </w:p>
    <w:p w14:paraId="25486A86" w14:textId="77777777" w:rsidR="009041AB" w:rsidRPr="0041464A" w:rsidRDefault="002665DE" w:rsidP="00A55879">
      <w:pPr>
        <w:pStyle w:val="Ttulo3"/>
      </w:pPr>
      <w:bookmarkStart w:id="22" w:name="_Toc219417481"/>
      <w:r w:rsidRPr="0041464A">
        <w:t>Cuota lí</w:t>
      </w:r>
      <w:r w:rsidR="009041AB" w:rsidRPr="0041464A">
        <w:t>quida</w:t>
      </w:r>
      <w:bookmarkEnd w:id="22"/>
    </w:p>
    <w:p w14:paraId="2B6031CD" w14:textId="2FDE48DB" w:rsidR="009041AB" w:rsidRPr="0041464A" w:rsidRDefault="009041AB" w:rsidP="004A7D3E">
      <w:pPr>
        <w:pStyle w:val="Nivel2SM"/>
        <w:keepNext/>
        <w:spacing w:after="0"/>
      </w:pPr>
      <w:r w:rsidRPr="0041464A">
        <w:t xml:space="preserve">A continuación se aplicará a la cuota íntegra nuevas deducciones que tratarán sobre todo </w:t>
      </w:r>
      <w:r w:rsidR="002665DE" w:rsidRPr="0041464A">
        <w:t>de incentivar determinadas actividades</w:t>
      </w:r>
      <w:r w:rsidR="006636F8" w:rsidRPr="0041464A">
        <w:t xml:space="preserve"> siendo así por tanto un reflejo de la política económica del país.</w:t>
      </w:r>
    </w:p>
    <w:p w14:paraId="24634BD5" w14:textId="77777777" w:rsidR="002665DE" w:rsidRPr="0041464A" w:rsidRDefault="002665DE" w:rsidP="004A7D3E">
      <w:pPr>
        <w:pStyle w:val="Nivel3SM"/>
      </w:pPr>
      <w:r w:rsidRPr="0041464A">
        <w:t xml:space="preserve">Inversión en empresas de nueva o reciente creación. </w:t>
      </w:r>
    </w:p>
    <w:p w14:paraId="1060F35D" w14:textId="77777777" w:rsidR="002665DE" w:rsidRPr="0041464A" w:rsidRDefault="002665DE" w:rsidP="004A7D3E">
      <w:pPr>
        <w:pStyle w:val="Nivel3SM"/>
      </w:pPr>
      <w:r w:rsidRPr="0041464A">
        <w:t xml:space="preserve">Donativos y otras aportaciones. </w:t>
      </w:r>
    </w:p>
    <w:p w14:paraId="7264E71C" w14:textId="77777777" w:rsidR="002665DE" w:rsidRPr="0041464A" w:rsidRDefault="006636F8" w:rsidP="004A7D3E">
      <w:pPr>
        <w:pStyle w:val="Nivel3SM"/>
      </w:pPr>
      <w:r w:rsidRPr="0041464A">
        <w:t>Inversión en vivienda habitual.</w:t>
      </w:r>
    </w:p>
    <w:p w14:paraId="27739313" w14:textId="77777777" w:rsidR="006636F8" w:rsidRPr="0041464A" w:rsidRDefault="006636F8" w:rsidP="004A7D3E">
      <w:pPr>
        <w:pStyle w:val="Nivel2SM"/>
        <w:keepNext/>
        <w:spacing w:after="0"/>
      </w:pPr>
      <w:r w:rsidRPr="0041464A">
        <w:t xml:space="preserve">Deducciones de la cuota (i.e. después del tipo de gravamen) </w:t>
      </w:r>
    </w:p>
    <w:p w14:paraId="17DDFE65" w14:textId="140C09AE" w:rsidR="006636F8" w:rsidRPr="0041464A" w:rsidRDefault="006636F8" w:rsidP="004A7D3E">
      <w:pPr>
        <w:pStyle w:val="Nivel3SM"/>
      </w:pPr>
      <w:r w:rsidRPr="0041464A">
        <w:t>Deducir gastos de la cuota es también regresivo, aunque menos que hacerlo de la base: todos los individuos se deducen la misma cantidad, con independencia de su renta.</w:t>
      </w:r>
    </w:p>
    <w:p w14:paraId="00EFE726" w14:textId="77777777" w:rsidR="005D208C" w:rsidRPr="00986ECE" w:rsidRDefault="005D208C" w:rsidP="005D208C">
      <w:pPr>
        <w:pStyle w:val="Ttulo6"/>
      </w:pPr>
      <w:r>
        <w:t>Nota Deducciones</w:t>
      </w:r>
    </w:p>
    <w:p w14:paraId="0E8345CB" w14:textId="77777777" w:rsidR="005D208C" w:rsidRDefault="005D208C" w:rsidP="005D208C">
      <w:pPr>
        <w:pStyle w:val="Nivel2SM"/>
      </w:pPr>
      <w:r>
        <w:t xml:space="preserve">Como hemos visto en el esquema básico del IRPF, se aplican tanto deducciones en base </w:t>
      </w:r>
      <w:r w:rsidRPr="00680EB1">
        <w:t xml:space="preserve">(antes de la aplicación del tipo impositivo) </w:t>
      </w:r>
      <w:r>
        <w:t>como</w:t>
      </w:r>
      <w:r w:rsidRPr="00680EB1">
        <w:t xml:space="preserve"> en cuota (una vez aplicado el tipo impositivo).</w:t>
      </w:r>
    </w:p>
    <w:p w14:paraId="5D193DEF" w14:textId="77777777" w:rsidR="005D208C" w:rsidRPr="00680EB1" w:rsidRDefault="005D208C" w:rsidP="005D208C">
      <w:pPr>
        <w:pStyle w:val="Nivel2SM"/>
        <w:keepNext/>
        <w:spacing w:after="0"/>
      </w:pPr>
      <w:r>
        <w:t>A pesar de buscar incentivar ciertas acciones o la equidad lo cierto es que éstas atentan en muchas ocasiones contra la misma debido a la regresividad.</w:t>
      </w:r>
    </w:p>
    <w:p w14:paraId="2C69E037" w14:textId="77777777" w:rsidR="005D208C" w:rsidRPr="003A6ADC" w:rsidRDefault="005D208C" w:rsidP="005D208C">
      <w:pPr>
        <w:pStyle w:val="Nivel3SM"/>
        <w:keepNext/>
      </w:pPr>
      <w:r w:rsidRPr="005D208C">
        <w:rPr>
          <w:i/>
          <w:iCs/>
          <w:u w:val="single"/>
        </w:rPr>
        <w:t>Deducciones de la base</w:t>
      </w:r>
      <w:r>
        <w:t>:</w:t>
      </w:r>
    </w:p>
    <w:p w14:paraId="74CB6CCD" w14:textId="77777777" w:rsidR="005D208C" w:rsidRDefault="005D208C" w:rsidP="005D208C">
      <w:pPr>
        <w:pStyle w:val="Nivel4"/>
        <w:ind w:left="1474"/>
      </w:pPr>
      <w:r>
        <w:t>Como veremos muchas de las deducciones en base buscan el fomento del ahorro para incentivar la previsión futura.</w:t>
      </w:r>
    </w:p>
    <w:p w14:paraId="3B19F7F9" w14:textId="77777777" w:rsidR="005D208C" w:rsidRDefault="005D208C" w:rsidP="005D208C">
      <w:pPr>
        <w:pStyle w:val="Nivel4"/>
        <w:ind w:left="1474"/>
      </w:pPr>
      <w:r>
        <w:t>No obstante únicamente los individuos de renta alta tienen capacidad de ahorro.</w:t>
      </w:r>
    </w:p>
    <w:p w14:paraId="6E4ADCE7" w14:textId="77777777" w:rsidR="005D208C" w:rsidRPr="00680EB1" w:rsidRDefault="005D208C" w:rsidP="005D208C">
      <w:pPr>
        <w:pStyle w:val="Nivel4"/>
        <w:ind w:left="1474"/>
      </w:pPr>
      <w:r>
        <w:t>Además si se produce en base el beneficio fiscal deducido será creciente dada la progresividad del impuesto.</w:t>
      </w:r>
    </w:p>
    <w:p w14:paraId="490974C4" w14:textId="77777777" w:rsidR="005D208C" w:rsidRPr="00680EB1" w:rsidRDefault="005D208C" w:rsidP="005D208C">
      <w:pPr>
        <w:pStyle w:val="Nivel3SM"/>
        <w:keepNext/>
      </w:pPr>
      <w:r w:rsidRPr="005D208C">
        <w:rPr>
          <w:i/>
          <w:iCs/>
          <w:u w:val="single"/>
        </w:rPr>
        <w:t>Deducciones de la cuota (i.e. después del tipo de gravamen)</w:t>
      </w:r>
      <w:r>
        <w:t>:</w:t>
      </w:r>
    </w:p>
    <w:p w14:paraId="0AD15DF2" w14:textId="77777777" w:rsidR="005D208C" w:rsidRPr="00680EB1" w:rsidRDefault="005D208C" w:rsidP="005D208C">
      <w:pPr>
        <w:pStyle w:val="Nivel4"/>
        <w:ind w:left="1474"/>
      </w:pPr>
      <w:r w:rsidRPr="00680EB1">
        <w:t>Deducir gastos de la cuota es también regresivo, aunque menos que hacerlo de la base: todos los individuos se deducen la misma cantidad, con independencia de su renta.</w:t>
      </w:r>
    </w:p>
    <w:p w14:paraId="1D0DBF1E" w14:textId="77777777" w:rsidR="005D208C" w:rsidRDefault="005D208C" w:rsidP="005D208C">
      <w:pPr>
        <w:pStyle w:val="Nivel2SM"/>
        <w:keepNext/>
        <w:spacing w:after="0"/>
      </w:pPr>
      <w:r w:rsidRPr="00680EB1">
        <w:t>Por ello, si se busca la equidad, es preferible que las deducciones se prevean de la cuota más que de la base.</w:t>
      </w:r>
    </w:p>
    <w:p w14:paraId="3369B033" w14:textId="77777777" w:rsidR="005D208C" w:rsidRPr="00986ECE" w:rsidRDefault="005D208C" w:rsidP="005D208C">
      <w:pPr>
        <w:pStyle w:val="Nivel3SM"/>
      </w:pPr>
      <w:r w:rsidRPr="00680EB1">
        <w:t>En general, desde los años</w:t>
      </w:r>
      <w:r>
        <w:t> </w:t>
      </w:r>
      <w:r w:rsidRPr="00680EB1">
        <w:t>90 se ha asistido a una racionalización de los gastos deducibles de las bases, ampliando éstas.</w:t>
      </w:r>
    </w:p>
    <w:p w14:paraId="3C950EF6" w14:textId="77777777" w:rsidR="002665DE" w:rsidRPr="00D37A6D" w:rsidRDefault="002665DE" w:rsidP="00A55879">
      <w:pPr>
        <w:pStyle w:val="Ttulo3"/>
        <w:rPr>
          <w:highlight w:val="yellow"/>
        </w:rPr>
      </w:pPr>
      <w:bookmarkStart w:id="23" w:name="_Toc219417482"/>
      <w:r w:rsidRPr="00D37A6D">
        <w:rPr>
          <w:highlight w:val="yellow"/>
        </w:rPr>
        <w:t>Resultado de la liquidación</w:t>
      </w:r>
      <w:bookmarkEnd w:id="23"/>
    </w:p>
    <w:p w14:paraId="6C6FB321" w14:textId="03CC5009" w:rsidR="002665DE" w:rsidRPr="00D37A6D" w:rsidRDefault="002665DE" w:rsidP="00A24879">
      <w:pPr>
        <w:pStyle w:val="Nivel2SM"/>
        <w:keepNext/>
        <w:spacing w:after="0"/>
        <w:rPr>
          <w:highlight w:val="yellow"/>
        </w:rPr>
      </w:pPr>
      <w:r w:rsidRPr="00D37A6D">
        <w:rPr>
          <w:highlight w:val="yellow"/>
        </w:rPr>
        <w:t>Por último</w:t>
      </w:r>
      <w:r w:rsidR="006568B1" w:rsidRPr="00D37A6D">
        <w:rPr>
          <w:highlight w:val="yellow"/>
        </w:rPr>
        <w:t>,</w:t>
      </w:r>
      <w:r w:rsidRPr="00D37A6D">
        <w:rPr>
          <w:highlight w:val="yellow"/>
        </w:rPr>
        <w:t xml:space="preserve"> se ajusta la cuota líquida</w:t>
      </w:r>
      <w:r w:rsidR="006568B1" w:rsidRPr="00D37A6D">
        <w:rPr>
          <w:highlight w:val="yellow"/>
        </w:rPr>
        <w:t>,</w:t>
      </w:r>
      <w:r w:rsidRPr="00D37A6D">
        <w:rPr>
          <w:highlight w:val="yellow"/>
        </w:rPr>
        <w:t xml:space="preserve"> </w:t>
      </w:r>
      <w:r w:rsidR="006636F8" w:rsidRPr="00D37A6D">
        <w:rPr>
          <w:highlight w:val="yellow"/>
        </w:rPr>
        <w:t>entre otros</w:t>
      </w:r>
      <w:r w:rsidR="006568B1" w:rsidRPr="00D37A6D">
        <w:rPr>
          <w:highlight w:val="yellow"/>
        </w:rPr>
        <w:t>,</w:t>
      </w:r>
      <w:r w:rsidR="006636F8" w:rsidRPr="00D37A6D">
        <w:rPr>
          <w:highlight w:val="yellow"/>
        </w:rPr>
        <w:t xml:space="preserve"> de nuevo </w:t>
      </w:r>
      <w:r w:rsidRPr="00D37A6D">
        <w:rPr>
          <w:highlight w:val="yellow"/>
        </w:rPr>
        <w:t xml:space="preserve">a </w:t>
      </w:r>
      <w:r w:rsidR="006636F8" w:rsidRPr="00D37A6D">
        <w:rPr>
          <w:highlight w:val="yellow"/>
        </w:rPr>
        <w:t xml:space="preserve">factores de </w:t>
      </w:r>
      <w:r w:rsidRPr="00D37A6D">
        <w:rPr>
          <w:highlight w:val="yellow"/>
        </w:rPr>
        <w:t>equidad</w:t>
      </w:r>
      <w:r w:rsidR="006636F8" w:rsidRPr="00D37A6D">
        <w:rPr>
          <w:highlight w:val="yellow"/>
        </w:rPr>
        <w:t xml:space="preserve"> y eficiencia</w:t>
      </w:r>
      <w:r w:rsidRPr="00D37A6D">
        <w:rPr>
          <w:highlight w:val="yellow"/>
        </w:rPr>
        <w:t>.</w:t>
      </w:r>
    </w:p>
    <w:p w14:paraId="408DF380" w14:textId="0A7F8FE8" w:rsidR="006636F8" w:rsidRPr="00D37A6D" w:rsidRDefault="006636F8" w:rsidP="00A24879">
      <w:pPr>
        <w:pStyle w:val="Nivel3SM"/>
        <w:rPr>
          <w:highlight w:val="yellow"/>
        </w:rPr>
      </w:pPr>
      <w:r w:rsidRPr="00D37A6D">
        <w:rPr>
          <w:i/>
          <w:iCs/>
          <w:highlight w:val="yellow"/>
          <w:u w:val="single"/>
        </w:rPr>
        <w:t>Factores de equidad</w:t>
      </w:r>
      <w:r w:rsidRPr="00D37A6D">
        <w:rPr>
          <w:highlight w:val="yellow"/>
        </w:rPr>
        <w:t>:</w:t>
      </w:r>
      <w:r w:rsidR="00A24879" w:rsidRPr="00D37A6D">
        <w:rPr>
          <w:highlight w:val="yellow"/>
        </w:rPr>
        <w:t xml:space="preserve"> </w:t>
      </w:r>
      <w:r w:rsidRPr="00D37A6D">
        <w:rPr>
          <w:highlight w:val="yellow"/>
        </w:rPr>
        <w:t>Siguiendo la misma lógica que en el mínimo personal y familiar se ajusta el impuesto a pagar por situaciones familiares y personales extraordinarias como por ejemplo enfermedades, familiares con discapacidad</w:t>
      </w:r>
      <w:r w:rsidR="00A24879" w:rsidRPr="00D37A6D">
        <w:rPr>
          <w:highlight w:val="yellow"/>
        </w:rPr>
        <w:t>.</w:t>
      </w:r>
    </w:p>
    <w:p w14:paraId="7D520A99" w14:textId="5AC0801D" w:rsidR="006636F8" w:rsidRPr="00D37A6D" w:rsidRDefault="006636F8" w:rsidP="00A24879">
      <w:pPr>
        <w:pStyle w:val="Nivel3SM"/>
        <w:rPr>
          <w:highlight w:val="yellow"/>
        </w:rPr>
      </w:pPr>
      <w:r w:rsidRPr="00D37A6D">
        <w:rPr>
          <w:i/>
          <w:iCs/>
          <w:highlight w:val="yellow"/>
          <w:u w:val="single"/>
        </w:rPr>
        <w:t>Factores de eficiencia</w:t>
      </w:r>
      <w:r w:rsidRPr="00D37A6D">
        <w:rPr>
          <w:highlight w:val="yellow"/>
        </w:rPr>
        <w:t>: Se corrigen por situaciones de doble imposición internacional.</w:t>
      </w:r>
    </w:p>
    <w:p w14:paraId="4DB64628" w14:textId="525CC4C2" w:rsidR="0058674D" w:rsidRDefault="0058674D" w:rsidP="0058674D">
      <w:pPr>
        <w:pStyle w:val="Notaalopositor"/>
      </w:pPr>
      <w:r>
        <w:lastRenderedPageBreak/>
        <w:t>Aquí posiblemente meter lo de retenciones y pagos a cuenta del tema de Juan Luis</w:t>
      </w:r>
      <w:r w:rsidR="00FA60D6">
        <w:t>, dando lugar a la cuota diferencial y (si añadimos recargos e interés de demora) a la deuda tributaria.</w:t>
      </w:r>
    </w:p>
    <w:p w14:paraId="08990C73" w14:textId="185C6683" w:rsidR="00E47C84" w:rsidRDefault="00A313D3" w:rsidP="00A313D3">
      <w:pPr>
        <w:pStyle w:val="Notaalopositor"/>
        <w:jc w:val="center"/>
      </w:pPr>
      <w:r>
        <w:rPr>
          <w:noProof/>
        </w:rPr>
        <w:drawing>
          <wp:inline distT="0" distB="0" distL="0" distR="0" wp14:anchorId="1FD67229" wp14:editId="487B094B">
            <wp:extent cx="3060000" cy="1624860"/>
            <wp:effectExtent l="0" t="0" r="7620" b="0"/>
            <wp:docPr id="162918653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86539" name="Imagen 1" descr="Diagrama&#10;&#10;Descripción generada automáticamente"/>
                    <pic:cNvPicPr/>
                  </pic:nvPicPr>
                  <pic:blipFill>
                    <a:blip r:embed="rId20"/>
                    <a:stretch>
                      <a:fillRect/>
                    </a:stretch>
                  </pic:blipFill>
                  <pic:spPr>
                    <a:xfrm>
                      <a:off x="0" y="0"/>
                      <a:ext cx="3060000" cy="1624860"/>
                    </a:xfrm>
                    <a:prstGeom prst="rect">
                      <a:avLst/>
                    </a:prstGeom>
                  </pic:spPr>
                </pic:pic>
              </a:graphicData>
            </a:graphic>
          </wp:inline>
        </w:drawing>
      </w:r>
      <w:r>
        <w:rPr>
          <w:noProof/>
        </w:rPr>
        <w:drawing>
          <wp:inline distT="0" distB="0" distL="0" distR="0" wp14:anchorId="004B37ED" wp14:editId="2F903628">
            <wp:extent cx="3060000" cy="1630980"/>
            <wp:effectExtent l="0" t="0" r="7620" b="7620"/>
            <wp:docPr id="27986714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67147" name="Imagen 1" descr="Diagrama&#10;&#10;Descripción generada automáticamente"/>
                    <pic:cNvPicPr/>
                  </pic:nvPicPr>
                  <pic:blipFill>
                    <a:blip r:embed="rId21"/>
                    <a:stretch>
                      <a:fillRect/>
                    </a:stretch>
                  </pic:blipFill>
                  <pic:spPr>
                    <a:xfrm>
                      <a:off x="0" y="0"/>
                      <a:ext cx="3060000" cy="1630980"/>
                    </a:xfrm>
                    <a:prstGeom prst="rect">
                      <a:avLst/>
                    </a:prstGeom>
                  </pic:spPr>
                </pic:pic>
              </a:graphicData>
            </a:graphic>
          </wp:inline>
        </w:drawing>
      </w:r>
      <w:r>
        <w:rPr>
          <w:noProof/>
        </w:rPr>
        <w:drawing>
          <wp:inline distT="0" distB="0" distL="0" distR="0" wp14:anchorId="04CB3E12" wp14:editId="4FB6B67E">
            <wp:extent cx="3060000" cy="1826820"/>
            <wp:effectExtent l="0" t="0" r="7620" b="2540"/>
            <wp:docPr id="47438338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83383" name="Imagen 1" descr="Diagrama&#10;&#10;Descripción generada automáticamente"/>
                    <pic:cNvPicPr/>
                  </pic:nvPicPr>
                  <pic:blipFill>
                    <a:blip r:embed="rId22"/>
                    <a:stretch>
                      <a:fillRect/>
                    </a:stretch>
                  </pic:blipFill>
                  <pic:spPr>
                    <a:xfrm>
                      <a:off x="0" y="0"/>
                      <a:ext cx="3060000" cy="1826820"/>
                    </a:xfrm>
                    <a:prstGeom prst="rect">
                      <a:avLst/>
                    </a:prstGeom>
                  </pic:spPr>
                </pic:pic>
              </a:graphicData>
            </a:graphic>
          </wp:inline>
        </w:drawing>
      </w:r>
      <w:r w:rsidR="00E47C84">
        <w:rPr>
          <w:noProof/>
        </w:rPr>
        <w:drawing>
          <wp:inline distT="0" distB="0" distL="0" distR="0" wp14:anchorId="1A003A24" wp14:editId="2213013E">
            <wp:extent cx="3060000" cy="1778891"/>
            <wp:effectExtent l="0" t="0" r="7620" b="0"/>
            <wp:docPr id="125043288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32889" name="Imagen 1" descr="Diagrama&#10;&#10;Descripción generada automáticamente"/>
                    <pic:cNvPicPr/>
                  </pic:nvPicPr>
                  <pic:blipFill>
                    <a:blip r:embed="rId23"/>
                    <a:stretch>
                      <a:fillRect/>
                    </a:stretch>
                  </pic:blipFill>
                  <pic:spPr>
                    <a:xfrm>
                      <a:off x="0" y="0"/>
                      <a:ext cx="3060000" cy="1778891"/>
                    </a:xfrm>
                    <a:prstGeom prst="rect">
                      <a:avLst/>
                    </a:prstGeom>
                  </pic:spPr>
                </pic:pic>
              </a:graphicData>
            </a:graphic>
          </wp:inline>
        </w:drawing>
      </w:r>
    </w:p>
    <w:p w14:paraId="30D8D6D1" w14:textId="77777777" w:rsidR="00D0358D" w:rsidRDefault="00D0358D" w:rsidP="005D208C">
      <w:pPr>
        <w:pStyle w:val="Ttulo2"/>
      </w:pPr>
      <w:bookmarkStart w:id="24" w:name="_Toc219417483"/>
      <w:r>
        <w:t>Otros debates acerca del IRPF</w:t>
      </w:r>
      <w:bookmarkEnd w:id="24"/>
    </w:p>
    <w:p w14:paraId="3666240B" w14:textId="3DF666F7" w:rsidR="009041AB" w:rsidRPr="006636F8" w:rsidRDefault="009041AB" w:rsidP="00D0358D">
      <w:pPr>
        <w:pStyle w:val="Ttulo3"/>
        <w:spacing w:before="0"/>
      </w:pPr>
      <w:bookmarkStart w:id="25" w:name="_Toc219417484"/>
      <w:r w:rsidRPr="006636F8">
        <w:t>Base imponible general vs. base imponible del ahorro</w:t>
      </w:r>
      <w:bookmarkEnd w:id="25"/>
    </w:p>
    <w:p w14:paraId="5767B652" w14:textId="7DDEF016" w:rsidR="002E46F8" w:rsidRPr="00986ECE" w:rsidRDefault="002E46F8" w:rsidP="00DB5CDA">
      <w:pPr>
        <w:pStyle w:val="Ttulo6"/>
        <w:spacing w:before="0"/>
      </w:pPr>
      <w:r w:rsidRPr="002E46F8">
        <w:t>Introducción</w:t>
      </w:r>
    </w:p>
    <w:p w14:paraId="40CA491F" w14:textId="77777777" w:rsidR="009041AB" w:rsidRDefault="002E46F8" w:rsidP="005D208C">
      <w:pPr>
        <w:pStyle w:val="Nivel1SM"/>
        <w:keepNext/>
        <w:spacing w:before="0" w:after="0"/>
      </w:pPr>
      <w:r>
        <w:t xml:space="preserve">Por último vamos a </w:t>
      </w:r>
      <w:r w:rsidR="009041AB">
        <w:t>profundiza</w:t>
      </w:r>
      <w:r>
        <w:t>r</w:t>
      </w:r>
      <w:r w:rsidR="009041AB">
        <w:t xml:space="preserve"> en el ¿por qué? de la elección de un sistema analítico en donde los rendimientos del trabajo (entre otros) se incluyen en una base imponible distinta al ahorro.</w:t>
      </w:r>
    </w:p>
    <w:p w14:paraId="2B64023B" w14:textId="77777777" w:rsidR="009041AB" w:rsidRDefault="009041AB" w:rsidP="005D208C">
      <w:pPr>
        <w:pStyle w:val="Nivel2SM"/>
      </w:pPr>
      <w:r>
        <w:t>Éste es uno de los aspectos más interesantes de la teoría de la imposición directa, y es muy frecuente encontrar distintos modelos.</w:t>
      </w:r>
    </w:p>
    <w:p w14:paraId="0AE8A006" w14:textId="77777777" w:rsidR="009041AB" w:rsidRDefault="009041AB" w:rsidP="00F94CE1">
      <w:pPr>
        <w:pStyle w:val="Ttulo6"/>
      </w:pPr>
      <w:r w:rsidRPr="008D6558">
        <w:lastRenderedPageBreak/>
        <w:t>Profundización en el sistema dual</w:t>
      </w:r>
    </w:p>
    <w:p w14:paraId="194FCB0B" w14:textId="4AB45260" w:rsidR="009041AB" w:rsidRDefault="009041AB" w:rsidP="008E4B8C">
      <w:pPr>
        <w:pStyle w:val="Nivel2SM"/>
        <w:keepNext/>
        <w:spacing w:after="0"/>
      </w:pPr>
      <w:r w:rsidRPr="008E4B8C">
        <w:rPr>
          <w:i/>
          <w:iCs/>
          <w:u w:val="single"/>
        </w:rPr>
        <w:t>Origen</w:t>
      </w:r>
      <w:r w:rsidR="008E4B8C">
        <w:t>:</w:t>
      </w:r>
    </w:p>
    <w:p w14:paraId="252D15B4" w14:textId="77777777" w:rsidR="009041AB" w:rsidRDefault="009041AB" w:rsidP="008E4B8C">
      <w:pPr>
        <w:pStyle w:val="Nivel3SM"/>
      </w:pPr>
      <w:r>
        <w:t>El sistema dual tiene su origen en los países de Europa del Norte. Concretamente, Dinamarca fue el país pionero, introduciéndolo en 1987. Posteriormente, los 3 países escandinavos lo introdujeron.</w:t>
      </w:r>
    </w:p>
    <w:p w14:paraId="0067CAED" w14:textId="563A7F38" w:rsidR="009041AB" w:rsidRDefault="009041AB" w:rsidP="008E4B8C">
      <w:pPr>
        <w:pStyle w:val="Nivel2SM"/>
        <w:keepNext/>
        <w:spacing w:after="0"/>
      </w:pPr>
      <w:r w:rsidRPr="008E4B8C">
        <w:rPr>
          <w:i/>
          <w:iCs/>
          <w:u w:val="single"/>
        </w:rPr>
        <w:t>Ventaja</w:t>
      </w:r>
      <w:r>
        <w:t>:</w:t>
      </w:r>
    </w:p>
    <w:p w14:paraId="28E0A676" w14:textId="0422892E" w:rsidR="009041AB" w:rsidRDefault="009041AB" w:rsidP="008E4B8C">
      <w:pPr>
        <w:pStyle w:val="Nivel3SM"/>
      </w:pPr>
      <w:r>
        <w:t>Favorece una mayor neutralidad del sistema fiscal.</w:t>
      </w:r>
    </w:p>
    <w:p w14:paraId="4D5ED7D5" w14:textId="77777777" w:rsidR="009041AB" w:rsidRDefault="009041AB" w:rsidP="008E4B8C">
      <w:pPr>
        <w:pStyle w:val="Nivel3SM"/>
      </w:pPr>
      <w:r>
        <w:t>Desincentiva la deslocalización de capitales.</w:t>
      </w:r>
    </w:p>
    <w:p w14:paraId="4A8ADBDF" w14:textId="3BF552FF" w:rsidR="009041AB" w:rsidRDefault="009041AB" w:rsidP="008E4B8C">
      <w:pPr>
        <w:pStyle w:val="Nivel3SM"/>
      </w:pPr>
      <w:r>
        <w:t>Busca incentivar el ahorro al gravarlo a tipos menores.</w:t>
      </w:r>
    </w:p>
    <w:p w14:paraId="4A3BF32F" w14:textId="77777777" w:rsidR="009041AB" w:rsidRDefault="009041AB" w:rsidP="008E4B8C">
      <w:pPr>
        <w:pStyle w:val="Nivel2SM"/>
        <w:keepNext/>
        <w:spacing w:after="0"/>
      </w:pPr>
      <w:r w:rsidRPr="008E4B8C">
        <w:rPr>
          <w:i/>
          <w:iCs/>
          <w:u w:val="single"/>
        </w:rPr>
        <w:t>Desventajas</w:t>
      </w:r>
      <w:r>
        <w:t>:</w:t>
      </w:r>
    </w:p>
    <w:p w14:paraId="3E7B1904" w14:textId="77777777" w:rsidR="009041AB" w:rsidRDefault="009041AB" w:rsidP="008E4B8C">
      <w:pPr>
        <w:pStyle w:val="Nivel3SM"/>
      </w:pPr>
      <w:r w:rsidRPr="00DB5CDA">
        <w:rPr>
          <w:i/>
          <w:iCs/>
        </w:rPr>
        <w:t>Promueve un posible arbitraje entre rentas del trabajo y del capital</w:t>
      </w:r>
      <w:r>
        <w:t>, que puede ser particularmente importante en el caso de los autónomos, que obtienen rentas mixtas brutas y, por tanto, deben decidir cómo se reparte entre rentas del trabajo y rentas del capital.</w:t>
      </w:r>
    </w:p>
    <w:p w14:paraId="137B805A" w14:textId="65FD4816" w:rsidR="009041AB" w:rsidRPr="00561E4B" w:rsidRDefault="009041AB" w:rsidP="008E4B8C">
      <w:pPr>
        <w:pStyle w:val="Nivel3SM"/>
        <w:keepNext/>
      </w:pPr>
      <w:r w:rsidRPr="00DB5CDA">
        <w:rPr>
          <w:i/>
          <w:iCs/>
        </w:rPr>
        <w:t>Equidad</w:t>
      </w:r>
      <w:r w:rsidR="008E4B8C">
        <w:t>:</w:t>
      </w:r>
    </w:p>
    <w:p w14:paraId="03F7C4A1" w14:textId="1D40EF95" w:rsidR="009041AB" w:rsidRPr="00561E4B" w:rsidRDefault="009041AB" w:rsidP="008E4B8C">
      <w:pPr>
        <w:pStyle w:val="Nivel4"/>
        <w:keepNext/>
        <w:ind w:left="1474"/>
      </w:pPr>
      <w:r w:rsidRPr="00561E4B">
        <w:t>Tipos menores</w:t>
      </w:r>
      <w:r w:rsidR="00DB5CDA">
        <w:t>:</w:t>
      </w:r>
    </w:p>
    <w:p w14:paraId="533F1659" w14:textId="1D2F62AF" w:rsidR="009041AB" w:rsidRDefault="009041AB" w:rsidP="008E4B8C">
      <w:pPr>
        <w:pStyle w:val="Nivel5"/>
        <w:ind w:left="1871"/>
      </w:pPr>
      <w:r>
        <w:t>La tributación sobre el ahorro es más reducido que la tributación sobre la renta por lo que la separación da lugar a importantes problemas de equidad al ser los individuos con más renta los que suelen tener más ahorro.</w:t>
      </w:r>
    </w:p>
    <w:p w14:paraId="36494793" w14:textId="3DE99729" w:rsidR="009041AB" w:rsidRDefault="009041AB" w:rsidP="008E4B8C">
      <w:pPr>
        <w:pStyle w:val="Nivel5"/>
        <w:ind w:left="1871"/>
      </w:pPr>
      <w:r>
        <w:t>Es por ello que en los países del norte de Europa, la introducción del sistema dual fue acompañada de una reforma del impuesto sobre la riqueza que compensase el efecto.</w:t>
      </w:r>
    </w:p>
    <w:p w14:paraId="344B93D1" w14:textId="5F33F9C6" w:rsidR="009041AB" w:rsidRPr="00561E4B" w:rsidRDefault="009041AB" w:rsidP="008E4B8C">
      <w:pPr>
        <w:pStyle w:val="Nivel4"/>
        <w:keepNext/>
        <w:ind w:left="1474"/>
      </w:pPr>
      <w:r w:rsidRPr="00561E4B">
        <w:t>Proporcionalidad</w:t>
      </w:r>
      <w:r w:rsidR="00DB5CDA">
        <w:t>:</w:t>
      </w:r>
    </w:p>
    <w:p w14:paraId="5272825B" w14:textId="7BBA1D92" w:rsidR="009041AB" w:rsidRDefault="009041AB" w:rsidP="008E4B8C">
      <w:pPr>
        <w:pStyle w:val="Nivel5"/>
        <w:ind w:left="1871"/>
      </w:pPr>
      <w:r>
        <w:t>Además la tributación era hasta hace poco proporcional.</w:t>
      </w:r>
    </w:p>
    <w:p w14:paraId="0DFFB733" w14:textId="4558D397" w:rsidR="009041AB" w:rsidRDefault="009041AB" w:rsidP="008E4B8C">
      <w:pPr>
        <w:pStyle w:val="Nivel5"/>
        <w:ind w:left="1871"/>
      </w:pPr>
      <w:r>
        <w:t>Es por ello que en España, por ejemplo, se ha pasado a un tipo progresivo.</w:t>
      </w:r>
    </w:p>
    <w:p w14:paraId="4A569D06" w14:textId="2E0D6273" w:rsidR="009041AB" w:rsidRDefault="009041AB" w:rsidP="008E4B8C">
      <w:pPr>
        <w:pStyle w:val="Nivel2SM"/>
        <w:keepNext/>
        <w:spacing w:after="0"/>
      </w:pPr>
      <w:r w:rsidRPr="008E4B8C">
        <w:rPr>
          <w:i/>
          <w:iCs/>
          <w:u w:val="single"/>
        </w:rPr>
        <w:t>Situación en España</w:t>
      </w:r>
      <w:r>
        <w:t>:</w:t>
      </w:r>
    </w:p>
    <w:p w14:paraId="77D2BEE6" w14:textId="77777777" w:rsidR="009041AB" w:rsidRDefault="009041AB" w:rsidP="008E4B8C">
      <w:pPr>
        <w:pStyle w:val="Nivel3SM"/>
      </w:pPr>
      <w:r>
        <w:t>Tiene un sistema dual que concede un trato diferenciado a las rentas del trabajo y del capital. Por eso el IRPF recibe el nombre de impuesto analítico.</w:t>
      </w:r>
    </w:p>
    <w:p w14:paraId="75563BA2" w14:textId="41A362E1" w:rsidR="009041AB" w:rsidRDefault="009041AB" w:rsidP="008E4B8C">
      <w:pPr>
        <w:pStyle w:val="Nivel2SM"/>
        <w:keepNext/>
        <w:spacing w:after="0"/>
      </w:pPr>
      <w:r w:rsidRPr="008E4B8C">
        <w:rPr>
          <w:i/>
          <w:iCs/>
          <w:u w:val="single"/>
        </w:rPr>
        <w:t>Comparaciones internacionales</w:t>
      </w:r>
      <w:r w:rsidR="008E4B8C">
        <w:t>:</w:t>
      </w:r>
    </w:p>
    <w:p w14:paraId="083AA546" w14:textId="45773BBA" w:rsidR="006B0A40" w:rsidRPr="006B0A40" w:rsidRDefault="009041AB" w:rsidP="008E4B8C">
      <w:pPr>
        <w:pStyle w:val="Nivel3SM"/>
      </w:pPr>
      <w:r>
        <w:t xml:space="preserve">En la OCDE se dan los </w:t>
      </w:r>
      <w:r w:rsidR="006441BA">
        <w:t>2 </w:t>
      </w:r>
      <w:r>
        <w:t>sistemas.</w:t>
      </w:r>
    </w:p>
    <w:p w14:paraId="6BEB0955" w14:textId="77777777" w:rsidR="006A3AAC" w:rsidRPr="00F22EC7" w:rsidRDefault="006A3AAC" w:rsidP="00D0358D">
      <w:pPr>
        <w:pStyle w:val="Ttulo3"/>
      </w:pPr>
      <w:bookmarkStart w:id="26" w:name="_Toc219417485"/>
      <w:r w:rsidRPr="00F22EC7">
        <w:t>Unidad del contribuyente: Tributación conjunta o individual</w:t>
      </w:r>
      <w:bookmarkEnd w:id="26"/>
    </w:p>
    <w:p w14:paraId="32D1EF6D" w14:textId="77777777" w:rsidR="006A3AAC" w:rsidRPr="00F22EC7" w:rsidRDefault="006A3AAC" w:rsidP="006A3AAC">
      <w:pPr>
        <w:pStyle w:val="Nivel2SM"/>
        <w:keepNext/>
        <w:spacing w:after="0"/>
      </w:pPr>
      <w:r w:rsidRPr="00F22EC7">
        <w:t xml:space="preserve">A su vez se producen deducciones por tributación conjunta da la unidad familiar lo cual nos lleva a otra cuestión esencial del IRPF: determinar quién debe ser el sujeto pasivo. </w:t>
      </w:r>
    </w:p>
    <w:p w14:paraId="3ADAF1A7" w14:textId="77777777" w:rsidR="006A3AAC" w:rsidRPr="00F22EC7" w:rsidRDefault="006A3AAC" w:rsidP="006A3AAC">
      <w:pPr>
        <w:pStyle w:val="Nivel3SM"/>
      </w:pPr>
      <w:r>
        <w:t>2 </w:t>
      </w:r>
      <w:r w:rsidRPr="00F22EC7">
        <w:t>posibilidades principales</w:t>
      </w:r>
      <w:r>
        <w:t>: D</w:t>
      </w:r>
      <w:r w:rsidRPr="00F22EC7">
        <w:t>eclaración individual</w:t>
      </w:r>
      <w:r>
        <w:t xml:space="preserve"> o</w:t>
      </w:r>
      <w:r w:rsidRPr="00F22EC7">
        <w:t xml:space="preserve"> declaración conjunta de los cónyuges</w:t>
      </w:r>
      <w:r>
        <w:t xml:space="preserve"> (otras:</w:t>
      </w:r>
      <w:r w:rsidRPr="00F22EC7">
        <w:t xml:space="preserve"> declaración conjunta de cónyuges e hijos, declaración conjunta de parejas no casadas, etc</w:t>
      </w:r>
      <w:r>
        <w:t>.)</w:t>
      </w:r>
      <w:r w:rsidRPr="00F22EC7">
        <w:t>.</w:t>
      </w:r>
    </w:p>
    <w:p w14:paraId="7C757153" w14:textId="77777777" w:rsidR="006A3AAC" w:rsidRPr="00F22EC7" w:rsidRDefault="006A3AAC" w:rsidP="006A3AAC">
      <w:pPr>
        <w:pStyle w:val="Nivel2SM"/>
        <w:keepNext/>
        <w:spacing w:after="0"/>
      </w:pPr>
      <w:r w:rsidRPr="000D571D">
        <w:rPr>
          <w:i/>
          <w:iCs/>
        </w:rPr>
        <w:t xml:space="preserve">Argumentos económicos en favor de la </w:t>
      </w:r>
      <w:r w:rsidRPr="000D571D">
        <w:rPr>
          <w:i/>
          <w:iCs/>
          <w:u w:val="single"/>
        </w:rPr>
        <w:t>familia</w:t>
      </w:r>
      <w:r w:rsidRPr="000D571D">
        <w:rPr>
          <w:i/>
          <w:iCs/>
        </w:rPr>
        <w:t xml:space="preserve"> como unidad contribuyente</w:t>
      </w:r>
      <w:r w:rsidRPr="00F22EC7">
        <w:t>:</w:t>
      </w:r>
    </w:p>
    <w:p w14:paraId="40897F4E" w14:textId="77777777" w:rsidR="006A3AAC" w:rsidRPr="00F22EC7" w:rsidRDefault="006A3AAC" w:rsidP="006A3AAC">
      <w:pPr>
        <w:pStyle w:val="Nivel3SM"/>
        <w:keepNext/>
      </w:pPr>
      <w:r w:rsidRPr="00E86BDB">
        <w:rPr>
          <w:i/>
          <w:iCs/>
        </w:rPr>
        <w:t>Economías de escala</w:t>
      </w:r>
      <w:r>
        <w:t>:</w:t>
      </w:r>
    </w:p>
    <w:p w14:paraId="75E59A71" w14:textId="77777777" w:rsidR="006A3AAC" w:rsidRPr="00F22EC7" w:rsidRDefault="006A3AAC" w:rsidP="006A3AAC">
      <w:pPr>
        <w:pStyle w:val="Nivel4"/>
        <w:ind w:left="1474"/>
      </w:pPr>
      <w:r w:rsidRPr="00F22EC7">
        <w:t>La capacidad de pago de una familia es mayor que la suma de las capacidades de pago de sus miembros, debido a las economías de escala a la hora de compartir gastos (vivienda, electrodomésticos, luz, comunidad, etc.).</w:t>
      </w:r>
    </w:p>
    <w:p w14:paraId="0462C95B" w14:textId="77777777" w:rsidR="006A3AAC" w:rsidRPr="00F22EC7" w:rsidRDefault="006A3AAC" w:rsidP="006A3AAC">
      <w:pPr>
        <w:pStyle w:val="Nivel4"/>
        <w:ind w:left="1474"/>
      </w:pPr>
      <w:r w:rsidRPr="00F22EC7">
        <w:t>Menores costes administrativos (al haber menor número de declaraciones).</w:t>
      </w:r>
    </w:p>
    <w:p w14:paraId="5CD3558A" w14:textId="77777777" w:rsidR="006A3AAC" w:rsidRPr="00F22EC7" w:rsidRDefault="006A3AAC" w:rsidP="006A3AAC">
      <w:pPr>
        <w:pStyle w:val="Nivel3SM"/>
        <w:keepNext/>
      </w:pPr>
      <w:r w:rsidRPr="00E86BDB">
        <w:rPr>
          <w:i/>
          <w:iCs/>
        </w:rPr>
        <w:t>Gasto</w:t>
      </w:r>
      <w:r>
        <w:t>:</w:t>
      </w:r>
    </w:p>
    <w:p w14:paraId="328572CA" w14:textId="77777777" w:rsidR="006A3AAC" w:rsidRPr="00F22EC7" w:rsidRDefault="006A3AAC" w:rsidP="006A3AAC">
      <w:pPr>
        <w:pStyle w:val="Nivel4"/>
        <w:ind w:left="1474"/>
      </w:pPr>
      <w:r w:rsidRPr="00F22EC7">
        <w:t xml:space="preserve">Las unidades de gasto son las familias, no los individuos (i.e. la toma de decisiones de gasto es familiar). </w:t>
      </w:r>
    </w:p>
    <w:p w14:paraId="44917930" w14:textId="77777777" w:rsidR="006A3AAC" w:rsidRPr="00F22EC7" w:rsidRDefault="006A3AAC" w:rsidP="006A3AAC">
      <w:pPr>
        <w:pStyle w:val="Nivel3SM"/>
        <w:keepNext/>
      </w:pPr>
      <w:r w:rsidRPr="00E86BDB">
        <w:rPr>
          <w:i/>
          <w:iCs/>
        </w:rPr>
        <w:t>Transparencia fiscal</w:t>
      </w:r>
      <w:r>
        <w:t>:</w:t>
      </w:r>
    </w:p>
    <w:p w14:paraId="1BE2FD0F" w14:textId="77777777" w:rsidR="006A3AAC" w:rsidRPr="00F22EC7" w:rsidRDefault="006A3AAC" w:rsidP="006A3AAC">
      <w:pPr>
        <w:pStyle w:val="Nivel4"/>
        <w:ind w:left="1474"/>
      </w:pPr>
      <w:r w:rsidRPr="00F22EC7">
        <w:t>Impide el trasvase de elementos patrimoniales entre miembros de la familia a la hora de realizar las declaraciones.</w:t>
      </w:r>
    </w:p>
    <w:p w14:paraId="6E12DB06" w14:textId="77777777" w:rsidR="006A3AAC" w:rsidRDefault="006A3AAC" w:rsidP="006A3AAC">
      <w:pPr>
        <w:pStyle w:val="Nivel2SM"/>
        <w:keepNext/>
        <w:spacing w:after="0"/>
      </w:pPr>
      <w:r w:rsidRPr="000D571D">
        <w:rPr>
          <w:i/>
          <w:iCs/>
        </w:rPr>
        <w:lastRenderedPageBreak/>
        <w:t xml:space="preserve">Argumentos económicos en favor de la tributación </w:t>
      </w:r>
      <w:r w:rsidRPr="000D571D">
        <w:rPr>
          <w:i/>
          <w:iCs/>
          <w:u w:val="single"/>
        </w:rPr>
        <w:t>individual</w:t>
      </w:r>
      <w:r w:rsidRPr="000D571D">
        <w:t>:</w:t>
      </w:r>
    </w:p>
    <w:p w14:paraId="64696652" w14:textId="77777777" w:rsidR="006A3AAC" w:rsidRPr="000D571D" w:rsidRDefault="006A3AAC" w:rsidP="006A3AAC">
      <w:pPr>
        <w:pStyle w:val="Nivel3SM"/>
        <w:keepNext/>
      </w:pPr>
      <w:r w:rsidRPr="000D571D">
        <w:rPr>
          <w:i/>
          <w:iCs/>
        </w:rPr>
        <w:t>Eficiencia</w:t>
      </w:r>
      <w:r>
        <w:t>:</w:t>
      </w:r>
    </w:p>
    <w:p w14:paraId="3A873C6B" w14:textId="77777777" w:rsidR="006A3AAC" w:rsidRPr="00F22EC7" w:rsidRDefault="006A3AAC" w:rsidP="006A3AAC">
      <w:pPr>
        <w:pStyle w:val="Nivel4"/>
        <w:ind w:left="1474"/>
      </w:pPr>
      <w:r w:rsidRPr="00F22EC7">
        <w:t>Existe un efecto desincentivo sobre la obtención de rentas de los otros miembros distintos al principal perceptor, pues sus rentas, al sumarse a las del principal perceptor, tributan a un tipo marginal más alto que si las declarasen individualmente.</w:t>
      </w:r>
    </w:p>
    <w:p w14:paraId="7125AC89" w14:textId="77777777" w:rsidR="006A3AAC" w:rsidRPr="00F22EC7" w:rsidRDefault="006A3AAC" w:rsidP="006A3AAC">
      <w:pPr>
        <w:pStyle w:val="Nivel4"/>
        <w:ind w:left="1474"/>
      </w:pPr>
      <w:r w:rsidRPr="00F22EC7">
        <w:t>Esto genera unas distorsiones muy grandes sobre la oferta de trabajo de los perceptores secundarios de rentas, ya que la elasticidad-salario de éstos es muy alta, por lo que se produce un fuerte desincentivo a la oferta de trabajo</w:t>
      </w:r>
    </w:p>
    <w:p w14:paraId="4D58F18A" w14:textId="77777777" w:rsidR="006A3AAC" w:rsidRDefault="006A3AAC" w:rsidP="006A3AAC">
      <w:pPr>
        <w:pStyle w:val="Nivel2SM"/>
        <w:keepNext/>
        <w:spacing w:after="0"/>
      </w:pPr>
      <w:r w:rsidRPr="000D571D">
        <w:rPr>
          <w:i/>
          <w:iCs/>
          <w:u w:val="single"/>
        </w:rPr>
        <w:t>Comparaciones internacionales</w:t>
      </w:r>
      <w:r w:rsidRPr="000D571D">
        <w:t>:</w:t>
      </w:r>
    </w:p>
    <w:p w14:paraId="68371904" w14:textId="77777777" w:rsidR="006A3AAC" w:rsidRPr="00F22EC7" w:rsidRDefault="006A3AAC" w:rsidP="006A3AAC">
      <w:pPr>
        <w:pStyle w:val="Nivel3SM"/>
      </w:pPr>
      <w:r w:rsidRPr="00F22EC7">
        <w:t>Aunque hasta la fecha no se ha alcanzado un consenso claro y las prácticas de los países varían en este ámbito, parece existir una tendencia hacia la declaración individual.</w:t>
      </w:r>
    </w:p>
    <w:p w14:paraId="24C79F26" w14:textId="77777777" w:rsidR="006A3AAC" w:rsidRDefault="006A3AAC" w:rsidP="006A3AAC">
      <w:pPr>
        <w:pStyle w:val="Nivel2SM"/>
        <w:keepNext/>
        <w:spacing w:after="0"/>
      </w:pPr>
      <w:r w:rsidRPr="000D571D">
        <w:rPr>
          <w:i/>
          <w:iCs/>
          <w:u w:val="single"/>
        </w:rPr>
        <w:t>España</w:t>
      </w:r>
      <w:r>
        <w:t>:</w:t>
      </w:r>
    </w:p>
    <w:p w14:paraId="19312F7A" w14:textId="77777777" w:rsidR="006A3AAC" w:rsidRPr="00F22EC7" w:rsidRDefault="006A3AAC" w:rsidP="006A3AAC">
      <w:pPr>
        <w:pStyle w:val="Nivel3SM"/>
      </w:pPr>
      <w:r>
        <w:t>A</w:t>
      </w:r>
      <w:r w:rsidRPr="00F22EC7">
        <w:t>ntiguamente era obligatoria la declaración conjunta; ahora, es facultativa.</w:t>
      </w:r>
    </w:p>
    <w:p w14:paraId="412E0C3A" w14:textId="77777777" w:rsidR="000F6266" w:rsidRDefault="000F6266" w:rsidP="00D0358D">
      <w:pPr>
        <w:pStyle w:val="Ttulo3"/>
      </w:pPr>
      <w:bookmarkStart w:id="27" w:name="_Toc219417486"/>
      <w:r>
        <w:t>Efectos de la inflación</w:t>
      </w:r>
      <w:bookmarkEnd w:id="27"/>
    </w:p>
    <w:p w14:paraId="46D26FAD" w14:textId="7EEA94C1" w:rsidR="000F6266" w:rsidRDefault="000F6266" w:rsidP="00D0358D">
      <w:pPr>
        <w:pStyle w:val="Ttulo6"/>
        <w:spacing w:before="0"/>
      </w:pPr>
      <w:r w:rsidRPr="000F6266">
        <w:t>Efectos de la inflación sobre los contribuyentes</w:t>
      </w:r>
    </w:p>
    <w:p w14:paraId="00FE4FED" w14:textId="77777777" w:rsidR="002E46F8" w:rsidRDefault="002E46F8" w:rsidP="00A55879">
      <w:pPr>
        <w:pStyle w:val="Nivel2SM"/>
        <w:keepNext/>
        <w:spacing w:after="0"/>
      </w:pPr>
      <w:r>
        <w:t xml:space="preserve">El principal efecto de la inflación es el </w:t>
      </w:r>
      <w:r w:rsidRPr="00931D88">
        <w:rPr>
          <w:i/>
          <w:iCs/>
        </w:rPr>
        <w:t>aumento de la deuda tributaria</w:t>
      </w:r>
      <w:r>
        <w:t xml:space="preserve"> a pesar de que la capacidad de pago no haya aumentado en términos reales. La inflación produce esto a través de:</w:t>
      </w:r>
    </w:p>
    <w:p w14:paraId="374CDFEF" w14:textId="77777777" w:rsidR="002E46F8" w:rsidRDefault="002E46F8" w:rsidP="00A55879">
      <w:pPr>
        <w:pStyle w:val="Nivel3SM"/>
      </w:pPr>
      <w:r>
        <w:t>Reducción en términos reales de las deducciones fijas (no si las deducciones son porcentuales).</w:t>
      </w:r>
    </w:p>
    <w:p w14:paraId="1B37AD71" w14:textId="77777777" w:rsidR="002E46F8" w:rsidRDefault="002E46F8" w:rsidP="00A55879">
      <w:pPr>
        <w:pStyle w:val="Nivel3SM"/>
      </w:pPr>
      <w:r>
        <w:t>Progresividad en frío, esto es, aumento del tipo marginal aplicable al aumentar nominalmente los ingresos (aunque en términos reales no hayan aumentado).</w:t>
      </w:r>
    </w:p>
    <w:p w14:paraId="6A7CF7E4" w14:textId="2FA24A87" w:rsidR="002E46F8" w:rsidRDefault="002E46F8" w:rsidP="00A55879">
      <w:pPr>
        <w:pStyle w:val="Nivel2SM"/>
        <w:keepNext/>
        <w:spacing w:after="0"/>
      </w:pPr>
      <w:r w:rsidRPr="00A55879">
        <w:rPr>
          <w:i/>
          <w:iCs/>
          <w:u w:val="single"/>
        </w:rPr>
        <w:t>Soluciones</w:t>
      </w:r>
      <w:r>
        <w:t>:</w:t>
      </w:r>
    </w:p>
    <w:p w14:paraId="573EC895" w14:textId="77777777" w:rsidR="002E46F8" w:rsidRDefault="002E46F8" w:rsidP="00A55879">
      <w:pPr>
        <w:pStyle w:val="Nivel3SM"/>
      </w:pPr>
      <w:r>
        <w:t>Indiciación de la tarifa, de los gastos deducibles, etc.</w:t>
      </w:r>
    </w:p>
    <w:p w14:paraId="168EDA12" w14:textId="5F888AB8" w:rsidR="002E46F8" w:rsidRDefault="000F6266" w:rsidP="00F94CE1">
      <w:pPr>
        <w:pStyle w:val="Ttulo6"/>
      </w:pPr>
      <w:r w:rsidRPr="000F6266">
        <w:t>Efectos de la inflación sobre el sector público</w:t>
      </w:r>
    </w:p>
    <w:p w14:paraId="0FF8142F" w14:textId="47DD51B7" w:rsidR="000F6266" w:rsidRPr="00986ECE" w:rsidRDefault="000F6266" w:rsidP="00A55879">
      <w:pPr>
        <w:pStyle w:val="Nivel2SM"/>
      </w:pPr>
      <w:r>
        <w:t>El principal efecto de la inflación es la disminución del valor real de la recaudación, pues como los impuestos tardan tiempo en recaudarse (p.ej. el IRPF español no se recauda hasta junio del año siguiente), puede ocurrir que la inflación haya minado mucho el valor real de la deuda tributaria a recibir.</w:t>
      </w:r>
    </w:p>
    <w:p w14:paraId="3B2B0254" w14:textId="77777777" w:rsidR="002E46F8" w:rsidRDefault="002E46F8" w:rsidP="00A55879">
      <w:pPr>
        <w:pStyle w:val="Nivel2SM"/>
        <w:keepNext/>
        <w:spacing w:after="0"/>
      </w:pPr>
      <w:r w:rsidRPr="00A55879">
        <w:rPr>
          <w:i/>
          <w:iCs/>
          <w:u w:val="single"/>
        </w:rPr>
        <w:t>Soluciones</w:t>
      </w:r>
      <w:r>
        <w:t>:</w:t>
      </w:r>
    </w:p>
    <w:p w14:paraId="5F805A28" w14:textId="7BB2E6A0" w:rsidR="00530F5B" w:rsidRDefault="002E46F8" w:rsidP="00530F5B">
      <w:pPr>
        <w:pStyle w:val="Nivel3SM"/>
      </w:pPr>
      <w:r>
        <w:t>Aumento de las retenciones en origen.</w:t>
      </w:r>
    </w:p>
    <w:p w14:paraId="4BE40F9C" w14:textId="2978559D" w:rsidR="00530F5B" w:rsidRDefault="00530F5B" w:rsidP="00530F5B">
      <w:pPr>
        <w:pStyle w:val="Ttuloimagen"/>
        <w:rPr>
          <w:smallCaps w:val="0"/>
          <w:sz w:val="14"/>
        </w:rPr>
      </w:pPr>
      <w:r>
        <w:lastRenderedPageBreak/>
        <w:t>Imagen </w:t>
      </w:r>
      <w:r>
        <w:fldChar w:fldCharType="begin"/>
      </w:r>
      <w:r>
        <w:instrText xml:space="preserve"> SEQ Ilustración \* ARABIC </w:instrText>
      </w:r>
      <w:r>
        <w:fldChar w:fldCharType="separate"/>
      </w:r>
      <w:r w:rsidR="00CA64DA">
        <w:t>2</w:t>
      </w:r>
      <w:r>
        <w:fldChar w:fldCharType="end"/>
      </w:r>
      <w:r>
        <w:rPr>
          <w:smallCaps w:val="0"/>
        </w:rPr>
        <w:t xml:space="preserve">.– </w:t>
      </w:r>
      <w:r>
        <w:rPr>
          <w:i/>
          <w:iCs/>
          <w:smallCaps w:val="0"/>
        </w:rPr>
        <w:t>Repercusiones inmediatas de la inflación en las finanzas públicas</w:t>
      </w:r>
    </w:p>
    <w:p w14:paraId="0737A460" w14:textId="1B6DA176" w:rsidR="00530F5B" w:rsidRDefault="00530F5B" w:rsidP="00530F5B">
      <w:pPr>
        <w:pStyle w:val="Imagen"/>
      </w:pPr>
      <w:r>
        <w:drawing>
          <wp:inline distT="0" distB="0" distL="0" distR="0" wp14:anchorId="5F654A66" wp14:editId="4C8CCB26">
            <wp:extent cx="6054216" cy="4495800"/>
            <wp:effectExtent l="0" t="0" r="3810" b="0"/>
            <wp:docPr id="912266053"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Escala de tiempo&#10;&#10;Descripción generada automáticam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70962" cy="4508236"/>
                    </a:xfrm>
                    <a:prstGeom prst="rect">
                      <a:avLst/>
                    </a:prstGeom>
                    <a:noFill/>
                    <a:ln>
                      <a:noFill/>
                    </a:ln>
                  </pic:spPr>
                </pic:pic>
              </a:graphicData>
            </a:graphic>
          </wp:inline>
        </w:drawing>
      </w:r>
    </w:p>
    <w:p w14:paraId="16539546" w14:textId="616F8C0A" w:rsidR="00530F5B" w:rsidRPr="00530F5B" w:rsidRDefault="00530F5B" w:rsidP="00530F5B">
      <w:pPr>
        <w:pStyle w:val="Imagen"/>
        <w:rPr>
          <w:lang w:eastAsia="es-ES"/>
        </w:rPr>
      </w:pPr>
      <w:r w:rsidRPr="00530F5B">
        <w:rPr>
          <w:lang w:eastAsia="es-ES"/>
        </w:rPr>
        <w:drawing>
          <wp:inline distT="0" distB="0" distL="0" distR="0" wp14:anchorId="08941932" wp14:editId="34727C28">
            <wp:extent cx="6120130" cy="622300"/>
            <wp:effectExtent l="0" t="0" r="0" b="6350"/>
            <wp:docPr id="61914884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130" cy="622300"/>
                    </a:xfrm>
                    <a:prstGeom prst="rect">
                      <a:avLst/>
                    </a:prstGeom>
                    <a:noFill/>
                    <a:ln>
                      <a:noFill/>
                    </a:ln>
                  </pic:spPr>
                </pic:pic>
              </a:graphicData>
            </a:graphic>
          </wp:inline>
        </w:drawing>
      </w:r>
    </w:p>
    <w:p w14:paraId="1F925EDF" w14:textId="6EF6D84D" w:rsidR="00530F5B" w:rsidRPr="00530F5B" w:rsidRDefault="00530F5B" w:rsidP="00530F5B">
      <w:pPr>
        <w:pStyle w:val="Imagen"/>
        <w:rPr>
          <w:lang w:eastAsia="es-ES"/>
        </w:rPr>
      </w:pPr>
      <w:r w:rsidRPr="00530F5B">
        <w:rPr>
          <w:lang w:eastAsia="es-ES"/>
        </w:rPr>
        <w:drawing>
          <wp:inline distT="0" distB="0" distL="0" distR="0" wp14:anchorId="3497533B" wp14:editId="5718C340">
            <wp:extent cx="6120130" cy="974090"/>
            <wp:effectExtent l="0" t="0" r="0" b="0"/>
            <wp:docPr id="2136753755"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53755" name="Imagen 6" descr="Texto&#10;&#10;Descripción generada automáticamen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20130" cy="974090"/>
                    </a:xfrm>
                    <a:prstGeom prst="rect">
                      <a:avLst/>
                    </a:prstGeom>
                    <a:noFill/>
                    <a:ln>
                      <a:noFill/>
                    </a:ln>
                  </pic:spPr>
                </pic:pic>
              </a:graphicData>
            </a:graphic>
          </wp:inline>
        </w:drawing>
      </w:r>
    </w:p>
    <w:p w14:paraId="4D4E4C94" w14:textId="07B48257" w:rsidR="00530F5B" w:rsidRPr="00530F5B" w:rsidRDefault="00530F5B" w:rsidP="00530F5B">
      <w:pPr>
        <w:pStyle w:val="Imagen"/>
        <w:rPr>
          <w:lang w:eastAsia="es-ES"/>
        </w:rPr>
      </w:pPr>
      <w:r w:rsidRPr="00530F5B">
        <w:rPr>
          <w:lang w:eastAsia="es-ES"/>
        </w:rPr>
        <w:drawing>
          <wp:inline distT="0" distB="0" distL="0" distR="0" wp14:anchorId="2C60BD86" wp14:editId="20556947">
            <wp:extent cx="6120130" cy="2075180"/>
            <wp:effectExtent l="0" t="0" r="0" b="1270"/>
            <wp:docPr id="1672053685" name="Imagen 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53685" name="Imagen 5" descr="Texto&#10;&#10;Descripción generada automá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2075180"/>
                    </a:xfrm>
                    <a:prstGeom prst="rect">
                      <a:avLst/>
                    </a:prstGeom>
                    <a:noFill/>
                    <a:ln>
                      <a:noFill/>
                    </a:ln>
                  </pic:spPr>
                </pic:pic>
              </a:graphicData>
            </a:graphic>
          </wp:inline>
        </w:drawing>
      </w:r>
    </w:p>
    <w:p w14:paraId="10FF3923" w14:textId="700B9A09" w:rsidR="00530F5B" w:rsidRPr="00530F5B" w:rsidRDefault="00530F5B" w:rsidP="00530F5B">
      <w:pPr>
        <w:pStyle w:val="PiedeImagen"/>
        <w:rPr>
          <w:i w:val="0"/>
        </w:rPr>
      </w:pPr>
      <w:r>
        <w:t>Fuente</w:t>
      </w:r>
      <w:r w:rsidRPr="00530F5B">
        <w:rPr>
          <w:i w:val="0"/>
          <w:iCs/>
        </w:rPr>
        <w:t>: I.M.F. (2023).</w:t>
      </w:r>
      <w:r>
        <w:rPr>
          <w:iCs/>
        </w:rPr>
        <w:t xml:space="preserve"> </w:t>
      </w:r>
      <w:r>
        <w:t>Fiscal Monitor</w:t>
      </w:r>
      <w:r w:rsidRPr="00530F5B">
        <w:rPr>
          <w:i w:val="0"/>
        </w:rPr>
        <w:t xml:space="preserve">. </w:t>
      </w:r>
      <w:hyperlink r:id="rId28" w:history="1">
        <w:r w:rsidRPr="00530F5B">
          <w:rPr>
            <w:rStyle w:val="Hipervnculo"/>
            <w:i w:val="0"/>
            <w:spacing w:val="-6"/>
          </w:rPr>
          <w:t>https://www.imf.org/es/Publications/FM/Issues/2023/04/03/fiscal-monitor-april-2023</w:t>
        </w:r>
      </w:hyperlink>
    </w:p>
    <w:p w14:paraId="6A20A483" w14:textId="46031FAA" w:rsidR="002F7113" w:rsidRPr="00986ECE" w:rsidRDefault="008834A2" w:rsidP="004649A8">
      <w:pPr>
        <w:pStyle w:val="Ttulo1"/>
      </w:pPr>
      <w:bookmarkStart w:id="28" w:name="_Toc219417487"/>
      <w:r>
        <w:lastRenderedPageBreak/>
        <w:t>IMPUESTO SOBRE LA RENTA DE LAS EMPRESAS:</w:t>
      </w:r>
      <w:r>
        <w:br/>
      </w:r>
      <w:r w:rsidR="00F477E5">
        <w:t>IMPUESTO DE SOCIEDADES (IS)</w:t>
      </w:r>
      <w:bookmarkEnd w:id="28"/>
    </w:p>
    <w:p w14:paraId="015433D9" w14:textId="77777777" w:rsidR="002E46F8" w:rsidRDefault="002E46F8" w:rsidP="004649A8">
      <w:pPr>
        <w:pStyle w:val="Ttulo2"/>
      </w:pPr>
      <w:bookmarkStart w:id="29" w:name="_Toc219417488"/>
      <w:r>
        <w:t>Aspectos generales</w:t>
      </w:r>
      <w:bookmarkEnd w:id="29"/>
    </w:p>
    <w:p w14:paraId="2B69C6CC" w14:textId="26128FC5" w:rsidR="002F7113" w:rsidRPr="00986ECE" w:rsidRDefault="0078285F" w:rsidP="00F94CE1">
      <w:pPr>
        <w:pStyle w:val="Ttulo6"/>
        <w:spacing w:before="0"/>
      </w:pPr>
      <w:r>
        <w:t>Delimitacón</w:t>
      </w:r>
    </w:p>
    <w:p w14:paraId="13FC4306" w14:textId="0292BAB5" w:rsidR="002E46F8" w:rsidRPr="000D365E" w:rsidRDefault="002E46F8" w:rsidP="008043B3">
      <w:pPr>
        <w:pStyle w:val="Nivel2SM"/>
        <w:keepNext/>
        <w:spacing w:after="0"/>
        <w:rPr>
          <w:b/>
        </w:rPr>
      </w:pPr>
      <w:r>
        <w:t>El IS es un impuesto que grava la renta de las personas jurídicas residentes en España.</w:t>
      </w:r>
    </w:p>
    <w:p w14:paraId="6082011F" w14:textId="58F9CF4E" w:rsidR="002E46F8" w:rsidRPr="00A24879" w:rsidRDefault="002E46F8" w:rsidP="00A24879">
      <w:pPr>
        <w:pStyle w:val="Nivel3SM"/>
        <w:rPr>
          <w:b/>
        </w:rPr>
      </w:pPr>
      <w:r w:rsidRPr="00A24879">
        <w:rPr>
          <w:i/>
          <w:iCs/>
          <w:u w:val="single"/>
        </w:rPr>
        <w:t>Según el sujeto pasivo</w:t>
      </w:r>
      <w:r w:rsidRPr="00A24879">
        <w:t xml:space="preserve">: </w:t>
      </w:r>
      <w:r w:rsidRPr="00A24879">
        <w:rPr>
          <w:b/>
        </w:rPr>
        <w:t>Personal</w:t>
      </w:r>
      <w:r w:rsidR="00A24879">
        <w:t>, pues g</w:t>
      </w:r>
      <w:r>
        <w:t>rava la capacidad económica de generar rentas de la persona jurídica.</w:t>
      </w:r>
    </w:p>
    <w:p w14:paraId="0D29142D" w14:textId="52115D49" w:rsidR="002E46F8" w:rsidRPr="00A24879" w:rsidRDefault="002E46F8" w:rsidP="00A24879">
      <w:pPr>
        <w:pStyle w:val="Nivel3SM"/>
        <w:rPr>
          <w:b/>
        </w:rPr>
      </w:pPr>
      <w:r w:rsidRPr="00A24879">
        <w:rPr>
          <w:i/>
          <w:iCs/>
          <w:u w:val="single"/>
        </w:rPr>
        <w:t>Según el hecho imponible</w:t>
      </w:r>
      <w:r w:rsidRPr="00A24879">
        <w:t xml:space="preserve">: </w:t>
      </w:r>
      <w:r w:rsidRPr="00A24879">
        <w:rPr>
          <w:b/>
        </w:rPr>
        <w:t>Directo</w:t>
      </w:r>
      <w:r w:rsidR="00A24879" w:rsidRPr="00A24879">
        <w:rPr>
          <w:bCs/>
        </w:rPr>
        <w:t>, pues</w:t>
      </w:r>
      <w:r w:rsidR="00A24879">
        <w:rPr>
          <w:bCs/>
        </w:rPr>
        <w:t xml:space="preserve"> </w:t>
      </w:r>
      <w:r w:rsidR="00A24879">
        <w:t>g</w:t>
      </w:r>
      <w:r>
        <w:t>rava directamente la obtención de una renta y no su uso.</w:t>
      </w:r>
    </w:p>
    <w:p w14:paraId="69017195" w14:textId="17C1D9B5" w:rsidR="002E46F8" w:rsidRPr="00A24879" w:rsidRDefault="002E46F8" w:rsidP="00A24879">
      <w:pPr>
        <w:pStyle w:val="Nivel3SM"/>
        <w:rPr>
          <w:b/>
        </w:rPr>
      </w:pPr>
      <w:r w:rsidRPr="00A24879">
        <w:rPr>
          <w:i/>
          <w:iCs/>
          <w:u w:val="single"/>
        </w:rPr>
        <w:t xml:space="preserve">Según </w:t>
      </w:r>
      <w:r w:rsidR="0078285F">
        <w:rPr>
          <w:i/>
          <w:iCs/>
          <w:u w:val="single"/>
        </w:rPr>
        <w:t>la base</w:t>
      </w:r>
      <w:r w:rsidRPr="00A24879">
        <w:rPr>
          <w:i/>
          <w:iCs/>
          <w:u w:val="single"/>
        </w:rPr>
        <w:t xml:space="preserve"> </w:t>
      </w:r>
      <w:r w:rsidR="0078285F">
        <w:rPr>
          <w:i/>
          <w:iCs/>
          <w:u w:val="single"/>
        </w:rPr>
        <w:t>imponible</w:t>
      </w:r>
      <w:r w:rsidRPr="00A24879">
        <w:t xml:space="preserve">: </w:t>
      </w:r>
      <w:r w:rsidRPr="00A24879">
        <w:rPr>
          <w:b/>
        </w:rPr>
        <w:t>Sintético</w:t>
      </w:r>
      <w:r w:rsidR="00A24879" w:rsidRPr="00A24879">
        <w:rPr>
          <w:bCs/>
        </w:rPr>
        <w:t>, pues</w:t>
      </w:r>
      <w:r w:rsidR="00A24879">
        <w:rPr>
          <w:bCs/>
        </w:rPr>
        <w:t xml:space="preserve"> </w:t>
      </w:r>
      <w:r w:rsidR="0078285F">
        <w:rPr>
          <w:bCs/>
        </w:rPr>
        <w:t>suele dar el mismo trato a todos los elementos de la</w:t>
      </w:r>
      <w:r>
        <w:t xml:space="preserve"> base imponible.</w:t>
      </w:r>
    </w:p>
    <w:p w14:paraId="02610052" w14:textId="7F34A7D0" w:rsidR="002E46F8" w:rsidRPr="00A24879" w:rsidRDefault="002E46F8" w:rsidP="00A24879">
      <w:pPr>
        <w:pStyle w:val="Nivel3SM"/>
        <w:rPr>
          <w:b/>
        </w:rPr>
      </w:pPr>
      <w:r w:rsidRPr="00A24879">
        <w:rPr>
          <w:i/>
          <w:iCs/>
          <w:u w:val="single"/>
        </w:rPr>
        <w:t>Según el tipo de gravamen</w:t>
      </w:r>
      <w:r w:rsidRPr="00A24879">
        <w:t xml:space="preserve">: </w:t>
      </w:r>
      <w:r w:rsidRPr="00A24879">
        <w:rPr>
          <w:b/>
        </w:rPr>
        <w:t>Proporcional</w:t>
      </w:r>
      <w:r w:rsidR="00A24879" w:rsidRPr="00A24879">
        <w:rPr>
          <w:bCs/>
        </w:rPr>
        <w:t>, pues</w:t>
      </w:r>
      <w:r w:rsidR="00A24879">
        <w:rPr>
          <w:bCs/>
        </w:rPr>
        <w:t xml:space="preserve"> </w:t>
      </w:r>
      <w:r w:rsidR="00A24879">
        <w:t>e</w:t>
      </w:r>
      <w:r>
        <w:t>l tipo medio de gravamen no aumenta con la renta de la persona jurídica sino que permanece constante.</w:t>
      </w:r>
    </w:p>
    <w:p w14:paraId="22D97747" w14:textId="4D83EDCB" w:rsidR="002E46F8" w:rsidRPr="00A24879" w:rsidRDefault="002E46F8" w:rsidP="00A24879">
      <w:pPr>
        <w:pStyle w:val="Nivel3SM"/>
        <w:rPr>
          <w:b/>
        </w:rPr>
      </w:pPr>
      <w:r w:rsidRPr="00A24879">
        <w:rPr>
          <w:i/>
          <w:iCs/>
          <w:u w:val="single"/>
        </w:rPr>
        <w:t>Según la cuota</w:t>
      </w:r>
      <w:r w:rsidRPr="00A24879">
        <w:t xml:space="preserve">: </w:t>
      </w:r>
      <w:r w:rsidRPr="00A24879">
        <w:rPr>
          <w:b/>
        </w:rPr>
        <w:t>Objetivo</w:t>
      </w:r>
      <w:r w:rsidR="00A24879" w:rsidRPr="00A24879">
        <w:rPr>
          <w:bCs/>
        </w:rPr>
        <w:t>, pues</w:t>
      </w:r>
      <w:r w:rsidR="00A24879">
        <w:rPr>
          <w:bCs/>
        </w:rPr>
        <w:t xml:space="preserve"> </w:t>
      </w:r>
      <w:r w:rsidR="00A24879">
        <w:t>n</w:t>
      </w:r>
      <w:r>
        <w:t>o tiene en cuenta la situación económica de la persona jurídica en cuota.</w:t>
      </w:r>
    </w:p>
    <w:p w14:paraId="1EC9F393" w14:textId="7ED17CD3" w:rsidR="00F90D6D" w:rsidRDefault="002E46F8" w:rsidP="00A24879">
      <w:pPr>
        <w:pStyle w:val="Nivel3SM"/>
      </w:pPr>
      <w:r w:rsidRPr="00A24879">
        <w:rPr>
          <w:i/>
          <w:iCs/>
          <w:u w:val="single"/>
        </w:rPr>
        <w:t xml:space="preserve">Según </w:t>
      </w:r>
      <w:r w:rsidR="00193939">
        <w:rPr>
          <w:i/>
          <w:iCs/>
          <w:u w:val="single"/>
        </w:rPr>
        <w:t>la frecuencia de la recaudación</w:t>
      </w:r>
      <w:r w:rsidRPr="00A24879">
        <w:t xml:space="preserve">: </w:t>
      </w:r>
      <w:r w:rsidRPr="00A24879">
        <w:rPr>
          <w:b/>
        </w:rPr>
        <w:t>Periódico</w:t>
      </w:r>
      <w:r w:rsidR="00A24879" w:rsidRPr="00A24879">
        <w:t>,</w:t>
      </w:r>
      <w:r w:rsidR="00A24879">
        <w:t xml:space="preserve"> pues e</w:t>
      </w:r>
      <w:r>
        <w:t>l devengo tributario surge de forma periódica.</w:t>
      </w:r>
    </w:p>
    <w:p w14:paraId="2DE72853" w14:textId="494DF842" w:rsidR="00193939" w:rsidRDefault="00193939" w:rsidP="00A24879">
      <w:pPr>
        <w:pStyle w:val="Nivel3SM"/>
      </w:pPr>
      <w:r w:rsidRPr="00A24879">
        <w:rPr>
          <w:i/>
          <w:iCs/>
          <w:u w:val="single"/>
        </w:rPr>
        <w:t xml:space="preserve">Según el </w:t>
      </w:r>
      <w:r>
        <w:rPr>
          <w:i/>
          <w:iCs/>
          <w:u w:val="single"/>
        </w:rPr>
        <w:t>momento de la recaudación</w:t>
      </w:r>
      <w:r w:rsidRPr="00A24879">
        <w:t xml:space="preserve">: </w:t>
      </w:r>
      <w:r>
        <w:rPr>
          <w:b/>
        </w:rPr>
        <w:t>Diferid</w:t>
      </w:r>
      <w:r w:rsidRPr="00A24879">
        <w:rPr>
          <w:b/>
        </w:rPr>
        <w:t>o</w:t>
      </w:r>
      <w:r w:rsidRPr="00A24879">
        <w:t>,</w:t>
      </w:r>
      <w:r>
        <w:t xml:space="preserve"> pues se satisface con posterioridad al momento en que se genera el devengo</w:t>
      </w:r>
      <w:r>
        <w:rPr>
          <w:rStyle w:val="Refdenotaalpie"/>
        </w:rPr>
        <w:footnoteReference w:id="12"/>
      </w:r>
      <w:r>
        <w:t>.</w:t>
      </w:r>
    </w:p>
    <w:p w14:paraId="508E0076" w14:textId="77777777" w:rsidR="0078285F" w:rsidRDefault="0078285F" w:rsidP="00F94CE1">
      <w:pPr>
        <w:pStyle w:val="Ttulo6"/>
      </w:pPr>
      <w:r>
        <w:t>Relevancia</w:t>
      </w:r>
    </w:p>
    <w:p w14:paraId="41E9A750" w14:textId="49B60D7E" w:rsidR="0078285F" w:rsidRDefault="0078285F" w:rsidP="0078285F">
      <w:pPr>
        <w:pStyle w:val="Nivel2SM"/>
        <w:keepNext/>
        <w:spacing w:after="0"/>
      </w:pPr>
      <w:r>
        <w:t xml:space="preserve">El </w:t>
      </w:r>
      <w:r w:rsidR="00B47A97">
        <w:t>IS</w:t>
      </w:r>
      <w:r>
        <w:t xml:space="preserve"> </w:t>
      </w:r>
      <w:r w:rsidR="00B47A97">
        <w:t>también es un</w:t>
      </w:r>
      <w:r>
        <w:t xml:space="preserve"> componente </w:t>
      </w:r>
      <w:r w:rsidR="00B47A97">
        <w:t>relevante</w:t>
      </w:r>
      <w:r>
        <w:t xml:space="preserve"> de los sistemas fiscales modernos:</w:t>
      </w:r>
    </w:p>
    <w:p w14:paraId="3BC48CB1" w14:textId="404F965E" w:rsidR="0078285F" w:rsidRDefault="0078285F" w:rsidP="0078285F">
      <w:pPr>
        <w:pStyle w:val="Nivel3SM"/>
        <w:keepNext/>
      </w:pPr>
      <w:r>
        <w:rPr>
          <w:i/>
          <w:iCs/>
          <w:u w:val="single"/>
        </w:rPr>
        <w:t>Desde un punto de vista cuantitativo</w:t>
      </w:r>
      <w:r w:rsidRPr="00DA3B6A">
        <w:rPr>
          <w:i/>
          <w:iCs/>
        </w:rPr>
        <w:t xml:space="preserve">, </w:t>
      </w:r>
      <w:r w:rsidRPr="00DA3B6A">
        <w:t xml:space="preserve">su </w:t>
      </w:r>
      <w:r w:rsidRPr="00DA3B6A">
        <w:rPr>
          <w:i/>
          <w:iCs/>
        </w:rPr>
        <w:t>capacidad recaudatoria</w:t>
      </w:r>
      <w:r w:rsidR="00B47A97">
        <w:t xml:space="preserve"> es importante (si bien inferior a la del IRPF)</w:t>
      </w:r>
      <w:r>
        <w:t>: En 2023, están presupuestados 28.519 millones de euros en concepto de IS, esto es, 10,9 % de los 262.781 millones de euros de ingresos totales tributarios de las AAPP y 9,3 % de los ingresos no financieros</w:t>
      </w:r>
      <w:r w:rsidR="00AA2EE6">
        <w:t xml:space="preserve"> (~6 % de los ingresos totales y ~2 % del PIB)</w:t>
      </w:r>
      <w:r>
        <w:t>.</w:t>
      </w:r>
    </w:p>
    <w:p w14:paraId="7E5639F7" w14:textId="1AF05F3C" w:rsidR="0078285F" w:rsidRDefault="0078285F" w:rsidP="00533520">
      <w:pPr>
        <w:pStyle w:val="Nivel4"/>
        <w:ind w:left="1474"/>
      </w:pPr>
      <w:r>
        <w:t xml:space="preserve">En España </w:t>
      </w:r>
      <w:r w:rsidR="00496DD7">
        <w:t xml:space="preserve">cerca de </w:t>
      </w:r>
      <w:r>
        <w:t>la media de la UE</w:t>
      </w:r>
      <w:r w:rsidR="00533520">
        <w:t>.</w:t>
      </w:r>
    </w:p>
    <w:p w14:paraId="30F17FD1" w14:textId="640936F3" w:rsidR="00F90D6D" w:rsidRDefault="002E46F8" w:rsidP="00F94CE1">
      <w:pPr>
        <w:pStyle w:val="Ttulo6"/>
      </w:pPr>
      <w:r>
        <w:t>Debate en la actualidad</w:t>
      </w:r>
    </w:p>
    <w:p w14:paraId="44AE6872" w14:textId="77777777" w:rsidR="00B47A97" w:rsidRDefault="00533520" w:rsidP="00B47A97">
      <w:pPr>
        <w:pStyle w:val="Nivel1SM"/>
        <w:keepNext/>
        <w:spacing w:before="0" w:after="0"/>
      </w:pPr>
      <w:r>
        <w:t>La justificación de este impuesto no está exenta de polémica.</w:t>
      </w:r>
    </w:p>
    <w:p w14:paraId="7011FF50" w14:textId="3B4AEE8D" w:rsidR="00533520" w:rsidRDefault="00533520" w:rsidP="00B47A97">
      <w:pPr>
        <w:pStyle w:val="Nivel2SM"/>
      </w:pPr>
      <w:r>
        <w:t>Así, si bien</w:t>
      </w:r>
      <w:r w:rsidR="00B47A97">
        <w:t xml:space="preserve"> desde un punto de vista legal las sociedades son personas jurídicas y se considera que también deben contribuir al sostenimiento de la Hacienda Pública, desde un punto de vista económico, la sociedad es un mero vehículo para transmitir las rentas a sus socios, unas rentas que ya serán gravadas en el impuesto sobre la renta de las personas físicas.</w:t>
      </w:r>
    </w:p>
    <w:p w14:paraId="797BB481" w14:textId="4A6BDB79" w:rsidR="00B47A97" w:rsidRPr="00533520" w:rsidRDefault="00B47A97" w:rsidP="00B47A97">
      <w:pPr>
        <w:pStyle w:val="Nivel2SM"/>
        <w:keepNext/>
        <w:spacing w:after="0"/>
      </w:pPr>
      <w:r>
        <w:t>Surge así la pregunta de por qué no gravar directamente a las personas físicas propietarias de las sociedades en lugar de a las propias sociedades.</w:t>
      </w:r>
    </w:p>
    <w:p w14:paraId="44C24E19" w14:textId="7F076466" w:rsidR="001D049E" w:rsidRPr="002E46F8" w:rsidRDefault="001D049E" w:rsidP="001D049E">
      <w:pPr>
        <w:pStyle w:val="Nivel3SM"/>
        <w:keepNext/>
      </w:pPr>
      <w:r w:rsidRPr="00B47A97">
        <w:rPr>
          <w:i/>
          <w:iCs/>
          <w:u w:val="single"/>
        </w:rPr>
        <w:t>Argumento en contra del impuesto de sociedades</w:t>
      </w:r>
      <w:r>
        <w:t>:</w:t>
      </w:r>
    </w:p>
    <w:p w14:paraId="6D3AE7E0" w14:textId="1562814F" w:rsidR="001D049E" w:rsidRDefault="001D049E" w:rsidP="001D049E">
      <w:pPr>
        <w:pStyle w:val="Nivel4"/>
        <w:keepNext/>
        <w:ind w:left="1474"/>
      </w:pPr>
      <w:r>
        <w:t>Sus detractores s</w:t>
      </w:r>
      <w:r w:rsidRPr="0088676E">
        <w:t>eñalan que</w:t>
      </w:r>
      <w:r>
        <w:t xml:space="preserve"> </w:t>
      </w:r>
      <w:r w:rsidRPr="0088676E">
        <w:t>el IS altera las decisiones de financiación empresarial estimulando el endeudamiento frente a la financiación con recursos propios.</w:t>
      </w:r>
    </w:p>
    <w:p w14:paraId="07DE7191" w14:textId="77777777" w:rsidR="001D049E" w:rsidRDefault="001D049E" w:rsidP="001D049E">
      <w:pPr>
        <w:pStyle w:val="Nivel5"/>
        <w:ind w:left="1871"/>
      </w:pPr>
      <w:r>
        <w:t xml:space="preserve">En un </w:t>
      </w:r>
      <w:r w:rsidRPr="00804CCF">
        <w:rPr>
          <w:i/>
          <w:iCs/>
        </w:rPr>
        <w:t>contexto de información asimétrica en los mercados de capitales</w:t>
      </w:r>
      <w:r>
        <w:t>, la financiación vía recursos propios es clave para aprovechar oportunidades de inversión.</w:t>
      </w:r>
    </w:p>
    <w:p w14:paraId="7F260755" w14:textId="5B03951D" w:rsidR="00F90D6D" w:rsidRDefault="00B47A97" w:rsidP="00B47A97">
      <w:pPr>
        <w:pStyle w:val="Nivel3SM"/>
        <w:keepNext/>
      </w:pPr>
      <w:r w:rsidRPr="00B47A97">
        <w:rPr>
          <w:i/>
          <w:iCs/>
          <w:u w:val="single"/>
        </w:rPr>
        <w:t>Argumentos a favor del Impuesto de Sociedades</w:t>
      </w:r>
      <w:r w:rsidR="00F90D6D">
        <w:t>:</w:t>
      </w:r>
    </w:p>
    <w:p w14:paraId="31313F4E" w14:textId="5EB04CA8" w:rsidR="002E46F8" w:rsidRDefault="000E35B7" w:rsidP="00B47A97">
      <w:pPr>
        <w:pStyle w:val="Nivel4"/>
        <w:ind w:left="1474"/>
      </w:pPr>
      <w:r w:rsidRPr="00B16D2F">
        <w:rPr>
          <w:i/>
          <w:iCs/>
        </w:rPr>
        <w:t>Mecanismo de incentivo</w:t>
      </w:r>
      <w:r w:rsidR="00D41DBA" w:rsidRPr="00D41DBA">
        <w:t xml:space="preserve">: </w:t>
      </w:r>
      <w:r>
        <w:t>Puede incentivar o desincentivar determinados comportamientos mediante el uso de deducciones en la cuota del IS.</w:t>
      </w:r>
    </w:p>
    <w:p w14:paraId="52A088B7" w14:textId="0C738B0E" w:rsidR="00851085" w:rsidRDefault="00851085" w:rsidP="00851085">
      <w:pPr>
        <w:pStyle w:val="Nivel4"/>
        <w:keepNext/>
        <w:ind w:left="1474"/>
      </w:pPr>
      <w:r>
        <w:lastRenderedPageBreak/>
        <w:t xml:space="preserve">Es </w:t>
      </w:r>
      <w:r w:rsidRPr="00851085">
        <w:rPr>
          <w:i/>
          <w:iCs/>
        </w:rPr>
        <w:t>relativamente eficiente</w:t>
      </w:r>
      <w:r>
        <w:t>, pues entre otras rentas grava las rentas de factores no</w:t>
      </w:r>
      <w:r w:rsidR="001D049E">
        <w:t> </w:t>
      </w:r>
      <w:r>
        <w:t>reproducibles (p.ej. suelo), cuya oferta es, por tanto, perfectamente inelástica, reduciendo el exceso de gravamen.</w:t>
      </w:r>
    </w:p>
    <w:p w14:paraId="6ED1C41A" w14:textId="0E94C45C" w:rsidR="00851085" w:rsidRDefault="00851085" w:rsidP="00851085">
      <w:pPr>
        <w:pStyle w:val="Nivel5"/>
        <w:ind w:left="1871"/>
      </w:pPr>
      <w:r>
        <w:t>El problema es que este impuesto grava rentas procedentes no solo de factores no reproducibles sino también de factores como el capital o el trabajo.</w:t>
      </w:r>
    </w:p>
    <w:p w14:paraId="6F44BEAC" w14:textId="77777777" w:rsidR="00B16D2F" w:rsidRDefault="00B16D2F" w:rsidP="00B47A97">
      <w:pPr>
        <w:pStyle w:val="Nivel4"/>
        <w:ind w:left="1474"/>
      </w:pPr>
      <w:r>
        <w:t xml:space="preserve">Es uno de los principales </w:t>
      </w:r>
      <w:r w:rsidRPr="00B16D2F">
        <w:rPr>
          <w:i/>
          <w:iCs/>
        </w:rPr>
        <w:t>mecanismos de redistribución</w:t>
      </w:r>
      <w:r>
        <w:t xml:space="preserve"> del sector público aunque menor que el IRPF.</w:t>
      </w:r>
    </w:p>
    <w:p w14:paraId="3B53D1DB" w14:textId="77777777" w:rsidR="00B16D2F" w:rsidRDefault="00B16D2F" w:rsidP="00B47A97">
      <w:pPr>
        <w:pStyle w:val="Nivel4"/>
        <w:ind w:left="1474"/>
      </w:pPr>
      <w:r>
        <w:t xml:space="preserve">Es un importante </w:t>
      </w:r>
      <w:r w:rsidRPr="00E13DE0">
        <w:rPr>
          <w:i/>
          <w:iCs/>
        </w:rPr>
        <w:t>estabilizador automático</w:t>
      </w:r>
      <w:r>
        <w:t>.</w:t>
      </w:r>
    </w:p>
    <w:p w14:paraId="060CB997" w14:textId="77777777" w:rsidR="00B8640E" w:rsidRDefault="00B8640E" w:rsidP="00B8640E">
      <w:pPr>
        <w:pStyle w:val="Nivel4"/>
        <w:ind w:left="1474"/>
      </w:pPr>
      <w:r w:rsidRPr="00D5243D">
        <w:rPr>
          <w:i/>
          <w:iCs/>
        </w:rPr>
        <w:t>No aplazamiento</w:t>
      </w:r>
      <w:r>
        <w:t>. El impuesto sobre la renta de las personas jurídicas actúa como una retención sobre las rentas del capital de los propietarios, de modo que aunque estas personas físicas decidan aplazar su percepción (i.e. beneficios no distribuidos), se podrá recaudar una parte.</w:t>
      </w:r>
    </w:p>
    <w:p w14:paraId="31387BD8" w14:textId="77777777" w:rsidR="00B8640E" w:rsidRDefault="00B8640E" w:rsidP="00B8640E">
      <w:pPr>
        <w:pStyle w:val="Nivel4"/>
        <w:keepNext/>
        <w:ind w:left="1474"/>
      </w:pPr>
      <w:r w:rsidRPr="00D5243D">
        <w:rPr>
          <w:i/>
          <w:iCs/>
        </w:rPr>
        <w:t>Retención internacional</w:t>
      </w:r>
      <w:r>
        <w:t>. También actúa como una retención internacional en el país de origen de la renta cuando los accionistas de una sociedad no son residentes.</w:t>
      </w:r>
    </w:p>
    <w:p w14:paraId="5EF3EAD4" w14:textId="77777777" w:rsidR="00B8640E" w:rsidRPr="00D5243D" w:rsidRDefault="00B8640E" w:rsidP="00B8640E">
      <w:pPr>
        <w:pStyle w:val="Nivel5"/>
        <w:ind w:left="1871"/>
      </w:pPr>
      <w:r>
        <w:t>Si sólo se gravara a las personas físicas, entones un país en el que se instalan empresas cuyos accionistas son todos no residentes, no obtendría ningún beneficio fiscal (pues, aunque suele existir un impuesto sobre la renta de no residentes, los convenios de doble imposición trasladan la obligación tributaria al país de residencia).</w:t>
      </w:r>
    </w:p>
    <w:p w14:paraId="13736B5A" w14:textId="77777777" w:rsidR="000E35B7" w:rsidRDefault="000E35B7" w:rsidP="00B47A97">
      <w:pPr>
        <w:pStyle w:val="Nivel4"/>
        <w:ind w:left="1474"/>
      </w:pPr>
      <w:r>
        <w:t xml:space="preserve">Desde el punto de vista político, el hecho de que la incidencia real del IS no esté demasiado clara (puede llevar a un aumento de precios, a una reducción de los salarios o a una reducción de los beneficios) hace que </w:t>
      </w:r>
      <w:r w:rsidRPr="00B16D2F">
        <w:rPr>
          <w:i/>
          <w:iCs/>
        </w:rPr>
        <w:t>las modificaciones del IS tengan un escaso coste electoral</w:t>
      </w:r>
      <w:r>
        <w:t>.</w:t>
      </w:r>
    </w:p>
    <w:p w14:paraId="13605AF8" w14:textId="77777777" w:rsidR="000E35B7" w:rsidRPr="000E35B7" w:rsidRDefault="000E35B7" w:rsidP="00D41DBA">
      <w:pPr>
        <w:pStyle w:val="Ttulo2"/>
      </w:pPr>
      <w:bookmarkStart w:id="30" w:name="_Toc219417489"/>
      <w:r w:rsidRPr="000E35B7">
        <w:t>Esquema de liquidación</w:t>
      </w:r>
      <w:bookmarkEnd w:id="30"/>
    </w:p>
    <w:p w14:paraId="61660E60" w14:textId="14953012" w:rsidR="000E35B7" w:rsidRDefault="000E35B7" w:rsidP="00D41DBA">
      <w:pPr>
        <w:pStyle w:val="Nivel1SM"/>
        <w:keepNext/>
        <w:spacing w:before="0" w:after="0"/>
      </w:pPr>
      <w:r>
        <w:t>Al igual que para el IRPF seguiremos el esquema de liquidación para el IS de forma simplificada.</w:t>
      </w:r>
    </w:p>
    <w:p w14:paraId="437FFBBD" w14:textId="5955FC7D" w:rsidR="000E35B7" w:rsidRDefault="000E35B7" w:rsidP="00D41DBA">
      <w:pPr>
        <w:pStyle w:val="Prrafodelista"/>
        <w:numPr>
          <w:ilvl w:val="0"/>
          <w:numId w:val="22"/>
        </w:numPr>
        <w:spacing w:after="100"/>
        <w:ind w:left="567" w:hanging="113"/>
      </w:pPr>
      <w:r w:rsidRPr="00EE6F1F">
        <w:rPr>
          <w:i/>
          <w:iCs/>
          <w:u w:val="single"/>
        </w:rPr>
        <w:t>Base imponible</w:t>
      </w:r>
      <w:r w:rsidR="00D41DBA" w:rsidRPr="00D41DBA">
        <w:t>:</w:t>
      </w:r>
      <w:r w:rsidR="00D41DBA">
        <w:t xml:space="preserve"> </w:t>
      </w:r>
      <w:r>
        <w:t>Parte del beneficio contable y se le realizan ajustes para equipararlo a la renta fiscal.</w:t>
      </w:r>
    </w:p>
    <w:p w14:paraId="61E66E38" w14:textId="79C3626A" w:rsidR="00EE6F1F" w:rsidRDefault="00EE6F1F" w:rsidP="00D41DBA">
      <w:pPr>
        <w:pStyle w:val="Prrafodelista"/>
        <w:numPr>
          <w:ilvl w:val="0"/>
          <w:numId w:val="22"/>
        </w:numPr>
        <w:spacing w:after="100"/>
        <w:ind w:left="567" w:hanging="113"/>
      </w:pPr>
      <w:r>
        <w:rPr>
          <w:i/>
          <w:iCs/>
          <w:u w:val="single"/>
        </w:rPr>
        <w:t>Tipo impositivo</w:t>
      </w:r>
      <w:r>
        <w:t>.</w:t>
      </w:r>
    </w:p>
    <w:p w14:paraId="6F723A85" w14:textId="6C49F79D" w:rsidR="000E35B7" w:rsidRPr="00D41DBA" w:rsidRDefault="000E35B7" w:rsidP="00D41DBA">
      <w:pPr>
        <w:pStyle w:val="Prrafodelista"/>
        <w:numPr>
          <w:ilvl w:val="0"/>
          <w:numId w:val="22"/>
        </w:numPr>
        <w:spacing w:after="100"/>
        <w:ind w:left="567" w:hanging="113"/>
        <w:rPr>
          <w:u w:val="single"/>
        </w:rPr>
      </w:pPr>
      <w:r w:rsidRPr="00EE6F1F">
        <w:rPr>
          <w:i/>
          <w:iCs/>
          <w:u w:val="single"/>
        </w:rPr>
        <w:t>Cuota íntegra</w:t>
      </w:r>
      <w:r w:rsidR="00D41DBA">
        <w:t xml:space="preserve">: </w:t>
      </w:r>
      <w:r>
        <w:t>Resulta de la multiplicación del tipo de gravamen a la base imponible.</w:t>
      </w:r>
      <w:r w:rsidR="00D41DBA">
        <w:t xml:space="preserve"> </w:t>
      </w:r>
      <w:r>
        <w:t>Como vemos no se realizan reducciones en base tal y como ocurría en el IRPF.</w:t>
      </w:r>
    </w:p>
    <w:p w14:paraId="7A8D3209" w14:textId="78180A11" w:rsidR="000E35B7" w:rsidRPr="000F4CE6" w:rsidRDefault="000E35B7" w:rsidP="00D41DBA">
      <w:pPr>
        <w:pStyle w:val="Prrafodelista"/>
        <w:numPr>
          <w:ilvl w:val="0"/>
          <w:numId w:val="22"/>
        </w:numPr>
        <w:spacing w:after="100"/>
        <w:ind w:left="567" w:hanging="113"/>
        <w:rPr>
          <w:u w:val="single"/>
        </w:rPr>
      </w:pPr>
      <w:r w:rsidRPr="00EE6F1F">
        <w:rPr>
          <w:i/>
          <w:iCs/>
          <w:u w:val="single"/>
        </w:rPr>
        <w:t>Cuota l</w:t>
      </w:r>
      <w:r w:rsidR="00DE789B">
        <w:rPr>
          <w:i/>
          <w:iCs/>
          <w:u w:val="single"/>
        </w:rPr>
        <w:t>í</w:t>
      </w:r>
      <w:r w:rsidRPr="00EE6F1F">
        <w:rPr>
          <w:i/>
          <w:iCs/>
          <w:u w:val="single"/>
        </w:rPr>
        <w:t>quida</w:t>
      </w:r>
      <w:r w:rsidR="00D41DBA">
        <w:t xml:space="preserve">: </w:t>
      </w:r>
      <w:r>
        <w:t>Resulta de la deducción de la cuota íntegra para incentivar la realización de determinadas actividades.</w:t>
      </w:r>
      <w:r w:rsidR="00D41DBA">
        <w:t xml:space="preserve"> </w:t>
      </w:r>
      <w:r>
        <w:t>Puede considerarse además como el resultado de liquidación.</w:t>
      </w:r>
    </w:p>
    <w:p w14:paraId="558B0FBC" w14:textId="03E13588" w:rsidR="00E47C84" w:rsidRPr="00E47C84" w:rsidRDefault="00E47C84" w:rsidP="00E47C84">
      <w:pPr>
        <w:pStyle w:val="Ttuloimagen"/>
        <w:rPr>
          <w:i/>
          <w:iCs/>
          <w:smallCaps w:val="0"/>
        </w:rPr>
      </w:pPr>
      <w:r>
        <w:t>Imagen </w:t>
      </w:r>
      <w:r>
        <w:fldChar w:fldCharType="begin"/>
      </w:r>
      <w:r>
        <w:instrText xml:space="preserve"> SEQ Ilustración \* ARABIC </w:instrText>
      </w:r>
      <w:r>
        <w:fldChar w:fldCharType="separate"/>
      </w:r>
      <w:r w:rsidR="00CA64DA">
        <w:t>3</w:t>
      </w:r>
      <w:r>
        <w:fldChar w:fldCharType="end"/>
      </w:r>
      <w:r>
        <w:rPr>
          <w:smallCaps w:val="0"/>
        </w:rPr>
        <w:t xml:space="preserve">.– </w:t>
      </w:r>
      <w:r w:rsidRPr="00E47C84">
        <w:rPr>
          <w:i/>
          <w:iCs/>
          <w:smallCaps w:val="0"/>
        </w:rPr>
        <w:t>Esquema de liquidación del Impuesto de Sociedades.</w:t>
      </w:r>
    </w:p>
    <w:p w14:paraId="4B430FD0" w14:textId="65871983" w:rsidR="000F4CE6" w:rsidRDefault="000F4CE6" w:rsidP="000F4CE6">
      <w:pPr>
        <w:pStyle w:val="Imagen"/>
        <w:rPr>
          <w:u w:val="single"/>
        </w:rPr>
      </w:pPr>
      <w:r>
        <w:drawing>
          <wp:inline distT="0" distB="0" distL="0" distR="0" wp14:anchorId="38F5D48C" wp14:editId="1934BEAF">
            <wp:extent cx="2990850" cy="2246551"/>
            <wp:effectExtent l="0" t="0" r="0" b="1905"/>
            <wp:docPr id="134333483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34836" name="Imagen 1" descr="Diagrama&#10;&#10;Descripción generada automáticamente"/>
                    <pic:cNvPicPr/>
                  </pic:nvPicPr>
                  <pic:blipFill>
                    <a:blip r:embed="rId29"/>
                    <a:stretch>
                      <a:fillRect/>
                    </a:stretch>
                  </pic:blipFill>
                  <pic:spPr>
                    <a:xfrm>
                      <a:off x="0" y="0"/>
                      <a:ext cx="2990850" cy="2246551"/>
                    </a:xfrm>
                    <a:prstGeom prst="rect">
                      <a:avLst/>
                    </a:prstGeom>
                  </pic:spPr>
                </pic:pic>
              </a:graphicData>
            </a:graphic>
          </wp:inline>
        </w:drawing>
      </w:r>
    </w:p>
    <w:p w14:paraId="2FAC63E6" w14:textId="6D36CD42" w:rsidR="000F4CE6" w:rsidRPr="000F4CE6" w:rsidRDefault="000F4CE6" w:rsidP="000F4CE6">
      <w:pPr>
        <w:pStyle w:val="PiedeImagen"/>
        <w:rPr>
          <w:i w:val="0"/>
          <w:iCs/>
        </w:rPr>
      </w:pPr>
      <w:r>
        <w:t>Fuente</w:t>
      </w:r>
      <w:r>
        <w:rPr>
          <w:i w:val="0"/>
          <w:iCs/>
        </w:rPr>
        <w:t xml:space="preserve">: </w:t>
      </w:r>
      <w:r w:rsidRPr="000F4CE6">
        <w:rPr>
          <w:i w:val="0"/>
          <w:iCs/>
        </w:rPr>
        <w:t xml:space="preserve">Albi Ibáñez, E., Paredes Gómez, R. &amp; Rodríguez Ondarza, J. A. (2017). </w:t>
      </w:r>
      <w:r w:rsidRPr="000F4CE6">
        <w:t>Sistema fiscal español II</w:t>
      </w:r>
      <w:r w:rsidRPr="000F4CE6">
        <w:rPr>
          <w:i w:val="0"/>
          <w:iCs/>
        </w:rPr>
        <w:t xml:space="preserve"> (8ª ed. act). Ariel.</w:t>
      </w:r>
    </w:p>
    <w:p w14:paraId="5212D027" w14:textId="48574AB8" w:rsidR="002C7212" w:rsidRPr="00986ECE" w:rsidRDefault="002C7212" w:rsidP="00D41DBA">
      <w:pPr>
        <w:pStyle w:val="Ttulo3"/>
      </w:pPr>
      <w:bookmarkStart w:id="31" w:name="_Toc219417490"/>
      <w:r w:rsidRPr="002C7212">
        <w:lastRenderedPageBreak/>
        <w:t>Base imponible</w:t>
      </w:r>
      <w:bookmarkEnd w:id="31"/>
    </w:p>
    <w:p w14:paraId="3DE09E25" w14:textId="57DA4FA8" w:rsidR="000E35B7" w:rsidRPr="00986ECE" w:rsidRDefault="000E35B7" w:rsidP="00B16D2F">
      <w:pPr>
        <w:pStyle w:val="Ttulo6"/>
        <w:spacing w:before="0"/>
      </w:pPr>
      <w:r w:rsidRPr="002C7212">
        <w:t>Resultado contable de la cuenta de pérdidas y ganancias del ejercicio</w:t>
      </w:r>
    </w:p>
    <w:p w14:paraId="6D1FD23F" w14:textId="5DC79DE8" w:rsidR="002C7212" w:rsidRDefault="002C7212" w:rsidP="008E4B8C">
      <w:pPr>
        <w:pStyle w:val="Nivel2SM"/>
        <w:keepNext/>
        <w:spacing w:after="0"/>
      </w:pPr>
      <w:r>
        <w:t xml:space="preserve">La determinación de la base imponible toma como </w:t>
      </w:r>
      <w:r w:rsidRPr="00B16D2F">
        <w:rPr>
          <w:b/>
          <w:bCs/>
        </w:rPr>
        <w:t xml:space="preserve">punto de partida el </w:t>
      </w:r>
      <w:r w:rsidRPr="00B16D2F">
        <w:rPr>
          <w:b/>
          <w:bCs/>
          <w:u w:val="single"/>
        </w:rPr>
        <w:t>beneficio antes de impuestos contable</w:t>
      </w:r>
      <w:r w:rsidRPr="00B16D2F">
        <w:rPr>
          <w:b/>
          <w:bCs/>
        </w:rPr>
        <w:t xml:space="preserve"> de la cuenta de pérdidas y ganancias</w:t>
      </w:r>
      <w:r>
        <w:t xml:space="preserve"> del sujeto pasivo</w:t>
      </w:r>
      <w:r w:rsidR="00811E5E">
        <w:t xml:space="preserve"> (esto incluye ingresos de explotación, financieros y extraordinarios)</w:t>
      </w:r>
      <w:r>
        <w:t>.</w:t>
      </w:r>
    </w:p>
    <w:p w14:paraId="1F2BC850" w14:textId="6F40A845" w:rsidR="002C7212" w:rsidRDefault="002C7212" w:rsidP="008E4B8C">
      <w:pPr>
        <w:pStyle w:val="Nivel3SM"/>
      </w:pPr>
      <w:r>
        <w:t>Es decir representa la diferencia entre los ingresos por ventas y los costes operativos, amortización y costes financieros (principalmente).</w:t>
      </w:r>
    </w:p>
    <w:p w14:paraId="6DB076CF" w14:textId="1E84456C" w:rsidR="002C7212" w:rsidRDefault="002C7212" w:rsidP="008E4B8C">
      <w:pPr>
        <w:pStyle w:val="Nivel2SM"/>
        <w:keepNext/>
        <w:spacing w:after="0"/>
      </w:pPr>
      <w:r>
        <w:t xml:space="preserve">No obstante, este resultado se obtiene en base a </w:t>
      </w:r>
      <w:r w:rsidRPr="0091356F">
        <w:rPr>
          <w:b/>
        </w:rPr>
        <w:t>criterios contables</w:t>
      </w:r>
      <w:r>
        <w:t xml:space="preserve">, que </w:t>
      </w:r>
      <w:r w:rsidRPr="0091356F">
        <w:rPr>
          <w:b/>
        </w:rPr>
        <w:t>no siempre</w:t>
      </w:r>
      <w:r>
        <w:t xml:space="preserve"> </w:t>
      </w:r>
      <w:r w:rsidRPr="007C4B0F">
        <w:rPr>
          <w:b/>
        </w:rPr>
        <w:t>coinciden</w:t>
      </w:r>
      <w:r>
        <w:t xml:space="preserve"> con los </w:t>
      </w:r>
      <w:r w:rsidRPr="006F2CF4">
        <w:rPr>
          <w:b/>
        </w:rPr>
        <w:t>criterios fiscales</w:t>
      </w:r>
      <w:r>
        <w:t>.</w:t>
      </w:r>
    </w:p>
    <w:p w14:paraId="6EBD0F33" w14:textId="60D6F682" w:rsidR="000E35B7" w:rsidRPr="00986ECE" w:rsidRDefault="002C7212" w:rsidP="008E4B8C">
      <w:pPr>
        <w:pStyle w:val="Nivel3SM"/>
      </w:pPr>
      <w:r>
        <w:t>Por ello, al resultado se le aplican una serie de correcciones, denominadas “</w:t>
      </w:r>
      <w:r w:rsidRPr="002C7212">
        <w:rPr>
          <w:b/>
        </w:rPr>
        <w:t>ajustes extracontables</w:t>
      </w:r>
      <w:r>
        <w:t>”, que pueden traducirse en aumentos o disminuciones del resultado de la cuenta de pérdidas y ganancias.</w:t>
      </w:r>
    </w:p>
    <w:p w14:paraId="398CD25E" w14:textId="31BBBEE8" w:rsidR="000E35B7" w:rsidRPr="00E24DDF" w:rsidRDefault="000E35B7" w:rsidP="00F94CE1">
      <w:pPr>
        <w:pStyle w:val="Ttulo6"/>
        <w:rPr>
          <w:u w:val="none"/>
        </w:rPr>
      </w:pPr>
      <w:r w:rsidRPr="0041464A">
        <w:t>Ajustes extracontables</w:t>
      </w:r>
      <w:r w:rsidR="002C7212" w:rsidRPr="00E24DDF">
        <w:rPr>
          <w:u w:val="none"/>
        </w:rPr>
        <w:t xml:space="preserve"> (mencionamos algunos)</w:t>
      </w:r>
    </w:p>
    <w:p w14:paraId="6A6F3B1C" w14:textId="2D07421F" w:rsidR="002C7212" w:rsidRPr="0041464A" w:rsidRDefault="002C7212" w:rsidP="008E4B8C">
      <w:pPr>
        <w:pStyle w:val="Nivel2SM"/>
        <w:keepNext/>
        <w:spacing w:after="0"/>
      </w:pPr>
      <w:r w:rsidRPr="00811E5E">
        <w:rPr>
          <w:i/>
          <w:iCs/>
          <w:u w:val="single"/>
        </w:rPr>
        <w:t>Amortizaciones</w:t>
      </w:r>
      <w:r w:rsidR="008E4B8C" w:rsidRPr="008E4B8C">
        <w:t>:</w:t>
      </w:r>
    </w:p>
    <w:p w14:paraId="483B8EA4" w14:textId="77777777" w:rsidR="000E35B7" w:rsidRPr="0041464A" w:rsidRDefault="000E35B7" w:rsidP="008E4B8C">
      <w:pPr>
        <w:pStyle w:val="Nivel3SM"/>
      </w:pPr>
      <w:r w:rsidRPr="0041464A">
        <w:t xml:space="preserve">La amortización es fiscalmente reducible por tanto es necesario que la amortización utilizada a nivel contable coincida con la </w:t>
      </w:r>
      <w:r w:rsidRPr="0041464A">
        <w:rPr>
          <w:b/>
        </w:rPr>
        <w:t>amortización fiscalmente admisible</w:t>
      </w:r>
      <w:r w:rsidRPr="0041464A">
        <w:t xml:space="preserve">. </w:t>
      </w:r>
    </w:p>
    <w:p w14:paraId="2FDC11E1" w14:textId="77777777" w:rsidR="002C7212" w:rsidRPr="0041464A" w:rsidRDefault="002C7212" w:rsidP="008E4B8C">
      <w:pPr>
        <w:pStyle w:val="Nivel3SM"/>
      </w:pPr>
      <w:r w:rsidRPr="0041464A">
        <w:t>Por ejemplo: El fondo de comercio no resulta deducible fiscalmente en términos contables. No obstante por criterios fiscales un porcentaje determinado si será fiscalmente deducible.</w:t>
      </w:r>
    </w:p>
    <w:p w14:paraId="1F040FC9" w14:textId="751B227E" w:rsidR="002C7212" w:rsidRPr="0041464A" w:rsidRDefault="002C7212" w:rsidP="008E4B8C">
      <w:pPr>
        <w:pStyle w:val="Nivel2SM"/>
        <w:keepNext/>
        <w:spacing w:after="0"/>
      </w:pPr>
      <w:r w:rsidRPr="00811E5E">
        <w:rPr>
          <w:i/>
          <w:iCs/>
          <w:u w:val="single"/>
        </w:rPr>
        <w:t>Gastos financieros</w:t>
      </w:r>
      <w:r w:rsidR="008E4B8C">
        <w:t>:</w:t>
      </w:r>
    </w:p>
    <w:p w14:paraId="79DE5BD2" w14:textId="06420422" w:rsidR="002C7212" w:rsidRPr="0041464A" w:rsidRDefault="002C7212" w:rsidP="008E4B8C">
      <w:pPr>
        <w:pStyle w:val="Nivel3SM"/>
        <w:rPr>
          <w:u w:val="single"/>
        </w:rPr>
      </w:pPr>
      <w:r w:rsidRPr="0041464A">
        <w:t>A nivel contable todos los gastos financieros son fiscalmente deducibles. No obstante</w:t>
      </w:r>
      <w:r w:rsidR="00E24DDF">
        <w:t>,</w:t>
      </w:r>
      <w:r w:rsidRPr="0041464A">
        <w:t xml:space="preserve"> por criterios fiscales los gastos financieros deducibles están limitados.</w:t>
      </w:r>
    </w:p>
    <w:p w14:paraId="3360804F" w14:textId="47EF09BC" w:rsidR="00811E5E" w:rsidRPr="00811E5E" w:rsidRDefault="00811E5E" w:rsidP="00811E5E">
      <w:pPr>
        <w:pStyle w:val="Nivel2SM"/>
      </w:pPr>
      <w:r w:rsidRPr="00811E5E">
        <w:rPr>
          <w:i/>
          <w:iCs/>
          <w:u w:val="single"/>
        </w:rPr>
        <w:t>Pérdidas</w:t>
      </w:r>
      <w:r>
        <w:rPr>
          <w:i/>
          <w:iCs/>
          <w:u w:val="single"/>
        </w:rPr>
        <w:t xml:space="preserve"> de </w:t>
      </w:r>
      <w:r w:rsidR="00B96718">
        <w:rPr>
          <w:i/>
          <w:iCs/>
          <w:u w:val="single"/>
        </w:rPr>
        <w:t>ejercici</w:t>
      </w:r>
      <w:r>
        <w:rPr>
          <w:i/>
          <w:iCs/>
          <w:u w:val="single"/>
        </w:rPr>
        <w:t>os anteriores</w:t>
      </w:r>
      <w:r>
        <w:t>.</w:t>
      </w:r>
    </w:p>
    <w:p w14:paraId="51602401" w14:textId="4E01BA9A" w:rsidR="002C7212" w:rsidRPr="0041464A" w:rsidRDefault="002C7212" w:rsidP="008E4B8C">
      <w:pPr>
        <w:pStyle w:val="Nivel2SM"/>
        <w:keepNext/>
        <w:spacing w:after="0"/>
      </w:pPr>
      <w:r w:rsidRPr="00811E5E">
        <w:rPr>
          <w:i/>
          <w:iCs/>
          <w:u w:val="single"/>
        </w:rPr>
        <w:t>Otros</w:t>
      </w:r>
      <w:r w:rsidRPr="0041464A">
        <w:t>:</w:t>
      </w:r>
    </w:p>
    <w:p w14:paraId="1B5BD858" w14:textId="31099F1C" w:rsidR="000E35B7" w:rsidRPr="00986ECE" w:rsidRDefault="002C7212" w:rsidP="008E4B8C">
      <w:pPr>
        <w:pStyle w:val="Nivel3SM"/>
        <w:rPr>
          <w:u w:val="single"/>
        </w:rPr>
      </w:pPr>
      <w:r w:rsidRPr="0041464A">
        <w:t>Leasing financiero, provisiones por créditos fallidos</w:t>
      </w:r>
      <w:r w:rsidR="00986ECE">
        <w:t>…</w:t>
      </w:r>
    </w:p>
    <w:p w14:paraId="40248F8C" w14:textId="5929C2F2" w:rsidR="000E35B7" w:rsidRPr="0041464A" w:rsidRDefault="000E35B7" w:rsidP="00F94CE1">
      <w:pPr>
        <w:pStyle w:val="Ttulo6"/>
      </w:pPr>
      <w:r w:rsidRPr="0041464A">
        <w:t>Reducciones por reservas de capitalización y nivelación en la base imponible</w:t>
      </w:r>
    </w:p>
    <w:p w14:paraId="55A3C6CC" w14:textId="28BAEFBB" w:rsidR="000E35B7" w:rsidRPr="0041464A" w:rsidRDefault="000E35B7" w:rsidP="006D62A8">
      <w:pPr>
        <w:pStyle w:val="Nivel2SM"/>
        <w:keepNext/>
        <w:spacing w:after="0"/>
      </w:pPr>
      <w:r w:rsidRPr="0041464A">
        <w:t xml:space="preserve">Las reservas de capitalización y de nivelación son </w:t>
      </w:r>
      <w:r w:rsidR="001C6BB0">
        <w:t>2 </w:t>
      </w:r>
      <w:r w:rsidRPr="0041464A">
        <w:t>nuevas reducciones introducidas por la Ley 27/2014.</w:t>
      </w:r>
    </w:p>
    <w:p w14:paraId="070E7141" w14:textId="265ACD1E" w:rsidR="000E35B7" w:rsidRPr="0041464A" w:rsidRDefault="000E35B7" w:rsidP="006D62A8">
      <w:pPr>
        <w:pStyle w:val="Nivel3SM"/>
        <w:keepNext/>
      </w:pPr>
      <w:r w:rsidRPr="0041464A">
        <w:t>Idea</w:t>
      </w:r>
      <w:r w:rsidR="004006B9">
        <w:t>:</w:t>
      </w:r>
    </w:p>
    <w:p w14:paraId="501B88BA" w14:textId="0E2C1532" w:rsidR="000E35B7" w:rsidRPr="0041464A" w:rsidRDefault="000E35B7" w:rsidP="006D62A8">
      <w:pPr>
        <w:pStyle w:val="Nivel4"/>
        <w:ind w:left="1474"/>
      </w:pPr>
      <w:r w:rsidRPr="0041464A">
        <w:t xml:space="preserve">Ambas reservas </w:t>
      </w:r>
      <w:r w:rsidRPr="001C6BB0">
        <w:rPr>
          <w:i/>
          <w:iCs/>
        </w:rPr>
        <w:t>reducirán la base imponible</w:t>
      </w:r>
      <w:r w:rsidRPr="0041464A">
        <w:t xml:space="preserve"> en caso de </w:t>
      </w:r>
      <w:r w:rsidRPr="001C6BB0">
        <w:rPr>
          <w:i/>
          <w:iCs/>
        </w:rPr>
        <w:t>aumentar las entidades sus fondos propios</w:t>
      </w:r>
      <w:r w:rsidRPr="0041464A">
        <w:t>.</w:t>
      </w:r>
    </w:p>
    <w:p w14:paraId="4B5937AA" w14:textId="047BC886" w:rsidR="000E35B7" w:rsidRPr="0041464A" w:rsidRDefault="000E35B7" w:rsidP="006D62A8">
      <w:pPr>
        <w:pStyle w:val="Nivel3SM"/>
        <w:keepNext/>
      </w:pPr>
      <w:r w:rsidRPr="0041464A">
        <w:t>Objetivo</w:t>
      </w:r>
      <w:r w:rsidR="004006B9">
        <w:t>:</w:t>
      </w:r>
    </w:p>
    <w:p w14:paraId="368226D8" w14:textId="51379844" w:rsidR="000E35B7" w:rsidRPr="0041464A" w:rsidRDefault="000E35B7" w:rsidP="006D62A8">
      <w:pPr>
        <w:pStyle w:val="Nivel4"/>
        <w:ind w:left="1474"/>
      </w:pPr>
      <w:r w:rsidRPr="0041464A">
        <w:t xml:space="preserve">El objetivo de estas reservas es </w:t>
      </w:r>
      <w:r w:rsidRPr="001C6BB0">
        <w:rPr>
          <w:i/>
          <w:iCs/>
        </w:rPr>
        <w:t>fomentar la financiación interna</w:t>
      </w:r>
      <w:r w:rsidRPr="0041464A">
        <w:t xml:space="preserve"> y evitar así un excesivo endeudamiento de la empresa.</w:t>
      </w:r>
    </w:p>
    <w:p w14:paraId="6AC3B103" w14:textId="5CD94756" w:rsidR="000E35B7" w:rsidRPr="00986ECE" w:rsidRDefault="000E35B7" w:rsidP="00F94CE1">
      <w:pPr>
        <w:pStyle w:val="Ttulo6"/>
      </w:pPr>
      <w:r w:rsidRPr="0041464A">
        <w:t>Base imponible</w:t>
      </w:r>
    </w:p>
    <w:p w14:paraId="454C8960" w14:textId="4FB6C2F6" w:rsidR="000E35B7" w:rsidRPr="00986ECE" w:rsidRDefault="000E35B7" w:rsidP="00D41DBA">
      <w:pPr>
        <w:pStyle w:val="Nivel2SM"/>
      </w:pPr>
      <w:r w:rsidRPr="0041464A">
        <w:t>Tras realizar las compensaciones pertinentes, se obtiene la base imponible definitiva, sobre la que se aplicará el tipo de gravamen.</w:t>
      </w:r>
    </w:p>
    <w:p w14:paraId="1D96B929" w14:textId="566D0B38" w:rsidR="002C7212" w:rsidRPr="00986ECE" w:rsidRDefault="002C7212" w:rsidP="00D41DBA">
      <w:pPr>
        <w:pStyle w:val="Ttulo3"/>
      </w:pPr>
      <w:bookmarkStart w:id="32" w:name="_Toc219417491"/>
      <w:r>
        <w:t>Tipo impositivo</w:t>
      </w:r>
      <w:bookmarkEnd w:id="32"/>
    </w:p>
    <w:p w14:paraId="456B8D22" w14:textId="30545217" w:rsidR="002C7212" w:rsidRPr="00986ECE" w:rsidRDefault="002C7212" w:rsidP="00D41DBA">
      <w:pPr>
        <w:pStyle w:val="Ttulo6"/>
        <w:spacing w:before="0"/>
      </w:pPr>
      <w:r>
        <w:t>Tipo proporcional</w:t>
      </w:r>
    </w:p>
    <w:p w14:paraId="35A84D21" w14:textId="4F155B9D" w:rsidR="002C7212" w:rsidRDefault="002C7212" w:rsidP="007B28D1">
      <w:pPr>
        <w:pStyle w:val="Nivel1SM"/>
        <w:spacing w:before="0"/>
      </w:pPr>
      <w:r>
        <w:t xml:space="preserve">Dado que en el impuesto de sociedades no hay mínimo exento y el tipo impositivo es único, se trata de un </w:t>
      </w:r>
      <w:r w:rsidRPr="007B28D1">
        <w:rPr>
          <w:b/>
          <w:bCs/>
        </w:rPr>
        <w:t>impuesto proporcional</w:t>
      </w:r>
      <w:r w:rsidR="00DB0F01">
        <w:t xml:space="preserve"> (en España, el tipo impositivo es del 25 %)</w:t>
      </w:r>
      <w:r>
        <w:t>.</w:t>
      </w:r>
    </w:p>
    <w:p w14:paraId="68EE1441" w14:textId="073A09F5" w:rsidR="002C7212" w:rsidRPr="00986ECE" w:rsidRDefault="002C7212" w:rsidP="00F94CE1">
      <w:pPr>
        <w:pStyle w:val="Ttulo6"/>
      </w:pPr>
      <w:r w:rsidRPr="002C7212">
        <w:t>Debate</w:t>
      </w:r>
      <w:r w:rsidR="001E155C">
        <w:t xml:space="preserve"> sobre la deseabilidad de la progresividad</w:t>
      </w:r>
    </w:p>
    <w:p w14:paraId="108BFF6C" w14:textId="0D9D1CC7" w:rsidR="002C7212" w:rsidRDefault="002C7212" w:rsidP="006D62A8">
      <w:pPr>
        <w:pStyle w:val="Nivel2SM"/>
        <w:keepNext/>
        <w:spacing w:after="0"/>
      </w:pPr>
      <w:r w:rsidRPr="006D62A8">
        <w:rPr>
          <w:i/>
          <w:iCs/>
          <w:u w:val="single"/>
        </w:rPr>
        <w:t xml:space="preserve">Justificación </w:t>
      </w:r>
      <w:r w:rsidR="00B4393E" w:rsidRPr="006D62A8">
        <w:rPr>
          <w:i/>
          <w:iCs/>
          <w:u w:val="single"/>
        </w:rPr>
        <w:t xml:space="preserve">para que </w:t>
      </w:r>
      <w:r w:rsidR="005B35F1">
        <w:rPr>
          <w:b/>
          <w:i/>
          <w:iCs/>
          <w:u w:val="single"/>
        </w:rPr>
        <w:t>no</w:t>
      </w:r>
      <w:r w:rsidRPr="006D62A8">
        <w:rPr>
          <w:i/>
          <w:iCs/>
          <w:u w:val="single"/>
        </w:rPr>
        <w:t xml:space="preserve"> sea progresivo</w:t>
      </w:r>
      <w:r>
        <w:t>:</w:t>
      </w:r>
    </w:p>
    <w:p w14:paraId="583B0A78" w14:textId="6D1232AD" w:rsidR="002C7212" w:rsidRDefault="002C7212" w:rsidP="006D62A8">
      <w:pPr>
        <w:pStyle w:val="Nivel3SM"/>
      </w:pPr>
      <w:r>
        <w:t>El impuesto de sociedades recae, en última instancia, sobre las personas físicas que son titulares de las sociedades, y cuya capacidad de pago no tiene por qué estar relacionada con la base imponible de la sociedad.</w:t>
      </w:r>
    </w:p>
    <w:p w14:paraId="6C0D8631" w14:textId="459CF7DC" w:rsidR="002C7212" w:rsidRDefault="00B4393E" w:rsidP="006D62A8">
      <w:pPr>
        <w:pStyle w:val="Nivel2SM"/>
        <w:keepNext/>
        <w:spacing w:after="0"/>
      </w:pPr>
      <w:r w:rsidRPr="006D62A8">
        <w:rPr>
          <w:i/>
          <w:iCs/>
          <w:u w:val="single"/>
        </w:rPr>
        <w:lastRenderedPageBreak/>
        <w:t xml:space="preserve">Justificación para que </w:t>
      </w:r>
      <w:r w:rsidR="005B35F1">
        <w:rPr>
          <w:b/>
          <w:i/>
          <w:iCs/>
          <w:u w:val="single"/>
        </w:rPr>
        <w:t>sí</w:t>
      </w:r>
      <w:r w:rsidRPr="006D62A8">
        <w:rPr>
          <w:i/>
          <w:iCs/>
          <w:u w:val="single"/>
        </w:rPr>
        <w:t xml:space="preserve"> sea progresivo</w:t>
      </w:r>
      <w:r w:rsidR="006D62A8">
        <w:t>:</w:t>
      </w:r>
    </w:p>
    <w:p w14:paraId="4094C290" w14:textId="6CE0CB69" w:rsidR="002C7212" w:rsidRDefault="002C7212" w:rsidP="006D62A8">
      <w:pPr>
        <w:pStyle w:val="Nivel3SM"/>
      </w:pPr>
      <w:r>
        <w:t>Aparición de sociedades ficticias para tratar de eludir la progresividad de otros impuestos directos.</w:t>
      </w:r>
    </w:p>
    <w:p w14:paraId="57CC9EE7" w14:textId="06E8695E" w:rsidR="00B4393E" w:rsidRPr="00986ECE" w:rsidRDefault="00B4393E" w:rsidP="00F94CE1">
      <w:pPr>
        <w:pStyle w:val="Ttulo6"/>
      </w:pPr>
      <w:r>
        <w:t>Regímenes especiales</w:t>
      </w:r>
    </w:p>
    <w:p w14:paraId="5FF8D789" w14:textId="77777777" w:rsidR="00B4393E" w:rsidRDefault="00B4393E" w:rsidP="006D62A8">
      <w:pPr>
        <w:pStyle w:val="Nivel2SM"/>
        <w:keepNext/>
        <w:spacing w:after="0"/>
      </w:pPr>
      <w:r>
        <w:t>Existen no obstante regímenes especiales por motivos de eficiencia como por motivos de “equidad empresarial”.</w:t>
      </w:r>
    </w:p>
    <w:p w14:paraId="68DC8F44" w14:textId="0834ADE5" w:rsidR="00B4393E" w:rsidRPr="00986ECE" w:rsidRDefault="00986ECE" w:rsidP="006D62A8">
      <w:pPr>
        <w:pStyle w:val="Nivel3SM"/>
        <w:rPr>
          <w:u w:val="single"/>
        </w:rPr>
      </w:pPr>
      <w:r w:rsidRPr="00DB0F01">
        <w:rPr>
          <w:i/>
          <w:iCs/>
          <w:u w:val="single"/>
        </w:rPr>
        <w:t>Pymes</w:t>
      </w:r>
      <w:r w:rsidR="00B4393E" w:rsidRPr="00DB0F01">
        <w:rPr>
          <w:i/>
          <w:iCs/>
          <w:u w:val="single"/>
        </w:rPr>
        <w:t xml:space="preserve"> y Empresas de nueva creación</w:t>
      </w:r>
      <w:r>
        <w:t xml:space="preserve">: </w:t>
      </w:r>
      <w:r w:rsidR="00B4393E">
        <w:t>Suelen tener un IS menor al resto de empresas.</w:t>
      </w:r>
    </w:p>
    <w:p w14:paraId="3ED49474" w14:textId="4350CC4F" w:rsidR="00B4393E" w:rsidRPr="00986ECE" w:rsidRDefault="00B4393E" w:rsidP="006D62A8">
      <w:pPr>
        <w:pStyle w:val="Nivel3SM"/>
        <w:rPr>
          <w:u w:val="single"/>
        </w:rPr>
      </w:pPr>
      <w:r w:rsidRPr="00DB0F01">
        <w:rPr>
          <w:i/>
          <w:iCs/>
          <w:u w:val="single"/>
        </w:rPr>
        <w:t>Empresas con externalidades negativas</w:t>
      </w:r>
      <w:r w:rsidR="00986ECE" w:rsidRPr="00986ECE">
        <w:t>:</w:t>
      </w:r>
      <w:r w:rsidR="00986ECE">
        <w:t xml:space="preserve"> </w:t>
      </w:r>
      <w:r>
        <w:t>Empresas que se dedican a actividades que provocan una externalidad negativa (hidrocarburos) están expuestas a tipos más elevados</w:t>
      </w:r>
      <w:r w:rsidR="00DB0F01">
        <w:t xml:space="preserve"> (en España las entidades que explotan recursos de hidrocarburos tributan al 30 %)</w:t>
      </w:r>
      <w:r>
        <w:t>.</w:t>
      </w:r>
    </w:p>
    <w:p w14:paraId="255E035F" w14:textId="49F4E359" w:rsidR="00B4393E" w:rsidRPr="00986ECE" w:rsidRDefault="00B4393E" w:rsidP="006D62A8">
      <w:pPr>
        <w:pStyle w:val="Nivel3SM"/>
        <w:rPr>
          <w:u w:val="single"/>
        </w:rPr>
      </w:pPr>
      <w:r w:rsidRPr="00DB0F01">
        <w:rPr>
          <w:i/>
          <w:iCs/>
          <w:u w:val="single"/>
        </w:rPr>
        <w:t>Entidades no bancarias</w:t>
      </w:r>
      <w:r w:rsidR="00986ECE">
        <w:t xml:space="preserve">: </w:t>
      </w:r>
      <w:r>
        <w:t>A su vez y para incentivar por ejemplo la financiación no bancaria se han establecidos bonificaciones de prácticamente plena exención para Empresas de Capital Riesgo.</w:t>
      </w:r>
    </w:p>
    <w:p w14:paraId="750329F3" w14:textId="1B8DAFFE" w:rsidR="00B4393E" w:rsidRPr="00986ECE" w:rsidRDefault="00B4393E" w:rsidP="006D62A8">
      <w:pPr>
        <w:pStyle w:val="Nivel3SM"/>
        <w:rPr>
          <w:u w:val="single"/>
        </w:rPr>
      </w:pPr>
      <w:r w:rsidRPr="00BB757E">
        <w:rPr>
          <w:i/>
          <w:iCs/>
          <w:u w:val="single"/>
        </w:rPr>
        <w:t>Fondos de pensiones</w:t>
      </w:r>
      <w:r w:rsidR="00986ECE" w:rsidRPr="00986ECE">
        <w:t xml:space="preserve">: </w:t>
      </w:r>
      <w:r>
        <w:t xml:space="preserve">De cara a favorecer las pensiones los fondos de pensiones están plenamente exentos de pagar a hacienda. </w:t>
      </w:r>
    </w:p>
    <w:p w14:paraId="375E97AA" w14:textId="32C83D38" w:rsidR="00B4393E" w:rsidRDefault="00B4393E" w:rsidP="006D62A8">
      <w:pPr>
        <w:pStyle w:val="Nivel3SM"/>
      </w:pPr>
      <w:r w:rsidRPr="00BB757E">
        <w:rPr>
          <w:i/>
          <w:iCs/>
          <w:u w:val="single"/>
        </w:rPr>
        <w:t>Tipos diferentes para beneficios distribuidos y no distribuidos</w:t>
      </w:r>
      <w:r w:rsidR="00986ECE">
        <w:t xml:space="preserve">: </w:t>
      </w:r>
      <w:r>
        <w:t>Algunos países de la UE no gravan los beneficios retenidos, sino sólo los distribuidos. España no hace distinción.</w:t>
      </w:r>
    </w:p>
    <w:p w14:paraId="21B3E327" w14:textId="513D3C5D" w:rsidR="00B4393E" w:rsidRDefault="002C7212" w:rsidP="00F94CE1">
      <w:pPr>
        <w:pStyle w:val="Ttulo6"/>
      </w:pPr>
      <w:r w:rsidRPr="00E00A57">
        <w:t>Comparaciones internacionales</w:t>
      </w:r>
      <w:r>
        <w:t>.</w:t>
      </w:r>
    </w:p>
    <w:p w14:paraId="044EEAD2" w14:textId="429CB739" w:rsidR="005040CD" w:rsidRPr="00040760" w:rsidRDefault="005040CD" w:rsidP="005040CD">
      <w:pPr>
        <w:pStyle w:val="Cajadeanotaciones"/>
        <w:keepNext/>
        <w:rPr>
          <w:sz w:val="19"/>
          <w:szCs w:val="19"/>
        </w:rPr>
      </w:pPr>
      <w:hyperlink r:id="rId30" w:history="1">
        <w:r w:rsidRPr="00040760">
          <w:rPr>
            <w:rStyle w:val="Hipervnculo"/>
            <w:sz w:val="19"/>
            <w:szCs w:val="19"/>
          </w:rPr>
          <w:t>https://www.oecd.org/tax/tax-policy/corporate-tax-statistics-fourth-edition.pdf</w:t>
        </w:r>
      </w:hyperlink>
    </w:p>
    <w:p w14:paraId="0D1E00B3" w14:textId="77777777" w:rsidR="00B4393E" w:rsidRDefault="00B4393E" w:rsidP="006D62A8">
      <w:pPr>
        <w:pStyle w:val="Nivel2SM"/>
        <w:keepNext/>
        <w:spacing w:after="0"/>
      </w:pPr>
      <w:r w:rsidRPr="00FF6A4D">
        <w:rPr>
          <w:i/>
          <w:iCs/>
          <w:u w:val="single"/>
        </w:rPr>
        <w:t>Capacidad recaudatoria</w:t>
      </w:r>
      <w:r>
        <w:t>:</w:t>
      </w:r>
    </w:p>
    <w:p w14:paraId="530D88FA" w14:textId="40035CC9" w:rsidR="00B4393E" w:rsidRDefault="00B4393E" w:rsidP="006D62A8">
      <w:pPr>
        <w:pStyle w:val="Nivel3SM"/>
      </w:pPr>
      <w:r>
        <w:t xml:space="preserve">A nivel internacional la aportación recaudatoria del IS es menor a la del IRPF. De los países de la OCDE, la mayor recaudación por IS como porcentaje de los </w:t>
      </w:r>
      <w:r w:rsidR="00FF6A4D">
        <w:t>ingresos públicos</w:t>
      </w:r>
      <w:r>
        <w:t xml:space="preserve"> totales corresponde a Noruega (~18</w:t>
      </w:r>
      <w:r w:rsidR="00986ECE">
        <w:t> %</w:t>
      </w:r>
      <w:r>
        <w:t>), pero en la mayoría de países no llega al 10</w:t>
      </w:r>
      <w:r w:rsidR="00986ECE">
        <w:t> %</w:t>
      </w:r>
      <w:r>
        <w:t xml:space="preserve"> (en España es del 6</w:t>
      </w:r>
      <w:r w:rsidR="00986ECE">
        <w:t> %</w:t>
      </w:r>
      <w:r>
        <w:t>).</w:t>
      </w:r>
    </w:p>
    <w:p w14:paraId="1E130B8E" w14:textId="65F596C1" w:rsidR="00B4393E" w:rsidRPr="0036154A" w:rsidRDefault="00B4393E" w:rsidP="006D62A8">
      <w:pPr>
        <w:pStyle w:val="Nivel2SM"/>
        <w:keepNext/>
        <w:spacing w:after="0"/>
      </w:pPr>
      <w:r w:rsidRPr="00FF6A4D">
        <w:rPr>
          <w:i/>
          <w:iCs/>
          <w:u w:val="single"/>
        </w:rPr>
        <w:t>Tipo medio</w:t>
      </w:r>
      <w:r w:rsidR="006D62A8">
        <w:t>:</w:t>
      </w:r>
    </w:p>
    <w:p w14:paraId="5BAEFACF" w14:textId="2F459A5E" w:rsidR="00B4393E" w:rsidRDefault="00B4393E" w:rsidP="006D62A8">
      <w:pPr>
        <w:pStyle w:val="Nivel3SM"/>
      </w:pPr>
      <w:r>
        <w:t xml:space="preserve">El tipo medio mundial se sitúa en el </w:t>
      </w:r>
      <w:r w:rsidRPr="00CE07F4">
        <w:rPr>
          <w:b/>
        </w:rPr>
        <w:t>23</w:t>
      </w:r>
      <w:r w:rsidR="00986ECE">
        <w:rPr>
          <w:b/>
        </w:rPr>
        <w:t> %</w:t>
      </w:r>
      <w:r>
        <w:t>,</w:t>
      </w:r>
      <w:r w:rsidR="00B636C0">
        <w:t xml:space="preserve"> pero existe una enorme variabilidad de tipos,</w:t>
      </w:r>
      <w:r>
        <w:t xml:space="preserve"> observándose en los últimos años una </w:t>
      </w:r>
      <w:r w:rsidRPr="00CE07F4">
        <w:rPr>
          <w:b/>
        </w:rPr>
        <w:t>tendencia a reducir tipos y ampliar la BI</w:t>
      </w:r>
      <w:r>
        <w:t>.</w:t>
      </w:r>
    </w:p>
    <w:p w14:paraId="62D8C830" w14:textId="78A5C8AE" w:rsidR="00B4393E" w:rsidRDefault="00B4393E" w:rsidP="006D62A8">
      <w:pPr>
        <w:pStyle w:val="Nivel3SM"/>
      </w:pPr>
      <w:r>
        <w:t xml:space="preserve">De los países de la OCDE el país con el mayor tipo es </w:t>
      </w:r>
      <w:r w:rsidR="00004A2C">
        <w:rPr>
          <w:b/>
        </w:rPr>
        <w:t>Estados Unidos</w:t>
      </w:r>
      <w:r w:rsidRPr="009F7060">
        <w:rPr>
          <w:b/>
        </w:rPr>
        <w:t xml:space="preserve"> (40</w:t>
      </w:r>
      <w:r w:rsidR="00986ECE">
        <w:rPr>
          <w:b/>
        </w:rPr>
        <w:t> %</w:t>
      </w:r>
      <w:r w:rsidRPr="009F7060">
        <w:rPr>
          <w:b/>
        </w:rPr>
        <w:t>)</w:t>
      </w:r>
      <w:r>
        <w:t xml:space="preserve">, y el país con un menor tipo </w:t>
      </w:r>
      <w:r w:rsidRPr="009F7060">
        <w:rPr>
          <w:b/>
        </w:rPr>
        <w:t>Irlanda (12,5</w:t>
      </w:r>
      <w:r w:rsidR="00986ECE">
        <w:rPr>
          <w:b/>
        </w:rPr>
        <w:t> %</w:t>
      </w:r>
      <w:r w:rsidRPr="009F7060">
        <w:rPr>
          <w:b/>
        </w:rPr>
        <w:t>)</w:t>
      </w:r>
      <w:r>
        <w:t>.</w:t>
      </w:r>
    </w:p>
    <w:p w14:paraId="3184D658" w14:textId="464CE8C2" w:rsidR="002C7212" w:rsidRDefault="00B4393E" w:rsidP="006D62A8">
      <w:pPr>
        <w:pStyle w:val="Nivel3SM"/>
      </w:pPr>
      <w:r>
        <w:t xml:space="preserve">En el caso </w:t>
      </w:r>
      <w:r w:rsidRPr="00A54DAF">
        <w:rPr>
          <w:b/>
          <w:bCs/>
        </w:rPr>
        <w:t>español</w:t>
      </w:r>
      <w:r>
        <w:t>, el tipo general se ha reducido entre 2014 y 2016 desde el 30</w:t>
      </w:r>
      <w:r w:rsidR="00986ECE">
        <w:t> %</w:t>
      </w:r>
      <w:r>
        <w:t xml:space="preserve"> al </w:t>
      </w:r>
      <w:r w:rsidRPr="00ED6B82">
        <w:rPr>
          <w:b/>
          <w:bCs/>
        </w:rPr>
        <w:t>25</w:t>
      </w:r>
      <w:r w:rsidR="00986ECE" w:rsidRPr="00ED6B82">
        <w:rPr>
          <w:b/>
          <w:bCs/>
        </w:rPr>
        <w:t> %</w:t>
      </w:r>
      <w:r>
        <w:t>.</w:t>
      </w:r>
    </w:p>
    <w:p w14:paraId="6D134F73" w14:textId="77777777" w:rsidR="000E35B7" w:rsidRPr="0041464A" w:rsidRDefault="000E35B7" w:rsidP="00D41DBA">
      <w:pPr>
        <w:pStyle w:val="Ttulo3"/>
      </w:pPr>
      <w:bookmarkStart w:id="33" w:name="_Toc219417492"/>
      <w:r w:rsidRPr="0041464A">
        <w:t>Cuota íntegra</w:t>
      </w:r>
      <w:bookmarkEnd w:id="33"/>
    </w:p>
    <w:p w14:paraId="4435F55A" w14:textId="6973C147" w:rsidR="000E35B7" w:rsidRPr="0041464A" w:rsidRDefault="000E35B7" w:rsidP="001B0CAD">
      <w:pPr>
        <w:pStyle w:val="Nivel1SM"/>
        <w:spacing w:before="0"/>
      </w:pPr>
      <w:r w:rsidRPr="0041464A">
        <w:t xml:space="preserve">La </w:t>
      </w:r>
      <w:r w:rsidRPr="001B0CAD">
        <w:rPr>
          <w:b/>
          <w:bCs/>
        </w:rPr>
        <w:t>cuota íntegra</w:t>
      </w:r>
      <w:r w:rsidRPr="0041464A">
        <w:t xml:space="preserve"> es el resultado de aplicar el tipo de gravamen</w:t>
      </w:r>
      <w:r w:rsidR="002C7212" w:rsidRPr="0041464A">
        <w:t xml:space="preserve"> proporcional</w:t>
      </w:r>
      <w:r w:rsidRPr="0041464A">
        <w:t xml:space="preserve"> a la base imponible.</w:t>
      </w:r>
    </w:p>
    <w:p w14:paraId="0D448278" w14:textId="77777777" w:rsidR="000E35B7" w:rsidRPr="0041464A" w:rsidRDefault="00B4393E" w:rsidP="00D41DBA">
      <w:pPr>
        <w:pStyle w:val="Ttulo3"/>
      </w:pPr>
      <w:bookmarkStart w:id="34" w:name="_Toc219417493"/>
      <w:r w:rsidRPr="0041464A">
        <w:t>C</w:t>
      </w:r>
      <w:r w:rsidR="000E35B7" w:rsidRPr="0041464A">
        <w:t xml:space="preserve">uota </w:t>
      </w:r>
      <w:r w:rsidR="000E35B7" w:rsidRPr="004649A8">
        <w:t>líquida</w:t>
      </w:r>
      <w:bookmarkEnd w:id="34"/>
    </w:p>
    <w:p w14:paraId="6C2E487A" w14:textId="461068DF" w:rsidR="000E35B7" w:rsidRPr="00986ECE" w:rsidRDefault="000E35B7" w:rsidP="00E24DDF">
      <w:pPr>
        <w:pStyle w:val="Nivel1SM"/>
        <w:spacing w:before="0"/>
      </w:pPr>
      <w:r w:rsidRPr="0041464A">
        <w:t xml:space="preserve">La </w:t>
      </w:r>
      <w:r w:rsidRPr="004F0736">
        <w:rPr>
          <w:b/>
          <w:bCs/>
        </w:rPr>
        <w:t>cuota líquida</w:t>
      </w:r>
      <w:r w:rsidRPr="0041464A">
        <w:t xml:space="preserve"> se obtiene </w:t>
      </w:r>
      <w:r w:rsidRPr="008B3A63">
        <w:rPr>
          <w:i/>
          <w:iCs/>
        </w:rPr>
        <w:t>restándole a la cuota íntegra una serie de deducciones y bonificaciones</w:t>
      </w:r>
      <w:r w:rsidR="00B4393E" w:rsidRPr="0041464A">
        <w:t>. Comentamos las deducciones que sirven para incentivar ciertas actividades económicas.</w:t>
      </w:r>
    </w:p>
    <w:p w14:paraId="469F6E20" w14:textId="77777777" w:rsidR="000E35B7" w:rsidRPr="0041464A" w:rsidRDefault="000E35B7" w:rsidP="00F94CE1">
      <w:pPr>
        <w:pStyle w:val="Ttulo6"/>
      </w:pPr>
      <w:r w:rsidRPr="0041464A">
        <w:t>Deducciones por incentivos</w:t>
      </w:r>
    </w:p>
    <w:p w14:paraId="48467774" w14:textId="7E940CB3" w:rsidR="000E35B7" w:rsidRPr="0041464A" w:rsidRDefault="000E35B7" w:rsidP="00D41DBA">
      <w:pPr>
        <w:pStyle w:val="Nivel2SM"/>
        <w:keepNext/>
        <w:spacing w:after="0"/>
      </w:pPr>
      <w:r w:rsidRPr="0041464A">
        <w:t xml:space="preserve">Se trata de deducciones que se conceden para incentivar determinadas actividades empresariales. </w:t>
      </w:r>
      <w:r w:rsidR="00B4393E" w:rsidRPr="0041464A">
        <w:t>Entre ellas se encuentran.</w:t>
      </w:r>
    </w:p>
    <w:p w14:paraId="526181C5" w14:textId="5A2C5450" w:rsidR="000E35B7" w:rsidRPr="0041464A" w:rsidRDefault="000E35B7" w:rsidP="00D41DBA">
      <w:pPr>
        <w:pStyle w:val="Nivel3SM"/>
      </w:pPr>
      <w:r w:rsidRPr="0041464A">
        <w:t>Deducción por actividades de I+D</w:t>
      </w:r>
      <w:r w:rsidR="00B636C0">
        <w:t>.</w:t>
      </w:r>
    </w:p>
    <w:p w14:paraId="01BC3A3D" w14:textId="5857A43B" w:rsidR="000E35B7" w:rsidRPr="0041464A" w:rsidRDefault="000E35B7" w:rsidP="00D41DBA">
      <w:pPr>
        <w:pStyle w:val="Nivel3SM"/>
      </w:pPr>
      <w:r w:rsidRPr="0041464A">
        <w:t>Deducciones por creación de empleo</w:t>
      </w:r>
      <w:r w:rsidR="00B636C0">
        <w:t>.</w:t>
      </w:r>
    </w:p>
    <w:p w14:paraId="2D12D734" w14:textId="2EB50E71" w:rsidR="000E35B7" w:rsidRPr="0041464A" w:rsidRDefault="000E35B7" w:rsidP="00D41DBA">
      <w:pPr>
        <w:pStyle w:val="Nivel3SM"/>
      </w:pPr>
      <w:r w:rsidRPr="0041464A">
        <w:t>Deducción por creación de empleo para trabajadores con discapacidad</w:t>
      </w:r>
      <w:r w:rsidR="00B636C0">
        <w:t>.</w:t>
      </w:r>
    </w:p>
    <w:p w14:paraId="381EAAC1" w14:textId="77777777" w:rsidR="00134D17" w:rsidRPr="0041464A" w:rsidRDefault="00134D17" w:rsidP="00F94CE1">
      <w:pPr>
        <w:pStyle w:val="Ttulo6"/>
      </w:pPr>
      <w:r w:rsidRPr="0041464A">
        <w:t xml:space="preserve">Deducción por doble imposición </w:t>
      </w:r>
      <w:r w:rsidR="00E90B37" w:rsidRPr="0041464A">
        <w:t xml:space="preserve">económica </w:t>
      </w:r>
      <w:r w:rsidRPr="0041464A">
        <w:t>internacional</w:t>
      </w:r>
    </w:p>
    <w:p w14:paraId="3687A96F" w14:textId="58D69117" w:rsidR="00E00A57" w:rsidRPr="0041464A" w:rsidRDefault="00134D17" w:rsidP="007A76EE">
      <w:pPr>
        <w:pStyle w:val="Nivel1SM"/>
        <w:spacing w:before="0"/>
      </w:pPr>
      <w:r w:rsidRPr="0041464A">
        <w:t>De nuevo</w:t>
      </w:r>
      <w:r w:rsidR="007A76EE">
        <w:t>,</w:t>
      </w:r>
      <w:r w:rsidRPr="0041464A">
        <w:t xml:space="preserve"> se deducen las dobles imposiciones las cuales en el caso del IS y del IRPF puede ser o bien por doble imposición económica (</w:t>
      </w:r>
      <w:r w:rsidRPr="00E24DDF">
        <w:rPr>
          <w:i/>
          <w:iCs/>
        </w:rPr>
        <w:t>qui</w:t>
      </w:r>
      <w:r w:rsidR="00E24DDF" w:rsidRPr="00E24DDF">
        <w:rPr>
          <w:i/>
          <w:iCs/>
        </w:rPr>
        <w:t>e</w:t>
      </w:r>
      <w:r w:rsidRPr="00E24DDF">
        <w:rPr>
          <w:i/>
          <w:iCs/>
        </w:rPr>
        <w:t>n haya tributado en el extranjero</w:t>
      </w:r>
      <w:r w:rsidRPr="0041464A">
        <w:t>) o por doble imposición legal (</w:t>
      </w:r>
      <w:r w:rsidRPr="00E24DDF">
        <w:rPr>
          <w:i/>
          <w:iCs/>
        </w:rPr>
        <w:t>lo que haya tributado en el extranjero</w:t>
      </w:r>
      <w:r w:rsidRPr="0041464A">
        <w:t>).</w:t>
      </w:r>
    </w:p>
    <w:p w14:paraId="125F38EB" w14:textId="24C10D48" w:rsidR="004A4243" w:rsidRDefault="004A4243" w:rsidP="004649A8">
      <w:pPr>
        <w:pStyle w:val="Ttulo2"/>
      </w:pPr>
      <w:bookmarkStart w:id="35" w:name="_Toc219417494"/>
      <w:r>
        <w:lastRenderedPageBreak/>
        <w:t>Otros debates acerca del IS</w:t>
      </w:r>
      <w:bookmarkEnd w:id="35"/>
    </w:p>
    <w:p w14:paraId="6320E972" w14:textId="415C70C6" w:rsidR="00584070" w:rsidRDefault="00584070" w:rsidP="004A4243">
      <w:pPr>
        <w:pStyle w:val="Ttulo3"/>
        <w:spacing w:before="0"/>
      </w:pPr>
      <w:bookmarkStart w:id="36" w:name="_Toc219417495"/>
      <w:r w:rsidRPr="004649A8">
        <w:t>Efectos</w:t>
      </w:r>
      <w:r>
        <w:t xml:space="preserve"> del IS sobre las decisiones empresariales</w:t>
      </w:r>
      <w:bookmarkEnd w:id="36"/>
    </w:p>
    <w:p w14:paraId="6359D916" w14:textId="77777777" w:rsidR="00584070" w:rsidRDefault="00584070" w:rsidP="00D41DBA">
      <w:pPr>
        <w:pStyle w:val="Ttulo6"/>
        <w:spacing w:before="0"/>
      </w:pPr>
      <w:r w:rsidRPr="00584070">
        <w:t>Decisiones de financiación</w:t>
      </w:r>
    </w:p>
    <w:p w14:paraId="1702EF95" w14:textId="4D436CEC" w:rsidR="0041464A" w:rsidRDefault="0041464A" w:rsidP="00D41DBA">
      <w:pPr>
        <w:pStyle w:val="Nivel2SM"/>
        <w:keepNext/>
        <w:spacing w:after="0"/>
      </w:pPr>
      <w:r>
        <w:t xml:space="preserve">A pesar de las aportaciones de </w:t>
      </w:r>
      <w:r w:rsidR="00A275DE">
        <w:rPr>
          <w:smallCaps/>
        </w:rPr>
        <w:t>Modigliani</w:t>
      </w:r>
      <w:r w:rsidR="00A275DE">
        <w:t xml:space="preserve"> y </w:t>
      </w:r>
      <w:r w:rsidR="00A275DE">
        <w:rPr>
          <w:smallCaps/>
        </w:rPr>
        <w:t>Miller</w:t>
      </w:r>
      <w:r>
        <w:t>, e</w:t>
      </w:r>
      <w:r w:rsidR="00E00A57" w:rsidRPr="00584070">
        <w:t xml:space="preserve">n la práctica, sin embargo, el IS introduce distorsiones que hacen que la estructura financiera sea relevante. </w:t>
      </w:r>
    </w:p>
    <w:p w14:paraId="66ADDF06" w14:textId="77777777" w:rsidR="00E00A57" w:rsidRDefault="00E00A57" w:rsidP="00D41DBA">
      <w:pPr>
        <w:pStyle w:val="Nivel3SM"/>
      </w:pPr>
      <w:r w:rsidRPr="00584070">
        <w:t>Ello se debe a que el IS concede un tratamiento fiscal distinto a la financiación ajena y a la financiación propia. Así, considera deducibles los intereses asociados a la financiación ajena, pero no los dividendos. Como consecuencia, el sistema fiscal favorece la financiación ajena frente a la propia.</w:t>
      </w:r>
    </w:p>
    <w:p w14:paraId="5999071F" w14:textId="77777777" w:rsidR="00584070" w:rsidRDefault="00584070" w:rsidP="00F94CE1">
      <w:pPr>
        <w:pStyle w:val="Ttulo6"/>
      </w:pPr>
      <w:r w:rsidRPr="00584070">
        <w:t>Política de dividendos</w:t>
      </w:r>
    </w:p>
    <w:p w14:paraId="1729C704" w14:textId="64F1A022" w:rsidR="00D9602E" w:rsidRDefault="00D9602E" w:rsidP="00D41DBA">
      <w:pPr>
        <w:pStyle w:val="Nivel2SM"/>
        <w:keepNext/>
        <w:spacing w:after="0"/>
      </w:pPr>
      <w:r>
        <w:t xml:space="preserve">De nuevo, y a pesar de las aportaciones de </w:t>
      </w:r>
      <w:r w:rsidR="00631AC7">
        <w:rPr>
          <w:smallCaps/>
        </w:rPr>
        <w:t>Modigliani</w:t>
      </w:r>
      <w:r w:rsidR="00631AC7">
        <w:t xml:space="preserve"> y </w:t>
      </w:r>
      <w:r w:rsidR="00631AC7">
        <w:rPr>
          <w:smallCaps/>
        </w:rPr>
        <w:t>Miller</w:t>
      </w:r>
      <w:r>
        <w:t xml:space="preserve">, </w:t>
      </w:r>
      <w:r w:rsidR="00E00A57" w:rsidRPr="00584070">
        <w:t>el sistema fiscal hace un tratamiento diferente de dividendos y de ganancias de capital.</w:t>
      </w:r>
    </w:p>
    <w:p w14:paraId="38C495FB" w14:textId="77777777" w:rsidR="00584070" w:rsidRDefault="00E00A57" w:rsidP="00D41DBA">
      <w:pPr>
        <w:pStyle w:val="Nivel3SM"/>
      </w:pPr>
      <w:r w:rsidRPr="00584070">
        <w:t xml:space="preserve">Los dividendos son gravados doblemente (primero vía IS, con la tributación del beneficio; y después vía IRPF, una vez se han repartido los dividendos)  mientras que las ganancias de capital no tributan hasta que se realizan (hasta que se venden las acciones por ejemplo). Ello incentiva la retención de beneficios frente a la distribución de dividendos. </w:t>
      </w:r>
    </w:p>
    <w:p w14:paraId="59C5CB95" w14:textId="77777777" w:rsidR="00584070" w:rsidRDefault="00584070" w:rsidP="00F94CE1">
      <w:pPr>
        <w:pStyle w:val="Ttulo6"/>
      </w:pPr>
      <w:r w:rsidRPr="00584070">
        <w:t>Decisiones de inversión</w:t>
      </w:r>
    </w:p>
    <w:p w14:paraId="2A5F3A69" w14:textId="77777777" w:rsidR="00584070" w:rsidRDefault="00584070" w:rsidP="00D41DBA">
      <w:pPr>
        <w:pStyle w:val="Nivel2SM"/>
      </w:pPr>
      <w:r w:rsidRPr="00584070">
        <w:t>Finalmente, el IS también podría introducir distorsiones sobre las decisiones de inversión. Ello dependerá de aspectos como la deducibilidad de los costes financieros, la amortización fiscalmente deducible, o la existencia de incentivos a la inversión.</w:t>
      </w:r>
    </w:p>
    <w:p w14:paraId="0901BA7A" w14:textId="77777777" w:rsidR="00584070" w:rsidRPr="00584070" w:rsidRDefault="00584070" w:rsidP="00F94CE1">
      <w:pPr>
        <w:pStyle w:val="Ttulo6"/>
      </w:pPr>
      <w:r w:rsidRPr="00584070">
        <w:t>El IS como determinante de la IDE</w:t>
      </w:r>
    </w:p>
    <w:p w14:paraId="2C2DCA5D" w14:textId="77777777" w:rsidR="00584070" w:rsidRDefault="00584070" w:rsidP="00D41DBA">
      <w:pPr>
        <w:pStyle w:val="Nivel2SM"/>
        <w:keepNext/>
        <w:spacing w:after="0"/>
      </w:pPr>
      <w:r>
        <w:t>La teoría de la imposición directa también estudia cómo el IS puede ofrecer un incentivo o un desincentivo (según su estructura) a la IDE.</w:t>
      </w:r>
    </w:p>
    <w:p w14:paraId="73B90F86" w14:textId="77777777" w:rsidR="00584070" w:rsidRDefault="00584070" w:rsidP="00D41DBA">
      <w:pPr>
        <w:pStyle w:val="Nivel3SM"/>
        <w:keepNext/>
      </w:pPr>
      <w:r>
        <w:t>En efecto, un IS reducido ofrece un estímulo al establecimiento de empresas multinacionales en el país, lo cual ofrece otro argumento de porqué el impuesto de sociedades suele ser reducido.</w:t>
      </w:r>
    </w:p>
    <w:p w14:paraId="1D957B4C" w14:textId="327C6B97" w:rsidR="00584070" w:rsidRDefault="00584070" w:rsidP="00D41DBA">
      <w:pPr>
        <w:pStyle w:val="Nivel4"/>
        <w:ind w:left="1474"/>
      </w:pPr>
      <w:r>
        <w:t>Un claro ejemplo en Europa es Irlanda. En dicha economía se han asentado numerosas empresas a lo largo de las últimas décadas.</w:t>
      </w:r>
    </w:p>
    <w:p w14:paraId="0AA7D094" w14:textId="77777777" w:rsidR="00584070" w:rsidRDefault="00584070" w:rsidP="00D41DBA">
      <w:pPr>
        <w:pStyle w:val="Nivel3SM"/>
      </w:pPr>
      <w:r>
        <w:t>No obstante, debe destacarse que el IS, aunque importante, no es el principal determinante de la IDE (por ejemplo, el entorno legal es crucial, y también lo es la estabilidad macroeconómica).</w:t>
      </w:r>
    </w:p>
    <w:p w14:paraId="17B93AD8" w14:textId="77777777" w:rsidR="00E90B37" w:rsidRDefault="00E90B37" w:rsidP="004A4243">
      <w:pPr>
        <w:pStyle w:val="Ttulo3"/>
      </w:pPr>
      <w:bookmarkStart w:id="37" w:name="_Toc219417496"/>
      <w:r>
        <w:t>Efectos de la inflación</w:t>
      </w:r>
      <w:bookmarkEnd w:id="37"/>
    </w:p>
    <w:p w14:paraId="51B5A851" w14:textId="67AECB68" w:rsidR="00F477E5" w:rsidRDefault="00E90B37" w:rsidP="00914E87">
      <w:pPr>
        <w:pStyle w:val="Nivel1SM"/>
        <w:spacing w:before="0"/>
      </w:pPr>
      <w:r>
        <w:t>La inflación puede aumentar artificialmente el valor del beneficio contable sin que se haya producido un aumento del valor real de dicho beneficio.</w:t>
      </w:r>
    </w:p>
    <w:p w14:paraId="47EE5605" w14:textId="77777777" w:rsidR="00236F85" w:rsidRDefault="00F477E5" w:rsidP="004649A8">
      <w:pPr>
        <w:pStyle w:val="Ttulo1"/>
      </w:pPr>
      <w:bookmarkStart w:id="38" w:name="_Toc219417497"/>
      <w:r>
        <w:t>IMPUESTO</w:t>
      </w:r>
      <w:r w:rsidR="00420C59">
        <w:t>S</w:t>
      </w:r>
      <w:r>
        <w:t xml:space="preserve"> SOBRE </w:t>
      </w:r>
      <w:r w:rsidR="00420C59">
        <w:t>LA RIQUEZA</w:t>
      </w:r>
      <w:bookmarkEnd w:id="38"/>
    </w:p>
    <w:p w14:paraId="439F18B8" w14:textId="77777777" w:rsidR="004E4EE7" w:rsidRPr="009E63B8" w:rsidRDefault="004E4EE7" w:rsidP="00232D6F">
      <w:pPr>
        <w:pStyle w:val="Nivel1SM"/>
        <w:keepNext/>
        <w:spacing w:before="0" w:after="0"/>
        <w:rPr>
          <w:spacing w:val="-4"/>
        </w:rPr>
      </w:pPr>
      <w:r w:rsidRPr="009E63B8">
        <w:rPr>
          <w:spacing w:val="-4"/>
        </w:rPr>
        <w:t xml:space="preserve">Los </w:t>
      </w:r>
      <w:r w:rsidRPr="009E63B8">
        <w:rPr>
          <w:b/>
          <w:bCs/>
          <w:spacing w:val="-4"/>
        </w:rPr>
        <w:t>impuestos sobre la riqueza</w:t>
      </w:r>
      <w:r w:rsidRPr="009E63B8">
        <w:rPr>
          <w:spacing w:val="-4"/>
        </w:rPr>
        <w:t xml:space="preserve"> son </w:t>
      </w:r>
      <w:r w:rsidRPr="009E63B8">
        <w:rPr>
          <w:i/>
          <w:iCs/>
          <w:spacing w:val="-4"/>
        </w:rPr>
        <w:t>impuestos directos</w:t>
      </w:r>
      <w:r w:rsidRPr="009E63B8">
        <w:rPr>
          <w:spacing w:val="-4"/>
        </w:rPr>
        <w:t xml:space="preserve"> que gravan la riqueza en diferentes modalidades.</w:t>
      </w:r>
    </w:p>
    <w:p w14:paraId="37670654" w14:textId="65BDF103" w:rsidR="00C2370A" w:rsidRDefault="004E4EE7" w:rsidP="00A3088F">
      <w:pPr>
        <w:pStyle w:val="Nivel2SM"/>
        <w:keepNext/>
        <w:spacing w:after="0"/>
      </w:pPr>
      <w:r>
        <w:t xml:space="preserve">Su </w:t>
      </w:r>
      <w:r w:rsidRPr="00DA1307">
        <w:rPr>
          <w:i/>
          <w:iCs/>
        </w:rPr>
        <w:t xml:space="preserve">importancia recaudatoria a nivel </w:t>
      </w:r>
      <w:r w:rsidR="00C2370A" w:rsidRPr="00DA1307">
        <w:rPr>
          <w:i/>
          <w:iCs/>
        </w:rPr>
        <w:t>inter</w:t>
      </w:r>
      <w:r w:rsidRPr="00DA1307">
        <w:rPr>
          <w:i/>
          <w:iCs/>
        </w:rPr>
        <w:t>nacional es reducida</w:t>
      </w:r>
      <w:r>
        <w:t>.</w:t>
      </w:r>
      <w:r w:rsidR="00DA1307">
        <w:t xml:space="preserve"> </w:t>
      </w:r>
      <w:r>
        <w:t>No obstante, en algunos países están descentralizados y sí suponen un importante medio de financiación para niveles de gobierno inferiores.</w:t>
      </w:r>
    </w:p>
    <w:p w14:paraId="6AEA384B" w14:textId="680A1D78" w:rsidR="00584070" w:rsidRDefault="00C2370A" w:rsidP="00232D6F">
      <w:pPr>
        <w:pStyle w:val="Nivel3SM"/>
      </w:pPr>
      <w:r>
        <w:t>Por ejemplo, este</w:t>
      </w:r>
      <w:r w:rsidR="004E4EE7">
        <w:t xml:space="preserve"> el caso del IBI en España, que es la principal fuente de ingresos de los municipios.</w:t>
      </w:r>
    </w:p>
    <w:p w14:paraId="3171ABF0" w14:textId="77777777" w:rsidR="00420C59" w:rsidRDefault="00236F85" w:rsidP="004649A8">
      <w:pPr>
        <w:pStyle w:val="Ttulo2"/>
      </w:pPr>
      <w:bookmarkStart w:id="39" w:name="_Toc219417498"/>
      <w:r>
        <w:lastRenderedPageBreak/>
        <w:t xml:space="preserve">Impuesto </w:t>
      </w:r>
      <w:r w:rsidRPr="004649A8">
        <w:t>sobre</w:t>
      </w:r>
      <w:r>
        <w:t xml:space="preserve"> el patrimonio (IP)</w:t>
      </w:r>
      <w:bookmarkEnd w:id="39"/>
    </w:p>
    <w:p w14:paraId="438ABA3E" w14:textId="3FE900F6" w:rsidR="004E4EE7" w:rsidRPr="00986ECE" w:rsidRDefault="004E4EE7" w:rsidP="006D62A8">
      <w:pPr>
        <w:pStyle w:val="Ttulo6"/>
        <w:spacing w:before="0"/>
      </w:pPr>
      <w:r w:rsidRPr="004E4EE7">
        <w:t>Definición</w:t>
      </w:r>
    </w:p>
    <w:p w14:paraId="3C17B5D7" w14:textId="77777777" w:rsidR="004E4EE7" w:rsidRDefault="004E4EE7" w:rsidP="00914E87">
      <w:pPr>
        <w:pStyle w:val="Nivel1SM"/>
        <w:keepNext/>
        <w:spacing w:before="0" w:after="0"/>
      </w:pPr>
      <w:r>
        <w:t>Se trata de un impuesto que grava la mera tenencia de riqueza de las personas físicas.</w:t>
      </w:r>
    </w:p>
    <w:p w14:paraId="74A7C05C" w14:textId="77777777" w:rsidR="00584070" w:rsidRDefault="004E4EE7" w:rsidP="00914E87">
      <w:pPr>
        <w:pStyle w:val="Nivel2SM"/>
      </w:pPr>
      <w:r>
        <w:t>No tendría sentido gravar el patrimonio de las personas jurídicas, pues su valor ya está incorporado en el valor de las acciones y, por tanto, cuando los accionistas tributan por las ganancias de capital, ya están tributando implícitamente por el patrimonio de las sociedades.</w:t>
      </w:r>
    </w:p>
    <w:p w14:paraId="1CAD4226" w14:textId="77777777" w:rsidR="004E4EE7" w:rsidRPr="004E4EE7" w:rsidRDefault="004E4EE7" w:rsidP="00F94CE1">
      <w:pPr>
        <w:pStyle w:val="Ttulo6"/>
      </w:pPr>
      <w:r w:rsidRPr="004E4EE7">
        <w:t>Justificación</w:t>
      </w:r>
    </w:p>
    <w:p w14:paraId="4529D8DB" w14:textId="77777777" w:rsidR="00A91514" w:rsidRDefault="00A91514" w:rsidP="00A91514">
      <w:pPr>
        <w:pStyle w:val="Nivel2SM"/>
        <w:keepNext/>
        <w:spacing w:after="0"/>
      </w:pPr>
      <w:r w:rsidRPr="009344EF">
        <w:rPr>
          <w:i/>
          <w:iCs/>
          <w:u w:val="single"/>
        </w:rPr>
        <w:t>Equidad</w:t>
      </w:r>
      <w:r>
        <w:t>:</w:t>
      </w:r>
    </w:p>
    <w:p w14:paraId="71712D83" w14:textId="77777777" w:rsidR="00A91514" w:rsidRDefault="00A91514" w:rsidP="00A91514">
      <w:pPr>
        <w:pStyle w:val="Nivel3SM"/>
      </w:pPr>
      <w:r>
        <w:t xml:space="preserve">La riqueza puede </w:t>
      </w:r>
      <w:r w:rsidRPr="006B6BA9">
        <w:rPr>
          <w:b/>
        </w:rPr>
        <w:t>perpetuar la desigualdad</w:t>
      </w:r>
      <w:r>
        <w:t xml:space="preserve">, pues las </w:t>
      </w:r>
      <w:r w:rsidRPr="006B6BA9">
        <w:rPr>
          <w:b/>
        </w:rPr>
        <w:t>rentas</w:t>
      </w:r>
      <w:r>
        <w:t xml:space="preserve"> de los individuos </w:t>
      </w:r>
      <w:r w:rsidRPr="006B6BA9">
        <w:rPr>
          <w:b/>
        </w:rPr>
        <w:t>dependen</w:t>
      </w:r>
      <w:r>
        <w:t xml:space="preserve"> en gran medida de sus dotaciones de </w:t>
      </w:r>
      <w:r w:rsidRPr="006B6BA9">
        <w:rPr>
          <w:b/>
        </w:rPr>
        <w:t>capital físico y humano</w:t>
      </w:r>
      <w:r>
        <w:t>.</w:t>
      </w:r>
    </w:p>
    <w:p w14:paraId="5B33148A" w14:textId="4DF7F6DB" w:rsidR="003A6ADC" w:rsidRPr="006D62A8" w:rsidRDefault="003A6ADC" w:rsidP="006D62A8">
      <w:pPr>
        <w:pStyle w:val="Nivel2SM"/>
        <w:keepNext/>
        <w:spacing w:after="0"/>
        <w:rPr>
          <w:u w:val="single"/>
        </w:rPr>
      </w:pPr>
      <w:r w:rsidRPr="009344EF">
        <w:rPr>
          <w:i/>
          <w:iCs/>
          <w:u w:val="single"/>
        </w:rPr>
        <w:t>Eficiencia</w:t>
      </w:r>
      <w:r w:rsidR="006D62A8">
        <w:t>:</w:t>
      </w:r>
    </w:p>
    <w:p w14:paraId="51A7C6A7" w14:textId="712089D7" w:rsidR="003A6ADC" w:rsidRDefault="003A6ADC" w:rsidP="006D62A8">
      <w:pPr>
        <w:pStyle w:val="Nivel3SM"/>
        <w:keepNext/>
      </w:pPr>
      <w:r>
        <w:t xml:space="preserve">Gravar la riqueza incentiva a los individuos a dedicarla a </w:t>
      </w:r>
      <w:r w:rsidRPr="006B6BA9">
        <w:rPr>
          <w:b/>
        </w:rPr>
        <w:t>usos más productivos</w:t>
      </w:r>
      <w:r>
        <w:t>, en vez de a usos improductivos como joyas, yates</w:t>
      </w:r>
      <w:r w:rsidR="00986ECE">
        <w:t>…</w:t>
      </w:r>
    </w:p>
    <w:p w14:paraId="2C7CCA50" w14:textId="77777777" w:rsidR="003A6ADC" w:rsidRDefault="003A6ADC" w:rsidP="006D62A8">
      <w:pPr>
        <w:pStyle w:val="Nivel4"/>
        <w:ind w:left="1474"/>
      </w:pPr>
      <w:r w:rsidRPr="004E4EE7">
        <w:rPr>
          <w:u w:val="single"/>
        </w:rPr>
        <w:t>Crítica</w:t>
      </w:r>
      <w:r>
        <w:t>: Estimular usos más productivos de la riqueza puede ir en contra de las preferencias de los individuos y, de este modo, generar pérdidas de eficiencia.</w:t>
      </w:r>
    </w:p>
    <w:p w14:paraId="65DF8111" w14:textId="61BDEB47" w:rsidR="003A6ADC" w:rsidRDefault="003A6ADC" w:rsidP="006D62A8">
      <w:pPr>
        <w:pStyle w:val="Nivel2SM"/>
        <w:keepNext/>
        <w:spacing w:after="0"/>
      </w:pPr>
      <w:r w:rsidRPr="009344EF">
        <w:rPr>
          <w:i/>
          <w:iCs/>
          <w:u w:val="single"/>
        </w:rPr>
        <w:t>Beneficios intangibles de la riqueza</w:t>
      </w:r>
      <w:r w:rsidR="006D62A8">
        <w:t>:</w:t>
      </w:r>
    </w:p>
    <w:p w14:paraId="4A6748C9" w14:textId="77777777" w:rsidR="003A6ADC" w:rsidRDefault="003A6ADC" w:rsidP="006D62A8">
      <w:pPr>
        <w:pStyle w:val="Nivel3SM"/>
      </w:pPr>
      <w:r>
        <w:t xml:space="preserve">La </w:t>
      </w:r>
      <w:r w:rsidRPr="006B6BA9">
        <w:rPr>
          <w:b/>
        </w:rPr>
        <w:t>posesión de riqueza</w:t>
      </w:r>
      <w:r>
        <w:t xml:space="preserve"> genera una serie de </w:t>
      </w:r>
      <w:r w:rsidRPr="006B6BA9">
        <w:rPr>
          <w:b/>
        </w:rPr>
        <w:t>beneficios intangibles</w:t>
      </w:r>
      <w:r>
        <w:t xml:space="preserve"> (poder económico, prestigio social, mayor acceso al crédito, etc.) que hacen que individuos con </w:t>
      </w:r>
      <w:r w:rsidRPr="006B6BA9">
        <w:rPr>
          <w:b/>
        </w:rPr>
        <w:t>misma renta pero diferente riqueza</w:t>
      </w:r>
      <w:r>
        <w:t xml:space="preserve"> </w:t>
      </w:r>
      <w:r w:rsidRPr="006B6BA9">
        <w:rPr>
          <w:b/>
        </w:rPr>
        <w:t>no sean iguales</w:t>
      </w:r>
      <w:r>
        <w:t>.</w:t>
      </w:r>
    </w:p>
    <w:p w14:paraId="4832E349" w14:textId="3C6D1C69" w:rsidR="003A6ADC" w:rsidRDefault="003A6ADC" w:rsidP="006D62A8">
      <w:pPr>
        <w:pStyle w:val="Nivel2SM"/>
        <w:keepNext/>
        <w:spacing w:after="0"/>
      </w:pPr>
      <w:r w:rsidRPr="009344EF">
        <w:rPr>
          <w:i/>
          <w:iCs/>
          <w:u w:val="single"/>
        </w:rPr>
        <w:t>Complementariedad en la gestión</w:t>
      </w:r>
      <w:r w:rsidR="006D62A8">
        <w:t>:</w:t>
      </w:r>
    </w:p>
    <w:p w14:paraId="63463FEF" w14:textId="77777777" w:rsidR="004E4EE7" w:rsidRDefault="003A6ADC" w:rsidP="006D62A8">
      <w:pPr>
        <w:pStyle w:val="Nivel3SM"/>
      </w:pPr>
      <w:r>
        <w:t xml:space="preserve">Un impuesto sobre el patrimonio puede </w:t>
      </w:r>
      <w:r w:rsidRPr="006B6BA9">
        <w:rPr>
          <w:b/>
        </w:rPr>
        <w:t>ayudar a la gestión</w:t>
      </w:r>
      <w:r>
        <w:t xml:space="preserve"> y control de otros presupuestos (como el IRPF o el ISyD), pues al gravar elementos patrimoniales se </w:t>
      </w:r>
      <w:r w:rsidRPr="006B6BA9">
        <w:rPr>
          <w:b/>
        </w:rPr>
        <w:t>pueden poner al descubierto rentas ocultas</w:t>
      </w:r>
      <w:r>
        <w:t xml:space="preserve"> que no se hubiesen declarado.</w:t>
      </w:r>
    </w:p>
    <w:p w14:paraId="06A8EE30" w14:textId="77777777" w:rsidR="004E4EE7" w:rsidRPr="004E4EE7" w:rsidRDefault="004E4EE7" w:rsidP="00F94CE1">
      <w:pPr>
        <w:pStyle w:val="Ttulo6"/>
      </w:pPr>
      <w:r w:rsidRPr="004E4EE7">
        <w:t>Críticas</w:t>
      </w:r>
    </w:p>
    <w:p w14:paraId="6C8BB2CB" w14:textId="1BF30E2E" w:rsidR="003A6ADC" w:rsidRDefault="003A6ADC" w:rsidP="006D62A8">
      <w:pPr>
        <w:pStyle w:val="Nivel2SM"/>
        <w:keepNext/>
        <w:spacing w:after="0"/>
      </w:pPr>
      <w:r>
        <w:t xml:space="preserve">El impuesto sobre el patrimonio genera un </w:t>
      </w:r>
      <w:r w:rsidRPr="00C54F16">
        <w:rPr>
          <w:i/>
          <w:iCs/>
          <w:u w:val="single"/>
        </w:rPr>
        <w:t>importante desincentivo al ahorro</w:t>
      </w:r>
      <w:r>
        <w:t xml:space="preserve"> dado que un reducido impuesto sobre el patrimonio equivale a un muy elevado impuesto sobre el ahorro.</w:t>
      </w:r>
    </w:p>
    <w:p w14:paraId="150BE760" w14:textId="48F2536A" w:rsidR="003A6ADC" w:rsidRDefault="003A6ADC" w:rsidP="00EB3270">
      <w:pPr>
        <w:pStyle w:val="Nivel3SM"/>
        <w:keepNext/>
      </w:pPr>
      <w:r w:rsidRPr="008F70E9">
        <w:rPr>
          <w:i/>
          <w:iCs/>
        </w:rPr>
        <w:t>Impuesto sobre la riqueza</w:t>
      </w:r>
      <w:r>
        <w:t xml:space="preserve"> (</w:t>
      </w:r>
      <m:oMath>
        <m:sSub>
          <m:sSubPr>
            <m:ctrlPr>
              <w:rPr>
                <w:rFonts w:ascii="Cambria Math" w:hAnsi="Cambria Math"/>
                <w:i/>
              </w:rPr>
            </m:ctrlPr>
          </m:sSubPr>
          <m:e>
            <m:r>
              <m:rPr>
                <m:nor/>
              </m:rPr>
              <w:rPr>
                <w:i/>
              </w:rPr>
              <m:t>R</m:t>
            </m:r>
          </m:e>
          <m:sub>
            <m:r>
              <m:rPr>
                <m:nor/>
              </m:rPr>
              <w:rPr>
                <w:i/>
              </w:rPr>
              <m:t>0</m:t>
            </m:r>
          </m:sub>
        </m:sSub>
      </m:oMath>
      <w:r>
        <w:t>):</w:t>
      </w:r>
    </w:p>
    <w:p w14:paraId="04B7F84A" w14:textId="2ABB0752" w:rsidR="003A6ADC" w:rsidRDefault="00000000" w:rsidP="00795CE7">
      <w:pPr>
        <w:spacing w:after="0"/>
        <w:ind w:left="720"/>
        <w:jc w:val="center"/>
      </w:pPr>
      <m:oMathPara>
        <m:oMath>
          <m:sSub>
            <m:sSubPr>
              <m:ctrlPr>
                <w:rPr>
                  <w:rFonts w:ascii="Cambria Math" w:hAnsi="Cambria Math"/>
                  <w:i/>
                </w:rPr>
              </m:ctrlPr>
            </m:sSubPr>
            <m:e>
              <m:r>
                <m:rPr>
                  <m:nor/>
                </m:rPr>
                <w:rPr>
                  <w:i/>
                </w:rPr>
                <m:t>R</m:t>
              </m:r>
            </m:e>
            <m:sub>
              <m:r>
                <m:rPr>
                  <m:nor/>
                </m:rPr>
                <w:rPr>
                  <w:i/>
                </w:rPr>
                <m:t>1</m:t>
              </m:r>
            </m:sub>
          </m:sSub>
          <m:r>
            <w:rPr>
              <w:rFonts w:ascii="Cambria Math"/>
            </w:rPr>
            <m:t>=</m:t>
          </m:r>
          <m:sSub>
            <m:sSubPr>
              <m:ctrlPr>
                <w:rPr>
                  <w:rFonts w:ascii="Cambria Math" w:hAnsi="Cambria Math"/>
                  <w:i/>
                </w:rPr>
              </m:ctrlPr>
            </m:sSubPr>
            <m:e>
              <m:r>
                <m:rPr>
                  <m:nor/>
                </m:rPr>
                <w:rPr>
                  <w:i/>
                </w:rPr>
                <m:t>R</m:t>
              </m:r>
            </m:e>
            <m:sub>
              <m:r>
                <m:rPr>
                  <m:nor/>
                </m:rPr>
                <w:rPr>
                  <w:i/>
                </w:rPr>
                <m:t>0</m:t>
              </m:r>
            </m:sub>
          </m:sSub>
          <m:r>
            <w:rPr>
              <w:rFonts w:ascii="Cambria Math" w:hAnsi="Cambria Math"/>
            </w:rPr>
            <m:t>∙</m:t>
          </m:r>
          <m:r>
            <w:rPr>
              <w:rFonts w:ascii="Cambria Math"/>
            </w:rPr>
            <m:t>(</m:t>
          </m:r>
          <m:r>
            <m:rPr>
              <m:nor/>
            </m:rPr>
            <w:rPr>
              <w:i/>
            </w:rPr>
            <m:t>1</m:t>
          </m:r>
          <m:r>
            <w:rPr>
              <w:rFonts w:ascii="Cambria Math"/>
            </w:rPr>
            <m:t>+</m:t>
          </m:r>
          <m:r>
            <m:rPr>
              <m:nor/>
            </m:rPr>
            <w:rPr>
              <w:i/>
            </w:rPr>
            <m:t>r</m:t>
          </m:r>
          <m:r>
            <w:rPr>
              <w:rFonts w:ascii="Cambria Math"/>
            </w:rPr>
            <m:t>)</m:t>
          </m:r>
          <m:r>
            <w:rPr>
              <w:rFonts w:ascii="Cambria Math" w:hAnsi="Cambria Math"/>
            </w:rPr>
            <m:t>∙</m:t>
          </m:r>
          <m:r>
            <w:rPr>
              <w:rFonts w:ascii="Cambria Math"/>
            </w:rPr>
            <m:t>(</m:t>
          </m:r>
          <m:r>
            <m:rPr>
              <m:nor/>
            </m:rPr>
            <w:rPr>
              <w:i/>
            </w:rPr>
            <m:t>1</m:t>
          </m:r>
          <m:r>
            <w:rPr>
              <w:rFonts w:ascii="Cambria Math"/>
            </w:rPr>
            <m:t>-</m:t>
          </m:r>
          <m:sSub>
            <m:sSubPr>
              <m:ctrlPr>
                <w:rPr>
                  <w:rFonts w:ascii="Cambria Math" w:hAnsi="Cambria Math"/>
                  <w:i/>
                </w:rPr>
              </m:ctrlPr>
            </m:sSubPr>
            <m:e>
              <m:r>
                <m:rPr>
                  <m:nor/>
                </m:rPr>
                <w:rPr>
                  <w:i/>
                </w:rPr>
                <m:t>t</m:t>
              </m:r>
            </m:e>
            <m:sub>
              <m:r>
                <m:rPr>
                  <m:nor/>
                </m:rPr>
                <w:rPr>
                  <w:i/>
                </w:rPr>
                <m:t>R</m:t>
              </m:r>
            </m:sub>
          </m:sSub>
          <m:r>
            <w:rPr>
              <w:rFonts w:ascii="Cambria Math"/>
            </w:rPr>
            <m:t>)</m:t>
          </m:r>
        </m:oMath>
      </m:oMathPara>
    </w:p>
    <w:p w14:paraId="082B01C5" w14:textId="1BDF2A4F" w:rsidR="003A6ADC" w:rsidRPr="005A424D" w:rsidRDefault="003A6ADC" w:rsidP="00EB3270">
      <w:pPr>
        <w:pStyle w:val="Nivel3SM"/>
        <w:keepNext/>
      </w:pPr>
      <w:r w:rsidRPr="008F70E9">
        <w:rPr>
          <w:i/>
          <w:iCs/>
        </w:rPr>
        <w:t>Impuesto sobre el ahorro</w:t>
      </w:r>
      <w:r w:rsidR="005E09DA">
        <w:t>:</w:t>
      </w:r>
    </w:p>
    <w:p w14:paraId="2952D387" w14:textId="1A10EBE5" w:rsidR="003A6ADC" w:rsidRDefault="00000000" w:rsidP="00795CE7">
      <w:pPr>
        <w:spacing w:after="0"/>
        <w:ind w:left="720"/>
        <w:jc w:val="center"/>
      </w:pPr>
      <m:oMathPara>
        <m:oMath>
          <m:sSub>
            <m:sSubPr>
              <m:ctrlPr>
                <w:rPr>
                  <w:rFonts w:ascii="Cambria Math" w:hAnsi="Cambria Math"/>
                  <w:i/>
                </w:rPr>
              </m:ctrlPr>
            </m:sSubPr>
            <m:e>
              <m:r>
                <m:rPr>
                  <m:nor/>
                </m:rPr>
                <w:rPr>
                  <w:i/>
                </w:rPr>
                <m:t>R</m:t>
              </m:r>
            </m:e>
            <m:sub>
              <m:r>
                <m:rPr>
                  <m:nor/>
                </m:rPr>
                <w:rPr>
                  <w:i/>
                </w:rPr>
                <m:t>1</m:t>
              </m:r>
            </m:sub>
          </m:sSub>
          <m:r>
            <w:rPr>
              <w:rFonts w:ascii="Cambria Math"/>
            </w:rPr>
            <m:t>=</m:t>
          </m:r>
          <m:sSub>
            <m:sSubPr>
              <m:ctrlPr>
                <w:rPr>
                  <w:rFonts w:ascii="Cambria Math" w:hAnsi="Cambria Math"/>
                  <w:i/>
                </w:rPr>
              </m:ctrlPr>
            </m:sSubPr>
            <m:e>
              <m:r>
                <m:rPr>
                  <m:nor/>
                </m:rPr>
                <w:rPr>
                  <w:i/>
                </w:rPr>
                <m:t>R</m:t>
              </m:r>
            </m:e>
            <m:sub>
              <m:r>
                <m:rPr>
                  <m:nor/>
                </m:rPr>
                <w:rPr>
                  <w:i/>
                </w:rPr>
                <m:t>0</m:t>
              </m:r>
            </m:sub>
          </m:sSub>
          <m:r>
            <w:rPr>
              <w:rFonts w:ascii="Cambria Math" w:hAnsi="Cambria Math"/>
            </w:rPr>
            <m:t>∙</m:t>
          </m:r>
          <m:d>
            <m:dPr>
              <m:ctrlPr>
                <w:rPr>
                  <w:rFonts w:ascii="Cambria Math" w:hAnsi="Cambria Math"/>
                  <w:i/>
                </w:rPr>
              </m:ctrlPr>
            </m:dPr>
            <m:e>
              <m:r>
                <m:rPr>
                  <m:nor/>
                </m:rPr>
                <w:rPr>
                  <w:i/>
                </w:rPr>
                <m:t>1</m:t>
              </m:r>
              <m:r>
                <w:rPr>
                  <w:rFonts w:ascii="Cambria Math"/>
                </w:rPr>
                <m:t>+</m:t>
              </m:r>
              <m:r>
                <m:rPr>
                  <m:nor/>
                </m:rPr>
                <w:rPr>
                  <w:i/>
                </w:rPr>
                <m:t>r</m:t>
              </m:r>
              <m:r>
                <w:rPr>
                  <w:rFonts w:ascii="Cambria Math" w:hAnsi="Cambria Math"/>
                </w:rPr>
                <m:t>∙</m:t>
              </m:r>
              <m:r>
                <w:rPr>
                  <w:rFonts w:ascii="Cambria Math"/>
                </w:rPr>
                <m:t>(</m:t>
              </m:r>
              <m:r>
                <m:rPr>
                  <m:nor/>
                </m:rPr>
                <w:rPr>
                  <w:i/>
                </w:rPr>
                <m:t>1</m:t>
              </m:r>
              <m:r>
                <w:rPr>
                  <w:rFonts w:ascii="Cambria Math"/>
                </w:rPr>
                <m:t>-</m:t>
              </m:r>
              <m:sSub>
                <m:sSubPr>
                  <m:ctrlPr>
                    <w:rPr>
                      <w:rFonts w:ascii="Cambria Math" w:hAnsi="Cambria Math"/>
                      <w:i/>
                    </w:rPr>
                  </m:ctrlPr>
                </m:sSubPr>
                <m:e>
                  <m:r>
                    <m:rPr>
                      <m:nor/>
                    </m:rPr>
                    <w:rPr>
                      <w:i/>
                    </w:rPr>
                    <m:t>t</m:t>
                  </m:r>
                </m:e>
                <m:sub>
                  <m:r>
                    <m:rPr>
                      <m:nor/>
                    </m:rPr>
                    <w:rPr>
                      <w:i/>
                    </w:rPr>
                    <m:t>K</m:t>
                  </m:r>
                </m:sub>
              </m:sSub>
              <m:r>
                <w:rPr>
                  <w:rFonts w:ascii="Cambria Math"/>
                </w:rPr>
                <m:t>)</m:t>
              </m:r>
            </m:e>
          </m:d>
        </m:oMath>
      </m:oMathPara>
    </w:p>
    <w:p w14:paraId="61DD3716" w14:textId="7A0F41F0" w:rsidR="003A6ADC" w:rsidRPr="00C90436" w:rsidRDefault="003A6ADC" w:rsidP="008F70E9">
      <w:pPr>
        <w:pStyle w:val="Nivel4"/>
        <w:ind w:left="1474"/>
      </w:pPr>
      <w:r w:rsidRPr="00C90436">
        <w:t>Igualando ambos obtenemos</w:t>
      </w:r>
      <w:r w:rsidR="006D62A8">
        <w:t>:</w:t>
      </w:r>
    </w:p>
    <w:p w14:paraId="07E190E6" w14:textId="2D7514E7" w:rsidR="003A6ADC" w:rsidRPr="00795CE7" w:rsidRDefault="00000000" w:rsidP="008F70E9">
      <w:pPr>
        <w:spacing w:after="0"/>
        <w:ind w:left="1474" w:hanging="198"/>
        <w:jc w:val="center"/>
        <w:rPr>
          <w:i/>
        </w:rPr>
      </w:pPr>
      <m:oMathPara>
        <m:oMath>
          <m:sSub>
            <m:sSubPr>
              <m:ctrlPr>
                <w:rPr>
                  <w:rFonts w:ascii="Cambria Math" w:hAnsi="Cambria Math"/>
                  <w:i/>
                </w:rPr>
              </m:ctrlPr>
            </m:sSubPr>
            <m:e>
              <m:r>
                <m:rPr>
                  <m:nor/>
                </m:rPr>
                <w:rPr>
                  <w:i/>
                </w:rPr>
                <m:t>t</m:t>
              </m:r>
            </m:e>
            <m:sub>
              <m:r>
                <m:rPr>
                  <m:nor/>
                </m:rPr>
                <w:rPr>
                  <w:i/>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t</m:t>
                  </m:r>
                </m:e>
                <m:sub>
                  <m:r>
                    <m:rPr>
                      <m:nor/>
                    </m:rPr>
                    <w:rPr>
                      <w:i/>
                    </w:rPr>
                    <m:t>R</m:t>
                  </m:r>
                </m:sub>
              </m:sSub>
              <m:r>
                <w:rPr>
                  <w:rFonts w:ascii="Cambria Math" w:hAnsi="Cambria Math"/>
                </w:rPr>
                <m:t>∙</m:t>
              </m:r>
              <m:d>
                <m:dPr>
                  <m:ctrlPr>
                    <w:rPr>
                      <w:rFonts w:ascii="Cambria Math" w:hAnsi="Cambria Math"/>
                      <w:i/>
                    </w:rPr>
                  </m:ctrlPr>
                </m:dPr>
                <m:e>
                  <m:r>
                    <m:rPr>
                      <m:nor/>
                    </m:rPr>
                    <w:rPr>
                      <w:i/>
                    </w:rPr>
                    <m:t>1</m:t>
                  </m:r>
                  <m:r>
                    <w:rPr>
                      <w:rFonts w:ascii="Cambria Math" w:hAnsi="Cambria Math"/>
                    </w:rPr>
                    <m:t>+</m:t>
                  </m:r>
                  <m:r>
                    <m:rPr>
                      <m:nor/>
                    </m:rPr>
                    <w:rPr>
                      <w:i/>
                    </w:rPr>
                    <m:t>r</m:t>
                  </m:r>
                </m:e>
              </m:d>
            </m:num>
            <m:den>
              <m:r>
                <m:rPr>
                  <m:nor/>
                </m:rPr>
                <w:rPr>
                  <w:i/>
                </w:rPr>
                <m:t>r</m:t>
              </m:r>
            </m:den>
          </m:f>
        </m:oMath>
      </m:oMathPara>
    </w:p>
    <w:p w14:paraId="1EC7235C" w14:textId="659095BF" w:rsidR="00984826" w:rsidRDefault="003A6ADC" w:rsidP="008F70E9">
      <w:pPr>
        <w:pStyle w:val="Nivel4"/>
        <w:ind w:left="1474"/>
      </w:pPr>
      <w:r>
        <w:t xml:space="preserve">De hecho, un </w:t>
      </w:r>
      <m:oMath>
        <m:sSub>
          <m:sSubPr>
            <m:ctrlPr>
              <w:rPr>
                <w:rFonts w:ascii="Cambria Math" w:hAnsi="Cambria Math"/>
                <w:i/>
              </w:rPr>
            </m:ctrlPr>
          </m:sSubPr>
          <m:e>
            <m:r>
              <m:rPr>
                <m:nor/>
              </m:rPr>
              <w:rPr>
                <w:i/>
              </w:rPr>
              <m:t>t</m:t>
            </m:r>
          </m:e>
          <m:sub>
            <m:r>
              <m:rPr>
                <m:nor/>
              </m:rPr>
              <w:rPr>
                <w:i/>
              </w:rPr>
              <m:t>R</m:t>
            </m:r>
          </m:sub>
        </m:sSub>
      </m:oMath>
      <w:r>
        <w:t xml:space="preserve"> </w:t>
      </w:r>
      <w:r w:rsidR="00795CE7">
        <w:t>de</w:t>
      </w:r>
      <w:r>
        <w:t xml:space="preserve"> 2</w:t>
      </w:r>
      <w:r w:rsidR="00986ECE">
        <w:t> %</w:t>
      </w:r>
      <w:r>
        <w:t xml:space="preserve"> equivaldría a un </w:t>
      </w:r>
      <m:oMath>
        <m:sSub>
          <m:sSubPr>
            <m:ctrlPr>
              <w:rPr>
                <w:rFonts w:ascii="Cambria Math" w:hAnsi="Cambria Math"/>
                <w:i/>
              </w:rPr>
            </m:ctrlPr>
          </m:sSubPr>
          <m:e>
            <m:r>
              <m:rPr>
                <m:nor/>
              </m:rPr>
              <w:rPr>
                <w:i/>
              </w:rPr>
              <m:t>t</m:t>
            </m:r>
          </m:e>
          <m:sub>
            <m:r>
              <m:rPr>
                <m:nor/>
              </m:rPr>
              <w:rPr>
                <w:i/>
              </w:rPr>
              <m:t>K</m:t>
            </m:r>
          </m:sub>
        </m:sSub>
      </m:oMath>
      <w:r>
        <w:t xml:space="preserve"> </w:t>
      </w:r>
      <w:r w:rsidR="00795CE7">
        <w:t>de aproximadamente</w:t>
      </w:r>
      <w:r>
        <w:t xml:space="preserve"> 50</w:t>
      </w:r>
      <w:r w:rsidR="00986ECE">
        <w:t> %</w:t>
      </w:r>
      <w:r>
        <w:t>.</w:t>
      </w:r>
      <w:r w:rsidR="00C54F16">
        <w:t xml:space="preserve"> </w:t>
      </w:r>
      <w:r w:rsidR="00984826">
        <w:t xml:space="preserve">Por tanto, el impuesto sobre el patrimonio genera un </w:t>
      </w:r>
      <w:r w:rsidR="00984826" w:rsidRPr="0064405C">
        <w:rPr>
          <w:i/>
          <w:iCs/>
        </w:rPr>
        <w:t>fuerte desincentivo al ahorro</w:t>
      </w:r>
      <w:r w:rsidR="00984826">
        <w:t xml:space="preserve"> y puede </w:t>
      </w:r>
      <w:r w:rsidR="00984826" w:rsidRPr="0064405C">
        <w:rPr>
          <w:i/>
          <w:iCs/>
        </w:rPr>
        <w:t>incentivar su sustitución p</w:t>
      </w:r>
      <w:r w:rsidR="00C54F16" w:rsidRPr="0064405C">
        <w:rPr>
          <w:i/>
          <w:iCs/>
        </w:rPr>
        <w:t>o</w:t>
      </w:r>
      <w:r w:rsidR="00984826" w:rsidRPr="0064405C">
        <w:rPr>
          <w:i/>
          <w:iCs/>
        </w:rPr>
        <w:t>r consumo presente</w:t>
      </w:r>
      <w:r w:rsidR="00984826">
        <w:t xml:space="preserve"> (con efectos negativos a largo plazo sobre el crecimiento económico).</w:t>
      </w:r>
    </w:p>
    <w:p w14:paraId="367C78B6" w14:textId="77777777" w:rsidR="00C54F16" w:rsidRDefault="00C54F16" w:rsidP="00C54F16">
      <w:pPr>
        <w:pStyle w:val="Nivel2SM"/>
      </w:pPr>
      <w:r>
        <w:t xml:space="preserve">Además, en presencia de IRPF e IS, la inclusión de impuesto sobre el patrimonio implica que: </w:t>
      </w:r>
      <w:r>
        <w:rPr>
          <w:i/>
          <w:iCs/>
        </w:rPr>
        <w:t>(i)</w:t>
      </w:r>
      <w:r>
        <w:t xml:space="preserve"> se grava la renta que originó el patrimonio (IRPF); y </w:t>
      </w:r>
      <w:r>
        <w:rPr>
          <w:i/>
          <w:iCs/>
        </w:rPr>
        <w:t>(i)</w:t>
      </w:r>
      <w:r>
        <w:t xml:space="preserve"> se grava la tenencia de capital (IP). Por tanto, se generaría una </w:t>
      </w:r>
      <w:r>
        <w:rPr>
          <w:i/>
          <w:iCs/>
          <w:u w:val="single"/>
        </w:rPr>
        <w:t>doble imposición</w:t>
      </w:r>
      <w:r>
        <w:t>.</w:t>
      </w:r>
    </w:p>
    <w:p w14:paraId="4B5A1572" w14:textId="6022EA1E" w:rsidR="00C54F16" w:rsidRDefault="00C54F16" w:rsidP="00C54F16">
      <w:pPr>
        <w:pStyle w:val="Nivel2SM"/>
      </w:pPr>
      <w:r>
        <w:t xml:space="preserve">En la práctica, la clase más adinerada suele tener su patrimonio en sociedades familiares que escapan a la tributación, haciendo que </w:t>
      </w:r>
      <w:r w:rsidRPr="00C54F16">
        <w:rPr>
          <w:i/>
          <w:iCs/>
          <w:u w:val="single"/>
        </w:rPr>
        <w:t>su impacto en términos de equidad pueda ser negativo</w:t>
      </w:r>
      <w:r>
        <w:t>.</w:t>
      </w:r>
    </w:p>
    <w:p w14:paraId="1E7DC889" w14:textId="603AE91B" w:rsidR="00C54F16" w:rsidRDefault="00C54F16" w:rsidP="00C54F16">
      <w:pPr>
        <w:pStyle w:val="Nivel2SM"/>
      </w:pPr>
      <w:r>
        <w:t xml:space="preserve">En España, además, </w:t>
      </w:r>
      <w:r w:rsidRPr="00C54F16">
        <w:rPr>
          <w:i/>
          <w:iCs/>
          <w:u w:val="single"/>
        </w:rPr>
        <w:t>la divergencia en su regulación entre CCAA da lugar a una situación de competencia fiscal</w:t>
      </w:r>
      <w:r>
        <w:t xml:space="preserve"> en la que los agentes con mayores patrimonios fijan su residencia en la Comunidad de Madrid, que mantiene la bonificación del 100 % en la cuota. Extremadura, por el contrario, tiene uno de los IP más gravosos del mundo con un tipo máximo del 3,75 %.</w:t>
      </w:r>
    </w:p>
    <w:p w14:paraId="06BA1726" w14:textId="79CDD110" w:rsidR="004E4EE7" w:rsidRDefault="004E4EE7" w:rsidP="00F94CE1">
      <w:pPr>
        <w:pStyle w:val="Ttulo6"/>
      </w:pPr>
      <w:r w:rsidRPr="004E4EE7">
        <w:lastRenderedPageBreak/>
        <w:t>Comparaciones internacionales</w:t>
      </w:r>
    </w:p>
    <w:p w14:paraId="7D51B90D" w14:textId="0EC67BBA" w:rsidR="003A6ADC" w:rsidRDefault="003A6ADC" w:rsidP="006D62A8">
      <w:pPr>
        <w:pStyle w:val="Nivel2SM"/>
        <w:keepNext/>
        <w:spacing w:after="0"/>
      </w:pPr>
      <w:r>
        <w:t xml:space="preserve">La poca solidez de sus justificaciones, en ocasiones abstractas y relativas, y problemas como </w:t>
      </w:r>
      <w:r w:rsidR="00C54F16">
        <w:t>los</w:t>
      </w:r>
      <w:r>
        <w:t xml:space="preserve"> que acabamos de mencionar explican que </w:t>
      </w:r>
      <w:r w:rsidRPr="00E7514E">
        <w:rPr>
          <w:b/>
        </w:rPr>
        <w:t xml:space="preserve">este impuesto </w:t>
      </w:r>
      <w:r w:rsidR="00C54F16">
        <w:rPr>
          <w:b/>
        </w:rPr>
        <w:t>no</w:t>
      </w:r>
      <w:r>
        <w:rPr>
          <w:b/>
        </w:rPr>
        <w:t xml:space="preserve"> </w:t>
      </w:r>
      <w:r w:rsidRPr="00E7514E">
        <w:rPr>
          <w:b/>
        </w:rPr>
        <w:t>se aplique en muchos sistemas fiscales</w:t>
      </w:r>
      <w:r>
        <w:t>, y que su importancia sea, en general, reducida.</w:t>
      </w:r>
    </w:p>
    <w:p w14:paraId="4335321E" w14:textId="667946E1" w:rsidR="004E4EE7" w:rsidRDefault="003A6ADC" w:rsidP="006D62A8">
      <w:pPr>
        <w:pStyle w:val="Nivel3SM"/>
      </w:pPr>
      <w:r>
        <w:t xml:space="preserve">Es un impuesto </w:t>
      </w:r>
      <w:r w:rsidRPr="00C83271">
        <w:rPr>
          <w:b/>
          <w:bCs/>
        </w:rPr>
        <w:t>muy poco extendido en la OCDE</w:t>
      </w:r>
      <w:r>
        <w:t xml:space="preserve">: </w:t>
      </w:r>
      <w:r w:rsidR="00C83271">
        <w:t>s</w:t>
      </w:r>
      <w:r>
        <w:t xml:space="preserve">ólo se aplica en unos pocos países como </w:t>
      </w:r>
      <w:r w:rsidRPr="00B566BE">
        <w:rPr>
          <w:b/>
        </w:rPr>
        <w:t>Noruega</w:t>
      </w:r>
      <w:r w:rsidRPr="00C83271">
        <w:rPr>
          <w:bCs/>
        </w:rPr>
        <w:t xml:space="preserve">, </w:t>
      </w:r>
      <w:r w:rsidRPr="00B566BE">
        <w:rPr>
          <w:b/>
        </w:rPr>
        <w:t>Suiza</w:t>
      </w:r>
      <w:r w:rsidRPr="00C83271">
        <w:rPr>
          <w:bCs/>
        </w:rPr>
        <w:t xml:space="preserve"> y </w:t>
      </w:r>
      <w:r w:rsidRPr="00B566BE">
        <w:rPr>
          <w:b/>
        </w:rPr>
        <w:t>España</w:t>
      </w:r>
      <w:r>
        <w:t>.</w:t>
      </w:r>
    </w:p>
    <w:p w14:paraId="384F7302" w14:textId="4525CF2A" w:rsidR="004941A5" w:rsidRPr="00693A21" w:rsidRDefault="006237D5" w:rsidP="006D62A8">
      <w:pPr>
        <w:pStyle w:val="Nivel3SM"/>
        <w:rPr>
          <w:spacing w:val="-2"/>
        </w:rPr>
      </w:pPr>
      <w:r w:rsidRPr="00693A21">
        <w:rPr>
          <w:spacing w:val="-2"/>
        </w:rPr>
        <w:t xml:space="preserve">Su tipo de gravamen suele ser progresivo y además suele haber un mínimo exento. </w:t>
      </w:r>
      <w:r w:rsidR="004941A5" w:rsidRPr="00693A21">
        <w:rPr>
          <w:spacing w:val="-2"/>
        </w:rPr>
        <w:t>El tipo superior medio en España es del 2,5 %</w:t>
      </w:r>
      <w:r w:rsidR="00C54F16" w:rsidRPr="00693A21">
        <w:rPr>
          <w:spacing w:val="-2"/>
        </w:rPr>
        <w:t xml:space="preserve">, mientras que en </w:t>
      </w:r>
      <w:r w:rsidR="00693A21" w:rsidRPr="00693A21">
        <w:rPr>
          <w:spacing w:val="-2"/>
        </w:rPr>
        <w:t>Francia</w:t>
      </w:r>
      <w:r w:rsidR="00C54F16" w:rsidRPr="00693A21">
        <w:rPr>
          <w:spacing w:val="-2"/>
        </w:rPr>
        <w:t xml:space="preserve"> el tipo má</w:t>
      </w:r>
      <w:r w:rsidR="00693A21" w:rsidRPr="00693A21">
        <w:rPr>
          <w:spacing w:val="-2"/>
        </w:rPr>
        <w:t>x</w:t>
      </w:r>
      <w:r w:rsidR="00C54F16" w:rsidRPr="00693A21">
        <w:rPr>
          <w:spacing w:val="-2"/>
        </w:rPr>
        <w:t>imo es del 1,5 %</w:t>
      </w:r>
      <w:r w:rsidR="00D46344">
        <w:rPr>
          <w:rStyle w:val="Refdenotaalpie"/>
        </w:rPr>
        <w:footnoteReference w:id="13"/>
      </w:r>
      <w:r w:rsidR="004941A5" w:rsidRPr="00693A21">
        <w:rPr>
          <w:spacing w:val="-2"/>
        </w:rPr>
        <w:t>.</w:t>
      </w:r>
    </w:p>
    <w:p w14:paraId="5948FFF5" w14:textId="0C08DEF7" w:rsidR="00584070" w:rsidRDefault="00584070" w:rsidP="004649A8">
      <w:pPr>
        <w:pStyle w:val="Ttulo2"/>
      </w:pPr>
      <w:bookmarkStart w:id="40" w:name="_Toc219417499"/>
      <w:r w:rsidRPr="00D603F4">
        <w:t>Impuesto de Sucesiones y Donaciones</w:t>
      </w:r>
      <w:r w:rsidR="00D72AF8">
        <w:t xml:space="preserve"> (ISD)</w:t>
      </w:r>
      <w:bookmarkEnd w:id="40"/>
    </w:p>
    <w:p w14:paraId="16AEBC51" w14:textId="2AB6A1E5" w:rsidR="004E4EE7" w:rsidRDefault="004E4EE7" w:rsidP="006D62A8">
      <w:pPr>
        <w:pStyle w:val="Ttulo6"/>
      </w:pPr>
      <w:r w:rsidRPr="004E4EE7">
        <w:t>Definición</w:t>
      </w:r>
    </w:p>
    <w:p w14:paraId="487B2DD7" w14:textId="1A82E5CD" w:rsidR="004E4EE7" w:rsidRDefault="004E4EE7" w:rsidP="006D62A8">
      <w:pPr>
        <w:pStyle w:val="Nivel2SM"/>
      </w:pPr>
      <w:r>
        <w:t xml:space="preserve">Se trata de un impuesto que grava la transmisión </w:t>
      </w:r>
      <w:r w:rsidR="003A6ADC">
        <w:t>a título lucrativo de bienes o derechos de contenido económico que incrementan el patrimonio de las personas físicas.</w:t>
      </w:r>
    </w:p>
    <w:p w14:paraId="18C8E349" w14:textId="58E9556E" w:rsidR="004E4EE7" w:rsidRDefault="004E4EE7" w:rsidP="006D62A8">
      <w:pPr>
        <w:pStyle w:val="Ttulo6"/>
      </w:pPr>
      <w:r w:rsidRPr="004E4EE7">
        <w:t>Justificación</w:t>
      </w:r>
    </w:p>
    <w:p w14:paraId="6DC41FB7" w14:textId="21896AD2" w:rsidR="004E4EE7" w:rsidRDefault="004E4EE7" w:rsidP="006D62A8">
      <w:pPr>
        <w:pStyle w:val="Nivel2SM"/>
        <w:keepNext/>
        <w:spacing w:after="0"/>
      </w:pPr>
      <w:r w:rsidRPr="00613DC4">
        <w:rPr>
          <w:i/>
          <w:iCs/>
          <w:u w:val="single"/>
        </w:rPr>
        <w:t>Equidad</w:t>
      </w:r>
      <w:r w:rsidR="006D62A8">
        <w:t>:</w:t>
      </w:r>
    </w:p>
    <w:p w14:paraId="1801922A" w14:textId="77777777" w:rsidR="004E4EE7" w:rsidRDefault="004E4EE7" w:rsidP="006D62A8">
      <w:pPr>
        <w:pStyle w:val="Nivel3SM"/>
      </w:pPr>
      <w:r>
        <w:t>Evita, al menos parcialmente, que las desigualdades se perpetúen.</w:t>
      </w:r>
    </w:p>
    <w:p w14:paraId="0F511147" w14:textId="2FD3AF57" w:rsidR="004E4EE7" w:rsidRDefault="004E4EE7" w:rsidP="006D62A8">
      <w:pPr>
        <w:pStyle w:val="Nivel2SM"/>
        <w:keepNext/>
        <w:spacing w:after="0"/>
      </w:pPr>
      <w:r w:rsidRPr="00C661B9">
        <w:rPr>
          <w:i/>
          <w:iCs/>
          <w:u w:val="single"/>
        </w:rPr>
        <w:t>Moral</w:t>
      </w:r>
      <w:r w:rsidR="006D62A8">
        <w:t>:</w:t>
      </w:r>
    </w:p>
    <w:p w14:paraId="3410973A" w14:textId="77777777" w:rsidR="004E4EE7" w:rsidRDefault="004E4EE7" w:rsidP="006D62A8">
      <w:pPr>
        <w:pStyle w:val="Nivel3SM"/>
      </w:pPr>
      <w:r>
        <w:t>Pues quien recibe la donación o la sucesión no ha hecho méritos para obtenerla.</w:t>
      </w:r>
    </w:p>
    <w:p w14:paraId="6C84FE63" w14:textId="722036F5" w:rsidR="004E4EE7" w:rsidRDefault="004E4EE7" w:rsidP="006D62A8">
      <w:pPr>
        <w:pStyle w:val="Ttulo6"/>
      </w:pPr>
      <w:r w:rsidRPr="004E4EE7">
        <w:t>Crítica</w:t>
      </w:r>
    </w:p>
    <w:p w14:paraId="451FFC66" w14:textId="77777777" w:rsidR="004E4EE7" w:rsidRDefault="004E4EE7" w:rsidP="006D62A8">
      <w:pPr>
        <w:pStyle w:val="Nivel2SM"/>
      </w:pPr>
      <w:r>
        <w:t xml:space="preserve">El </w:t>
      </w:r>
      <w:r w:rsidRPr="00C661B9">
        <w:rPr>
          <w:i/>
          <w:iCs/>
        </w:rPr>
        <w:t>impuesto sobre sucesiones y donaciones</w:t>
      </w:r>
      <w:r>
        <w:t xml:space="preserve"> genera un </w:t>
      </w:r>
      <w:r w:rsidRPr="00C661B9">
        <w:rPr>
          <w:i/>
          <w:iCs/>
        </w:rPr>
        <w:t>fuerte desincentivo al ahorro</w:t>
      </w:r>
      <w:r>
        <w:t>, como el de patrimonio, pues se desincentiva el ahorro y se incentiva el consumo.</w:t>
      </w:r>
    </w:p>
    <w:p w14:paraId="074EE7DE" w14:textId="77897B73" w:rsidR="004E4EE7" w:rsidRDefault="004E4EE7" w:rsidP="006D62A8">
      <w:pPr>
        <w:pStyle w:val="Ttulo6"/>
      </w:pPr>
      <w:r w:rsidRPr="004E4EE7">
        <w:t>Comparaciones internacionales</w:t>
      </w:r>
    </w:p>
    <w:p w14:paraId="7921F481" w14:textId="39E31CCB" w:rsidR="00584070" w:rsidRDefault="004E4EE7" w:rsidP="006D62A8">
      <w:pPr>
        <w:pStyle w:val="Nivel2SM"/>
      </w:pPr>
      <w:r>
        <w:t xml:space="preserve">El impuesto sobre sucesiones y donaciones es un </w:t>
      </w:r>
      <w:r w:rsidRPr="00C661B9">
        <w:rPr>
          <w:b/>
          <w:bCs/>
        </w:rPr>
        <w:t>impuesto muy extendido en la OCDE</w:t>
      </w:r>
      <w:r>
        <w:t xml:space="preserve">, pero cuya </w:t>
      </w:r>
      <w:r w:rsidRPr="00C661B9">
        <w:rPr>
          <w:i/>
          <w:iCs/>
        </w:rPr>
        <w:t>recaudación tributaria es pequeña</w:t>
      </w:r>
      <w:r>
        <w:t xml:space="preserve"> y sigue una tendencia decreciente.</w:t>
      </w:r>
    </w:p>
    <w:p w14:paraId="7ACE77C7" w14:textId="756F0BE4" w:rsidR="00584070" w:rsidRDefault="00C93EAE" w:rsidP="004649A8">
      <w:pPr>
        <w:pStyle w:val="Ttulo2"/>
      </w:pPr>
      <w:bookmarkStart w:id="41" w:name="_Toc219417500"/>
      <w:r>
        <w:t>I</w:t>
      </w:r>
      <w:r w:rsidR="00584070" w:rsidRPr="00D603F4">
        <w:t>mpuesto sobre bienes inmuebles (IBI)</w:t>
      </w:r>
      <w:bookmarkEnd w:id="41"/>
    </w:p>
    <w:p w14:paraId="79B09D5C" w14:textId="645CD74B" w:rsidR="004E4EE7" w:rsidRDefault="004E4EE7" w:rsidP="006D62A8">
      <w:pPr>
        <w:pStyle w:val="Ttulo6"/>
      </w:pPr>
      <w:r w:rsidRPr="004E4EE7">
        <w:t>Definición</w:t>
      </w:r>
    </w:p>
    <w:p w14:paraId="0791BC13" w14:textId="77777777" w:rsidR="004E4EE7" w:rsidRPr="00A86E23" w:rsidRDefault="004E4EE7" w:rsidP="00A86E23">
      <w:pPr>
        <w:pStyle w:val="Nivel1SM"/>
        <w:keepNext/>
        <w:spacing w:before="0" w:after="0"/>
        <w:rPr>
          <w:spacing w:val="-2"/>
        </w:rPr>
      </w:pPr>
      <w:r w:rsidRPr="00A86E23">
        <w:rPr>
          <w:spacing w:val="-2"/>
        </w:rPr>
        <w:t xml:space="preserve">Se trata de un impuesto que grava la tenencia de riqueza en una forma muy concreta: </w:t>
      </w:r>
      <w:r w:rsidRPr="00A86E23">
        <w:rPr>
          <w:i/>
          <w:iCs/>
          <w:spacing w:val="-2"/>
        </w:rPr>
        <w:t>bienes inmuebles</w:t>
      </w:r>
      <w:r w:rsidRPr="00A86E23">
        <w:rPr>
          <w:spacing w:val="-2"/>
        </w:rPr>
        <w:t>.</w:t>
      </w:r>
    </w:p>
    <w:p w14:paraId="7CE8DCDF" w14:textId="77777777" w:rsidR="004E4EE7" w:rsidRDefault="004E4EE7" w:rsidP="00A86E23">
      <w:pPr>
        <w:pStyle w:val="Nivel2SM"/>
      </w:pPr>
      <w:r w:rsidRPr="004E4EE7">
        <w:t>En concreto, grava el valor real de los inmueb</w:t>
      </w:r>
      <w:r w:rsidR="003E6AC1">
        <w:t xml:space="preserve">les (terrenos y construcciones) </w:t>
      </w:r>
      <w:r w:rsidRPr="004E4EE7">
        <w:t xml:space="preserve">urbanos y rústicos, abarcando el uso residencial, productivo o de otra clase. </w:t>
      </w:r>
    </w:p>
    <w:p w14:paraId="7E45DF9F" w14:textId="77777777" w:rsidR="004E4EE7" w:rsidRDefault="004E4EE7" w:rsidP="006D62A8">
      <w:pPr>
        <w:pStyle w:val="Ttulo6"/>
      </w:pPr>
      <w:r w:rsidRPr="003E6AC1">
        <w:t>Justificación</w:t>
      </w:r>
    </w:p>
    <w:p w14:paraId="59A0C967" w14:textId="049D40E4" w:rsidR="003E6AC1" w:rsidRDefault="004E4EE7" w:rsidP="006D62A8">
      <w:pPr>
        <w:pStyle w:val="Nivel2SM"/>
        <w:keepNext/>
        <w:spacing w:after="0"/>
      </w:pPr>
      <w:r w:rsidRPr="000050B2">
        <w:rPr>
          <w:i/>
          <w:iCs/>
          <w:u w:val="single"/>
        </w:rPr>
        <w:t>Eficiencia</w:t>
      </w:r>
      <w:r w:rsidR="009A511A">
        <w:t>:</w:t>
      </w:r>
    </w:p>
    <w:p w14:paraId="085B4AF7" w14:textId="77777777" w:rsidR="004E4EE7" w:rsidRDefault="004E4EE7" w:rsidP="006D62A8">
      <w:pPr>
        <w:pStyle w:val="Nivel3SM"/>
      </w:pPr>
      <w:r w:rsidRPr="004E4EE7">
        <w:t>El impuesto sobre los bienes inmuebles grava activos inmóviles (edificios, terrenos, etc.) y, por tanto, se trata de una forma de imposición eficiente.</w:t>
      </w:r>
    </w:p>
    <w:p w14:paraId="31579157" w14:textId="77777777" w:rsidR="004E4EE7" w:rsidRDefault="004E4EE7" w:rsidP="006D62A8">
      <w:pPr>
        <w:pStyle w:val="Nivel3SM"/>
      </w:pPr>
      <w:r w:rsidRPr="003E6AC1">
        <w:t>No obstante, hay que tener en cuenta que existe la posibilidad de traslación, ya que los propietarios de viviendas en alquiler pueden trasladar el impuesto a los inquilinos en forma de mayores alquileres.</w:t>
      </w:r>
    </w:p>
    <w:p w14:paraId="076F8582" w14:textId="316B62B4" w:rsidR="003E6AC1" w:rsidRDefault="004E4EE7" w:rsidP="006D62A8">
      <w:pPr>
        <w:pStyle w:val="Nivel2SM"/>
        <w:keepNext/>
        <w:spacing w:after="0"/>
      </w:pPr>
      <w:r w:rsidRPr="000050B2">
        <w:rPr>
          <w:i/>
          <w:iCs/>
          <w:u w:val="single"/>
        </w:rPr>
        <w:t>Capacidad de pago</w:t>
      </w:r>
      <w:r w:rsidR="009A511A">
        <w:t>:</w:t>
      </w:r>
    </w:p>
    <w:p w14:paraId="5C6189F7" w14:textId="77777777" w:rsidR="004E4EE7" w:rsidRPr="003E6AC1" w:rsidRDefault="004E4EE7" w:rsidP="006D62A8">
      <w:pPr>
        <w:pStyle w:val="Nivel3SM"/>
      </w:pPr>
      <w:r w:rsidRPr="003E6AC1">
        <w:t>La vivienda representa generalmente el componente más importante de la riqueza de los hogares y, por tanto, es un buen componente de la capacidad de pago.</w:t>
      </w:r>
    </w:p>
    <w:p w14:paraId="24F6BC59" w14:textId="1061B1F6" w:rsidR="003E6AC1" w:rsidRDefault="004E4EE7" w:rsidP="006D62A8">
      <w:pPr>
        <w:pStyle w:val="Nivel2SM"/>
        <w:keepNext/>
        <w:spacing w:after="0"/>
      </w:pPr>
      <w:r w:rsidRPr="000050B2">
        <w:rPr>
          <w:i/>
          <w:iCs/>
          <w:u w:val="single"/>
        </w:rPr>
        <w:lastRenderedPageBreak/>
        <w:t>Fácil gestión</w:t>
      </w:r>
      <w:r w:rsidR="009A511A">
        <w:t>:</w:t>
      </w:r>
    </w:p>
    <w:p w14:paraId="28A46039" w14:textId="77777777" w:rsidR="004E4EE7" w:rsidRPr="004E4EE7" w:rsidRDefault="004E4EE7" w:rsidP="006D62A8">
      <w:pPr>
        <w:pStyle w:val="Nivel3SM"/>
      </w:pPr>
      <w:r w:rsidRPr="004E4EE7">
        <w:t>Dado que los elementos que grava el impuesto sobre los bienes inmuebles son difícilmente ocultables, se trata de un impuesto fácil de gestionar.</w:t>
      </w:r>
    </w:p>
    <w:p w14:paraId="450C45E5" w14:textId="77777777" w:rsidR="00584070" w:rsidRDefault="004E4EE7" w:rsidP="006D62A8">
      <w:pPr>
        <w:pStyle w:val="Nivel3SM"/>
      </w:pPr>
      <w:r w:rsidRPr="004E4EE7">
        <w:t>Esto lo convierte, además, en un instrumento recaudatorio apropiado para las administraciones locales, que tienen una capacidad administrativa más limitada.</w:t>
      </w:r>
    </w:p>
    <w:p w14:paraId="3C792CD4" w14:textId="0BB4DC3F" w:rsidR="003E6AC1" w:rsidRPr="003E6AC1" w:rsidRDefault="003E6AC1" w:rsidP="006D62A8">
      <w:pPr>
        <w:pStyle w:val="Ttulo6"/>
      </w:pPr>
      <w:r w:rsidRPr="003E6AC1">
        <w:t>Críticas</w:t>
      </w:r>
    </w:p>
    <w:p w14:paraId="0FB995FD" w14:textId="5ACCA0FF" w:rsidR="003E6AC1" w:rsidRDefault="003E6AC1" w:rsidP="006D62A8">
      <w:pPr>
        <w:pStyle w:val="Nivel2SM"/>
        <w:keepNext/>
        <w:spacing w:after="0"/>
      </w:pPr>
      <w:r w:rsidRPr="001960E5">
        <w:rPr>
          <w:i/>
          <w:iCs/>
          <w:u w:val="single"/>
        </w:rPr>
        <w:t>Regresividad</w:t>
      </w:r>
      <w:r w:rsidR="006D62A8">
        <w:t>:</w:t>
      </w:r>
    </w:p>
    <w:p w14:paraId="5DBBD4A3" w14:textId="77777777" w:rsidR="003E6AC1" w:rsidRPr="003E6AC1" w:rsidRDefault="003E6AC1" w:rsidP="006D62A8">
      <w:pPr>
        <w:pStyle w:val="Nivel3SM"/>
      </w:pPr>
      <w:r w:rsidRPr="003E6AC1">
        <w:t xml:space="preserve">Este impuesto puede ser regresivo: la vivienda </w:t>
      </w:r>
      <w:r w:rsidRPr="0047577B">
        <w:rPr>
          <w:i/>
          <w:iCs/>
        </w:rPr>
        <w:t>es un bien de primera necesidad</w:t>
      </w:r>
      <w:r w:rsidRPr="003E6AC1">
        <w:t xml:space="preserve"> y, por tanto, muchas familias pobres tendrán viviendas en las que habrán invertido un mayor porcentaje de su riqueza que familias con mayor poder adquisitivo.</w:t>
      </w:r>
    </w:p>
    <w:p w14:paraId="09D9673B" w14:textId="61688ABA" w:rsidR="003E6AC1" w:rsidRDefault="003E6AC1" w:rsidP="006D62A8">
      <w:pPr>
        <w:pStyle w:val="Nivel2SM"/>
        <w:keepNext/>
        <w:spacing w:after="0"/>
      </w:pPr>
      <w:r w:rsidRPr="001960E5">
        <w:rPr>
          <w:i/>
          <w:iCs/>
          <w:u w:val="single"/>
        </w:rPr>
        <w:t>Valor real (de mercado) vs. valor catastral</w:t>
      </w:r>
      <w:r w:rsidR="009A511A">
        <w:t>:</w:t>
      </w:r>
    </w:p>
    <w:p w14:paraId="7459F921" w14:textId="77777777" w:rsidR="003E6AC1" w:rsidRPr="003E6AC1" w:rsidRDefault="003E6AC1" w:rsidP="006D62A8">
      <w:pPr>
        <w:pStyle w:val="Nivel3SM"/>
      </w:pPr>
      <w:r w:rsidRPr="003E6AC1">
        <w:t xml:space="preserve">El impuesto sobre los bienes inmuebles grava, en teoría, el </w:t>
      </w:r>
      <w:r w:rsidRPr="00A7799F">
        <w:rPr>
          <w:i/>
          <w:iCs/>
        </w:rPr>
        <w:t>valor real (de mercado) de los inmuebles</w:t>
      </w:r>
      <w:r w:rsidRPr="003E6AC1">
        <w:t>, pero éste es difícil de determinar dado el gran número de variables que inciden sobre el precio de un inmueble.</w:t>
      </w:r>
    </w:p>
    <w:p w14:paraId="3AB757C2" w14:textId="77777777" w:rsidR="003E6AC1" w:rsidRPr="003E6AC1" w:rsidRDefault="003E6AC1" w:rsidP="006D62A8">
      <w:pPr>
        <w:pStyle w:val="Nivel3SM"/>
      </w:pPr>
      <w:r w:rsidRPr="003E6AC1">
        <w:t>Por tanto, la estimación del impuesto por parte de la administración es difícil y puede generar divergencias respecto a los valores reales (i.e. el valor de tasación suele ser inferior al valor de mercado).</w:t>
      </w:r>
    </w:p>
    <w:p w14:paraId="26AE6F31" w14:textId="77777777" w:rsidR="003E6AC1" w:rsidRPr="003E6AC1" w:rsidRDefault="003E6AC1" w:rsidP="006D62A8">
      <w:pPr>
        <w:pStyle w:val="Nivel3SM"/>
      </w:pPr>
      <w:r w:rsidRPr="003E6AC1">
        <w:t>Es más, si dichas divergencias no son uniformes para todas las viviendas, se puede crear en los contribuyentes el sentimiento de que se trata de un impuesto arbitrario, lo que generaría rechazo.</w:t>
      </w:r>
    </w:p>
    <w:p w14:paraId="64A167AD" w14:textId="1BF0909B" w:rsidR="003E6AC1" w:rsidRDefault="003E6AC1" w:rsidP="006D62A8">
      <w:pPr>
        <w:pStyle w:val="Ttulo6"/>
      </w:pPr>
      <w:r w:rsidRPr="003E6AC1">
        <w:t>Comparaciones internacionales</w:t>
      </w:r>
    </w:p>
    <w:p w14:paraId="07397990" w14:textId="266C6FEE" w:rsidR="00155319" w:rsidRDefault="003E6AC1" w:rsidP="00A86E23">
      <w:pPr>
        <w:pStyle w:val="Nivel1SM"/>
        <w:spacing w:before="0"/>
      </w:pPr>
      <w:r w:rsidRPr="003E6AC1">
        <w:t>En los países de la OCDE, el impuesto sobre los bienes inmuebles es el impuesto sobre la riqueza más importante (en España, por ejemplo, supone en torno al 30</w:t>
      </w:r>
      <w:r w:rsidR="00986ECE">
        <w:t> %</w:t>
      </w:r>
      <w:r w:rsidRPr="003E6AC1">
        <w:t xml:space="preserve"> de los ingresos propios de los ayuntamientos).</w:t>
      </w:r>
    </w:p>
    <w:p w14:paraId="0FEE2DF8" w14:textId="75C439CA" w:rsidR="00155319" w:rsidRPr="003E6AC1" w:rsidRDefault="00155319" w:rsidP="00155319">
      <w:pPr>
        <w:pStyle w:val="Notaalopositor"/>
      </w:pPr>
      <w:r w:rsidRPr="00155319">
        <w:rPr>
          <w:b/>
          <w:bCs/>
        </w:rPr>
        <w:t>Impuesto sobre Actividades Económicas (IAE)</w:t>
      </w:r>
      <w:r>
        <w:t>: Es un impuesto</w:t>
      </w:r>
      <w:r w:rsidRPr="00155319">
        <w:t xml:space="preserve"> que forma parte del sistema tributario español gestionado por los ayuntamientos</w:t>
      </w:r>
      <w:r>
        <w:t xml:space="preserve">, que se aplica tanto a autónomos como a sociedades (personas físicas y jurídicas) por el hecho de realizar una actividad empresarial, profesional o artística en territorio español. </w:t>
      </w:r>
      <w:r w:rsidRPr="00CF555A">
        <w:t>A diferencia de otros impuestos, su importe es constante independientemente del balance de la actividad</w:t>
      </w:r>
      <w:r>
        <w:t xml:space="preserve">. Es un impuesto </w:t>
      </w:r>
      <w:r w:rsidRPr="00155319">
        <w:rPr>
          <w:b/>
          <w:bCs/>
        </w:rPr>
        <w:t>directo</w:t>
      </w:r>
      <w:r w:rsidRPr="00CF555A">
        <w:t>, obligatorio, proporcional, real y de gestión compartida.</w:t>
      </w:r>
    </w:p>
    <w:p w14:paraId="7674DBFD" w14:textId="371E9CA8" w:rsidR="008C7160" w:rsidRDefault="008C7160" w:rsidP="008C7160">
      <w:pPr>
        <w:pStyle w:val="Introduccinyconclusin"/>
      </w:pPr>
      <w:r>
        <w:t>CONCLUSI</w:t>
      </w:r>
      <w:r w:rsidR="006072A5">
        <w:t>Ó</w:t>
      </w:r>
      <w:r>
        <w:t>N</w:t>
      </w:r>
    </w:p>
    <w:p w14:paraId="7C286388" w14:textId="77777777" w:rsidR="008C7160" w:rsidRDefault="008C7160" w:rsidP="008C7160">
      <w:pPr>
        <w:pStyle w:val="Nivel1"/>
        <w:keepNext/>
        <w:spacing w:before="0" w:after="0"/>
      </w:pPr>
      <w:bookmarkStart w:id="42" w:name="_Hlk147760621"/>
      <w:r>
        <w:rPr>
          <w:b/>
          <w:bCs/>
          <w:i/>
          <w:iCs/>
        </w:rPr>
        <w:t>Recapitulación (Ideas clave)</w:t>
      </w:r>
      <w:r>
        <w:t>:</w:t>
      </w:r>
    </w:p>
    <w:p w14:paraId="2CDA4A33" w14:textId="5986F258" w:rsidR="008C7160" w:rsidRDefault="00C93EAE" w:rsidP="008C7160">
      <w:pPr>
        <w:pStyle w:val="Nivel2"/>
      </w:pPr>
      <w:r>
        <w:t>En esta exposición hemos repasado desde un punto de vista general y teórico la imposición directa, considerando diferentes opciones que tienen los legisladores a nivel internacional a la hora de gravar diferentes manifestaciones de capacidad económica.</w:t>
      </w:r>
    </w:p>
    <w:p w14:paraId="4BC5D02A" w14:textId="7816052B" w:rsidR="00C93EAE" w:rsidRDefault="00C93EAE" w:rsidP="008C7160">
      <w:pPr>
        <w:pStyle w:val="Nivel2"/>
      </w:pPr>
      <w:r>
        <w:t>Un elemento imprescindible a la hora de hablar sobre la imposición directa es que son los tributos que más se adaptan a las características personales de cada contribuyente, y que por tanto, serán aquellos que den mayor margen al desarrollo de políticas económicas.</w:t>
      </w:r>
    </w:p>
    <w:p w14:paraId="4D5D435E" w14:textId="77777777" w:rsidR="008C7160" w:rsidRPr="00747F0A" w:rsidRDefault="008C7160" w:rsidP="008C7160">
      <w:pPr>
        <w:pStyle w:val="Nivel1"/>
        <w:keepNext/>
        <w:spacing w:after="0"/>
      </w:pPr>
      <w:r>
        <w:rPr>
          <w:b/>
          <w:bCs/>
          <w:i/>
          <w:iCs/>
        </w:rPr>
        <w:t>Relevancia</w:t>
      </w:r>
      <w:r>
        <w:t>:</w:t>
      </w:r>
    </w:p>
    <w:p w14:paraId="0DEE59DF" w14:textId="77777777" w:rsidR="008C7160" w:rsidRPr="00747F0A" w:rsidRDefault="008C7160" w:rsidP="008C7160">
      <w:pPr>
        <w:pStyle w:val="Nivel2"/>
      </w:pPr>
    </w:p>
    <w:p w14:paraId="0BFA88FF" w14:textId="77777777" w:rsidR="008C7160" w:rsidRDefault="008C7160" w:rsidP="008C7160">
      <w:pPr>
        <w:pStyle w:val="Nivel1"/>
        <w:keepNext/>
        <w:spacing w:after="0"/>
      </w:pPr>
      <w:r>
        <w:rPr>
          <w:b/>
          <w:bCs/>
          <w:i/>
          <w:iCs/>
        </w:rPr>
        <w:t>Extensiones y relación con otras partes del temario</w:t>
      </w:r>
      <w:r>
        <w:t>:</w:t>
      </w:r>
    </w:p>
    <w:p w14:paraId="4D997227" w14:textId="77777777" w:rsidR="00414682" w:rsidRDefault="00C93EAE" w:rsidP="00E7347B">
      <w:pPr>
        <w:pStyle w:val="Nivel2"/>
        <w:keepNext/>
        <w:spacing w:after="0"/>
        <w:rPr>
          <w:lang w:val="en-US"/>
        </w:rPr>
      </w:pPr>
      <w:r w:rsidRPr="00C93EAE">
        <w:rPr>
          <w:lang w:val="en-US"/>
        </w:rPr>
        <w:t>BEPS Project</w:t>
      </w:r>
      <w:r>
        <w:rPr>
          <w:lang w:val="en-US"/>
        </w:rPr>
        <w:t xml:space="preserve"> del G-20 y de la OCDE</w:t>
      </w:r>
      <w:r w:rsidRPr="00C93EAE">
        <w:rPr>
          <w:lang w:val="en-US"/>
        </w:rPr>
        <w:t>: Ta</w:t>
      </w:r>
      <w:r>
        <w:rPr>
          <w:lang w:val="en-US"/>
        </w:rPr>
        <w:t>x</w:t>
      </w:r>
      <w:r w:rsidRPr="00C93EAE">
        <w:rPr>
          <w:lang w:val="en-US"/>
        </w:rPr>
        <w:t xml:space="preserve"> avoidance b</w:t>
      </w:r>
      <w:r>
        <w:rPr>
          <w:lang w:val="en-US"/>
        </w:rPr>
        <w:t>y multinationals (elusion fiscal): the use of legal ways to shift profits from where they will be taxed at a higher wage to where they will be taxed at a low one.</w:t>
      </w:r>
    </w:p>
    <w:p w14:paraId="32A9AB6F" w14:textId="36D9E44D" w:rsidR="00E7347B" w:rsidRDefault="00E7347B" w:rsidP="00414682">
      <w:pPr>
        <w:pStyle w:val="Nivel3"/>
      </w:pPr>
      <w:r w:rsidRPr="00E7347B">
        <w:t>El proyecto BEPS (</w:t>
      </w:r>
      <w:r w:rsidRPr="00E7347B">
        <w:rPr>
          <w:i/>
          <w:iCs/>
        </w:rPr>
        <w:t>Inclusive Framework on Base Erosion and Profit Shifting</w:t>
      </w:r>
      <w:r w:rsidRPr="00E7347B">
        <w:t>) está trabajando para evitar e</w:t>
      </w:r>
      <w:r>
        <w:t xml:space="preserve">rosiones de la base imponible y, por tanto, pérdidas de </w:t>
      </w:r>
      <w:r>
        <w:lastRenderedPageBreak/>
        <w:t>recaudación de los Estados por elusión fiscal.</w:t>
      </w:r>
      <w:r w:rsidR="001C293D">
        <w:t xml:space="preserve"> Así, busca evitar la </w:t>
      </w:r>
      <w:r w:rsidR="001C293D">
        <w:rPr>
          <w:i/>
          <w:iCs/>
        </w:rPr>
        <w:t>competencia fiscal</w:t>
      </w:r>
      <w:r w:rsidR="001C293D">
        <w:t xml:space="preserve"> entre Estados.</w:t>
      </w:r>
    </w:p>
    <w:p w14:paraId="15CACDE2" w14:textId="61DB95CD" w:rsidR="00BF3415" w:rsidRPr="00E7347B" w:rsidRDefault="00BF3415" w:rsidP="00414682">
      <w:pPr>
        <w:pStyle w:val="Nivel3"/>
      </w:pPr>
      <w:r>
        <w:t xml:space="preserve">Se trata de un juego no cooperativo tipo </w:t>
      </w:r>
      <w:r>
        <w:rPr>
          <w:i/>
          <w:iCs/>
        </w:rPr>
        <w:t>dilema del prisionero</w:t>
      </w:r>
      <w:r>
        <w:t>.</w:t>
      </w:r>
    </w:p>
    <w:p w14:paraId="25664EF8" w14:textId="055BED42" w:rsidR="008C7160" w:rsidRDefault="00414682" w:rsidP="00414682">
      <w:pPr>
        <w:pStyle w:val="Nivel3"/>
      </w:pPr>
      <w:r w:rsidRPr="00414682">
        <w:t xml:space="preserve">La Comisión Europea </w:t>
      </w:r>
      <w:r>
        <w:t>e</w:t>
      </w:r>
      <w:r w:rsidRPr="00414682">
        <w:t xml:space="preserve">vita </w:t>
      </w:r>
      <w:r>
        <w:t>el término “paraísos fiscales” y usa el eufemismo “las reglas tributarias de este país son utilizadas por multinacionales involucradas en estructuras de planificación fiscal agresivas”. Esta descripción se incluía en los informes de 2019 de Chipre, Holanda, Hungría, Irlanda, Luxemburgo y Malta.</w:t>
      </w:r>
    </w:p>
    <w:p w14:paraId="12D8E982" w14:textId="5204D892" w:rsidR="00BF3415" w:rsidRDefault="00BF3415" w:rsidP="00414682">
      <w:pPr>
        <w:pStyle w:val="Nivel3"/>
      </w:pPr>
      <w:r>
        <w:t>La solución a nivel de la UE pasa por una cooperación, por ejemplo, instaurando un tipo mínimo europeo que evite una “carrera hasta el fondo”.</w:t>
      </w:r>
    </w:p>
    <w:p w14:paraId="7B35C181" w14:textId="02771223" w:rsidR="00414682" w:rsidRDefault="00BF3415" w:rsidP="005A6639">
      <w:pPr>
        <w:pStyle w:val="Nivel2"/>
        <w:keepNext/>
        <w:spacing w:after="0"/>
      </w:pPr>
      <w:r>
        <w:t xml:space="preserve">En 2014, el economista francés </w:t>
      </w:r>
      <w:r>
        <w:rPr>
          <w:smallCaps/>
        </w:rPr>
        <w:t>Thomas Piketty</w:t>
      </w:r>
      <w:r>
        <w:t xml:space="preserve"> publicó </w:t>
      </w:r>
      <w:r w:rsidRPr="00BF3415">
        <w:rPr>
          <w:i/>
          <w:iCs/>
        </w:rPr>
        <w:t>“</w:t>
      </w:r>
      <w:r>
        <w:rPr>
          <w:i/>
          <w:iCs/>
        </w:rPr>
        <w:t>El capital en el siglo XXI</w:t>
      </w:r>
      <w:r w:rsidRPr="00BF3415">
        <w:rPr>
          <w:i/>
          <w:iCs/>
        </w:rPr>
        <w:t>”</w:t>
      </w:r>
      <w:r>
        <w:t xml:space="preserve"> un libro que ha adquirido mucha popularidad en el que aboga por la creación de un impuesto global sobre la riqueza que evite que la riqueza se concentre en los países que no adopten el impuesto (</w:t>
      </w:r>
      <w:r>
        <w:rPr>
          <w:i/>
          <w:iCs/>
        </w:rPr>
        <w:t>Piketty tax</w:t>
      </w:r>
      <w:r>
        <w:t>). Su idea se basa en que como la riqueza crece más rápido que el PIB esto lleva a un aumento secular de la desigualdad que puede ser resuelta con este impuesto</w:t>
      </w:r>
      <w:r w:rsidR="005A6639">
        <w:t xml:space="preserve"> progresivo</w:t>
      </w:r>
      <w:r>
        <w:t>.</w:t>
      </w:r>
    </w:p>
    <w:p w14:paraId="1475B5FE" w14:textId="77777777" w:rsidR="005A6639" w:rsidRDefault="005A6639" w:rsidP="005A6639">
      <w:pPr>
        <w:pStyle w:val="Nivel3"/>
        <w:keepNext/>
      </w:pPr>
      <w:r>
        <w:t>En cualquier caso, presenta numerosos problemas:</w:t>
      </w:r>
    </w:p>
    <w:p w14:paraId="4064B7E0" w14:textId="73FB233C" w:rsidR="005A6639" w:rsidRDefault="005A6639" w:rsidP="005A6639">
      <w:pPr>
        <w:pStyle w:val="Nivel4"/>
      </w:pPr>
      <w:r>
        <w:t>Su implantación práctica es muy difícil.</w:t>
      </w:r>
    </w:p>
    <w:p w14:paraId="70A11087" w14:textId="25C3DECA" w:rsidR="005A6639" w:rsidRDefault="005A6639" w:rsidP="005A6639">
      <w:pPr>
        <w:pStyle w:val="Nivel4"/>
      </w:pPr>
      <w:r>
        <w:t>Introduciría distorsiones.</w:t>
      </w:r>
    </w:p>
    <w:p w14:paraId="4350F5A8" w14:textId="4F7D1390" w:rsidR="005A6639" w:rsidRPr="00414682" w:rsidRDefault="005A6639" w:rsidP="005A6639">
      <w:pPr>
        <w:pStyle w:val="Nivel4"/>
      </w:pPr>
      <w:r>
        <w:t>No sería tan progresivo si las grandes fortunas consiguen eludir el impuesto.</w:t>
      </w:r>
    </w:p>
    <w:p w14:paraId="60F039A3" w14:textId="77777777" w:rsidR="008C7160" w:rsidRDefault="008C7160" w:rsidP="008C7160">
      <w:pPr>
        <w:pStyle w:val="Nivel1"/>
        <w:keepNext/>
        <w:spacing w:after="0"/>
      </w:pPr>
      <w:r>
        <w:rPr>
          <w:b/>
          <w:bCs/>
          <w:i/>
          <w:iCs/>
        </w:rPr>
        <w:t>Opinión</w:t>
      </w:r>
      <w:r>
        <w:t>:</w:t>
      </w:r>
    </w:p>
    <w:p w14:paraId="7AE00F3B" w14:textId="77777777" w:rsidR="008C7160" w:rsidRPr="00747F0A" w:rsidRDefault="008C7160" w:rsidP="008C7160">
      <w:pPr>
        <w:pStyle w:val="Nivel2"/>
      </w:pPr>
    </w:p>
    <w:p w14:paraId="00B555A8" w14:textId="77777777" w:rsidR="008C7160" w:rsidRDefault="008C7160" w:rsidP="008C7160">
      <w:pPr>
        <w:pStyle w:val="Nivel1"/>
        <w:keepNext/>
        <w:spacing w:after="0"/>
      </w:pPr>
      <w:r>
        <w:rPr>
          <w:b/>
          <w:bCs/>
          <w:i/>
          <w:iCs/>
        </w:rPr>
        <w:t>Idea final (Salida o cierre)</w:t>
      </w:r>
      <w:r>
        <w:t>:</w:t>
      </w:r>
    </w:p>
    <w:p w14:paraId="47A3AE07" w14:textId="0DEFCB42" w:rsidR="008C7160" w:rsidRDefault="008C7160" w:rsidP="008C7160">
      <w:pPr>
        <w:pStyle w:val="Nivel2"/>
      </w:pPr>
    </w:p>
    <w:bookmarkEnd w:id="42"/>
    <w:p w14:paraId="65BEF5D5" w14:textId="534BCA3C" w:rsidR="008C7160" w:rsidRDefault="00F94CE1" w:rsidP="00F94CE1">
      <w:pPr>
        <w:pStyle w:val="Ttulo4"/>
      </w:pPr>
      <w:r>
        <w:br w:type="page"/>
      </w:r>
      <w:bookmarkStart w:id="43" w:name="_Hlk147656463"/>
      <w:r w:rsidR="008C7160">
        <w:lastRenderedPageBreak/>
        <w:t>Bibliografía</w:t>
      </w:r>
    </w:p>
    <w:p w14:paraId="69E9EAC8" w14:textId="77777777" w:rsidR="008C7160" w:rsidRDefault="008C7160" w:rsidP="008C7160">
      <w:r>
        <w:t>Tema María Palacios Carrere</w:t>
      </w:r>
    </w:p>
    <w:p w14:paraId="11D3F3EC" w14:textId="0A092228" w:rsidR="006072A5" w:rsidRDefault="006072A5" w:rsidP="008C7160">
      <w:r>
        <w:t>Tema Juan Luis Cordero</w:t>
      </w:r>
    </w:p>
    <w:p w14:paraId="4DE0E4E7" w14:textId="77777777" w:rsidR="008C7160" w:rsidRDefault="008C7160" w:rsidP="008C7160">
      <w:r w:rsidRPr="000612C0">
        <w:rPr>
          <w:i/>
          <w:iCs/>
        </w:rPr>
        <w:t>“Economía pública”</w:t>
      </w:r>
      <w:r w:rsidRPr="000612C0">
        <w:t>, Albi.</w:t>
      </w:r>
    </w:p>
    <w:p w14:paraId="39A2E3E5" w14:textId="390DACAC" w:rsidR="008C7160" w:rsidRDefault="008C7160" w:rsidP="008C7160">
      <w:r>
        <w:t>“Cuadernos de hacienda pública: teoría de los impuestos” (Delgado, Muñiz…).</w:t>
      </w:r>
    </w:p>
    <w:p w14:paraId="47BA617C" w14:textId="77777777" w:rsidR="008C7160" w:rsidRDefault="008C7160" w:rsidP="008C7160">
      <w:pPr>
        <w:pStyle w:val="Ttulo4"/>
      </w:pPr>
      <w:r>
        <w:t>Preguntas de otros exámenes</w:t>
      </w:r>
    </w:p>
    <w:p w14:paraId="6C8A367C" w14:textId="4DA1C36E" w:rsidR="008C7160" w:rsidRPr="002908B3" w:rsidRDefault="008C7160" w:rsidP="008C7160">
      <w:pPr>
        <w:pStyle w:val="Nivel2SM"/>
      </w:pPr>
    </w:p>
    <w:p w14:paraId="0D592132" w14:textId="77777777" w:rsidR="008C7160" w:rsidRDefault="008C7160" w:rsidP="008C7160">
      <w:pPr>
        <w:pStyle w:val="Ttulo4"/>
      </w:pPr>
      <w:r w:rsidRPr="00342648">
        <w:t>Anexos</w:t>
      </w:r>
    </w:p>
    <w:p w14:paraId="7105615B" w14:textId="70C28832" w:rsidR="008C7160" w:rsidRDefault="008C7160" w:rsidP="00065E0A">
      <w:pPr>
        <w:pStyle w:val="Ttulo5"/>
        <w:rPr>
          <w:u w:val="none"/>
        </w:rPr>
      </w:pPr>
      <w:r w:rsidRPr="0002549F">
        <w:t>Anexo</w:t>
      </w:r>
      <w:r>
        <w:t> </w:t>
      </w:r>
      <w:r w:rsidRPr="0002549F">
        <w:t>1</w:t>
      </w:r>
      <w:r w:rsidRPr="008C7160">
        <w:rPr>
          <w:u w:val="none"/>
        </w:rPr>
        <w:t xml:space="preserve">: </w:t>
      </w:r>
      <w:r w:rsidR="000E6CED">
        <w:rPr>
          <w:u w:val="none"/>
        </w:rPr>
        <w:t>Insuficiencia recaudatoria, paradoja fiscal y</w:t>
      </w:r>
      <w:r w:rsidR="00E72F0E">
        <w:rPr>
          <w:u w:val="none"/>
        </w:rPr>
        <w:t xml:space="preserve"> beneficios</w:t>
      </w:r>
      <w:r w:rsidR="000E6CED">
        <w:rPr>
          <w:u w:val="none"/>
        </w:rPr>
        <w:t xml:space="preserve"> </w:t>
      </w:r>
      <w:r w:rsidR="00E72F0E">
        <w:rPr>
          <w:u w:val="none"/>
        </w:rPr>
        <w:t>fiscales</w:t>
      </w:r>
    </w:p>
    <w:bookmarkEnd w:id="43"/>
    <w:p w14:paraId="1A5FE197" w14:textId="5259309D" w:rsidR="00E72F0E" w:rsidRPr="00E72F0E" w:rsidRDefault="00000000" w:rsidP="00E72F0E">
      <w:pPr>
        <w:pStyle w:val="Cajadeanotaciones"/>
        <w:keepNext/>
      </w:pPr>
      <w:r>
        <w:fldChar w:fldCharType="begin"/>
      </w:r>
      <w:r>
        <w:instrText>HYPERLINK "http://vicenteesteve.blogspot.com/2023/04/cambios-en-la-ratio-stock-de-deuda.html"</w:instrText>
      </w:r>
      <w:r>
        <w:fldChar w:fldCharType="separate"/>
      </w:r>
      <w:r w:rsidR="00E72F0E" w:rsidRPr="00720322">
        <w:rPr>
          <w:rStyle w:val="Hipervnculo"/>
        </w:rPr>
        <w:t>http://vicenteesteve.blogspot.com/2023/04/cambios-en-la-ratio-stock-de-deuda.html</w:t>
      </w:r>
      <w:r>
        <w:rPr>
          <w:rStyle w:val="Hipervnculo"/>
        </w:rPr>
        <w:fldChar w:fldCharType="end"/>
      </w:r>
    </w:p>
    <w:p w14:paraId="6B4B1A24" w14:textId="5B3C704F" w:rsidR="000E6CED" w:rsidRPr="000E6CED" w:rsidRDefault="00076575" w:rsidP="000E6CED">
      <w:pPr>
        <w:rPr>
          <w:lang w:eastAsia="es-ES"/>
        </w:rPr>
      </w:pPr>
      <w:r>
        <w:rPr>
          <w:lang w:eastAsia="es-ES"/>
        </w:rPr>
        <w:t>L</w:t>
      </w:r>
      <w:r w:rsidR="000E6CED" w:rsidRPr="000E6CED">
        <w:rPr>
          <w:lang w:eastAsia="es-ES"/>
        </w:rPr>
        <w:t>a economía española tiene un</w:t>
      </w:r>
      <w:r>
        <w:rPr>
          <w:lang w:eastAsia="es-ES"/>
        </w:rPr>
        <w:t xml:space="preserve"> </w:t>
      </w:r>
      <w:r w:rsidR="000E6CED" w:rsidRPr="000E6CED">
        <w:rPr>
          <w:lang w:eastAsia="es-ES"/>
        </w:rPr>
        <w:t xml:space="preserve">problema conocido como </w:t>
      </w:r>
      <w:r w:rsidRPr="00076575">
        <w:rPr>
          <w:i/>
          <w:iCs/>
          <w:lang w:eastAsia="es-ES"/>
        </w:rPr>
        <w:t>“</w:t>
      </w:r>
      <w:r w:rsidR="000E6CED" w:rsidRPr="00076575">
        <w:rPr>
          <w:i/>
          <w:iCs/>
          <w:lang w:eastAsia="es-ES"/>
        </w:rPr>
        <w:t>paradoja fiscal</w:t>
      </w:r>
      <w:r w:rsidRPr="00076575">
        <w:rPr>
          <w:i/>
          <w:iCs/>
          <w:lang w:eastAsia="es-ES"/>
        </w:rPr>
        <w:t>”</w:t>
      </w:r>
      <w:r w:rsidR="000E6CED" w:rsidRPr="000E6CED">
        <w:rPr>
          <w:lang w:eastAsia="es-ES"/>
        </w:rPr>
        <w:t>: tenemos tipos impositivos altos en relación a los países de la zona euro pero a la vez la recaudación fiscal es menor en todas las figuras impositivas.</w:t>
      </w:r>
    </w:p>
    <w:p w14:paraId="3F94F202" w14:textId="7D0D8B5C" w:rsidR="000E6CED" w:rsidRPr="000E6CED" w:rsidRDefault="000E6CED" w:rsidP="000E6CED">
      <w:pPr>
        <w:rPr>
          <w:lang w:eastAsia="es-ES"/>
        </w:rPr>
      </w:pPr>
      <w:r w:rsidRPr="000E6CED">
        <w:rPr>
          <w:lang w:eastAsia="es-ES"/>
        </w:rPr>
        <w:t>Las causas están en el mayor fraude fiscal (las últimas estimaciones de la Comisión Europea</w:t>
      </w:r>
      <w:r w:rsidR="00E72F0E">
        <w:rPr>
          <w:lang w:eastAsia="es-ES"/>
        </w:rPr>
        <w:t xml:space="preserve"> </w:t>
      </w:r>
      <w:r w:rsidRPr="000E6CED">
        <w:rPr>
          <w:lang w:eastAsia="es-ES"/>
        </w:rPr>
        <w:t>para 2020 sitúan el fraude fiscal en el IVA en España en el 0,3</w:t>
      </w:r>
      <w:r w:rsidR="00E72F0E">
        <w:rPr>
          <w:lang w:eastAsia="es-ES"/>
        </w:rPr>
        <w:t> </w:t>
      </w:r>
      <w:r w:rsidRPr="000E6CED">
        <w:rPr>
          <w:lang w:eastAsia="es-ES"/>
        </w:rPr>
        <w:t>% del PIB; 3.396</w:t>
      </w:r>
      <w:r w:rsidR="00E72F0E">
        <w:rPr>
          <w:lang w:eastAsia="es-ES"/>
        </w:rPr>
        <w:t> </w:t>
      </w:r>
      <w:r w:rsidRPr="000E6CED">
        <w:rPr>
          <w:lang w:eastAsia="es-ES"/>
        </w:rPr>
        <w:t>millones de euros y el 4,7</w:t>
      </w:r>
      <w:r w:rsidR="00E72F0E">
        <w:rPr>
          <w:lang w:eastAsia="es-ES"/>
        </w:rPr>
        <w:t> </w:t>
      </w:r>
      <w:r w:rsidRPr="000E6CED">
        <w:rPr>
          <w:lang w:eastAsia="es-ES"/>
        </w:rPr>
        <w:t xml:space="preserve">% de la recaudación potencial) y en el </w:t>
      </w:r>
      <w:r w:rsidRPr="009626A6">
        <w:rPr>
          <w:i/>
          <w:iCs/>
          <w:lang w:eastAsia="es-ES"/>
        </w:rPr>
        <w:t>exceso de beneficios fiscales</w:t>
      </w:r>
      <w:r w:rsidRPr="000E6CED">
        <w:rPr>
          <w:lang w:eastAsia="es-ES"/>
        </w:rPr>
        <w:t xml:space="preserve"> (o gastos fiscales) que generan una</w:t>
      </w:r>
      <w:r>
        <w:rPr>
          <w:lang w:eastAsia="es-ES"/>
        </w:rPr>
        <w:t xml:space="preserve"> </w:t>
      </w:r>
      <w:r w:rsidR="00434B3D" w:rsidRPr="009626A6">
        <w:rPr>
          <w:i/>
          <w:iCs/>
          <w:lang w:eastAsia="es-ES"/>
        </w:rPr>
        <w:t>“</w:t>
      </w:r>
      <w:r w:rsidRPr="009626A6">
        <w:rPr>
          <w:i/>
          <w:iCs/>
          <w:lang w:eastAsia="es-ES"/>
        </w:rPr>
        <w:t>insuficiencia recaudatoria</w:t>
      </w:r>
      <w:r w:rsidR="00434B3D" w:rsidRPr="009626A6">
        <w:rPr>
          <w:i/>
          <w:iCs/>
          <w:lang w:eastAsia="es-ES"/>
        </w:rPr>
        <w:t>”</w:t>
      </w:r>
      <w:r w:rsidRPr="000E6CED">
        <w:rPr>
          <w:lang w:eastAsia="es-ES"/>
        </w:rPr>
        <w:t>.</w:t>
      </w:r>
    </w:p>
    <w:p w14:paraId="52070969" w14:textId="5CDF16E0" w:rsidR="000E6CED" w:rsidRPr="000E6CED" w:rsidRDefault="000E6CED" w:rsidP="000E6CED">
      <w:pPr>
        <w:rPr>
          <w:lang w:eastAsia="es-ES"/>
        </w:rPr>
      </w:pPr>
      <w:r w:rsidRPr="000E6CED">
        <w:rPr>
          <w:lang w:eastAsia="es-ES"/>
        </w:rPr>
        <w:t>Recordemos que los llamados gastos fiscales o tributarios (beneficios fiscales en términos de los Presupuestos Generales del Estado) son el conjunto de deducciones, exenciones, desgravaciones, reducciones e incentivos de las distintas figuras tributarias (IVA, IRPF e impuesto de sociedades, fundamentalmente). Suponen un importante coste en términos de recaudación impositiva y que en la mayoría de los casos tienen además efectos perversos negativos sobre la equidad y la eficiencia impositiva.</w:t>
      </w:r>
    </w:p>
    <w:p w14:paraId="01EF31F5" w14:textId="78098F54" w:rsidR="000E6CED" w:rsidRPr="000E6CED" w:rsidRDefault="000E6CED" w:rsidP="000E6CED">
      <w:pPr>
        <w:rPr>
          <w:rFonts w:ascii="Times New Roman" w:hAnsi="Times New Roman"/>
          <w:lang w:eastAsia="es-ES"/>
        </w:rPr>
      </w:pPr>
      <w:r w:rsidRPr="000E6CED">
        <w:rPr>
          <w:lang w:eastAsia="es-ES"/>
        </w:rPr>
        <w:t>Por un lado, en los Presupuestos Generales del Estado para 2023 se prevén unos beneficios fiscales totales de</w:t>
      </w:r>
      <w:r>
        <w:rPr>
          <w:lang w:eastAsia="es-ES"/>
        </w:rPr>
        <w:t xml:space="preserve"> </w:t>
      </w:r>
      <w:r w:rsidRPr="000E6CED">
        <w:rPr>
          <w:color w:val="FF0000"/>
          <w:lang w:eastAsia="es-ES"/>
        </w:rPr>
        <w:t>45.269</w:t>
      </w:r>
      <w:r w:rsidR="00E72F0E">
        <w:rPr>
          <w:color w:val="FF0000"/>
          <w:lang w:eastAsia="es-ES"/>
        </w:rPr>
        <w:t> </w:t>
      </w:r>
      <w:r w:rsidRPr="000E6CED">
        <w:rPr>
          <w:color w:val="FF0000"/>
          <w:lang w:eastAsia="es-ES"/>
        </w:rPr>
        <w:t>millones de euros</w:t>
      </w:r>
      <w:r w:rsidRPr="000E6CED">
        <w:rPr>
          <w:lang w:eastAsia="es-ES"/>
        </w:rPr>
        <w:t>, que suponen una pérdida de recaudación fiscal asumida ex-ante y legal en todos las figuras impositivas, tal y como se puede ver en el siguiente cuadro.</w:t>
      </w:r>
    </w:p>
    <w:p w14:paraId="68368AA7" w14:textId="2A7DEF36" w:rsidR="004B5707" w:rsidRDefault="000E6CED" w:rsidP="000E6CED">
      <w:pPr>
        <w:rPr>
          <w:rFonts w:ascii="Times New Roman" w:hAnsi="Times New Roman"/>
          <w:lang w:eastAsia="es-ES"/>
        </w:rPr>
      </w:pPr>
      <w:r w:rsidRPr="000E6CED">
        <w:rPr>
          <w:rFonts w:ascii="Times New Roman" w:hAnsi="Times New Roman"/>
          <w:noProof/>
          <w:color w:val="993300"/>
          <w:lang w:eastAsia="es-ES"/>
        </w:rPr>
        <w:lastRenderedPageBreak/>
        <w:drawing>
          <wp:inline distT="0" distB="0" distL="0" distR="0" wp14:anchorId="78DFA84F" wp14:editId="2053970C">
            <wp:extent cx="3042000" cy="4378849"/>
            <wp:effectExtent l="0" t="0" r="6350" b="3175"/>
            <wp:docPr id="730609159" name="Imagen 10" descr="Tabla&#10;&#10;Descripción generada automáticamente">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09159" name="Imagen 10" descr="Tabla&#10;&#10;Descripción generada automáticamente">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2000" cy="4378849"/>
                    </a:xfrm>
                    <a:prstGeom prst="rect">
                      <a:avLst/>
                    </a:prstGeom>
                    <a:noFill/>
                    <a:ln>
                      <a:noFill/>
                    </a:ln>
                  </pic:spPr>
                </pic:pic>
              </a:graphicData>
            </a:graphic>
          </wp:inline>
        </w:drawing>
      </w:r>
      <w:r w:rsidRPr="000E6CED">
        <w:rPr>
          <w:rFonts w:ascii="Times New Roman" w:hAnsi="Times New Roman"/>
          <w:noProof/>
          <w:color w:val="993300"/>
          <w:lang w:eastAsia="es-ES"/>
        </w:rPr>
        <w:drawing>
          <wp:inline distT="0" distB="0" distL="0" distR="0" wp14:anchorId="3748D3D0" wp14:editId="106FC91B">
            <wp:extent cx="3042000" cy="4053465"/>
            <wp:effectExtent l="0" t="0" r="6350" b="4445"/>
            <wp:docPr id="1722295941" name="Imagen 9" descr="Tabla&#10;&#10;Descripción generada automáticament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95941" name="Imagen 9" descr="Tabla&#10;&#10;Descripción generada automáticamente">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2000" cy="4053465"/>
                    </a:xfrm>
                    <a:prstGeom prst="rect">
                      <a:avLst/>
                    </a:prstGeom>
                    <a:noFill/>
                    <a:ln>
                      <a:noFill/>
                    </a:ln>
                  </pic:spPr>
                </pic:pic>
              </a:graphicData>
            </a:graphic>
          </wp:inline>
        </w:drawing>
      </w:r>
      <w:r w:rsidRPr="000E6CED">
        <w:rPr>
          <w:rFonts w:ascii="Times New Roman" w:hAnsi="Times New Roman"/>
          <w:noProof/>
          <w:color w:val="993300"/>
          <w:lang w:eastAsia="es-ES"/>
        </w:rPr>
        <w:drawing>
          <wp:inline distT="0" distB="0" distL="0" distR="0" wp14:anchorId="7FF2A8CD" wp14:editId="4C230F2A">
            <wp:extent cx="3042000" cy="2187801"/>
            <wp:effectExtent l="0" t="0" r="6350" b="3175"/>
            <wp:docPr id="8216141" name="Imagen 8" descr="Tabla&#10;&#10;Descripción generada automáticamente">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141" name="Imagen 8" descr="Tabla&#10;&#10;Descripción generada automáticamente">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2000" cy="2187801"/>
                    </a:xfrm>
                    <a:prstGeom prst="rect">
                      <a:avLst/>
                    </a:prstGeom>
                    <a:noFill/>
                    <a:ln>
                      <a:noFill/>
                    </a:ln>
                  </pic:spPr>
                </pic:pic>
              </a:graphicData>
            </a:graphic>
          </wp:inline>
        </w:drawing>
      </w:r>
    </w:p>
    <w:p w14:paraId="1A9910F0" w14:textId="773DDFC0" w:rsidR="00F63C28" w:rsidRPr="00F63C28" w:rsidRDefault="00F63C28" w:rsidP="00F63C28">
      <w:pPr>
        <w:pStyle w:val="Ttulo5"/>
        <w:rPr>
          <w:u w:val="none"/>
        </w:rPr>
      </w:pPr>
      <w:r w:rsidRPr="00F63C28">
        <w:t>Anexo </w:t>
      </w:r>
      <w:r>
        <w:t>2</w:t>
      </w:r>
      <w:r w:rsidRPr="00F63C28">
        <w:rPr>
          <w:u w:val="none"/>
        </w:rPr>
        <w:t>: Elementos definidores de los impuestos españoles</w:t>
      </w:r>
    </w:p>
    <w:tbl>
      <w:tblPr>
        <w:tblStyle w:val="Tablaconcuadrcula"/>
        <w:tblW w:w="11440" w:type="dxa"/>
        <w:tblInd w:w="-851" w:type="dxa"/>
        <w:tblBorders>
          <w:top w:val="single" w:sz="4" w:space="0" w:color="5F2987"/>
          <w:left w:val="single" w:sz="4" w:space="0" w:color="5F2987"/>
          <w:bottom w:val="single" w:sz="4" w:space="0" w:color="5F2987"/>
          <w:right w:val="single" w:sz="4" w:space="0" w:color="5F2987"/>
          <w:insideH w:val="single" w:sz="4" w:space="0" w:color="5F2987"/>
          <w:insideV w:val="single" w:sz="4" w:space="0" w:color="5F2987"/>
        </w:tblBorders>
        <w:tblLook w:val="04A0" w:firstRow="1" w:lastRow="0" w:firstColumn="1" w:lastColumn="0" w:noHBand="0" w:noVBand="1"/>
      </w:tblPr>
      <w:tblGrid>
        <w:gridCol w:w="1560"/>
        <w:gridCol w:w="1190"/>
        <w:gridCol w:w="1190"/>
        <w:gridCol w:w="1190"/>
        <w:gridCol w:w="1230"/>
        <w:gridCol w:w="1230"/>
        <w:gridCol w:w="1230"/>
        <w:gridCol w:w="1310"/>
        <w:gridCol w:w="1310"/>
      </w:tblGrid>
      <w:tr w:rsidR="002E4A4D" w:rsidRPr="00B87FD8" w14:paraId="0BAD8CD1" w14:textId="77777777" w:rsidTr="002E4A4D">
        <w:tc>
          <w:tcPr>
            <w:tcW w:w="1560" w:type="dxa"/>
            <w:tcBorders>
              <w:top w:val="nil"/>
              <w:left w:val="nil"/>
            </w:tcBorders>
            <w:vAlign w:val="center"/>
          </w:tcPr>
          <w:p w14:paraId="7D2B7C32" w14:textId="77777777" w:rsidR="002E4A4D" w:rsidRPr="00B87FD8" w:rsidRDefault="002E4A4D" w:rsidP="002E4A4D">
            <w:pPr>
              <w:spacing w:after="0"/>
              <w:jc w:val="center"/>
              <w:rPr>
                <w:i/>
                <w:iCs/>
                <w:sz w:val="16"/>
                <w:szCs w:val="16"/>
                <w:lang w:val="es-ES"/>
              </w:rPr>
            </w:pPr>
          </w:p>
        </w:tc>
        <w:tc>
          <w:tcPr>
            <w:tcW w:w="1190" w:type="dxa"/>
            <w:tcBorders>
              <w:bottom w:val="single" w:sz="4" w:space="0" w:color="5F2987"/>
            </w:tcBorders>
            <w:shd w:val="clear" w:color="auto" w:fill="E2EFD9" w:themeFill="accent6" w:themeFillTint="33"/>
            <w:vAlign w:val="center"/>
          </w:tcPr>
          <w:p w14:paraId="08488AC8" w14:textId="77777777" w:rsidR="002E4A4D" w:rsidRPr="00B87FD8" w:rsidRDefault="002E4A4D" w:rsidP="002E4A4D">
            <w:pPr>
              <w:spacing w:after="0"/>
              <w:jc w:val="center"/>
              <w:rPr>
                <w:b/>
                <w:bCs/>
                <w:i/>
                <w:iCs/>
                <w:color w:val="5F2987"/>
                <w:sz w:val="16"/>
                <w:szCs w:val="16"/>
                <w:lang w:val="es-ES"/>
              </w:rPr>
            </w:pPr>
            <w:r w:rsidRPr="00B87FD8">
              <w:rPr>
                <w:b/>
                <w:bCs/>
                <w:i/>
                <w:iCs/>
                <w:color w:val="5F2987"/>
                <w:sz w:val="16"/>
                <w:szCs w:val="16"/>
                <w:lang w:val="es-ES"/>
              </w:rPr>
              <w:t>IRPF</w:t>
            </w:r>
          </w:p>
        </w:tc>
        <w:tc>
          <w:tcPr>
            <w:tcW w:w="1190" w:type="dxa"/>
            <w:tcBorders>
              <w:bottom w:val="single" w:sz="4" w:space="0" w:color="5F2987"/>
            </w:tcBorders>
            <w:shd w:val="clear" w:color="auto" w:fill="E2EFD9" w:themeFill="accent6" w:themeFillTint="33"/>
            <w:vAlign w:val="center"/>
          </w:tcPr>
          <w:p w14:paraId="6200D938" w14:textId="77777777" w:rsidR="002E4A4D" w:rsidRPr="00B87FD8" w:rsidRDefault="002E4A4D" w:rsidP="002E4A4D">
            <w:pPr>
              <w:spacing w:after="0"/>
              <w:jc w:val="center"/>
              <w:rPr>
                <w:b/>
                <w:bCs/>
                <w:i/>
                <w:iCs/>
                <w:color w:val="5F2987"/>
                <w:sz w:val="16"/>
                <w:szCs w:val="16"/>
              </w:rPr>
            </w:pPr>
            <w:r w:rsidRPr="00B87FD8">
              <w:rPr>
                <w:b/>
                <w:bCs/>
                <w:i/>
                <w:iCs/>
                <w:color w:val="5F2987"/>
                <w:sz w:val="16"/>
                <w:szCs w:val="16"/>
                <w:lang w:val="es-ES"/>
              </w:rPr>
              <w:t>IVA</w:t>
            </w:r>
          </w:p>
        </w:tc>
        <w:tc>
          <w:tcPr>
            <w:tcW w:w="1190" w:type="dxa"/>
            <w:tcBorders>
              <w:bottom w:val="single" w:sz="4" w:space="0" w:color="5F2987"/>
            </w:tcBorders>
            <w:shd w:val="clear" w:color="auto" w:fill="E2EFD9" w:themeFill="accent6" w:themeFillTint="33"/>
            <w:vAlign w:val="center"/>
          </w:tcPr>
          <w:p w14:paraId="559A2CE2" w14:textId="77777777" w:rsidR="002E4A4D" w:rsidRPr="00B87FD8" w:rsidRDefault="002E4A4D" w:rsidP="002E4A4D">
            <w:pPr>
              <w:spacing w:after="0"/>
              <w:jc w:val="center"/>
              <w:rPr>
                <w:b/>
                <w:bCs/>
                <w:i/>
                <w:iCs/>
                <w:color w:val="5F2987"/>
                <w:sz w:val="16"/>
                <w:szCs w:val="16"/>
                <w:lang w:val="es-ES"/>
              </w:rPr>
            </w:pPr>
            <w:r w:rsidRPr="00B87FD8">
              <w:rPr>
                <w:b/>
                <w:bCs/>
                <w:i/>
                <w:iCs/>
                <w:color w:val="5F2987"/>
                <w:sz w:val="16"/>
                <w:szCs w:val="16"/>
                <w:lang w:val="es-ES"/>
              </w:rPr>
              <w:t>IS</w:t>
            </w:r>
          </w:p>
        </w:tc>
        <w:tc>
          <w:tcPr>
            <w:tcW w:w="1230" w:type="dxa"/>
            <w:tcBorders>
              <w:bottom w:val="single" w:sz="4" w:space="0" w:color="5F2987"/>
            </w:tcBorders>
            <w:shd w:val="clear" w:color="auto" w:fill="E2EFD9" w:themeFill="accent6" w:themeFillTint="33"/>
            <w:vAlign w:val="center"/>
          </w:tcPr>
          <w:p w14:paraId="16B8B764" w14:textId="77777777" w:rsidR="002E4A4D" w:rsidRPr="00B87FD8" w:rsidRDefault="002E4A4D" w:rsidP="002E4A4D">
            <w:pPr>
              <w:spacing w:after="0"/>
              <w:jc w:val="center"/>
              <w:rPr>
                <w:b/>
                <w:bCs/>
                <w:i/>
                <w:iCs/>
                <w:color w:val="5F2987"/>
                <w:sz w:val="16"/>
                <w:szCs w:val="16"/>
                <w:lang w:val="es-ES"/>
              </w:rPr>
            </w:pPr>
            <w:r w:rsidRPr="00B87FD8">
              <w:rPr>
                <w:b/>
                <w:bCs/>
                <w:i/>
                <w:iCs/>
                <w:color w:val="5F2987"/>
                <w:sz w:val="16"/>
                <w:szCs w:val="16"/>
                <w:lang w:val="es-ES"/>
              </w:rPr>
              <w:t>IIEE</w:t>
            </w:r>
          </w:p>
        </w:tc>
        <w:tc>
          <w:tcPr>
            <w:tcW w:w="1230" w:type="dxa"/>
            <w:tcBorders>
              <w:bottom w:val="single" w:sz="4" w:space="0" w:color="5F2987"/>
            </w:tcBorders>
            <w:shd w:val="clear" w:color="auto" w:fill="E2EFD9" w:themeFill="accent6" w:themeFillTint="33"/>
            <w:vAlign w:val="center"/>
          </w:tcPr>
          <w:p w14:paraId="6B4561C8" w14:textId="6C170B3F" w:rsidR="002E4A4D" w:rsidRPr="00B87FD8" w:rsidRDefault="002E4A4D" w:rsidP="002E4A4D">
            <w:pPr>
              <w:spacing w:after="0"/>
              <w:jc w:val="center"/>
              <w:rPr>
                <w:b/>
                <w:bCs/>
                <w:i/>
                <w:iCs/>
                <w:color w:val="5F2987"/>
                <w:sz w:val="16"/>
                <w:szCs w:val="16"/>
              </w:rPr>
            </w:pPr>
            <w:r w:rsidRPr="00B87FD8">
              <w:rPr>
                <w:b/>
                <w:bCs/>
                <w:i/>
                <w:iCs/>
                <w:color w:val="5F2987"/>
                <w:sz w:val="16"/>
                <w:szCs w:val="16"/>
                <w:lang w:val="es-ES"/>
              </w:rPr>
              <w:t>IBI</w:t>
            </w:r>
          </w:p>
        </w:tc>
        <w:tc>
          <w:tcPr>
            <w:tcW w:w="1230" w:type="dxa"/>
            <w:tcBorders>
              <w:bottom w:val="single" w:sz="4" w:space="0" w:color="5F2987"/>
            </w:tcBorders>
            <w:shd w:val="clear" w:color="auto" w:fill="E2EFD9" w:themeFill="accent6" w:themeFillTint="33"/>
            <w:vAlign w:val="center"/>
          </w:tcPr>
          <w:p w14:paraId="277E0B70" w14:textId="245393D5" w:rsidR="002E4A4D" w:rsidRPr="00B87FD8" w:rsidRDefault="002E4A4D" w:rsidP="002E4A4D">
            <w:pPr>
              <w:spacing w:after="0"/>
              <w:jc w:val="center"/>
              <w:rPr>
                <w:b/>
                <w:bCs/>
                <w:i/>
                <w:iCs/>
                <w:color w:val="5F2987"/>
                <w:sz w:val="16"/>
                <w:szCs w:val="16"/>
              </w:rPr>
            </w:pPr>
            <w:r w:rsidRPr="00B87FD8">
              <w:rPr>
                <w:b/>
                <w:bCs/>
                <w:i/>
                <w:iCs/>
                <w:color w:val="5F2987"/>
                <w:sz w:val="16"/>
                <w:szCs w:val="16"/>
                <w:lang w:val="es-ES"/>
              </w:rPr>
              <w:t>ITPyAJD</w:t>
            </w:r>
          </w:p>
        </w:tc>
        <w:tc>
          <w:tcPr>
            <w:tcW w:w="1310" w:type="dxa"/>
            <w:tcBorders>
              <w:bottom w:val="single" w:sz="4" w:space="0" w:color="5F2987"/>
            </w:tcBorders>
            <w:shd w:val="clear" w:color="auto" w:fill="E2EFD9" w:themeFill="accent6" w:themeFillTint="33"/>
            <w:vAlign w:val="center"/>
          </w:tcPr>
          <w:p w14:paraId="1529F792" w14:textId="1BC716C7" w:rsidR="002E4A4D" w:rsidRPr="00B87FD8" w:rsidRDefault="002E4A4D" w:rsidP="002E4A4D">
            <w:pPr>
              <w:spacing w:after="0"/>
              <w:jc w:val="center"/>
              <w:rPr>
                <w:b/>
                <w:bCs/>
                <w:i/>
                <w:iCs/>
                <w:color w:val="5F2987"/>
                <w:sz w:val="16"/>
                <w:szCs w:val="16"/>
              </w:rPr>
            </w:pPr>
            <w:r w:rsidRPr="00B87FD8">
              <w:rPr>
                <w:b/>
                <w:bCs/>
                <w:i/>
                <w:iCs/>
                <w:color w:val="5F2987"/>
                <w:sz w:val="16"/>
                <w:szCs w:val="16"/>
                <w:lang w:val="es-ES"/>
              </w:rPr>
              <w:t>ISD</w:t>
            </w:r>
          </w:p>
        </w:tc>
        <w:tc>
          <w:tcPr>
            <w:tcW w:w="1310" w:type="dxa"/>
            <w:tcBorders>
              <w:bottom w:val="single" w:sz="4" w:space="0" w:color="5F2987"/>
            </w:tcBorders>
            <w:shd w:val="clear" w:color="auto" w:fill="E2EFD9" w:themeFill="accent6" w:themeFillTint="33"/>
            <w:vAlign w:val="center"/>
          </w:tcPr>
          <w:p w14:paraId="6E66BF16" w14:textId="332EA12D" w:rsidR="002E4A4D" w:rsidRPr="00B87FD8" w:rsidRDefault="002E4A4D" w:rsidP="002E4A4D">
            <w:pPr>
              <w:spacing w:after="0"/>
              <w:jc w:val="center"/>
              <w:rPr>
                <w:b/>
                <w:bCs/>
                <w:i/>
                <w:iCs/>
                <w:color w:val="5F2987"/>
                <w:sz w:val="16"/>
                <w:szCs w:val="16"/>
              </w:rPr>
            </w:pPr>
            <w:r w:rsidRPr="00B87FD8">
              <w:rPr>
                <w:b/>
                <w:bCs/>
                <w:i/>
                <w:iCs/>
                <w:color w:val="5F2987"/>
                <w:sz w:val="16"/>
                <w:szCs w:val="16"/>
                <w:lang w:val="es-ES"/>
              </w:rPr>
              <w:t>IP</w:t>
            </w:r>
          </w:p>
        </w:tc>
      </w:tr>
      <w:tr w:rsidR="002E4A4D" w:rsidRPr="00B87FD8" w14:paraId="4475448F" w14:textId="77777777" w:rsidTr="002E4A4D">
        <w:tc>
          <w:tcPr>
            <w:tcW w:w="1560" w:type="dxa"/>
            <w:tcBorders>
              <w:right w:val="single" w:sz="4" w:space="0" w:color="5F2987"/>
            </w:tcBorders>
            <w:shd w:val="clear" w:color="auto" w:fill="E2EFD9" w:themeFill="accent6" w:themeFillTint="33"/>
            <w:vAlign w:val="center"/>
          </w:tcPr>
          <w:p w14:paraId="1BFFF1E3" w14:textId="77777777" w:rsidR="002E4A4D" w:rsidRPr="00B87FD8" w:rsidRDefault="002E4A4D" w:rsidP="002E4A4D">
            <w:pPr>
              <w:spacing w:after="0"/>
              <w:jc w:val="center"/>
              <w:rPr>
                <w:i/>
                <w:iCs/>
                <w:color w:val="5F2987"/>
                <w:sz w:val="16"/>
                <w:szCs w:val="16"/>
                <w:lang w:val="es-ES"/>
              </w:rPr>
            </w:pPr>
            <w:r w:rsidRPr="00B87FD8">
              <w:rPr>
                <w:i/>
                <w:iCs/>
                <w:color w:val="5F2987"/>
                <w:sz w:val="16"/>
                <w:szCs w:val="16"/>
                <w:lang w:val="es-ES"/>
              </w:rPr>
              <w:t>Sujeto pasivo</w:t>
            </w:r>
          </w:p>
        </w:tc>
        <w:tc>
          <w:tcPr>
            <w:tcW w:w="1190" w:type="dxa"/>
            <w:tcBorders>
              <w:top w:val="single" w:sz="4" w:space="0" w:color="5F2987"/>
              <w:left w:val="single" w:sz="4" w:space="0" w:color="5F2987"/>
              <w:bottom w:val="single" w:sz="4" w:space="0" w:color="auto"/>
              <w:right w:val="single" w:sz="4" w:space="0" w:color="auto"/>
            </w:tcBorders>
            <w:vAlign w:val="center"/>
          </w:tcPr>
          <w:p w14:paraId="44EF61A3" w14:textId="77777777" w:rsidR="002E4A4D" w:rsidRPr="00B87FD8" w:rsidRDefault="002E4A4D" w:rsidP="002E4A4D">
            <w:pPr>
              <w:spacing w:after="0"/>
              <w:jc w:val="center"/>
              <w:rPr>
                <w:sz w:val="16"/>
                <w:szCs w:val="16"/>
                <w:lang w:val="es-ES"/>
              </w:rPr>
            </w:pPr>
            <w:r w:rsidRPr="00B87FD8">
              <w:rPr>
                <w:sz w:val="16"/>
                <w:szCs w:val="16"/>
                <w:lang w:val="es-ES"/>
              </w:rPr>
              <w:t>Personal</w:t>
            </w:r>
          </w:p>
        </w:tc>
        <w:tc>
          <w:tcPr>
            <w:tcW w:w="1190" w:type="dxa"/>
            <w:tcBorders>
              <w:top w:val="single" w:sz="4" w:space="0" w:color="5F2987"/>
              <w:left w:val="single" w:sz="4" w:space="0" w:color="auto"/>
              <w:bottom w:val="single" w:sz="4" w:space="0" w:color="auto"/>
              <w:right w:val="single" w:sz="4" w:space="0" w:color="auto"/>
            </w:tcBorders>
            <w:vAlign w:val="center"/>
          </w:tcPr>
          <w:p w14:paraId="2E8191B1" w14:textId="77777777" w:rsidR="002E4A4D" w:rsidRPr="00B87FD8" w:rsidRDefault="002E4A4D" w:rsidP="002E4A4D">
            <w:pPr>
              <w:spacing w:after="0"/>
              <w:jc w:val="center"/>
              <w:rPr>
                <w:sz w:val="16"/>
                <w:szCs w:val="16"/>
              </w:rPr>
            </w:pPr>
            <w:r w:rsidRPr="00B87FD8">
              <w:rPr>
                <w:sz w:val="16"/>
                <w:szCs w:val="16"/>
                <w:lang w:val="es-ES"/>
              </w:rPr>
              <w:t>Personal</w:t>
            </w:r>
          </w:p>
        </w:tc>
        <w:tc>
          <w:tcPr>
            <w:tcW w:w="1190" w:type="dxa"/>
            <w:tcBorders>
              <w:top w:val="single" w:sz="4" w:space="0" w:color="5F2987"/>
              <w:left w:val="single" w:sz="4" w:space="0" w:color="auto"/>
              <w:bottom w:val="single" w:sz="4" w:space="0" w:color="auto"/>
              <w:right w:val="single" w:sz="4" w:space="0" w:color="auto"/>
            </w:tcBorders>
            <w:vAlign w:val="center"/>
          </w:tcPr>
          <w:p w14:paraId="3BBF0739" w14:textId="77777777" w:rsidR="002E4A4D" w:rsidRPr="00B87FD8" w:rsidRDefault="002E4A4D" w:rsidP="002E4A4D">
            <w:pPr>
              <w:spacing w:after="0"/>
              <w:jc w:val="center"/>
              <w:rPr>
                <w:sz w:val="16"/>
                <w:szCs w:val="16"/>
                <w:lang w:val="es-ES"/>
              </w:rPr>
            </w:pPr>
            <w:r w:rsidRPr="00B87FD8">
              <w:rPr>
                <w:sz w:val="16"/>
                <w:szCs w:val="16"/>
                <w:lang w:val="es-ES"/>
              </w:rPr>
              <w:t>Personal</w:t>
            </w:r>
          </w:p>
        </w:tc>
        <w:tc>
          <w:tcPr>
            <w:tcW w:w="1230" w:type="dxa"/>
            <w:tcBorders>
              <w:top w:val="single" w:sz="4" w:space="0" w:color="5F2987"/>
              <w:left w:val="single" w:sz="4" w:space="0" w:color="auto"/>
              <w:bottom w:val="single" w:sz="4" w:space="0" w:color="auto"/>
              <w:right w:val="single" w:sz="4" w:space="0" w:color="auto"/>
            </w:tcBorders>
            <w:vAlign w:val="center"/>
          </w:tcPr>
          <w:p w14:paraId="2A84D9F8" w14:textId="77777777" w:rsidR="002E4A4D" w:rsidRPr="00B87FD8" w:rsidRDefault="002E4A4D" w:rsidP="002E4A4D">
            <w:pPr>
              <w:spacing w:after="0"/>
              <w:jc w:val="center"/>
              <w:rPr>
                <w:sz w:val="16"/>
                <w:szCs w:val="16"/>
                <w:lang w:val="es-ES"/>
              </w:rPr>
            </w:pPr>
            <w:r w:rsidRPr="00B87FD8">
              <w:rPr>
                <w:sz w:val="16"/>
                <w:szCs w:val="16"/>
                <w:lang w:val="es-ES"/>
              </w:rPr>
              <w:t>Personales</w:t>
            </w:r>
          </w:p>
        </w:tc>
        <w:tc>
          <w:tcPr>
            <w:tcW w:w="1230" w:type="dxa"/>
            <w:tcBorders>
              <w:top w:val="single" w:sz="4" w:space="0" w:color="5F2987"/>
              <w:left w:val="single" w:sz="4" w:space="0" w:color="auto"/>
              <w:bottom w:val="single" w:sz="4" w:space="0" w:color="auto"/>
              <w:right w:val="single" w:sz="4" w:space="0" w:color="auto"/>
            </w:tcBorders>
            <w:vAlign w:val="center"/>
          </w:tcPr>
          <w:p w14:paraId="27745B80" w14:textId="4B176D8B" w:rsidR="002E4A4D" w:rsidRPr="00B87FD8" w:rsidRDefault="002E4A4D" w:rsidP="002E4A4D">
            <w:pPr>
              <w:spacing w:after="0"/>
              <w:jc w:val="center"/>
              <w:rPr>
                <w:sz w:val="16"/>
                <w:szCs w:val="16"/>
              </w:rPr>
            </w:pPr>
            <w:r w:rsidRPr="00B87FD8">
              <w:rPr>
                <w:sz w:val="16"/>
                <w:szCs w:val="16"/>
                <w:lang w:val="es-ES"/>
              </w:rPr>
              <w:t>Real</w:t>
            </w:r>
          </w:p>
        </w:tc>
        <w:tc>
          <w:tcPr>
            <w:tcW w:w="1230" w:type="dxa"/>
            <w:tcBorders>
              <w:top w:val="single" w:sz="4" w:space="0" w:color="5F2987"/>
              <w:left w:val="single" w:sz="4" w:space="0" w:color="auto"/>
              <w:bottom w:val="single" w:sz="4" w:space="0" w:color="auto"/>
              <w:right w:val="single" w:sz="4" w:space="0" w:color="auto"/>
            </w:tcBorders>
            <w:vAlign w:val="center"/>
          </w:tcPr>
          <w:p w14:paraId="1D20EB15" w14:textId="0440C317" w:rsidR="002E4A4D" w:rsidRPr="00B87FD8" w:rsidRDefault="002E4A4D" w:rsidP="002E4A4D">
            <w:pPr>
              <w:spacing w:after="0"/>
              <w:jc w:val="center"/>
              <w:rPr>
                <w:sz w:val="16"/>
                <w:szCs w:val="16"/>
              </w:rPr>
            </w:pPr>
            <w:r w:rsidRPr="00B87FD8">
              <w:rPr>
                <w:sz w:val="16"/>
                <w:szCs w:val="16"/>
                <w:lang w:val="es-ES"/>
              </w:rPr>
              <w:t>Real</w:t>
            </w:r>
          </w:p>
        </w:tc>
        <w:tc>
          <w:tcPr>
            <w:tcW w:w="1310" w:type="dxa"/>
            <w:tcBorders>
              <w:top w:val="single" w:sz="4" w:space="0" w:color="5F2987"/>
              <w:left w:val="single" w:sz="4" w:space="0" w:color="auto"/>
              <w:bottom w:val="single" w:sz="4" w:space="0" w:color="auto"/>
              <w:right w:val="single" w:sz="4" w:space="0" w:color="auto"/>
            </w:tcBorders>
            <w:vAlign w:val="center"/>
          </w:tcPr>
          <w:p w14:paraId="7B7D668B" w14:textId="3FC1984D" w:rsidR="002E4A4D" w:rsidRPr="00B87FD8" w:rsidRDefault="002E4A4D" w:rsidP="002E4A4D">
            <w:pPr>
              <w:spacing w:after="0"/>
              <w:jc w:val="center"/>
              <w:rPr>
                <w:sz w:val="16"/>
                <w:szCs w:val="16"/>
              </w:rPr>
            </w:pPr>
            <w:r w:rsidRPr="00B87FD8">
              <w:rPr>
                <w:sz w:val="16"/>
                <w:szCs w:val="16"/>
                <w:lang w:val="es-ES"/>
              </w:rPr>
              <w:t>Real</w:t>
            </w:r>
          </w:p>
        </w:tc>
        <w:tc>
          <w:tcPr>
            <w:tcW w:w="1310" w:type="dxa"/>
            <w:tcBorders>
              <w:top w:val="single" w:sz="4" w:space="0" w:color="5F2987"/>
              <w:left w:val="single" w:sz="4" w:space="0" w:color="auto"/>
              <w:bottom w:val="single" w:sz="4" w:space="0" w:color="auto"/>
              <w:right w:val="single" w:sz="4" w:space="0" w:color="auto"/>
            </w:tcBorders>
            <w:vAlign w:val="center"/>
          </w:tcPr>
          <w:p w14:paraId="613419BE" w14:textId="1EEA157D" w:rsidR="002E4A4D" w:rsidRPr="00B87FD8" w:rsidRDefault="002E4A4D" w:rsidP="002E4A4D">
            <w:pPr>
              <w:spacing w:after="0"/>
              <w:jc w:val="center"/>
              <w:rPr>
                <w:sz w:val="16"/>
                <w:szCs w:val="16"/>
              </w:rPr>
            </w:pPr>
            <w:r w:rsidRPr="00B87FD8">
              <w:rPr>
                <w:sz w:val="16"/>
                <w:szCs w:val="16"/>
                <w:lang w:val="es-ES"/>
              </w:rPr>
              <w:t xml:space="preserve">Personal/ </w:t>
            </w:r>
            <w:r w:rsidRPr="00B87FD8">
              <w:rPr>
                <w:sz w:val="10"/>
                <w:szCs w:val="10"/>
                <w:lang w:val="es-ES"/>
              </w:rPr>
              <w:t>Real</w:t>
            </w:r>
          </w:p>
        </w:tc>
      </w:tr>
      <w:tr w:rsidR="002E4A4D" w:rsidRPr="00B87FD8" w14:paraId="2289BBC9" w14:textId="77777777" w:rsidTr="002E4A4D">
        <w:tc>
          <w:tcPr>
            <w:tcW w:w="1560" w:type="dxa"/>
            <w:tcBorders>
              <w:right w:val="single" w:sz="4" w:space="0" w:color="5F2987"/>
            </w:tcBorders>
            <w:shd w:val="clear" w:color="auto" w:fill="E2EFD9" w:themeFill="accent6" w:themeFillTint="33"/>
            <w:vAlign w:val="center"/>
          </w:tcPr>
          <w:p w14:paraId="61D4006F" w14:textId="77777777" w:rsidR="002E4A4D" w:rsidRPr="00B87FD8" w:rsidRDefault="002E4A4D" w:rsidP="002E4A4D">
            <w:pPr>
              <w:spacing w:after="0"/>
              <w:jc w:val="center"/>
              <w:rPr>
                <w:i/>
                <w:iCs/>
                <w:color w:val="5F2987"/>
                <w:sz w:val="16"/>
                <w:szCs w:val="16"/>
                <w:lang w:val="es-ES"/>
              </w:rPr>
            </w:pPr>
            <w:r w:rsidRPr="00B87FD8">
              <w:rPr>
                <w:i/>
                <w:iCs/>
                <w:color w:val="5F2987"/>
                <w:sz w:val="16"/>
                <w:szCs w:val="16"/>
                <w:lang w:val="es-ES"/>
              </w:rPr>
              <w:t>Hecho imponible</w:t>
            </w:r>
          </w:p>
        </w:tc>
        <w:tc>
          <w:tcPr>
            <w:tcW w:w="1190" w:type="dxa"/>
            <w:tcBorders>
              <w:top w:val="single" w:sz="4" w:space="0" w:color="auto"/>
              <w:left w:val="single" w:sz="4" w:space="0" w:color="5F2987"/>
              <w:bottom w:val="single" w:sz="4" w:space="0" w:color="auto"/>
              <w:right w:val="single" w:sz="4" w:space="0" w:color="auto"/>
            </w:tcBorders>
            <w:vAlign w:val="center"/>
          </w:tcPr>
          <w:p w14:paraId="1D217E0A" w14:textId="77777777" w:rsidR="002E4A4D" w:rsidRPr="00B87FD8" w:rsidRDefault="002E4A4D" w:rsidP="002E4A4D">
            <w:pPr>
              <w:spacing w:after="0"/>
              <w:jc w:val="center"/>
              <w:rPr>
                <w:sz w:val="16"/>
                <w:szCs w:val="16"/>
                <w:lang w:val="es-ES"/>
              </w:rPr>
            </w:pPr>
            <w:r w:rsidRPr="00B87FD8">
              <w:rPr>
                <w:sz w:val="16"/>
                <w:szCs w:val="16"/>
                <w:lang w:val="es-ES"/>
              </w:rPr>
              <w:t>Directo</w:t>
            </w:r>
          </w:p>
        </w:tc>
        <w:tc>
          <w:tcPr>
            <w:tcW w:w="1190" w:type="dxa"/>
            <w:tcBorders>
              <w:top w:val="single" w:sz="4" w:space="0" w:color="auto"/>
              <w:left w:val="single" w:sz="4" w:space="0" w:color="auto"/>
              <w:bottom w:val="single" w:sz="4" w:space="0" w:color="auto"/>
              <w:right w:val="single" w:sz="4" w:space="0" w:color="auto"/>
            </w:tcBorders>
            <w:vAlign w:val="center"/>
          </w:tcPr>
          <w:p w14:paraId="28ED05B3" w14:textId="77777777" w:rsidR="002E4A4D" w:rsidRPr="00B87FD8" w:rsidRDefault="002E4A4D" w:rsidP="002E4A4D">
            <w:pPr>
              <w:spacing w:after="0"/>
              <w:jc w:val="center"/>
              <w:rPr>
                <w:sz w:val="16"/>
                <w:szCs w:val="16"/>
              </w:rPr>
            </w:pPr>
            <w:r w:rsidRPr="00B87FD8">
              <w:rPr>
                <w:sz w:val="16"/>
                <w:szCs w:val="16"/>
                <w:lang w:val="es-ES"/>
              </w:rPr>
              <w:t>Indirecto</w:t>
            </w:r>
          </w:p>
        </w:tc>
        <w:tc>
          <w:tcPr>
            <w:tcW w:w="1190" w:type="dxa"/>
            <w:tcBorders>
              <w:top w:val="single" w:sz="4" w:space="0" w:color="auto"/>
              <w:left w:val="single" w:sz="4" w:space="0" w:color="auto"/>
              <w:bottom w:val="single" w:sz="4" w:space="0" w:color="auto"/>
              <w:right w:val="single" w:sz="4" w:space="0" w:color="auto"/>
            </w:tcBorders>
            <w:vAlign w:val="center"/>
          </w:tcPr>
          <w:p w14:paraId="2800631E" w14:textId="77777777" w:rsidR="002E4A4D" w:rsidRPr="00B87FD8" w:rsidRDefault="002E4A4D" w:rsidP="002E4A4D">
            <w:pPr>
              <w:spacing w:after="0"/>
              <w:jc w:val="center"/>
              <w:rPr>
                <w:sz w:val="16"/>
                <w:szCs w:val="16"/>
                <w:lang w:val="es-ES"/>
              </w:rPr>
            </w:pPr>
            <w:r w:rsidRPr="00B87FD8">
              <w:rPr>
                <w:sz w:val="16"/>
                <w:szCs w:val="16"/>
                <w:lang w:val="es-ES"/>
              </w:rPr>
              <w:t>Directo</w:t>
            </w:r>
          </w:p>
        </w:tc>
        <w:tc>
          <w:tcPr>
            <w:tcW w:w="1230" w:type="dxa"/>
            <w:tcBorders>
              <w:top w:val="single" w:sz="4" w:space="0" w:color="auto"/>
              <w:left w:val="single" w:sz="4" w:space="0" w:color="auto"/>
              <w:bottom w:val="single" w:sz="4" w:space="0" w:color="auto"/>
              <w:right w:val="single" w:sz="4" w:space="0" w:color="auto"/>
            </w:tcBorders>
            <w:vAlign w:val="center"/>
          </w:tcPr>
          <w:p w14:paraId="31E74D7E" w14:textId="77777777" w:rsidR="002E4A4D" w:rsidRPr="00B87FD8" w:rsidRDefault="002E4A4D" w:rsidP="002E4A4D">
            <w:pPr>
              <w:spacing w:after="0"/>
              <w:jc w:val="center"/>
              <w:rPr>
                <w:sz w:val="16"/>
                <w:szCs w:val="16"/>
                <w:lang w:val="es-ES"/>
              </w:rPr>
            </w:pPr>
            <w:r w:rsidRPr="00B87FD8">
              <w:rPr>
                <w:sz w:val="16"/>
                <w:szCs w:val="16"/>
                <w:lang w:val="es-ES"/>
              </w:rPr>
              <w:t>Indirectos</w:t>
            </w:r>
          </w:p>
        </w:tc>
        <w:tc>
          <w:tcPr>
            <w:tcW w:w="1230" w:type="dxa"/>
            <w:tcBorders>
              <w:top w:val="single" w:sz="4" w:space="0" w:color="auto"/>
              <w:left w:val="single" w:sz="4" w:space="0" w:color="auto"/>
              <w:bottom w:val="single" w:sz="4" w:space="0" w:color="auto"/>
              <w:right w:val="single" w:sz="4" w:space="0" w:color="auto"/>
            </w:tcBorders>
            <w:vAlign w:val="center"/>
          </w:tcPr>
          <w:p w14:paraId="7C99E03B" w14:textId="5CD2387F" w:rsidR="002E4A4D" w:rsidRPr="00B87FD8" w:rsidRDefault="002E4A4D" w:rsidP="002E4A4D">
            <w:pPr>
              <w:spacing w:after="0"/>
              <w:jc w:val="center"/>
              <w:rPr>
                <w:sz w:val="16"/>
                <w:szCs w:val="16"/>
              </w:rPr>
            </w:pPr>
            <w:r w:rsidRPr="00B87FD8">
              <w:rPr>
                <w:sz w:val="16"/>
                <w:szCs w:val="16"/>
                <w:lang w:val="es-ES"/>
              </w:rPr>
              <w:t>Directo</w:t>
            </w:r>
          </w:p>
        </w:tc>
        <w:tc>
          <w:tcPr>
            <w:tcW w:w="1230" w:type="dxa"/>
            <w:tcBorders>
              <w:top w:val="single" w:sz="4" w:space="0" w:color="auto"/>
              <w:left w:val="single" w:sz="4" w:space="0" w:color="auto"/>
              <w:bottom w:val="single" w:sz="4" w:space="0" w:color="auto"/>
              <w:right w:val="single" w:sz="4" w:space="0" w:color="auto"/>
            </w:tcBorders>
            <w:vAlign w:val="center"/>
          </w:tcPr>
          <w:p w14:paraId="4F6B06EC" w14:textId="7A4F7DED" w:rsidR="002E4A4D" w:rsidRPr="00B87FD8" w:rsidRDefault="002E4A4D" w:rsidP="002E4A4D">
            <w:pPr>
              <w:spacing w:after="0"/>
              <w:jc w:val="center"/>
              <w:rPr>
                <w:sz w:val="16"/>
                <w:szCs w:val="16"/>
              </w:rPr>
            </w:pPr>
            <w:r w:rsidRPr="00B87FD8">
              <w:rPr>
                <w:sz w:val="16"/>
                <w:szCs w:val="16"/>
                <w:lang w:val="es-ES"/>
              </w:rPr>
              <w:t>Indirecto</w:t>
            </w:r>
          </w:p>
        </w:tc>
        <w:tc>
          <w:tcPr>
            <w:tcW w:w="1310" w:type="dxa"/>
            <w:tcBorders>
              <w:top w:val="single" w:sz="4" w:space="0" w:color="auto"/>
              <w:left w:val="single" w:sz="4" w:space="0" w:color="auto"/>
              <w:bottom w:val="single" w:sz="4" w:space="0" w:color="auto"/>
              <w:right w:val="single" w:sz="4" w:space="0" w:color="auto"/>
            </w:tcBorders>
            <w:vAlign w:val="center"/>
          </w:tcPr>
          <w:p w14:paraId="1F53A2B6" w14:textId="00FC8ACF" w:rsidR="002E4A4D" w:rsidRPr="00B87FD8" w:rsidRDefault="002E4A4D" w:rsidP="002E4A4D">
            <w:pPr>
              <w:spacing w:after="0"/>
              <w:jc w:val="center"/>
              <w:rPr>
                <w:sz w:val="16"/>
                <w:szCs w:val="16"/>
              </w:rPr>
            </w:pPr>
            <w:r w:rsidRPr="00B87FD8">
              <w:rPr>
                <w:sz w:val="16"/>
                <w:szCs w:val="16"/>
                <w:lang w:val="es-ES"/>
              </w:rPr>
              <w:t>Directo</w:t>
            </w:r>
          </w:p>
        </w:tc>
        <w:tc>
          <w:tcPr>
            <w:tcW w:w="1310" w:type="dxa"/>
            <w:tcBorders>
              <w:top w:val="single" w:sz="4" w:space="0" w:color="auto"/>
              <w:left w:val="single" w:sz="4" w:space="0" w:color="auto"/>
              <w:bottom w:val="single" w:sz="4" w:space="0" w:color="auto"/>
              <w:right w:val="single" w:sz="4" w:space="0" w:color="auto"/>
            </w:tcBorders>
            <w:vAlign w:val="center"/>
          </w:tcPr>
          <w:p w14:paraId="0EDB2B5E" w14:textId="15472398" w:rsidR="002E4A4D" w:rsidRPr="00B87FD8" w:rsidRDefault="002E4A4D" w:rsidP="002E4A4D">
            <w:pPr>
              <w:spacing w:after="0"/>
              <w:jc w:val="center"/>
              <w:rPr>
                <w:sz w:val="16"/>
                <w:szCs w:val="16"/>
              </w:rPr>
            </w:pPr>
            <w:r w:rsidRPr="00B87FD8">
              <w:rPr>
                <w:sz w:val="16"/>
                <w:szCs w:val="16"/>
                <w:lang w:val="es-ES"/>
              </w:rPr>
              <w:t>Directo</w:t>
            </w:r>
          </w:p>
        </w:tc>
      </w:tr>
      <w:tr w:rsidR="002E4A4D" w:rsidRPr="00B87FD8" w14:paraId="124FDDE2" w14:textId="77777777" w:rsidTr="002E4A4D">
        <w:tc>
          <w:tcPr>
            <w:tcW w:w="1560" w:type="dxa"/>
            <w:tcBorders>
              <w:right w:val="single" w:sz="4" w:space="0" w:color="5F2987"/>
            </w:tcBorders>
            <w:shd w:val="clear" w:color="auto" w:fill="E2EFD9" w:themeFill="accent6" w:themeFillTint="33"/>
            <w:vAlign w:val="center"/>
          </w:tcPr>
          <w:p w14:paraId="18F5DD12" w14:textId="77777777" w:rsidR="002E4A4D" w:rsidRPr="00B87FD8" w:rsidRDefault="002E4A4D" w:rsidP="002E4A4D">
            <w:pPr>
              <w:spacing w:after="0"/>
              <w:jc w:val="center"/>
              <w:rPr>
                <w:i/>
                <w:iCs/>
                <w:color w:val="5F2987"/>
                <w:sz w:val="16"/>
                <w:szCs w:val="16"/>
                <w:lang w:val="es-ES"/>
              </w:rPr>
            </w:pPr>
            <w:r w:rsidRPr="00B87FD8">
              <w:rPr>
                <w:i/>
                <w:iCs/>
                <w:color w:val="5F2987"/>
                <w:sz w:val="16"/>
                <w:szCs w:val="16"/>
                <w:lang w:val="es-ES"/>
              </w:rPr>
              <w:t>Tipo de gravamen</w:t>
            </w:r>
          </w:p>
        </w:tc>
        <w:tc>
          <w:tcPr>
            <w:tcW w:w="1190" w:type="dxa"/>
            <w:tcBorders>
              <w:top w:val="single" w:sz="4" w:space="0" w:color="auto"/>
              <w:left w:val="single" w:sz="4" w:space="0" w:color="5F2987"/>
              <w:bottom w:val="single" w:sz="4" w:space="0" w:color="auto"/>
              <w:right w:val="single" w:sz="4" w:space="0" w:color="auto"/>
            </w:tcBorders>
            <w:vAlign w:val="center"/>
          </w:tcPr>
          <w:p w14:paraId="2B2EC738" w14:textId="77777777" w:rsidR="002E4A4D" w:rsidRPr="00B87FD8" w:rsidRDefault="002E4A4D" w:rsidP="002E4A4D">
            <w:pPr>
              <w:spacing w:after="0"/>
              <w:jc w:val="center"/>
              <w:rPr>
                <w:sz w:val="16"/>
                <w:szCs w:val="16"/>
                <w:lang w:val="es-ES"/>
              </w:rPr>
            </w:pPr>
            <w:r w:rsidRPr="00B87FD8">
              <w:rPr>
                <w:sz w:val="16"/>
                <w:szCs w:val="16"/>
                <w:lang w:val="es-ES"/>
              </w:rPr>
              <w:t>Analítico</w:t>
            </w:r>
            <w:r w:rsidRPr="00B87FD8">
              <w:rPr>
                <w:sz w:val="16"/>
                <w:szCs w:val="16"/>
                <w:lang w:val="es-ES"/>
              </w:rPr>
              <w:br/>
              <w:t>Progresivo</w:t>
            </w:r>
          </w:p>
        </w:tc>
        <w:tc>
          <w:tcPr>
            <w:tcW w:w="1190" w:type="dxa"/>
            <w:tcBorders>
              <w:top w:val="single" w:sz="4" w:space="0" w:color="auto"/>
              <w:left w:val="single" w:sz="4" w:space="0" w:color="auto"/>
              <w:bottom w:val="single" w:sz="4" w:space="0" w:color="auto"/>
              <w:right w:val="single" w:sz="4" w:space="0" w:color="auto"/>
            </w:tcBorders>
            <w:vAlign w:val="center"/>
          </w:tcPr>
          <w:p w14:paraId="3C9D745A" w14:textId="77777777" w:rsidR="002E4A4D" w:rsidRDefault="002E4A4D" w:rsidP="002E4A4D">
            <w:pPr>
              <w:spacing w:after="0"/>
              <w:jc w:val="center"/>
              <w:rPr>
                <w:sz w:val="16"/>
                <w:szCs w:val="16"/>
              </w:rPr>
            </w:pPr>
            <w:r w:rsidRPr="00B87FD8">
              <w:rPr>
                <w:sz w:val="16"/>
                <w:szCs w:val="16"/>
                <w:lang w:val="es-ES"/>
              </w:rPr>
              <w:t>Analítico</w:t>
            </w:r>
            <w:r w:rsidRPr="00B87FD8">
              <w:rPr>
                <w:sz w:val="16"/>
                <w:szCs w:val="16"/>
                <w:lang w:val="es-ES"/>
              </w:rPr>
              <w:br/>
              <w:t>Pro</w:t>
            </w:r>
            <w:r>
              <w:rPr>
                <w:sz w:val="16"/>
                <w:szCs w:val="16"/>
                <w:lang w:val="es-ES"/>
              </w:rPr>
              <w:t>porcional</w:t>
            </w:r>
          </w:p>
        </w:tc>
        <w:tc>
          <w:tcPr>
            <w:tcW w:w="1190" w:type="dxa"/>
            <w:tcBorders>
              <w:top w:val="single" w:sz="4" w:space="0" w:color="auto"/>
              <w:left w:val="single" w:sz="4" w:space="0" w:color="auto"/>
              <w:bottom w:val="single" w:sz="4" w:space="0" w:color="auto"/>
              <w:right w:val="single" w:sz="4" w:space="0" w:color="auto"/>
            </w:tcBorders>
            <w:vAlign w:val="center"/>
          </w:tcPr>
          <w:p w14:paraId="7F8585B2" w14:textId="77777777" w:rsidR="002E4A4D" w:rsidRPr="00B87FD8" w:rsidRDefault="002E4A4D" w:rsidP="002E4A4D">
            <w:pPr>
              <w:spacing w:after="0"/>
              <w:jc w:val="center"/>
              <w:rPr>
                <w:sz w:val="16"/>
                <w:szCs w:val="16"/>
                <w:lang w:val="es-ES"/>
              </w:rPr>
            </w:pPr>
            <w:r>
              <w:rPr>
                <w:sz w:val="16"/>
                <w:szCs w:val="16"/>
                <w:lang w:val="es-ES"/>
              </w:rPr>
              <w:t>Sintétic</w:t>
            </w:r>
            <w:r w:rsidRPr="00B87FD8">
              <w:rPr>
                <w:sz w:val="16"/>
                <w:szCs w:val="16"/>
                <w:lang w:val="es-ES"/>
              </w:rPr>
              <w:t>o</w:t>
            </w:r>
            <w:r w:rsidRPr="00B87FD8">
              <w:rPr>
                <w:sz w:val="16"/>
                <w:szCs w:val="16"/>
                <w:lang w:val="es-ES"/>
              </w:rPr>
              <w:br/>
              <w:t>Pro</w:t>
            </w:r>
            <w:r>
              <w:rPr>
                <w:sz w:val="16"/>
                <w:szCs w:val="16"/>
                <w:lang w:val="es-ES"/>
              </w:rPr>
              <w:t>porcional</w:t>
            </w:r>
          </w:p>
        </w:tc>
        <w:tc>
          <w:tcPr>
            <w:tcW w:w="1230" w:type="dxa"/>
            <w:tcBorders>
              <w:top w:val="single" w:sz="4" w:space="0" w:color="auto"/>
              <w:left w:val="single" w:sz="4" w:space="0" w:color="auto"/>
              <w:bottom w:val="single" w:sz="4" w:space="0" w:color="auto"/>
              <w:right w:val="single" w:sz="4" w:space="0" w:color="auto"/>
            </w:tcBorders>
            <w:vAlign w:val="center"/>
          </w:tcPr>
          <w:p w14:paraId="4066F82C" w14:textId="77777777" w:rsidR="002E4A4D" w:rsidRPr="00B87FD8" w:rsidRDefault="002E4A4D" w:rsidP="002E4A4D">
            <w:pPr>
              <w:spacing w:after="0"/>
              <w:jc w:val="center"/>
              <w:rPr>
                <w:sz w:val="16"/>
                <w:szCs w:val="16"/>
                <w:lang w:val="es-ES"/>
              </w:rPr>
            </w:pPr>
            <w:r w:rsidRPr="00B87FD8">
              <w:rPr>
                <w:sz w:val="16"/>
                <w:szCs w:val="16"/>
                <w:lang w:val="es-ES"/>
              </w:rPr>
              <w:t>Analítico</w:t>
            </w:r>
            <w:r>
              <w:rPr>
                <w:sz w:val="16"/>
                <w:szCs w:val="16"/>
                <w:lang w:val="es-ES"/>
              </w:rPr>
              <w:t>s</w:t>
            </w:r>
            <w:r w:rsidRPr="00B87FD8">
              <w:rPr>
                <w:sz w:val="16"/>
                <w:szCs w:val="16"/>
                <w:lang w:val="es-ES"/>
              </w:rPr>
              <w:br/>
            </w:r>
            <w:proofErr w:type="spellStart"/>
            <w:r>
              <w:rPr>
                <w:sz w:val="16"/>
                <w:szCs w:val="16"/>
                <w:lang w:val="es-ES"/>
              </w:rPr>
              <w:t>Prop</w:t>
            </w:r>
            <w:proofErr w:type="spellEnd"/>
            <w:r>
              <w:rPr>
                <w:sz w:val="16"/>
                <w:szCs w:val="16"/>
                <w:lang w:val="es-ES"/>
              </w:rPr>
              <w:t>./</w:t>
            </w:r>
            <w:proofErr w:type="spellStart"/>
            <w:r>
              <w:rPr>
                <w:sz w:val="16"/>
                <w:szCs w:val="16"/>
                <w:lang w:val="es-ES"/>
              </w:rPr>
              <w:t>Espec</w:t>
            </w:r>
            <w:proofErr w:type="spellEnd"/>
            <w:r>
              <w:rPr>
                <w:sz w:val="16"/>
                <w:szCs w:val="16"/>
                <w:lang w:val="es-ES"/>
              </w:rPr>
              <w:t>.</w:t>
            </w:r>
          </w:p>
        </w:tc>
        <w:tc>
          <w:tcPr>
            <w:tcW w:w="1230" w:type="dxa"/>
            <w:tcBorders>
              <w:top w:val="single" w:sz="4" w:space="0" w:color="auto"/>
              <w:left w:val="single" w:sz="4" w:space="0" w:color="auto"/>
              <w:bottom w:val="single" w:sz="4" w:space="0" w:color="auto"/>
              <w:right w:val="single" w:sz="4" w:space="0" w:color="auto"/>
            </w:tcBorders>
            <w:vAlign w:val="center"/>
          </w:tcPr>
          <w:p w14:paraId="40AD88B0" w14:textId="07CE5986" w:rsidR="002E4A4D" w:rsidRPr="00B87FD8" w:rsidRDefault="002E4A4D" w:rsidP="002E4A4D">
            <w:pPr>
              <w:spacing w:after="0"/>
              <w:jc w:val="center"/>
              <w:rPr>
                <w:sz w:val="16"/>
                <w:szCs w:val="16"/>
              </w:rPr>
            </w:pPr>
            <w:r>
              <w:rPr>
                <w:sz w:val="16"/>
                <w:szCs w:val="16"/>
                <w:lang w:val="es-ES"/>
              </w:rPr>
              <w:t>Sintétic</w:t>
            </w:r>
            <w:r w:rsidRPr="00B87FD8">
              <w:rPr>
                <w:sz w:val="16"/>
                <w:szCs w:val="16"/>
                <w:lang w:val="es-ES"/>
              </w:rPr>
              <w:t>o</w:t>
            </w:r>
            <w:r w:rsidRPr="00B87FD8">
              <w:rPr>
                <w:sz w:val="16"/>
                <w:szCs w:val="16"/>
                <w:lang w:val="es-ES"/>
              </w:rPr>
              <w:br/>
              <w:t>Pro</w:t>
            </w:r>
            <w:r>
              <w:rPr>
                <w:sz w:val="16"/>
                <w:szCs w:val="16"/>
                <w:lang w:val="es-ES"/>
              </w:rPr>
              <w:t>porcional</w:t>
            </w:r>
          </w:p>
        </w:tc>
        <w:tc>
          <w:tcPr>
            <w:tcW w:w="1230" w:type="dxa"/>
            <w:tcBorders>
              <w:top w:val="single" w:sz="4" w:space="0" w:color="auto"/>
              <w:left w:val="single" w:sz="4" w:space="0" w:color="auto"/>
              <w:bottom w:val="single" w:sz="4" w:space="0" w:color="auto"/>
              <w:right w:val="single" w:sz="4" w:space="0" w:color="auto"/>
            </w:tcBorders>
            <w:vAlign w:val="center"/>
          </w:tcPr>
          <w:p w14:paraId="7E18351F" w14:textId="28928546" w:rsidR="002E4A4D" w:rsidRDefault="002E4A4D" w:rsidP="002E4A4D">
            <w:pPr>
              <w:spacing w:after="0"/>
              <w:jc w:val="center"/>
              <w:rPr>
                <w:sz w:val="16"/>
                <w:szCs w:val="16"/>
              </w:rPr>
            </w:pPr>
            <w:r w:rsidRPr="00B87FD8">
              <w:rPr>
                <w:sz w:val="16"/>
                <w:szCs w:val="16"/>
                <w:lang w:val="es-ES"/>
              </w:rPr>
              <w:t>Analítico</w:t>
            </w:r>
            <w:r w:rsidRPr="00B87FD8">
              <w:rPr>
                <w:sz w:val="16"/>
                <w:szCs w:val="16"/>
                <w:lang w:val="es-ES"/>
              </w:rPr>
              <w:br/>
              <w:t>Pro</w:t>
            </w:r>
            <w:r>
              <w:rPr>
                <w:sz w:val="16"/>
                <w:szCs w:val="16"/>
                <w:lang w:val="es-ES"/>
              </w:rPr>
              <w:t>porcional</w:t>
            </w:r>
          </w:p>
        </w:tc>
        <w:tc>
          <w:tcPr>
            <w:tcW w:w="1310" w:type="dxa"/>
            <w:tcBorders>
              <w:top w:val="single" w:sz="4" w:space="0" w:color="auto"/>
              <w:left w:val="single" w:sz="4" w:space="0" w:color="auto"/>
              <w:bottom w:val="single" w:sz="4" w:space="0" w:color="auto"/>
              <w:right w:val="single" w:sz="4" w:space="0" w:color="auto"/>
            </w:tcBorders>
            <w:vAlign w:val="center"/>
          </w:tcPr>
          <w:p w14:paraId="1EB7CAD0" w14:textId="7365C997" w:rsidR="002E4A4D" w:rsidRDefault="002E4A4D" w:rsidP="002E4A4D">
            <w:pPr>
              <w:spacing w:after="0"/>
              <w:jc w:val="center"/>
              <w:rPr>
                <w:sz w:val="16"/>
                <w:szCs w:val="16"/>
              </w:rPr>
            </w:pPr>
            <w:r>
              <w:rPr>
                <w:sz w:val="16"/>
                <w:szCs w:val="16"/>
                <w:lang w:val="es-ES"/>
              </w:rPr>
              <w:t>Sintético</w:t>
            </w:r>
            <w:r w:rsidRPr="00B87FD8">
              <w:rPr>
                <w:sz w:val="16"/>
                <w:szCs w:val="16"/>
                <w:lang w:val="es-ES"/>
              </w:rPr>
              <w:br/>
              <w:t>Progresivo</w:t>
            </w:r>
          </w:p>
        </w:tc>
        <w:tc>
          <w:tcPr>
            <w:tcW w:w="1310" w:type="dxa"/>
            <w:tcBorders>
              <w:top w:val="single" w:sz="4" w:space="0" w:color="auto"/>
              <w:left w:val="single" w:sz="4" w:space="0" w:color="auto"/>
              <w:bottom w:val="single" w:sz="4" w:space="0" w:color="auto"/>
              <w:right w:val="single" w:sz="4" w:space="0" w:color="auto"/>
            </w:tcBorders>
            <w:vAlign w:val="center"/>
          </w:tcPr>
          <w:p w14:paraId="7E2A3588" w14:textId="652D471F" w:rsidR="002E4A4D" w:rsidRDefault="002E4A4D" w:rsidP="002E4A4D">
            <w:pPr>
              <w:spacing w:after="0"/>
              <w:jc w:val="center"/>
              <w:rPr>
                <w:sz w:val="16"/>
                <w:szCs w:val="16"/>
              </w:rPr>
            </w:pPr>
            <w:r>
              <w:rPr>
                <w:sz w:val="16"/>
                <w:szCs w:val="16"/>
                <w:lang w:val="es-ES"/>
              </w:rPr>
              <w:t>Sintético</w:t>
            </w:r>
            <w:r w:rsidRPr="00B87FD8">
              <w:rPr>
                <w:sz w:val="16"/>
                <w:szCs w:val="16"/>
                <w:lang w:val="es-ES"/>
              </w:rPr>
              <w:br/>
              <w:t>Progresivo</w:t>
            </w:r>
          </w:p>
        </w:tc>
      </w:tr>
      <w:tr w:rsidR="002E4A4D" w:rsidRPr="00B87FD8" w14:paraId="3B3A4583" w14:textId="77777777" w:rsidTr="002E4A4D">
        <w:tc>
          <w:tcPr>
            <w:tcW w:w="1560" w:type="dxa"/>
            <w:tcBorders>
              <w:right w:val="single" w:sz="4" w:space="0" w:color="5F2987"/>
            </w:tcBorders>
            <w:shd w:val="clear" w:color="auto" w:fill="E2EFD9" w:themeFill="accent6" w:themeFillTint="33"/>
            <w:vAlign w:val="center"/>
          </w:tcPr>
          <w:p w14:paraId="1CFFD3FC" w14:textId="77777777" w:rsidR="002E4A4D" w:rsidRPr="00B87FD8" w:rsidRDefault="002E4A4D" w:rsidP="002E4A4D">
            <w:pPr>
              <w:spacing w:after="0"/>
              <w:jc w:val="center"/>
              <w:rPr>
                <w:i/>
                <w:iCs/>
                <w:color w:val="5F2987"/>
                <w:sz w:val="16"/>
                <w:szCs w:val="16"/>
                <w:lang w:val="es-ES"/>
              </w:rPr>
            </w:pPr>
            <w:r w:rsidRPr="00B87FD8">
              <w:rPr>
                <w:i/>
                <w:iCs/>
                <w:color w:val="5F2987"/>
                <w:sz w:val="16"/>
                <w:szCs w:val="16"/>
                <w:lang w:val="es-ES"/>
              </w:rPr>
              <w:t>Cuota liquidable</w:t>
            </w:r>
          </w:p>
        </w:tc>
        <w:tc>
          <w:tcPr>
            <w:tcW w:w="1190" w:type="dxa"/>
            <w:tcBorders>
              <w:top w:val="single" w:sz="4" w:space="0" w:color="auto"/>
              <w:left w:val="single" w:sz="4" w:space="0" w:color="5F2987"/>
              <w:bottom w:val="single" w:sz="4" w:space="0" w:color="auto"/>
              <w:right w:val="single" w:sz="4" w:space="0" w:color="auto"/>
            </w:tcBorders>
            <w:vAlign w:val="center"/>
          </w:tcPr>
          <w:p w14:paraId="1D743CD2" w14:textId="77777777" w:rsidR="002E4A4D" w:rsidRPr="00B87FD8" w:rsidRDefault="002E4A4D" w:rsidP="002E4A4D">
            <w:pPr>
              <w:spacing w:after="0"/>
              <w:jc w:val="center"/>
              <w:rPr>
                <w:sz w:val="16"/>
                <w:szCs w:val="16"/>
                <w:lang w:val="es-ES"/>
              </w:rPr>
            </w:pPr>
            <w:r>
              <w:rPr>
                <w:sz w:val="16"/>
                <w:szCs w:val="16"/>
                <w:lang w:val="es-ES"/>
              </w:rPr>
              <w:t>Subjetivo</w:t>
            </w:r>
          </w:p>
        </w:tc>
        <w:tc>
          <w:tcPr>
            <w:tcW w:w="1190" w:type="dxa"/>
            <w:tcBorders>
              <w:top w:val="single" w:sz="4" w:space="0" w:color="auto"/>
              <w:left w:val="single" w:sz="4" w:space="0" w:color="auto"/>
              <w:bottom w:val="single" w:sz="4" w:space="0" w:color="auto"/>
              <w:right w:val="single" w:sz="4" w:space="0" w:color="auto"/>
            </w:tcBorders>
            <w:vAlign w:val="center"/>
          </w:tcPr>
          <w:p w14:paraId="0F4E08B4" w14:textId="77777777" w:rsidR="002E4A4D" w:rsidRDefault="002E4A4D" w:rsidP="002E4A4D">
            <w:pPr>
              <w:spacing w:after="0"/>
              <w:jc w:val="center"/>
              <w:rPr>
                <w:sz w:val="16"/>
                <w:szCs w:val="16"/>
              </w:rPr>
            </w:pPr>
            <w:r>
              <w:rPr>
                <w:sz w:val="16"/>
                <w:szCs w:val="16"/>
                <w:lang w:val="es-ES"/>
              </w:rPr>
              <w:t>Objetivo</w:t>
            </w:r>
          </w:p>
        </w:tc>
        <w:tc>
          <w:tcPr>
            <w:tcW w:w="1190" w:type="dxa"/>
            <w:tcBorders>
              <w:top w:val="single" w:sz="4" w:space="0" w:color="auto"/>
              <w:left w:val="single" w:sz="4" w:space="0" w:color="auto"/>
              <w:bottom w:val="single" w:sz="4" w:space="0" w:color="auto"/>
              <w:right w:val="single" w:sz="4" w:space="0" w:color="auto"/>
            </w:tcBorders>
            <w:vAlign w:val="center"/>
          </w:tcPr>
          <w:p w14:paraId="3FB08EA6" w14:textId="77777777" w:rsidR="002E4A4D" w:rsidRPr="00B87FD8" w:rsidRDefault="002E4A4D" w:rsidP="002E4A4D">
            <w:pPr>
              <w:spacing w:after="0"/>
              <w:jc w:val="center"/>
              <w:rPr>
                <w:sz w:val="16"/>
                <w:szCs w:val="16"/>
                <w:lang w:val="es-ES"/>
              </w:rPr>
            </w:pPr>
            <w:r>
              <w:rPr>
                <w:sz w:val="16"/>
                <w:szCs w:val="16"/>
                <w:lang w:val="es-ES"/>
              </w:rPr>
              <w:t>Objetivo</w:t>
            </w:r>
          </w:p>
        </w:tc>
        <w:tc>
          <w:tcPr>
            <w:tcW w:w="1230" w:type="dxa"/>
            <w:tcBorders>
              <w:top w:val="single" w:sz="4" w:space="0" w:color="auto"/>
              <w:left w:val="single" w:sz="4" w:space="0" w:color="auto"/>
              <w:bottom w:val="single" w:sz="4" w:space="0" w:color="auto"/>
              <w:right w:val="single" w:sz="4" w:space="0" w:color="auto"/>
            </w:tcBorders>
            <w:vAlign w:val="center"/>
          </w:tcPr>
          <w:p w14:paraId="735D450D" w14:textId="77777777" w:rsidR="002E4A4D" w:rsidRPr="00B87FD8" w:rsidRDefault="002E4A4D" w:rsidP="002E4A4D">
            <w:pPr>
              <w:spacing w:after="0"/>
              <w:jc w:val="center"/>
              <w:rPr>
                <w:sz w:val="16"/>
                <w:szCs w:val="16"/>
                <w:lang w:val="es-ES"/>
              </w:rPr>
            </w:pPr>
            <w:r>
              <w:rPr>
                <w:sz w:val="16"/>
                <w:szCs w:val="16"/>
                <w:lang w:val="es-ES"/>
              </w:rPr>
              <w:t>Objetivos</w:t>
            </w:r>
          </w:p>
        </w:tc>
        <w:tc>
          <w:tcPr>
            <w:tcW w:w="1230" w:type="dxa"/>
            <w:tcBorders>
              <w:top w:val="single" w:sz="4" w:space="0" w:color="auto"/>
              <w:left w:val="single" w:sz="4" w:space="0" w:color="auto"/>
              <w:bottom w:val="single" w:sz="4" w:space="0" w:color="auto"/>
              <w:right w:val="single" w:sz="4" w:space="0" w:color="auto"/>
            </w:tcBorders>
            <w:vAlign w:val="center"/>
          </w:tcPr>
          <w:p w14:paraId="26D054C1" w14:textId="124D270D" w:rsidR="002E4A4D" w:rsidRDefault="002E4A4D" w:rsidP="002E4A4D">
            <w:pPr>
              <w:spacing w:after="0"/>
              <w:jc w:val="center"/>
              <w:rPr>
                <w:sz w:val="16"/>
                <w:szCs w:val="16"/>
              </w:rPr>
            </w:pPr>
            <w:r>
              <w:rPr>
                <w:sz w:val="16"/>
                <w:szCs w:val="16"/>
                <w:lang w:val="es-ES"/>
              </w:rPr>
              <w:t>Objetivo</w:t>
            </w:r>
          </w:p>
        </w:tc>
        <w:tc>
          <w:tcPr>
            <w:tcW w:w="1230" w:type="dxa"/>
            <w:tcBorders>
              <w:top w:val="single" w:sz="4" w:space="0" w:color="auto"/>
              <w:left w:val="single" w:sz="4" w:space="0" w:color="auto"/>
              <w:bottom w:val="single" w:sz="4" w:space="0" w:color="auto"/>
              <w:right w:val="single" w:sz="4" w:space="0" w:color="auto"/>
            </w:tcBorders>
            <w:vAlign w:val="center"/>
          </w:tcPr>
          <w:p w14:paraId="77C6D064" w14:textId="2B41560B" w:rsidR="002E4A4D" w:rsidRDefault="002E4A4D" w:rsidP="002E4A4D">
            <w:pPr>
              <w:spacing w:after="0"/>
              <w:jc w:val="center"/>
              <w:rPr>
                <w:sz w:val="16"/>
                <w:szCs w:val="16"/>
              </w:rPr>
            </w:pPr>
            <w:r>
              <w:rPr>
                <w:sz w:val="16"/>
                <w:szCs w:val="16"/>
                <w:lang w:val="es-ES"/>
              </w:rPr>
              <w:t>Objetivo</w:t>
            </w:r>
          </w:p>
        </w:tc>
        <w:tc>
          <w:tcPr>
            <w:tcW w:w="1310" w:type="dxa"/>
            <w:tcBorders>
              <w:top w:val="single" w:sz="4" w:space="0" w:color="auto"/>
              <w:left w:val="single" w:sz="4" w:space="0" w:color="auto"/>
              <w:bottom w:val="single" w:sz="4" w:space="0" w:color="auto"/>
              <w:right w:val="single" w:sz="4" w:space="0" w:color="auto"/>
            </w:tcBorders>
            <w:vAlign w:val="center"/>
          </w:tcPr>
          <w:p w14:paraId="04482EA0" w14:textId="22F38E02" w:rsidR="002E4A4D" w:rsidRDefault="002E4A4D" w:rsidP="002E4A4D">
            <w:pPr>
              <w:spacing w:after="0"/>
              <w:jc w:val="center"/>
              <w:rPr>
                <w:sz w:val="16"/>
                <w:szCs w:val="16"/>
              </w:rPr>
            </w:pPr>
            <w:r>
              <w:rPr>
                <w:sz w:val="16"/>
                <w:szCs w:val="16"/>
                <w:lang w:val="es-ES"/>
              </w:rPr>
              <w:t>Subjetivo</w:t>
            </w:r>
          </w:p>
        </w:tc>
        <w:tc>
          <w:tcPr>
            <w:tcW w:w="1310" w:type="dxa"/>
            <w:tcBorders>
              <w:top w:val="single" w:sz="4" w:space="0" w:color="auto"/>
              <w:left w:val="single" w:sz="4" w:space="0" w:color="auto"/>
              <w:bottom w:val="single" w:sz="4" w:space="0" w:color="auto"/>
              <w:right w:val="single" w:sz="4" w:space="0" w:color="auto"/>
            </w:tcBorders>
            <w:vAlign w:val="center"/>
          </w:tcPr>
          <w:p w14:paraId="2D149640" w14:textId="150E665A" w:rsidR="002E4A4D" w:rsidRDefault="002E4A4D" w:rsidP="002E4A4D">
            <w:pPr>
              <w:spacing w:after="0"/>
              <w:jc w:val="center"/>
              <w:rPr>
                <w:sz w:val="16"/>
                <w:szCs w:val="16"/>
              </w:rPr>
            </w:pPr>
            <w:r>
              <w:rPr>
                <w:sz w:val="16"/>
                <w:szCs w:val="16"/>
                <w:lang w:val="es-ES"/>
              </w:rPr>
              <w:t>Objetivo</w:t>
            </w:r>
          </w:p>
        </w:tc>
      </w:tr>
      <w:tr w:rsidR="002E4A4D" w:rsidRPr="00B87FD8" w14:paraId="674A8F3D" w14:textId="77777777" w:rsidTr="002E4A4D">
        <w:tc>
          <w:tcPr>
            <w:tcW w:w="1560" w:type="dxa"/>
            <w:tcBorders>
              <w:right w:val="single" w:sz="4" w:space="0" w:color="5F2987"/>
            </w:tcBorders>
            <w:shd w:val="clear" w:color="auto" w:fill="E2EFD9" w:themeFill="accent6" w:themeFillTint="33"/>
            <w:vAlign w:val="center"/>
          </w:tcPr>
          <w:p w14:paraId="458983BD" w14:textId="77777777" w:rsidR="002E4A4D" w:rsidRPr="00B87FD8" w:rsidRDefault="002E4A4D" w:rsidP="002E4A4D">
            <w:pPr>
              <w:spacing w:after="0"/>
              <w:jc w:val="center"/>
              <w:rPr>
                <w:i/>
                <w:iCs/>
                <w:color w:val="5F2987"/>
                <w:sz w:val="16"/>
                <w:szCs w:val="16"/>
                <w:lang w:val="es-ES"/>
              </w:rPr>
            </w:pPr>
            <w:r w:rsidRPr="00B87FD8">
              <w:rPr>
                <w:i/>
                <w:iCs/>
                <w:color w:val="5F2987"/>
                <w:sz w:val="16"/>
                <w:szCs w:val="16"/>
                <w:lang w:val="es-ES"/>
              </w:rPr>
              <w:t>Período impositivo</w:t>
            </w:r>
          </w:p>
        </w:tc>
        <w:tc>
          <w:tcPr>
            <w:tcW w:w="1190" w:type="dxa"/>
            <w:tcBorders>
              <w:top w:val="single" w:sz="4" w:space="0" w:color="auto"/>
              <w:left w:val="single" w:sz="4" w:space="0" w:color="5F2987"/>
              <w:bottom w:val="single" w:sz="4" w:space="0" w:color="auto"/>
              <w:right w:val="single" w:sz="4" w:space="0" w:color="auto"/>
            </w:tcBorders>
            <w:vAlign w:val="center"/>
          </w:tcPr>
          <w:p w14:paraId="478FB8A2" w14:textId="77777777" w:rsidR="002E4A4D" w:rsidRPr="00B87FD8" w:rsidRDefault="002E4A4D" w:rsidP="002E4A4D">
            <w:pPr>
              <w:spacing w:after="0"/>
              <w:jc w:val="center"/>
              <w:rPr>
                <w:sz w:val="16"/>
                <w:szCs w:val="16"/>
                <w:lang w:val="es-ES"/>
              </w:rPr>
            </w:pPr>
            <w:r>
              <w:rPr>
                <w:sz w:val="16"/>
                <w:szCs w:val="16"/>
                <w:lang w:val="es-ES"/>
              </w:rPr>
              <w:t>Periódico</w:t>
            </w:r>
          </w:p>
        </w:tc>
        <w:tc>
          <w:tcPr>
            <w:tcW w:w="1190" w:type="dxa"/>
            <w:tcBorders>
              <w:top w:val="single" w:sz="4" w:space="0" w:color="auto"/>
              <w:left w:val="single" w:sz="4" w:space="0" w:color="auto"/>
              <w:bottom w:val="single" w:sz="4" w:space="0" w:color="auto"/>
              <w:right w:val="single" w:sz="4" w:space="0" w:color="auto"/>
            </w:tcBorders>
            <w:vAlign w:val="center"/>
          </w:tcPr>
          <w:p w14:paraId="6FAB09EC" w14:textId="77777777" w:rsidR="002E4A4D" w:rsidRDefault="002E4A4D" w:rsidP="002E4A4D">
            <w:pPr>
              <w:spacing w:after="0"/>
              <w:jc w:val="center"/>
              <w:rPr>
                <w:sz w:val="16"/>
                <w:szCs w:val="16"/>
              </w:rPr>
            </w:pPr>
            <w:r>
              <w:rPr>
                <w:sz w:val="16"/>
                <w:szCs w:val="16"/>
                <w:lang w:val="es-ES"/>
              </w:rPr>
              <w:t>Instantáneo</w:t>
            </w:r>
          </w:p>
        </w:tc>
        <w:tc>
          <w:tcPr>
            <w:tcW w:w="1190" w:type="dxa"/>
            <w:tcBorders>
              <w:top w:val="single" w:sz="4" w:space="0" w:color="auto"/>
              <w:left w:val="single" w:sz="4" w:space="0" w:color="auto"/>
              <w:bottom w:val="single" w:sz="4" w:space="0" w:color="auto"/>
              <w:right w:val="single" w:sz="4" w:space="0" w:color="auto"/>
            </w:tcBorders>
            <w:vAlign w:val="center"/>
          </w:tcPr>
          <w:p w14:paraId="0FA8923B" w14:textId="77777777" w:rsidR="002E4A4D" w:rsidRPr="00B87FD8" w:rsidRDefault="002E4A4D" w:rsidP="002E4A4D">
            <w:pPr>
              <w:spacing w:after="0"/>
              <w:jc w:val="center"/>
              <w:rPr>
                <w:sz w:val="16"/>
                <w:szCs w:val="16"/>
                <w:lang w:val="es-ES"/>
              </w:rPr>
            </w:pPr>
            <w:r>
              <w:rPr>
                <w:sz w:val="16"/>
                <w:szCs w:val="16"/>
                <w:lang w:val="es-ES"/>
              </w:rPr>
              <w:t>Periódico</w:t>
            </w:r>
          </w:p>
        </w:tc>
        <w:tc>
          <w:tcPr>
            <w:tcW w:w="1230" w:type="dxa"/>
            <w:tcBorders>
              <w:top w:val="single" w:sz="4" w:space="0" w:color="auto"/>
              <w:left w:val="single" w:sz="4" w:space="0" w:color="auto"/>
              <w:bottom w:val="single" w:sz="4" w:space="0" w:color="auto"/>
              <w:right w:val="single" w:sz="4" w:space="0" w:color="auto"/>
            </w:tcBorders>
            <w:vAlign w:val="center"/>
          </w:tcPr>
          <w:p w14:paraId="50FE9FB3" w14:textId="77777777" w:rsidR="002E4A4D" w:rsidRPr="00B87FD8" w:rsidRDefault="002E4A4D" w:rsidP="002E4A4D">
            <w:pPr>
              <w:spacing w:after="0"/>
              <w:jc w:val="center"/>
              <w:rPr>
                <w:sz w:val="16"/>
                <w:szCs w:val="16"/>
                <w:lang w:val="es-ES"/>
              </w:rPr>
            </w:pPr>
            <w:r>
              <w:rPr>
                <w:sz w:val="16"/>
                <w:szCs w:val="16"/>
                <w:lang w:val="es-ES"/>
              </w:rPr>
              <w:t>Instantáneos</w:t>
            </w:r>
          </w:p>
        </w:tc>
        <w:tc>
          <w:tcPr>
            <w:tcW w:w="1230" w:type="dxa"/>
            <w:tcBorders>
              <w:top w:val="single" w:sz="4" w:space="0" w:color="auto"/>
              <w:left w:val="single" w:sz="4" w:space="0" w:color="auto"/>
              <w:bottom w:val="single" w:sz="4" w:space="0" w:color="auto"/>
              <w:right w:val="single" w:sz="4" w:space="0" w:color="auto"/>
            </w:tcBorders>
            <w:vAlign w:val="center"/>
          </w:tcPr>
          <w:p w14:paraId="1CE1ED77" w14:textId="34DFC822" w:rsidR="002E4A4D" w:rsidRDefault="002E4A4D" w:rsidP="002E4A4D">
            <w:pPr>
              <w:spacing w:after="0"/>
              <w:jc w:val="center"/>
              <w:rPr>
                <w:sz w:val="16"/>
                <w:szCs w:val="16"/>
              </w:rPr>
            </w:pPr>
            <w:r>
              <w:rPr>
                <w:sz w:val="16"/>
                <w:szCs w:val="16"/>
                <w:lang w:val="es-ES"/>
              </w:rPr>
              <w:t>Periódico</w:t>
            </w:r>
          </w:p>
        </w:tc>
        <w:tc>
          <w:tcPr>
            <w:tcW w:w="1230" w:type="dxa"/>
            <w:tcBorders>
              <w:top w:val="single" w:sz="4" w:space="0" w:color="auto"/>
              <w:left w:val="single" w:sz="4" w:space="0" w:color="auto"/>
              <w:bottom w:val="single" w:sz="4" w:space="0" w:color="auto"/>
              <w:right w:val="single" w:sz="4" w:space="0" w:color="auto"/>
            </w:tcBorders>
            <w:vAlign w:val="center"/>
          </w:tcPr>
          <w:p w14:paraId="1E09C9E9" w14:textId="6F9794A2" w:rsidR="002E4A4D" w:rsidRDefault="002E4A4D" w:rsidP="002E4A4D">
            <w:pPr>
              <w:spacing w:after="0"/>
              <w:jc w:val="center"/>
              <w:rPr>
                <w:sz w:val="16"/>
                <w:szCs w:val="16"/>
              </w:rPr>
            </w:pPr>
            <w:r>
              <w:rPr>
                <w:sz w:val="16"/>
                <w:szCs w:val="16"/>
                <w:lang w:val="es-ES"/>
              </w:rPr>
              <w:t>Instantáneo</w:t>
            </w:r>
          </w:p>
        </w:tc>
        <w:tc>
          <w:tcPr>
            <w:tcW w:w="1310" w:type="dxa"/>
            <w:tcBorders>
              <w:top w:val="single" w:sz="4" w:space="0" w:color="auto"/>
              <w:left w:val="single" w:sz="4" w:space="0" w:color="auto"/>
              <w:bottom w:val="single" w:sz="4" w:space="0" w:color="auto"/>
              <w:right w:val="single" w:sz="4" w:space="0" w:color="auto"/>
            </w:tcBorders>
            <w:vAlign w:val="center"/>
          </w:tcPr>
          <w:p w14:paraId="5FE11279" w14:textId="749BB42C" w:rsidR="002E4A4D" w:rsidRDefault="002E4A4D" w:rsidP="002E4A4D">
            <w:pPr>
              <w:spacing w:after="0"/>
              <w:jc w:val="center"/>
              <w:rPr>
                <w:sz w:val="16"/>
                <w:szCs w:val="16"/>
              </w:rPr>
            </w:pPr>
            <w:r>
              <w:rPr>
                <w:sz w:val="16"/>
                <w:szCs w:val="16"/>
                <w:lang w:val="es-ES"/>
              </w:rPr>
              <w:t>Instantáneo</w:t>
            </w:r>
          </w:p>
        </w:tc>
        <w:tc>
          <w:tcPr>
            <w:tcW w:w="1310" w:type="dxa"/>
            <w:tcBorders>
              <w:top w:val="single" w:sz="4" w:space="0" w:color="auto"/>
              <w:left w:val="single" w:sz="4" w:space="0" w:color="auto"/>
              <w:bottom w:val="single" w:sz="4" w:space="0" w:color="auto"/>
              <w:right w:val="single" w:sz="4" w:space="0" w:color="auto"/>
            </w:tcBorders>
            <w:vAlign w:val="center"/>
          </w:tcPr>
          <w:p w14:paraId="4510E321" w14:textId="6479485C" w:rsidR="002E4A4D" w:rsidRDefault="002E4A4D" w:rsidP="002E4A4D">
            <w:pPr>
              <w:spacing w:after="0"/>
              <w:jc w:val="center"/>
              <w:rPr>
                <w:sz w:val="16"/>
                <w:szCs w:val="16"/>
              </w:rPr>
            </w:pPr>
            <w:r>
              <w:rPr>
                <w:sz w:val="16"/>
                <w:szCs w:val="16"/>
                <w:lang w:val="es-ES"/>
              </w:rPr>
              <w:t>Periódico</w:t>
            </w:r>
          </w:p>
        </w:tc>
      </w:tr>
      <w:tr w:rsidR="002E4A4D" w:rsidRPr="00B87FD8" w14:paraId="546EDDF8" w14:textId="77777777" w:rsidTr="002E4A4D">
        <w:tc>
          <w:tcPr>
            <w:tcW w:w="1560" w:type="dxa"/>
            <w:tcBorders>
              <w:right w:val="single" w:sz="4" w:space="0" w:color="5F2987"/>
            </w:tcBorders>
            <w:shd w:val="clear" w:color="auto" w:fill="E2EFD9" w:themeFill="accent6" w:themeFillTint="33"/>
            <w:vAlign w:val="center"/>
          </w:tcPr>
          <w:p w14:paraId="3265F93E" w14:textId="77777777" w:rsidR="002E4A4D" w:rsidRPr="00B87FD8" w:rsidRDefault="002E4A4D" w:rsidP="002E4A4D">
            <w:pPr>
              <w:spacing w:after="0"/>
              <w:jc w:val="center"/>
              <w:rPr>
                <w:i/>
                <w:iCs/>
                <w:color w:val="5F2987"/>
                <w:sz w:val="16"/>
                <w:szCs w:val="16"/>
                <w:lang w:val="es-ES"/>
              </w:rPr>
            </w:pPr>
            <w:r w:rsidRPr="00B87FD8">
              <w:rPr>
                <w:i/>
                <w:iCs/>
                <w:color w:val="5F2987"/>
                <w:sz w:val="16"/>
                <w:szCs w:val="16"/>
                <w:lang w:val="es-ES"/>
              </w:rPr>
              <w:t xml:space="preserve">Recaudación </w:t>
            </w:r>
            <w:r w:rsidRPr="00C60898">
              <w:rPr>
                <w:i/>
                <w:iCs/>
                <w:color w:val="5F2987"/>
                <w:sz w:val="12"/>
                <w:szCs w:val="12"/>
                <w:lang w:val="es-ES"/>
              </w:rPr>
              <w:t>(M€)</w:t>
            </w:r>
          </w:p>
        </w:tc>
        <w:tc>
          <w:tcPr>
            <w:tcW w:w="1190" w:type="dxa"/>
            <w:tcBorders>
              <w:top w:val="single" w:sz="4" w:space="0" w:color="auto"/>
              <w:left w:val="single" w:sz="4" w:space="0" w:color="5F2987"/>
              <w:bottom w:val="single" w:sz="4" w:space="0" w:color="auto"/>
              <w:right w:val="single" w:sz="4" w:space="0" w:color="auto"/>
            </w:tcBorders>
            <w:vAlign w:val="center"/>
          </w:tcPr>
          <w:p w14:paraId="0D179073" w14:textId="77777777" w:rsidR="002E4A4D" w:rsidRPr="00B87FD8" w:rsidRDefault="002E4A4D" w:rsidP="002E4A4D">
            <w:pPr>
              <w:spacing w:after="0"/>
              <w:jc w:val="center"/>
              <w:rPr>
                <w:sz w:val="16"/>
                <w:szCs w:val="16"/>
                <w:lang w:val="es-ES"/>
              </w:rPr>
            </w:pPr>
            <w:r>
              <w:rPr>
                <w:sz w:val="16"/>
                <w:szCs w:val="16"/>
                <w:lang w:val="es-ES"/>
              </w:rPr>
              <w:t>110.000 M€</w:t>
            </w:r>
          </w:p>
        </w:tc>
        <w:tc>
          <w:tcPr>
            <w:tcW w:w="1190" w:type="dxa"/>
            <w:tcBorders>
              <w:top w:val="single" w:sz="4" w:space="0" w:color="auto"/>
              <w:left w:val="single" w:sz="4" w:space="0" w:color="auto"/>
              <w:bottom w:val="single" w:sz="4" w:space="0" w:color="auto"/>
              <w:right w:val="single" w:sz="4" w:space="0" w:color="auto"/>
            </w:tcBorders>
            <w:vAlign w:val="center"/>
          </w:tcPr>
          <w:p w14:paraId="5C0D45D8" w14:textId="77777777" w:rsidR="002E4A4D" w:rsidRDefault="002E4A4D" w:rsidP="002E4A4D">
            <w:pPr>
              <w:spacing w:after="0"/>
              <w:jc w:val="center"/>
              <w:rPr>
                <w:sz w:val="16"/>
                <w:szCs w:val="16"/>
              </w:rPr>
            </w:pPr>
            <w:r>
              <w:rPr>
                <w:sz w:val="16"/>
                <w:szCs w:val="16"/>
                <w:lang w:val="es-ES"/>
              </w:rPr>
              <w:t>82.000 M€</w:t>
            </w:r>
          </w:p>
        </w:tc>
        <w:tc>
          <w:tcPr>
            <w:tcW w:w="1190" w:type="dxa"/>
            <w:tcBorders>
              <w:top w:val="single" w:sz="4" w:space="0" w:color="auto"/>
              <w:left w:val="single" w:sz="4" w:space="0" w:color="auto"/>
              <w:bottom w:val="single" w:sz="4" w:space="0" w:color="auto"/>
              <w:right w:val="single" w:sz="4" w:space="0" w:color="auto"/>
            </w:tcBorders>
            <w:vAlign w:val="center"/>
          </w:tcPr>
          <w:p w14:paraId="043D66E9" w14:textId="77777777" w:rsidR="002E4A4D" w:rsidRPr="00B87FD8" w:rsidRDefault="002E4A4D" w:rsidP="002E4A4D">
            <w:pPr>
              <w:spacing w:after="0"/>
              <w:jc w:val="center"/>
              <w:rPr>
                <w:sz w:val="16"/>
                <w:szCs w:val="16"/>
                <w:lang w:val="es-ES"/>
              </w:rPr>
            </w:pPr>
            <w:r>
              <w:rPr>
                <w:sz w:val="16"/>
                <w:szCs w:val="16"/>
                <w:lang w:val="es-ES"/>
              </w:rPr>
              <w:t>32.000 M€</w:t>
            </w:r>
          </w:p>
        </w:tc>
        <w:tc>
          <w:tcPr>
            <w:tcW w:w="1230" w:type="dxa"/>
            <w:tcBorders>
              <w:top w:val="single" w:sz="4" w:space="0" w:color="auto"/>
              <w:left w:val="single" w:sz="4" w:space="0" w:color="auto"/>
              <w:bottom w:val="single" w:sz="4" w:space="0" w:color="auto"/>
              <w:right w:val="single" w:sz="4" w:space="0" w:color="auto"/>
            </w:tcBorders>
            <w:vAlign w:val="center"/>
          </w:tcPr>
          <w:p w14:paraId="42A19A4A" w14:textId="77777777" w:rsidR="002E4A4D" w:rsidRPr="00B87FD8" w:rsidRDefault="002E4A4D" w:rsidP="002E4A4D">
            <w:pPr>
              <w:spacing w:after="0"/>
              <w:jc w:val="center"/>
              <w:rPr>
                <w:sz w:val="16"/>
                <w:szCs w:val="16"/>
                <w:lang w:val="es-ES"/>
              </w:rPr>
            </w:pPr>
            <w:r>
              <w:rPr>
                <w:sz w:val="16"/>
                <w:szCs w:val="16"/>
                <w:lang w:val="es-ES"/>
              </w:rPr>
              <w:t>20.000 M€</w:t>
            </w:r>
          </w:p>
        </w:tc>
        <w:tc>
          <w:tcPr>
            <w:tcW w:w="1230" w:type="dxa"/>
            <w:tcBorders>
              <w:top w:val="single" w:sz="4" w:space="0" w:color="auto"/>
              <w:left w:val="single" w:sz="4" w:space="0" w:color="auto"/>
              <w:bottom w:val="single" w:sz="4" w:space="0" w:color="auto"/>
              <w:right w:val="single" w:sz="4" w:space="0" w:color="auto"/>
            </w:tcBorders>
            <w:vAlign w:val="center"/>
          </w:tcPr>
          <w:p w14:paraId="4DB0E18D" w14:textId="080D92DA" w:rsidR="002E4A4D" w:rsidRPr="005808F1" w:rsidRDefault="002E4A4D" w:rsidP="002E4A4D">
            <w:pPr>
              <w:spacing w:after="0"/>
              <w:jc w:val="center"/>
              <w:rPr>
                <w:sz w:val="16"/>
                <w:szCs w:val="16"/>
                <w:highlight w:val="yellow"/>
              </w:rPr>
            </w:pPr>
            <w:r w:rsidRPr="005808F1">
              <w:rPr>
                <w:sz w:val="16"/>
                <w:szCs w:val="16"/>
                <w:highlight w:val="yellow"/>
                <w:lang w:val="es-ES"/>
              </w:rPr>
              <w:t>13.000 M€</w:t>
            </w:r>
          </w:p>
        </w:tc>
        <w:tc>
          <w:tcPr>
            <w:tcW w:w="1230" w:type="dxa"/>
            <w:tcBorders>
              <w:top w:val="single" w:sz="4" w:space="0" w:color="auto"/>
              <w:left w:val="single" w:sz="4" w:space="0" w:color="auto"/>
              <w:bottom w:val="single" w:sz="4" w:space="0" w:color="auto"/>
              <w:right w:val="single" w:sz="4" w:space="0" w:color="auto"/>
            </w:tcBorders>
            <w:vAlign w:val="center"/>
          </w:tcPr>
          <w:p w14:paraId="532D8AB3" w14:textId="6EF2B1DE" w:rsidR="002E4A4D" w:rsidRDefault="002E4A4D" w:rsidP="002E4A4D">
            <w:pPr>
              <w:spacing w:after="0"/>
              <w:jc w:val="center"/>
              <w:rPr>
                <w:sz w:val="16"/>
                <w:szCs w:val="16"/>
              </w:rPr>
            </w:pPr>
            <w:r w:rsidRPr="005808F1">
              <w:rPr>
                <w:sz w:val="16"/>
                <w:szCs w:val="16"/>
                <w:highlight w:val="yellow"/>
                <w:lang w:val="es-ES"/>
              </w:rPr>
              <w:t>6.000 M€</w:t>
            </w:r>
          </w:p>
        </w:tc>
        <w:tc>
          <w:tcPr>
            <w:tcW w:w="1310" w:type="dxa"/>
            <w:tcBorders>
              <w:top w:val="single" w:sz="4" w:space="0" w:color="auto"/>
              <w:left w:val="single" w:sz="4" w:space="0" w:color="auto"/>
              <w:bottom w:val="single" w:sz="4" w:space="0" w:color="auto"/>
              <w:right w:val="single" w:sz="4" w:space="0" w:color="auto"/>
            </w:tcBorders>
            <w:vAlign w:val="center"/>
          </w:tcPr>
          <w:p w14:paraId="6F818B56" w14:textId="145BE6D6" w:rsidR="002E4A4D" w:rsidRPr="000610C4" w:rsidRDefault="002E4A4D" w:rsidP="002E4A4D">
            <w:pPr>
              <w:spacing w:after="0"/>
              <w:jc w:val="center"/>
              <w:rPr>
                <w:sz w:val="16"/>
                <w:szCs w:val="16"/>
                <w:highlight w:val="yellow"/>
              </w:rPr>
            </w:pPr>
            <w:r w:rsidRPr="000610C4">
              <w:rPr>
                <w:sz w:val="16"/>
                <w:szCs w:val="16"/>
                <w:highlight w:val="yellow"/>
                <w:lang w:val="es-ES"/>
              </w:rPr>
              <w:t>2.500 M€</w:t>
            </w:r>
          </w:p>
        </w:tc>
        <w:tc>
          <w:tcPr>
            <w:tcW w:w="1310" w:type="dxa"/>
            <w:tcBorders>
              <w:top w:val="single" w:sz="4" w:space="0" w:color="auto"/>
              <w:left w:val="single" w:sz="4" w:space="0" w:color="auto"/>
              <w:bottom w:val="single" w:sz="4" w:space="0" w:color="auto"/>
              <w:right w:val="single" w:sz="4" w:space="0" w:color="auto"/>
            </w:tcBorders>
            <w:vAlign w:val="center"/>
          </w:tcPr>
          <w:p w14:paraId="216E09E8" w14:textId="1BD9DE12" w:rsidR="002E4A4D" w:rsidRPr="000610C4" w:rsidRDefault="002E4A4D" w:rsidP="002E4A4D">
            <w:pPr>
              <w:spacing w:after="0"/>
              <w:jc w:val="center"/>
              <w:rPr>
                <w:sz w:val="16"/>
                <w:szCs w:val="16"/>
                <w:highlight w:val="yellow"/>
              </w:rPr>
            </w:pPr>
            <w:r>
              <w:rPr>
                <w:sz w:val="16"/>
                <w:szCs w:val="16"/>
                <w:lang w:val="es-ES"/>
              </w:rPr>
              <w:t>1.800 M€</w:t>
            </w:r>
          </w:p>
        </w:tc>
      </w:tr>
      <w:tr w:rsidR="002E4A4D" w:rsidRPr="00B87FD8" w14:paraId="64FF9672" w14:textId="77777777" w:rsidTr="002E4A4D">
        <w:tc>
          <w:tcPr>
            <w:tcW w:w="1560" w:type="dxa"/>
            <w:tcBorders>
              <w:right w:val="single" w:sz="4" w:space="0" w:color="5F2987"/>
            </w:tcBorders>
            <w:shd w:val="clear" w:color="auto" w:fill="E2EFD9" w:themeFill="accent6" w:themeFillTint="33"/>
            <w:vAlign w:val="center"/>
          </w:tcPr>
          <w:p w14:paraId="3C466283" w14:textId="77777777" w:rsidR="002E4A4D" w:rsidRPr="00C60898" w:rsidRDefault="002E4A4D" w:rsidP="002E4A4D">
            <w:pPr>
              <w:spacing w:after="0"/>
              <w:jc w:val="center"/>
              <w:rPr>
                <w:i/>
                <w:iCs/>
                <w:color w:val="5F2987"/>
                <w:sz w:val="16"/>
                <w:szCs w:val="16"/>
                <w:lang w:val="es-ES"/>
              </w:rPr>
            </w:pPr>
            <w:r w:rsidRPr="00C60898">
              <w:rPr>
                <w:i/>
                <w:iCs/>
                <w:color w:val="5F2987"/>
                <w:sz w:val="16"/>
                <w:szCs w:val="16"/>
                <w:lang w:val="es-ES"/>
              </w:rPr>
              <w:t xml:space="preserve">Recaudación </w:t>
            </w:r>
            <w:r w:rsidRPr="00C60898">
              <w:rPr>
                <w:i/>
                <w:iCs/>
                <w:color w:val="5F2987"/>
                <w:sz w:val="12"/>
                <w:szCs w:val="12"/>
                <w:lang w:val="es-ES"/>
              </w:rPr>
              <w:t>(%/Ingresos públicos)</w:t>
            </w:r>
            <w:r w:rsidRPr="00C60898">
              <w:rPr>
                <w:i/>
                <w:iCs/>
                <w:color w:val="5F2987"/>
                <w:sz w:val="12"/>
                <w:szCs w:val="12"/>
                <w:lang w:val="es-ES"/>
              </w:rPr>
              <w:br/>
              <w:t>(%/</w:t>
            </w:r>
            <w:r>
              <w:rPr>
                <w:i/>
                <w:iCs/>
                <w:color w:val="5F2987"/>
                <w:sz w:val="12"/>
                <w:szCs w:val="12"/>
                <w:lang w:val="es-ES"/>
              </w:rPr>
              <w:t>Total</w:t>
            </w:r>
            <w:r w:rsidRPr="00C60898">
              <w:rPr>
                <w:i/>
                <w:iCs/>
                <w:color w:val="5F2987"/>
                <w:sz w:val="12"/>
                <w:szCs w:val="12"/>
                <w:lang w:val="es-ES"/>
              </w:rPr>
              <w:t>)</w:t>
            </w:r>
            <w:r>
              <w:rPr>
                <w:i/>
                <w:iCs/>
                <w:color w:val="5F2987"/>
                <w:sz w:val="12"/>
                <w:szCs w:val="12"/>
                <w:lang w:val="es-ES"/>
              </w:rPr>
              <w:br/>
            </w:r>
            <w:r w:rsidRPr="00C60898">
              <w:rPr>
                <w:i/>
                <w:iCs/>
                <w:color w:val="5F2987"/>
                <w:sz w:val="12"/>
                <w:szCs w:val="12"/>
                <w:lang w:val="es-ES"/>
              </w:rPr>
              <w:t>(%/</w:t>
            </w:r>
            <w:r>
              <w:rPr>
                <w:i/>
                <w:iCs/>
                <w:color w:val="5F2987"/>
                <w:sz w:val="12"/>
                <w:szCs w:val="12"/>
                <w:lang w:val="es-ES"/>
              </w:rPr>
              <w:t>PIB</w:t>
            </w:r>
            <w:r w:rsidRPr="00C60898">
              <w:rPr>
                <w:i/>
                <w:iCs/>
                <w:color w:val="5F2987"/>
                <w:sz w:val="12"/>
                <w:szCs w:val="12"/>
                <w:lang w:val="es-ES"/>
              </w:rPr>
              <w:t>)</w:t>
            </w:r>
          </w:p>
        </w:tc>
        <w:tc>
          <w:tcPr>
            <w:tcW w:w="1190" w:type="dxa"/>
            <w:tcBorders>
              <w:top w:val="single" w:sz="4" w:space="0" w:color="auto"/>
              <w:left w:val="single" w:sz="4" w:space="0" w:color="5F2987"/>
              <w:bottom w:val="single" w:sz="4" w:space="0" w:color="auto"/>
              <w:right w:val="single" w:sz="4" w:space="0" w:color="auto"/>
            </w:tcBorders>
            <w:vAlign w:val="center"/>
          </w:tcPr>
          <w:p w14:paraId="733E193F" w14:textId="77777777" w:rsidR="002E4A4D" w:rsidRPr="00252673" w:rsidRDefault="002E4A4D" w:rsidP="002E4A4D">
            <w:pPr>
              <w:spacing w:after="0"/>
              <w:jc w:val="center"/>
              <w:rPr>
                <w:sz w:val="16"/>
                <w:szCs w:val="16"/>
              </w:rPr>
            </w:pPr>
            <w:r w:rsidRPr="00252673">
              <w:rPr>
                <w:sz w:val="16"/>
                <w:szCs w:val="16"/>
              </w:rPr>
              <w:t>~40 </w:t>
            </w:r>
            <w:r w:rsidRPr="00252673">
              <w:rPr>
                <w:sz w:val="12"/>
                <w:szCs w:val="12"/>
              </w:rPr>
              <w:t>%/</w:t>
            </w:r>
            <w:proofErr w:type="spellStart"/>
            <w:r w:rsidRPr="00252673">
              <w:rPr>
                <w:sz w:val="12"/>
                <w:szCs w:val="12"/>
              </w:rPr>
              <w:t>Impuestos</w:t>
            </w:r>
            <w:proofErr w:type="spellEnd"/>
            <w:r w:rsidRPr="00252673">
              <w:rPr>
                <w:sz w:val="16"/>
                <w:szCs w:val="16"/>
              </w:rPr>
              <w:br/>
              <w:t>~20 </w:t>
            </w:r>
            <w:r w:rsidRPr="00252673">
              <w:rPr>
                <w:sz w:val="12"/>
                <w:szCs w:val="12"/>
              </w:rPr>
              <w:t>%/IP</w:t>
            </w:r>
            <w:r w:rsidRPr="00252673">
              <w:rPr>
                <w:sz w:val="12"/>
                <w:szCs w:val="12"/>
              </w:rPr>
              <w:br/>
            </w:r>
            <w:r w:rsidRPr="00252673">
              <w:rPr>
                <w:sz w:val="16"/>
                <w:szCs w:val="16"/>
              </w:rPr>
              <w:t>~7,5 </w:t>
            </w:r>
            <w:r w:rsidRPr="00252673">
              <w:rPr>
                <w:sz w:val="12"/>
                <w:szCs w:val="12"/>
              </w:rPr>
              <w:t>%/PIB</w:t>
            </w:r>
          </w:p>
        </w:tc>
        <w:tc>
          <w:tcPr>
            <w:tcW w:w="1190" w:type="dxa"/>
            <w:tcBorders>
              <w:top w:val="single" w:sz="4" w:space="0" w:color="auto"/>
              <w:left w:val="single" w:sz="4" w:space="0" w:color="auto"/>
              <w:bottom w:val="single" w:sz="4" w:space="0" w:color="auto"/>
              <w:right w:val="single" w:sz="4" w:space="0" w:color="auto"/>
            </w:tcBorders>
            <w:vAlign w:val="center"/>
          </w:tcPr>
          <w:p w14:paraId="305B880A" w14:textId="77777777" w:rsidR="002E4A4D" w:rsidRPr="007979AA" w:rsidRDefault="002E4A4D" w:rsidP="002E4A4D">
            <w:pPr>
              <w:spacing w:after="0"/>
              <w:jc w:val="center"/>
              <w:rPr>
                <w:sz w:val="16"/>
                <w:szCs w:val="16"/>
              </w:rPr>
            </w:pPr>
            <w:r w:rsidRPr="007979AA">
              <w:rPr>
                <w:sz w:val="16"/>
                <w:szCs w:val="16"/>
              </w:rPr>
              <w:t>~30 </w:t>
            </w:r>
            <w:r w:rsidRPr="007979AA">
              <w:rPr>
                <w:sz w:val="12"/>
                <w:szCs w:val="12"/>
              </w:rPr>
              <w:t>%/</w:t>
            </w:r>
            <w:proofErr w:type="spellStart"/>
            <w:r w:rsidRPr="007979AA">
              <w:rPr>
                <w:sz w:val="12"/>
                <w:szCs w:val="12"/>
              </w:rPr>
              <w:t>Impuestos</w:t>
            </w:r>
            <w:proofErr w:type="spellEnd"/>
            <w:r w:rsidRPr="007979AA">
              <w:rPr>
                <w:sz w:val="16"/>
                <w:szCs w:val="16"/>
              </w:rPr>
              <w:br/>
              <w:t>~15 </w:t>
            </w:r>
            <w:r w:rsidRPr="007979AA">
              <w:rPr>
                <w:sz w:val="12"/>
                <w:szCs w:val="12"/>
              </w:rPr>
              <w:t>%/IP</w:t>
            </w:r>
            <w:r w:rsidRPr="007979AA">
              <w:rPr>
                <w:sz w:val="12"/>
                <w:szCs w:val="12"/>
              </w:rPr>
              <w:br/>
            </w:r>
            <w:r w:rsidRPr="007979AA">
              <w:rPr>
                <w:sz w:val="16"/>
                <w:szCs w:val="16"/>
              </w:rPr>
              <w:t>~5,6 </w:t>
            </w:r>
            <w:r w:rsidRPr="007979AA">
              <w:rPr>
                <w:sz w:val="12"/>
                <w:szCs w:val="12"/>
              </w:rPr>
              <w:t>%/PIB</w:t>
            </w:r>
          </w:p>
        </w:tc>
        <w:tc>
          <w:tcPr>
            <w:tcW w:w="1190" w:type="dxa"/>
            <w:tcBorders>
              <w:top w:val="single" w:sz="4" w:space="0" w:color="auto"/>
              <w:left w:val="single" w:sz="4" w:space="0" w:color="auto"/>
              <w:bottom w:val="single" w:sz="4" w:space="0" w:color="auto"/>
              <w:right w:val="single" w:sz="4" w:space="0" w:color="auto"/>
            </w:tcBorders>
            <w:vAlign w:val="center"/>
          </w:tcPr>
          <w:p w14:paraId="427EAEBD" w14:textId="77777777" w:rsidR="002E4A4D" w:rsidRPr="007979AA" w:rsidRDefault="002E4A4D" w:rsidP="002E4A4D">
            <w:pPr>
              <w:spacing w:after="0"/>
              <w:jc w:val="center"/>
              <w:rPr>
                <w:sz w:val="16"/>
                <w:szCs w:val="16"/>
              </w:rPr>
            </w:pPr>
            <w:r w:rsidRPr="007979AA">
              <w:rPr>
                <w:sz w:val="16"/>
                <w:szCs w:val="16"/>
              </w:rPr>
              <w:t>~12 </w:t>
            </w:r>
            <w:r w:rsidRPr="007979AA">
              <w:rPr>
                <w:sz w:val="12"/>
                <w:szCs w:val="12"/>
              </w:rPr>
              <w:t>%/</w:t>
            </w:r>
            <w:proofErr w:type="spellStart"/>
            <w:r w:rsidRPr="007979AA">
              <w:rPr>
                <w:sz w:val="12"/>
                <w:szCs w:val="12"/>
              </w:rPr>
              <w:t>Impuestos</w:t>
            </w:r>
            <w:proofErr w:type="spellEnd"/>
            <w:r w:rsidRPr="007979AA">
              <w:rPr>
                <w:sz w:val="16"/>
                <w:szCs w:val="16"/>
              </w:rPr>
              <w:br/>
              <w:t>~6 </w:t>
            </w:r>
            <w:r w:rsidRPr="007979AA">
              <w:rPr>
                <w:sz w:val="12"/>
                <w:szCs w:val="12"/>
              </w:rPr>
              <w:t>%/IP</w:t>
            </w:r>
            <w:r w:rsidRPr="007979AA">
              <w:rPr>
                <w:sz w:val="12"/>
                <w:szCs w:val="12"/>
              </w:rPr>
              <w:br/>
            </w:r>
            <w:r w:rsidRPr="007979AA">
              <w:rPr>
                <w:sz w:val="16"/>
                <w:szCs w:val="16"/>
              </w:rPr>
              <w:t>~2,2 </w:t>
            </w:r>
            <w:r w:rsidRPr="007979AA">
              <w:rPr>
                <w:sz w:val="12"/>
                <w:szCs w:val="12"/>
              </w:rPr>
              <w:t>%/PIB</w:t>
            </w:r>
          </w:p>
        </w:tc>
        <w:tc>
          <w:tcPr>
            <w:tcW w:w="1230" w:type="dxa"/>
            <w:tcBorders>
              <w:top w:val="single" w:sz="4" w:space="0" w:color="auto"/>
              <w:left w:val="single" w:sz="4" w:space="0" w:color="auto"/>
              <w:bottom w:val="single" w:sz="4" w:space="0" w:color="auto"/>
              <w:right w:val="single" w:sz="4" w:space="0" w:color="auto"/>
            </w:tcBorders>
            <w:vAlign w:val="center"/>
          </w:tcPr>
          <w:p w14:paraId="110270F7" w14:textId="77777777" w:rsidR="002E4A4D" w:rsidRPr="00C60898" w:rsidRDefault="002E4A4D" w:rsidP="002E4A4D">
            <w:pPr>
              <w:spacing w:after="0"/>
              <w:jc w:val="center"/>
              <w:rPr>
                <w:sz w:val="16"/>
                <w:szCs w:val="16"/>
                <w:highlight w:val="yellow"/>
              </w:rPr>
            </w:pPr>
            <w:r w:rsidRPr="007979AA">
              <w:rPr>
                <w:sz w:val="16"/>
                <w:szCs w:val="16"/>
              </w:rPr>
              <w:t>~7,3 </w:t>
            </w:r>
            <w:r w:rsidRPr="007979AA">
              <w:rPr>
                <w:sz w:val="12"/>
                <w:szCs w:val="12"/>
              </w:rPr>
              <w:t>%/</w:t>
            </w:r>
            <w:proofErr w:type="spellStart"/>
            <w:r w:rsidRPr="007979AA">
              <w:rPr>
                <w:sz w:val="12"/>
                <w:szCs w:val="12"/>
              </w:rPr>
              <w:t>Impuestos</w:t>
            </w:r>
            <w:proofErr w:type="spellEnd"/>
            <w:r w:rsidRPr="007979AA">
              <w:rPr>
                <w:sz w:val="16"/>
                <w:szCs w:val="16"/>
              </w:rPr>
              <w:br/>
              <w:t>~3,6 </w:t>
            </w:r>
            <w:r w:rsidRPr="007979AA">
              <w:rPr>
                <w:sz w:val="12"/>
                <w:szCs w:val="12"/>
              </w:rPr>
              <w:t>%/IP</w:t>
            </w:r>
            <w:r w:rsidRPr="007979AA">
              <w:rPr>
                <w:sz w:val="12"/>
                <w:szCs w:val="12"/>
              </w:rPr>
              <w:br/>
            </w:r>
            <w:r w:rsidRPr="007979AA">
              <w:rPr>
                <w:sz w:val="16"/>
                <w:szCs w:val="16"/>
              </w:rPr>
              <w:t>~1,4 </w:t>
            </w:r>
            <w:r w:rsidRPr="007979AA">
              <w:rPr>
                <w:sz w:val="12"/>
                <w:szCs w:val="12"/>
              </w:rPr>
              <w:t>%/PIB</w:t>
            </w:r>
          </w:p>
        </w:tc>
        <w:tc>
          <w:tcPr>
            <w:tcW w:w="1230" w:type="dxa"/>
            <w:tcBorders>
              <w:top w:val="single" w:sz="4" w:space="0" w:color="auto"/>
              <w:left w:val="single" w:sz="4" w:space="0" w:color="auto"/>
              <w:bottom w:val="single" w:sz="4" w:space="0" w:color="auto"/>
              <w:right w:val="single" w:sz="4" w:space="0" w:color="auto"/>
            </w:tcBorders>
            <w:vAlign w:val="center"/>
          </w:tcPr>
          <w:p w14:paraId="7500827E" w14:textId="0BC76826" w:rsidR="002E4A4D" w:rsidRPr="00C60898" w:rsidRDefault="002E4A4D" w:rsidP="002E4A4D">
            <w:pPr>
              <w:spacing w:after="0"/>
              <w:jc w:val="center"/>
              <w:rPr>
                <w:sz w:val="16"/>
                <w:szCs w:val="16"/>
                <w:highlight w:val="yellow"/>
              </w:rPr>
            </w:pPr>
            <w:r w:rsidRPr="00C60898">
              <w:rPr>
                <w:sz w:val="16"/>
                <w:szCs w:val="16"/>
                <w:highlight w:val="yellow"/>
              </w:rPr>
              <w:t>~4</w:t>
            </w:r>
            <w:r>
              <w:rPr>
                <w:sz w:val="16"/>
                <w:szCs w:val="16"/>
                <w:highlight w:val="yellow"/>
              </w:rPr>
              <w:t>,7</w:t>
            </w:r>
            <w:r w:rsidRPr="00C60898">
              <w:rPr>
                <w:sz w:val="16"/>
                <w:szCs w:val="16"/>
                <w:highlight w:val="yellow"/>
              </w:rPr>
              <w:t> </w:t>
            </w:r>
            <w:r w:rsidRPr="00C60898">
              <w:rPr>
                <w:sz w:val="12"/>
                <w:szCs w:val="12"/>
                <w:highlight w:val="yellow"/>
              </w:rPr>
              <w:t>%/</w:t>
            </w:r>
            <w:proofErr w:type="spellStart"/>
            <w:r w:rsidRPr="00C60898">
              <w:rPr>
                <w:sz w:val="12"/>
                <w:szCs w:val="12"/>
                <w:highlight w:val="yellow"/>
              </w:rPr>
              <w:t>Impuestos</w:t>
            </w:r>
            <w:proofErr w:type="spellEnd"/>
            <w:r w:rsidRPr="00C60898">
              <w:rPr>
                <w:sz w:val="16"/>
                <w:szCs w:val="16"/>
                <w:highlight w:val="yellow"/>
              </w:rPr>
              <w:br/>
              <w:t>~</w:t>
            </w:r>
            <w:r>
              <w:rPr>
                <w:sz w:val="16"/>
                <w:szCs w:val="16"/>
                <w:highlight w:val="yellow"/>
              </w:rPr>
              <w:t>2,4</w:t>
            </w:r>
            <w:r w:rsidRPr="00C60898">
              <w:rPr>
                <w:sz w:val="16"/>
                <w:szCs w:val="16"/>
                <w:highlight w:val="yellow"/>
              </w:rPr>
              <w:t> </w:t>
            </w:r>
            <w:r w:rsidRPr="00C60898">
              <w:rPr>
                <w:sz w:val="12"/>
                <w:szCs w:val="12"/>
                <w:highlight w:val="yellow"/>
              </w:rPr>
              <w:t>%/IP</w:t>
            </w:r>
            <w:r w:rsidRPr="00C60898">
              <w:rPr>
                <w:sz w:val="12"/>
                <w:szCs w:val="12"/>
                <w:highlight w:val="yellow"/>
              </w:rPr>
              <w:br/>
            </w:r>
            <w:r w:rsidRPr="00C60898">
              <w:rPr>
                <w:sz w:val="16"/>
                <w:szCs w:val="16"/>
                <w:highlight w:val="yellow"/>
              </w:rPr>
              <w:t>~</w:t>
            </w:r>
            <w:r>
              <w:rPr>
                <w:sz w:val="16"/>
                <w:szCs w:val="16"/>
                <w:highlight w:val="yellow"/>
              </w:rPr>
              <w:t>0</w:t>
            </w:r>
            <w:r w:rsidRPr="00C60898">
              <w:rPr>
                <w:sz w:val="16"/>
                <w:szCs w:val="16"/>
                <w:highlight w:val="yellow"/>
              </w:rPr>
              <w:t>,</w:t>
            </w:r>
            <w:r>
              <w:rPr>
                <w:sz w:val="16"/>
                <w:szCs w:val="16"/>
                <w:highlight w:val="yellow"/>
              </w:rPr>
              <w:t>9</w:t>
            </w:r>
            <w:r w:rsidRPr="00C60898">
              <w:rPr>
                <w:sz w:val="16"/>
                <w:szCs w:val="16"/>
                <w:highlight w:val="yellow"/>
              </w:rPr>
              <w:t> </w:t>
            </w:r>
            <w:r w:rsidRPr="00C60898">
              <w:rPr>
                <w:sz w:val="12"/>
                <w:szCs w:val="12"/>
                <w:highlight w:val="yellow"/>
              </w:rPr>
              <w:t>%/PIB</w:t>
            </w:r>
          </w:p>
        </w:tc>
        <w:tc>
          <w:tcPr>
            <w:tcW w:w="1230" w:type="dxa"/>
            <w:tcBorders>
              <w:top w:val="single" w:sz="4" w:space="0" w:color="auto"/>
              <w:left w:val="single" w:sz="4" w:space="0" w:color="auto"/>
              <w:bottom w:val="single" w:sz="4" w:space="0" w:color="auto"/>
              <w:right w:val="single" w:sz="4" w:space="0" w:color="auto"/>
            </w:tcBorders>
            <w:vAlign w:val="center"/>
          </w:tcPr>
          <w:p w14:paraId="41835825" w14:textId="2EB06827" w:rsidR="002E4A4D" w:rsidRPr="00AA2496" w:rsidRDefault="002E4A4D" w:rsidP="002E4A4D">
            <w:pPr>
              <w:spacing w:after="0"/>
              <w:jc w:val="center"/>
              <w:rPr>
                <w:sz w:val="16"/>
                <w:szCs w:val="16"/>
              </w:rPr>
            </w:pPr>
            <w:r w:rsidRPr="00C60898">
              <w:rPr>
                <w:sz w:val="16"/>
                <w:szCs w:val="16"/>
                <w:highlight w:val="yellow"/>
              </w:rPr>
              <w:t>~</w:t>
            </w:r>
            <w:r>
              <w:rPr>
                <w:sz w:val="16"/>
                <w:szCs w:val="16"/>
                <w:highlight w:val="yellow"/>
              </w:rPr>
              <w:t>2,2</w:t>
            </w:r>
            <w:r w:rsidRPr="00C60898">
              <w:rPr>
                <w:sz w:val="16"/>
                <w:szCs w:val="16"/>
                <w:highlight w:val="yellow"/>
              </w:rPr>
              <w:t> </w:t>
            </w:r>
            <w:r w:rsidRPr="00C60898">
              <w:rPr>
                <w:sz w:val="12"/>
                <w:szCs w:val="12"/>
                <w:highlight w:val="yellow"/>
              </w:rPr>
              <w:t>%/</w:t>
            </w:r>
            <w:proofErr w:type="spellStart"/>
            <w:r w:rsidRPr="00C60898">
              <w:rPr>
                <w:sz w:val="12"/>
                <w:szCs w:val="12"/>
                <w:highlight w:val="yellow"/>
              </w:rPr>
              <w:t>Impuestos</w:t>
            </w:r>
            <w:proofErr w:type="spellEnd"/>
            <w:r w:rsidRPr="00C60898">
              <w:rPr>
                <w:sz w:val="16"/>
                <w:szCs w:val="16"/>
                <w:highlight w:val="yellow"/>
              </w:rPr>
              <w:br/>
              <w:t>~</w:t>
            </w:r>
            <w:r>
              <w:rPr>
                <w:sz w:val="16"/>
                <w:szCs w:val="16"/>
                <w:highlight w:val="yellow"/>
              </w:rPr>
              <w:t>1,1</w:t>
            </w:r>
            <w:r w:rsidRPr="00C60898">
              <w:rPr>
                <w:sz w:val="16"/>
                <w:szCs w:val="16"/>
                <w:highlight w:val="yellow"/>
              </w:rPr>
              <w:t> </w:t>
            </w:r>
            <w:r w:rsidRPr="00C60898">
              <w:rPr>
                <w:sz w:val="12"/>
                <w:szCs w:val="12"/>
                <w:highlight w:val="yellow"/>
              </w:rPr>
              <w:t>%/IP</w:t>
            </w:r>
            <w:r w:rsidRPr="00C60898">
              <w:rPr>
                <w:sz w:val="12"/>
                <w:szCs w:val="12"/>
                <w:highlight w:val="yellow"/>
              </w:rPr>
              <w:br/>
            </w:r>
            <w:r w:rsidRPr="00C60898">
              <w:rPr>
                <w:sz w:val="16"/>
                <w:szCs w:val="16"/>
                <w:highlight w:val="yellow"/>
              </w:rPr>
              <w:t>~</w:t>
            </w:r>
            <w:r>
              <w:rPr>
                <w:sz w:val="16"/>
                <w:szCs w:val="16"/>
                <w:highlight w:val="yellow"/>
              </w:rPr>
              <w:t>0</w:t>
            </w:r>
            <w:r w:rsidRPr="00C60898">
              <w:rPr>
                <w:sz w:val="16"/>
                <w:szCs w:val="16"/>
                <w:highlight w:val="yellow"/>
              </w:rPr>
              <w:t>,</w:t>
            </w:r>
            <w:r>
              <w:rPr>
                <w:sz w:val="16"/>
                <w:szCs w:val="16"/>
                <w:highlight w:val="yellow"/>
              </w:rPr>
              <w:t>4</w:t>
            </w:r>
            <w:r w:rsidRPr="00C60898">
              <w:rPr>
                <w:sz w:val="16"/>
                <w:szCs w:val="16"/>
                <w:highlight w:val="yellow"/>
              </w:rPr>
              <w:t> </w:t>
            </w:r>
            <w:r w:rsidRPr="00C60898">
              <w:rPr>
                <w:sz w:val="12"/>
                <w:szCs w:val="12"/>
                <w:highlight w:val="yellow"/>
              </w:rPr>
              <w:t>%/PIB</w:t>
            </w:r>
          </w:p>
        </w:tc>
        <w:tc>
          <w:tcPr>
            <w:tcW w:w="1310" w:type="dxa"/>
            <w:tcBorders>
              <w:top w:val="single" w:sz="4" w:space="0" w:color="auto"/>
              <w:left w:val="single" w:sz="4" w:space="0" w:color="auto"/>
              <w:bottom w:val="single" w:sz="4" w:space="0" w:color="auto"/>
              <w:right w:val="single" w:sz="4" w:space="0" w:color="auto"/>
            </w:tcBorders>
            <w:vAlign w:val="center"/>
          </w:tcPr>
          <w:p w14:paraId="3164178A" w14:textId="24B3541E" w:rsidR="002E4A4D" w:rsidRPr="000610C4" w:rsidRDefault="002E4A4D" w:rsidP="002E4A4D">
            <w:pPr>
              <w:spacing w:after="0"/>
              <w:jc w:val="center"/>
              <w:rPr>
                <w:sz w:val="16"/>
                <w:szCs w:val="16"/>
                <w:highlight w:val="yellow"/>
              </w:rPr>
            </w:pPr>
            <w:r w:rsidRPr="000610C4">
              <w:rPr>
                <w:sz w:val="16"/>
                <w:szCs w:val="16"/>
                <w:highlight w:val="yellow"/>
              </w:rPr>
              <w:t>~0,94 </w:t>
            </w:r>
            <w:r w:rsidRPr="000610C4">
              <w:rPr>
                <w:sz w:val="12"/>
                <w:szCs w:val="12"/>
                <w:highlight w:val="yellow"/>
              </w:rPr>
              <w:t>%/</w:t>
            </w:r>
            <w:proofErr w:type="spellStart"/>
            <w:r w:rsidRPr="000610C4">
              <w:rPr>
                <w:sz w:val="12"/>
                <w:szCs w:val="12"/>
                <w:highlight w:val="yellow"/>
              </w:rPr>
              <w:t>Impuestos</w:t>
            </w:r>
            <w:proofErr w:type="spellEnd"/>
            <w:r w:rsidRPr="000610C4">
              <w:rPr>
                <w:sz w:val="16"/>
                <w:szCs w:val="16"/>
                <w:highlight w:val="yellow"/>
              </w:rPr>
              <w:br/>
              <w:t>~0,47 </w:t>
            </w:r>
            <w:r w:rsidRPr="000610C4">
              <w:rPr>
                <w:sz w:val="12"/>
                <w:szCs w:val="12"/>
                <w:highlight w:val="yellow"/>
              </w:rPr>
              <w:t>%/IP</w:t>
            </w:r>
            <w:r w:rsidRPr="000610C4">
              <w:rPr>
                <w:sz w:val="12"/>
                <w:szCs w:val="12"/>
                <w:highlight w:val="yellow"/>
              </w:rPr>
              <w:br/>
            </w:r>
            <w:r w:rsidRPr="000610C4">
              <w:rPr>
                <w:sz w:val="16"/>
                <w:szCs w:val="16"/>
                <w:highlight w:val="yellow"/>
              </w:rPr>
              <w:t>~0,17 </w:t>
            </w:r>
            <w:r w:rsidRPr="000610C4">
              <w:rPr>
                <w:sz w:val="12"/>
                <w:szCs w:val="12"/>
                <w:highlight w:val="yellow"/>
              </w:rPr>
              <w:t>%/PIB</w:t>
            </w:r>
          </w:p>
        </w:tc>
        <w:tc>
          <w:tcPr>
            <w:tcW w:w="1310" w:type="dxa"/>
            <w:tcBorders>
              <w:top w:val="single" w:sz="4" w:space="0" w:color="auto"/>
              <w:left w:val="single" w:sz="4" w:space="0" w:color="auto"/>
              <w:bottom w:val="single" w:sz="4" w:space="0" w:color="auto"/>
              <w:right w:val="single" w:sz="4" w:space="0" w:color="auto"/>
            </w:tcBorders>
            <w:vAlign w:val="center"/>
          </w:tcPr>
          <w:p w14:paraId="3F7D1234" w14:textId="10291A8E" w:rsidR="002E4A4D" w:rsidRPr="000610C4" w:rsidRDefault="002E4A4D" w:rsidP="002E4A4D">
            <w:pPr>
              <w:spacing w:after="0"/>
              <w:jc w:val="center"/>
              <w:rPr>
                <w:sz w:val="16"/>
                <w:szCs w:val="16"/>
                <w:highlight w:val="yellow"/>
              </w:rPr>
            </w:pPr>
            <w:r w:rsidRPr="00AA2496">
              <w:rPr>
                <w:sz w:val="16"/>
                <w:szCs w:val="16"/>
              </w:rPr>
              <w:t>~0,67 </w:t>
            </w:r>
            <w:r w:rsidRPr="00AA2496">
              <w:rPr>
                <w:sz w:val="12"/>
                <w:szCs w:val="12"/>
              </w:rPr>
              <w:t>%/</w:t>
            </w:r>
            <w:proofErr w:type="spellStart"/>
            <w:r w:rsidRPr="00AA2496">
              <w:rPr>
                <w:sz w:val="12"/>
                <w:szCs w:val="12"/>
              </w:rPr>
              <w:t>Impuestos</w:t>
            </w:r>
            <w:proofErr w:type="spellEnd"/>
            <w:r w:rsidRPr="00AA2496">
              <w:rPr>
                <w:sz w:val="16"/>
                <w:szCs w:val="16"/>
              </w:rPr>
              <w:br/>
              <w:t>~0,33 </w:t>
            </w:r>
            <w:r w:rsidRPr="00AA2496">
              <w:rPr>
                <w:sz w:val="12"/>
                <w:szCs w:val="12"/>
              </w:rPr>
              <w:t>%/IP</w:t>
            </w:r>
            <w:r w:rsidRPr="00AA2496">
              <w:rPr>
                <w:sz w:val="12"/>
                <w:szCs w:val="12"/>
              </w:rPr>
              <w:br/>
            </w:r>
            <w:r w:rsidRPr="00AA2496">
              <w:rPr>
                <w:sz w:val="16"/>
                <w:szCs w:val="16"/>
              </w:rPr>
              <w:t>~0,12 </w:t>
            </w:r>
            <w:r w:rsidRPr="00AA2496">
              <w:rPr>
                <w:sz w:val="12"/>
                <w:szCs w:val="12"/>
              </w:rPr>
              <w:t>%/PIB</w:t>
            </w:r>
          </w:p>
        </w:tc>
      </w:tr>
    </w:tbl>
    <w:sectPr w:rsidR="00F63C28" w:rsidRPr="00F81872" w:rsidSect="00986ECE">
      <w:headerReference w:type="even" r:id="rId37"/>
      <w:headerReference w:type="default" r:id="rId38"/>
      <w:footerReference w:type="even" r:id="rId39"/>
      <w:footerReference w:type="default" r:id="rId40"/>
      <w:headerReference w:type="first" r:id="rId41"/>
      <w:footerReference w:type="first" r:id="rId42"/>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DC3B3" w14:textId="77777777" w:rsidR="006003F3" w:rsidRDefault="006003F3">
      <w:r>
        <w:separator/>
      </w:r>
    </w:p>
  </w:endnote>
  <w:endnote w:type="continuationSeparator" w:id="0">
    <w:p w14:paraId="01B4056F" w14:textId="77777777" w:rsidR="006003F3" w:rsidRDefault="00600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986ECE" w:rsidRPr="009B5FC2" w14:paraId="07B19D3A" w14:textId="77777777" w:rsidTr="00986ECE">
      <w:trPr>
        <w:trHeight w:val="138"/>
        <w:jc w:val="center"/>
      </w:trPr>
      <w:tc>
        <w:tcPr>
          <w:tcW w:w="1134" w:type="dxa"/>
        </w:tcPr>
        <w:p w14:paraId="6EEF9DF1" w14:textId="77777777" w:rsidR="00986ECE" w:rsidRPr="00986ECE" w:rsidRDefault="00986ECE" w:rsidP="00986ECE">
          <w:pPr>
            <w:pStyle w:val="Encabezado"/>
            <w:tabs>
              <w:tab w:val="clear" w:pos="4252"/>
              <w:tab w:val="clear" w:pos="8504"/>
              <w:tab w:val="right" w:pos="924"/>
              <w:tab w:val="center" w:pos="1310"/>
            </w:tabs>
            <w:spacing w:after="0"/>
            <w:contextualSpacing/>
            <w:jc w:val="left"/>
            <w:rPr>
              <w:i/>
              <w:iCs/>
              <w:color w:val="5F2987"/>
              <w:sz w:val="18"/>
              <w:szCs w:val="18"/>
            </w:rPr>
          </w:pPr>
          <w:r w:rsidRPr="00986ECE">
            <w:rPr>
              <w:b/>
              <w:bCs/>
              <w:i/>
              <w:iCs/>
              <w:color w:val="5F2987"/>
              <w:spacing w:val="-6"/>
              <w:sz w:val="18"/>
              <w:szCs w:val="18"/>
            </w:rPr>
            <w:fldChar w:fldCharType="begin"/>
          </w:r>
          <w:r w:rsidRPr="00986ECE">
            <w:rPr>
              <w:b/>
              <w:bCs/>
              <w:i/>
              <w:iCs/>
              <w:color w:val="5F2987"/>
              <w:spacing w:val="-6"/>
              <w:sz w:val="18"/>
              <w:szCs w:val="18"/>
            </w:rPr>
            <w:instrText>PAGE  \* Arabic  \* MERGEFORMAT</w:instrText>
          </w:r>
          <w:r w:rsidRPr="00986ECE">
            <w:rPr>
              <w:b/>
              <w:bCs/>
              <w:i/>
              <w:iCs/>
              <w:color w:val="5F2987"/>
              <w:spacing w:val="-6"/>
              <w:sz w:val="18"/>
              <w:szCs w:val="18"/>
            </w:rPr>
            <w:fldChar w:fldCharType="separate"/>
          </w:r>
          <w:r w:rsidRPr="00986ECE">
            <w:rPr>
              <w:b/>
              <w:bCs/>
              <w:i/>
              <w:iCs/>
              <w:color w:val="5F2987"/>
              <w:spacing w:val="-6"/>
              <w:sz w:val="18"/>
              <w:szCs w:val="18"/>
            </w:rPr>
            <w:t>2</w:t>
          </w:r>
          <w:r w:rsidRPr="00986ECE">
            <w:rPr>
              <w:b/>
              <w:bCs/>
              <w:i/>
              <w:iCs/>
              <w:color w:val="5F2987"/>
              <w:spacing w:val="-6"/>
              <w:sz w:val="18"/>
              <w:szCs w:val="18"/>
            </w:rPr>
            <w:fldChar w:fldCharType="end"/>
          </w:r>
          <w:r w:rsidRPr="00986ECE">
            <w:rPr>
              <w:b/>
              <w:bCs/>
              <w:i/>
              <w:iCs/>
              <w:color w:val="5F2987"/>
              <w:spacing w:val="-6"/>
              <w:sz w:val="18"/>
              <w:szCs w:val="18"/>
            </w:rPr>
            <w:t>/</w:t>
          </w:r>
          <w:r w:rsidRPr="00986ECE">
            <w:rPr>
              <w:b/>
              <w:bCs/>
              <w:i/>
              <w:iCs/>
              <w:color w:val="5F2987"/>
              <w:spacing w:val="-6"/>
              <w:sz w:val="18"/>
              <w:szCs w:val="18"/>
            </w:rPr>
            <w:fldChar w:fldCharType="begin"/>
          </w:r>
          <w:r w:rsidRPr="00986ECE">
            <w:rPr>
              <w:b/>
              <w:bCs/>
              <w:i/>
              <w:iCs/>
              <w:color w:val="5F2987"/>
              <w:spacing w:val="-6"/>
              <w:sz w:val="18"/>
              <w:szCs w:val="18"/>
            </w:rPr>
            <w:instrText>NUMPAGES  \* Arabic  \* MERGEFORMAT</w:instrText>
          </w:r>
          <w:r w:rsidRPr="00986ECE">
            <w:rPr>
              <w:b/>
              <w:bCs/>
              <w:i/>
              <w:iCs/>
              <w:color w:val="5F2987"/>
              <w:spacing w:val="-6"/>
              <w:sz w:val="18"/>
              <w:szCs w:val="18"/>
            </w:rPr>
            <w:fldChar w:fldCharType="separate"/>
          </w:r>
          <w:r w:rsidRPr="00986ECE">
            <w:rPr>
              <w:b/>
              <w:bCs/>
              <w:i/>
              <w:iCs/>
              <w:color w:val="5F2987"/>
              <w:spacing w:val="-6"/>
              <w:sz w:val="18"/>
              <w:szCs w:val="18"/>
            </w:rPr>
            <w:t>9</w:t>
          </w:r>
          <w:r w:rsidRPr="00986ECE">
            <w:rPr>
              <w:b/>
              <w:bCs/>
              <w:i/>
              <w:iCs/>
              <w:color w:val="5F2987"/>
              <w:spacing w:val="-6"/>
              <w:sz w:val="18"/>
              <w:szCs w:val="18"/>
            </w:rPr>
            <w:fldChar w:fldCharType="end"/>
          </w:r>
        </w:p>
      </w:tc>
      <w:tc>
        <w:tcPr>
          <w:tcW w:w="7088" w:type="dxa"/>
          <w:vAlign w:val="center"/>
        </w:tcPr>
        <w:p w14:paraId="798B17C4" w14:textId="77777777" w:rsidR="00986ECE" w:rsidRPr="00986ECE" w:rsidRDefault="00986ECE" w:rsidP="00986ECE">
          <w:pPr>
            <w:pStyle w:val="Encabezado"/>
            <w:spacing w:after="0"/>
            <w:ind w:right="-110"/>
            <w:contextualSpacing/>
            <w:jc w:val="center"/>
            <w:rPr>
              <w:i/>
              <w:iCs/>
              <w:color w:val="5F2987"/>
              <w:sz w:val="18"/>
              <w:szCs w:val="18"/>
            </w:rPr>
          </w:pPr>
        </w:p>
      </w:tc>
      <w:tc>
        <w:tcPr>
          <w:tcW w:w="2551" w:type="dxa"/>
          <w:vAlign w:val="center"/>
        </w:tcPr>
        <w:p w14:paraId="681BA5B9" w14:textId="77777777" w:rsidR="00986ECE" w:rsidRPr="00986ECE" w:rsidRDefault="00986ECE" w:rsidP="00986ECE">
          <w:pPr>
            <w:pStyle w:val="Encabezado"/>
            <w:spacing w:after="0"/>
            <w:contextualSpacing/>
            <w:jc w:val="right"/>
            <w:rPr>
              <w:b/>
              <w:bCs/>
              <w:i/>
              <w:iCs/>
              <w:color w:val="5F2987"/>
              <w:spacing w:val="-6"/>
              <w:sz w:val="18"/>
              <w:szCs w:val="18"/>
            </w:rPr>
          </w:pPr>
        </w:p>
      </w:tc>
    </w:tr>
  </w:tbl>
  <w:p w14:paraId="43E96694" w14:textId="77777777" w:rsidR="00986ECE" w:rsidRPr="009C61AF" w:rsidRDefault="00986ECE"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986ECE" w:rsidRPr="00C44422" w14:paraId="0A7D5F56" w14:textId="77777777" w:rsidTr="00986ECE">
      <w:trPr>
        <w:trHeight w:val="138"/>
        <w:jc w:val="center"/>
      </w:trPr>
      <w:tc>
        <w:tcPr>
          <w:tcW w:w="1134" w:type="dxa"/>
          <w:vAlign w:val="center"/>
        </w:tcPr>
        <w:p w14:paraId="00C89128" w14:textId="77777777" w:rsidR="00986ECE" w:rsidRPr="00986ECE" w:rsidRDefault="00986ECE" w:rsidP="00986ECE">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97557E4" w14:textId="77777777" w:rsidR="00986ECE" w:rsidRPr="00986ECE" w:rsidRDefault="00986ECE" w:rsidP="00986ECE">
          <w:pPr>
            <w:pStyle w:val="Encabezado"/>
            <w:spacing w:after="0"/>
            <w:ind w:right="-110"/>
            <w:contextualSpacing/>
            <w:jc w:val="center"/>
            <w:rPr>
              <w:i/>
              <w:iCs/>
              <w:color w:val="5F2987"/>
              <w:sz w:val="18"/>
              <w:szCs w:val="18"/>
            </w:rPr>
          </w:pPr>
        </w:p>
      </w:tc>
      <w:tc>
        <w:tcPr>
          <w:tcW w:w="2551" w:type="dxa"/>
          <w:vAlign w:val="center"/>
        </w:tcPr>
        <w:p w14:paraId="15B98DB0" w14:textId="77777777" w:rsidR="00986ECE" w:rsidRPr="00986ECE" w:rsidRDefault="00986ECE" w:rsidP="00986ECE">
          <w:pPr>
            <w:pStyle w:val="Encabezado"/>
            <w:spacing w:after="0"/>
            <w:contextualSpacing/>
            <w:jc w:val="right"/>
            <w:rPr>
              <w:b/>
              <w:bCs/>
              <w:i/>
              <w:iCs/>
              <w:color w:val="5F2987"/>
              <w:spacing w:val="-6"/>
              <w:sz w:val="18"/>
              <w:szCs w:val="18"/>
            </w:rPr>
          </w:pPr>
          <w:r w:rsidRPr="00986ECE">
            <w:rPr>
              <w:b/>
              <w:bCs/>
              <w:i/>
              <w:iCs/>
              <w:color w:val="5F2987"/>
              <w:spacing w:val="-6"/>
              <w:sz w:val="18"/>
              <w:szCs w:val="18"/>
            </w:rPr>
            <w:fldChar w:fldCharType="begin"/>
          </w:r>
          <w:r w:rsidRPr="00986ECE">
            <w:rPr>
              <w:b/>
              <w:bCs/>
              <w:i/>
              <w:iCs/>
              <w:color w:val="5F2987"/>
              <w:spacing w:val="-6"/>
              <w:sz w:val="18"/>
              <w:szCs w:val="18"/>
            </w:rPr>
            <w:instrText>PAGE  \* Arabic  \* MERGEFORMAT</w:instrText>
          </w:r>
          <w:r w:rsidRPr="00986ECE">
            <w:rPr>
              <w:b/>
              <w:bCs/>
              <w:i/>
              <w:iCs/>
              <w:color w:val="5F2987"/>
              <w:spacing w:val="-6"/>
              <w:sz w:val="18"/>
              <w:szCs w:val="18"/>
            </w:rPr>
            <w:fldChar w:fldCharType="separate"/>
          </w:r>
          <w:r w:rsidRPr="00986ECE">
            <w:rPr>
              <w:b/>
              <w:bCs/>
              <w:i/>
              <w:iCs/>
              <w:color w:val="5F2987"/>
              <w:spacing w:val="-6"/>
              <w:sz w:val="18"/>
              <w:szCs w:val="18"/>
            </w:rPr>
            <w:t>1</w:t>
          </w:r>
          <w:r w:rsidRPr="00986ECE">
            <w:rPr>
              <w:b/>
              <w:bCs/>
              <w:i/>
              <w:iCs/>
              <w:color w:val="5F2987"/>
              <w:spacing w:val="-6"/>
              <w:sz w:val="18"/>
              <w:szCs w:val="18"/>
            </w:rPr>
            <w:fldChar w:fldCharType="end"/>
          </w:r>
          <w:r w:rsidRPr="00986ECE">
            <w:rPr>
              <w:b/>
              <w:bCs/>
              <w:i/>
              <w:iCs/>
              <w:color w:val="5F2987"/>
              <w:spacing w:val="-6"/>
              <w:sz w:val="18"/>
              <w:szCs w:val="18"/>
            </w:rPr>
            <w:t>/</w:t>
          </w:r>
          <w:r w:rsidRPr="00986ECE">
            <w:rPr>
              <w:b/>
              <w:bCs/>
              <w:i/>
              <w:iCs/>
              <w:color w:val="5F2987"/>
              <w:spacing w:val="-6"/>
              <w:sz w:val="18"/>
              <w:szCs w:val="18"/>
            </w:rPr>
            <w:fldChar w:fldCharType="begin"/>
          </w:r>
          <w:r w:rsidRPr="00986ECE">
            <w:rPr>
              <w:b/>
              <w:bCs/>
              <w:i/>
              <w:iCs/>
              <w:color w:val="5F2987"/>
              <w:spacing w:val="-6"/>
              <w:sz w:val="18"/>
              <w:szCs w:val="18"/>
            </w:rPr>
            <w:instrText>NUMPAGES  \* Arabic  \* MERGEFORMAT</w:instrText>
          </w:r>
          <w:r w:rsidRPr="00986ECE">
            <w:rPr>
              <w:b/>
              <w:bCs/>
              <w:i/>
              <w:iCs/>
              <w:color w:val="5F2987"/>
              <w:spacing w:val="-6"/>
              <w:sz w:val="18"/>
              <w:szCs w:val="18"/>
            </w:rPr>
            <w:fldChar w:fldCharType="separate"/>
          </w:r>
          <w:r w:rsidRPr="00986ECE">
            <w:rPr>
              <w:b/>
              <w:bCs/>
              <w:i/>
              <w:iCs/>
              <w:color w:val="5F2987"/>
              <w:spacing w:val="-6"/>
              <w:sz w:val="18"/>
              <w:szCs w:val="18"/>
            </w:rPr>
            <w:t>2</w:t>
          </w:r>
          <w:r w:rsidRPr="00986ECE">
            <w:rPr>
              <w:b/>
              <w:bCs/>
              <w:i/>
              <w:iCs/>
              <w:color w:val="5F2987"/>
              <w:spacing w:val="-6"/>
              <w:sz w:val="18"/>
              <w:szCs w:val="18"/>
            </w:rPr>
            <w:fldChar w:fldCharType="end"/>
          </w:r>
        </w:p>
      </w:tc>
    </w:tr>
  </w:tbl>
  <w:p w14:paraId="06BF1F87" w14:textId="77777777" w:rsidR="00986ECE" w:rsidRPr="00BE1B62" w:rsidRDefault="00986ECE"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986ECE" w:rsidRPr="00C44422" w14:paraId="55BECE78" w14:textId="77777777" w:rsidTr="00986ECE">
      <w:trPr>
        <w:trHeight w:val="138"/>
        <w:jc w:val="center"/>
      </w:trPr>
      <w:tc>
        <w:tcPr>
          <w:tcW w:w="1134" w:type="dxa"/>
          <w:vAlign w:val="center"/>
        </w:tcPr>
        <w:p w14:paraId="2B6E4142" w14:textId="77777777" w:rsidR="00986ECE" w:rsidRPr="00986ECE" w:rsidRDefault="00986ECE" w:rsidP="00986ECE">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FCA3C52" w14:textId="77777777" w:rsidR="00986ECE" w:rsidRPr="00986ECE" w:rsidRDefault="00986ECE" w:rsidP="00986ECE">
          <w:pPr>
            <w:pStyle w:val="Encabezado"/>
            <w:spacing w:after="0"/>
            <w:ind w:right="-110"/>
            <w:contextualSpacing/>
            <w:jc w:val="center"/>
            <w:rPr>
              <w:i/>
              <w:iCs/>
              <w:color w:val="5F2987"/>
              <w:sz w:val="18"/>
              <w:szCs w:val="18"/>
            </w:rPr>
          </w:pPr>
        </w:p>
      </w:tc>
      <w:tc>
        <w:tcPr>
          <w:tcW w:w="2551" w:type="dxa"/>
          <w:vAlign w:val="center"/>
        </w:tcPr>
        <w:p w14:paraId="4C78EA3C" w14:textId="77777777" w:rsidR="00986ECE" w:rsidRPr="00986ECE" w:rsidRDefault="00986ECE" w:rsidP="00986ECE">
          <w:pPr>
            <w:pStyle w:val="Encabezado"/>
            <w:spacing w:after="0"/>
            <w:contextualSpacing/>
            <w:jc w:val="right"/>
            <w:rPr>
              <w:b/>
              <w:bCs/>
              <w:i/>
              <w:iCs/>
              <w:color w:val="5F2987"/>
              <w:spacing w:val="-6"/>
              <w:sz w:val="18"/>
              <w:szCs w:val="18"/>
            </w:rPr>
          </w:pPr>
          <w:r w:rsidRPr="00986ECE">
            <w:rPr>
              <w:b/>
              <w:bCs/>
              <w:i/>
              <w:iCs/>
              <w:color w:val="5F2987"/>
              <w:spacing w:val="-6"/>
              <w:sz w:val="18"/>
              <w:szCs w:val="18"/>
            </w:rPr>
            <w:fldChar w:fldCharType="begin"/>
          </w:r>
          <w:r w:rsidRPr="00986ECE">
            <w:rPr>
              <w:b/>
              <w:bCs/>
              <w:i/>
              <w:iCs/>
              <w:color w:val="5F2987"/>
              <w:spacing w:val="-6"/>
              <w:sz w:val="18"/>
              <w:szCs w:val="18"/>
            </w:rPr>
            <w:instrText>PAGE  \* Arabic  \* MERGEFORMAT</w:instrText>
          </w:r>
          <w:r w:rsidRPr="00986ECE">
            <w:rPr>
              <w:b/>
              <w:bCs/>
              <w:i/>
              <w:iCs/>
              <w:color w:val="5F2987"/>
              <w:spacing w:val="-6"/>
              <w:sz w:val="18"/>
              <w:szCs w:val="18"/>
            </w:rPr>
            <w:fldChar w:fldCharType="separate"/>
          </w:r>
          <w:r w:rsidRPr="00986ECE">
            <w:rPr>
              <w:b/>
              <w:bCs/>
              <w:i/>
              <w:iCs/>
              <w:color w:val="5F2987"/>
              <w:spacing w:val="-6"/>
              <w:sz w:val="18"/>
              <w:szCs w:val="18"/>
            </w:rPr>
            <w:t>1</w:t>
          </w:r>
          <w:r w:rsidRPr="00986ECE">
            <w:rPr>
              <w:b/>
              <w:bCs/>
              <w:i/>
              <w:iCs/>
              <w:color w:val="5F2987"/>
              <w:spacing w:val="-6"/>
              <w:sz w:val="18"/>
              <w:szCs w:val="18"/>
            </w:rPr>
            <w:fldChar w:fldCharType="end"/>
          </w:r>
          <w:r w:rsidRPr="00986ECE">
            <w:rPr>
              <w:b/>
              <w:bCs/>
              <w:i/>
              <w:iCs/>
              <w:color w:val="5F2987"/>
              <w:spacing w:val="-6"/>
              <w:sz w:val="18"/>
              <w:szCs w:val="18"/>
            </w:rPr>
            <w:t>/</w:t>
          </w:r>
          <w:r w:rsidRPr="00986ECE">
            <w:rPr>
              <w:b/>
              <w:bCs/>
              <w:i/>
              <w:iCs/>
              <w:color w:val="5F2987"/>
              <w:spacing w:val="-6"/>
              <w:sz w:val="18"/>
              <w:szCs w:val="18"/>
            </w:rPr>
            <w:fldChar w:fldCharType="begin"/>
          </w:r>
          <w:r w:rsidRPr="00986ECE">
            <w:rPr>
              <w:b/>
              <w:bCs/>
              <w:i/>
              <w:iCs/>
              <w:color w:val="5F2987"/>
              <w:spacing w:val="-6"/>
              <w:sz w:val="18"/>
              <w:szCs w:val="18"/>
            </w:rPr>
            <w:instrText>NUMPAGES  \* Arabic  \* MERGEFORMAT</w:instrText>
          </w:r>
          <w:r w:rsidRPr="00986ECE">
            <w:rPr>
              <w:b/>
              <w:bCs/>
              <w:i/>
              <w:iCs/>
              <w:color w:val="5F2987"/>
              <w:spacing w:val="-6"/>
              <w:sz w:val="18"/>
              <w:szCs w:val="18"/>
            </w:rPr>
            <w:fldChar w:fldCharType="separate"/>
          </w:r>
          <w:r w:rsidRPr="00986ECE">
            <w:rPr>
              <w:b/>
              <w:bCs/>
              <w:i/>
              <w:iCs/>
              <w:color w:val="5F2987"/>
              <w:spacing w:val="-6"/>
              <w:sz w:val="18"/>
              <w:szCs w:val="18"/>
            </w:rPr>
            <w:t>2</w:t>
          </w:r>
          <w:r w:rsidRPr="00986ECE">
            <w:rPr>
              <w:b/>
              <w:bCs/>
              <w:i/>
              <w:iCs/>
              <w:color w:val="5F2987"/>
              <w:spacing w:val="-6"/>
              <w:sz w:val="18"/>
              <w:szCs w:val="18"/>
            </w:rPr>
            <w:fldChar w:fldCharType="end"/>
          </w:r>
        </w:p>
      </w:tc>
    </w:tr>
  </w:tbl>
  <w:p w14:paraId="1403C729" w14:textId="77777777" w:rsidR="00986ECE" w:rsidRPr="00BE1B62" w:rsidRDefault="00986ECE"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1BA67" w14:textId="77777777" w:rsidR="006003F3" w:rsidRPr="00F94CE1" w:rsidRDefault="006003F3" w:rsidP="00F94CE1">
      <w:pPr>
        <w:spacing w:after="0" w:line="240" w:lineRule="auto"/>
        <w:rPr>
          <w:sz w:val="16"/>
          <w:szCs w:val="16"/>
        </w:rPr>
      </w:pPr>
      <w:r w:rsidRPr="00F94CE1">
        <w:rPr>
          <w:sz w:val="16"/>
          <w:szCs w:val="16"/>
        </w:rPr>
        <w:separator/>
      </w:r>
    </w:p>
  </w:footnote>
  <w:footnote w:type="continuationSeparator" w:id="0">
    <w:p w14:paraId="380FFE2F" w14:textId="77777777" w:rsidR="006003F3" w:rsidRPr="00F94CE1" w:rsidRDefault="006003F3" w:rsidP="00F94CE1">
      <w:pPr>
        <w:spacing w:after="0" w:line="240" w:lineRule="auto"/>
        <w:rPr>
          <w:sz w:val="16"/>
          <w:szCs w:val="16"/>
        </w:rPr>
      </w:pPr>
      <w:r w:rsidRPr="00F94CE1">
        <w:rPr>
          <w:sz w:val="16"/>
          <w:szCs w:val="16"/>
        </w:rPr>
        <w:continuationSeparator/>
      </w:r>
    </w:p>
  </w:footnote>
  <w:footnote w:type="continuationNotice" w:id="1">
    <w:p w14:paraId="3822C97E" w14:textId="77777777" w:rsidR="006003F3" w:rsidRPr="00F94CE1" w:rsidRDefault="006003F3" w:rsidP="00F94CE1">
      <w:pPr>
        <w:spacing w:after="0" w:line="192" w:lineRule="auto"/>
        <w:jc w:val="right"/>
        <w:rPr>
          <w:rFonts w:ascii="Arial" w:eastAsia="Times New Roman" w:hAnsi="Arial"/>
          <w:color w:val="202122"/>
          <w:sz w:val="16"/>
          <w:szCs w:val="16"/>
          <w:lang w:eastAsia="es-ES"/>
        </w:rPr>
      </w:pPr>
      <w:r>
        <w:rPr>
          <w:rFonts w:ascii="Cambria Math" w:eastAsia="Times New Roman" w:hAnsi="Cambria Math" w:cs="Cambria Math"/>
          <w:color w:val="202122"/>
          <w:sz w:val="16"/>
          <w:szCs w:val="16"/>
          <w:lang w:eastAsia="es-ES"/>
        </w:rPr>
        <w:t>↪</w:t>
      </w:r>
    </w:p>
  </w:footnote>
  <w:footnote w:id="2">
    <w:p w14:paraId="2532F3DC" w14:textId="77777777" w:rsidR="00F94CE1" w:rsidRDefault="00F94CE1" w:rsidP="00F94CE1">
      <w:pPr>
        <w:pStyle w:val="Textonotapie"/>
      </w:pPr>
      <w:r>
        <w:rPr>
          <w:rStyle w:val="Refdenotaalpie"/>
        </w:rPr>
        <w:footnoteRef/>
      </w:r>
      <w:r>
        <w:t xml:space="preserve"> </w:t>
      </w:r>
      <w:r w:rsidRPr="004E1C77">
        <w:t xml:space="preserve">El </w:t>
      </w:r>
      <w:r w:rsidRPr="004E1C77">
        <w:rPr>
          <w:i/>
          <w:iCs/>
        </w:rPr>
        <w:t>individualismo metodológico</w:t>
      </w:r>
      <w:r w:rsidRPr="004E1C77">
        <w:t xml:space="preserve"> es un método ampliamente utilizado en las ciencias sociales</w:t>
      </w:r>
      <w:r>
        <w:t>. S</w:t>
      </w:r>
      <w:r w:rsidRPr="004E1C77">
        <w:t>ostiene que todos los fenómenos sociales —estructura y cambios— son en principio explicables por elementos individuales, es decir, por las propiedades de los individuos, como pueden ser sus metas, sus creencias y sus acciones. Sus defensores lo ven como una filosofía-método destinada a la explicación y comprensión amplia de la evolución de toda la sociedad como el agregado de las decisiones de los particulares. En principio es un reduccionismo, es decir, una reducción de la explicación de todas las grandes entidades con referencias en las más pequeñas.</w:t>
      </w:r>
    </w:p>
  </w:footnote>
  <w:footnote w:id="3">
    <w:p w14:paraId="2EC208F4" w14:textId="77777777" w:rsidR="00F94CE1" w:rsidRDefault="00F94CE1" w:rsidP="00F94CE1">
      <w:pPr>
        <w:pStyle w:val="Textonotapie"/>
      </w:pPr>
      <w:r>
        <w:rPr>
          <w:rStyle w:val="Refdenotaalpie"/>
        </w:rPr>
        <w:footnoteRef/>
      </w:r>
      <w:r>
        <w:t xml:space="preserve"> No hay que olvidar que la microeconomía contemporánea contempla esta separación estricta entre consumidores y productores como “una hipersimplificación del proceso por el que los bienes se compran y se consumen” (</w:t>
      </w:r>
      <w:r>
        <w:rPr>
          <w:smallCaps/>
        </w:rPr>
        <w:t>Ekelund</w:t>
      </w:r>
      <w:r>
        <w:t xml:space="preserve"> y </w:t>
      </w:r>
      <w:r>
        <w:rPr>
          <w:smallCaps/>
        </w:rPr>
        <w:t>Hébert</w:t>
      </w:r>
      <w:r>
        <w:t xml:space="preserve">, 2013). Ejemplos que muestran el desdibujado de esta frontera son las “tecnologías del consumo”, es decir, la aplicación de la teoría de la producción a las decisiones de consumo, como son el enfoque de características de </w:t>
      </w:r>
      <w:r>
        <w:rPr>
          <w:smallCaps/>
        </w:rPr>
        <w:t>Kevin Lancaster</w:t>
      </w:r>
      <w:r>
        <w:t xml:space="preserve">, la economía doméstica de </w:t>
      </w:r>
      <w:r>
        <w:rPr>
          <w:smallCaps/>
        </w:rPr>
        <w:t>Gary Becker</w:t>
      </w:r>
      <w:r>
        <w:t xml:space="preserve">, la producción doméstica de </w:t>
      </w:r>
      <w:r>
        <w:rPr>
          <w:smallCaps/>
        </w:rPr>
        <w:t>Reuben Gronau</w:t>
      </w:r>
      <w:r>
        <w:t xml:space="preserve"> o la economía de la información de </w:t>
      </w:r>
      <w:r>
        <w:rPr>
          <w:smallCaps/>
        </w:rPr>
        <w:t>George J. Stigler</w:t>
      </w:r>
      <w:r>
        <w:t xml:space="preserve"> (la información sobre los bienes de consumo, como bien económico o costoso, obliga a un proceso de búsqueda que debe combinarse con el bien de consumo físico).</w:t>
      </w:r>
    </w:p>
    <w:p w14:paraId="64DE3DCC" w14:textId="77777777" w:rsidR="00F94CE1" w:rsidRPr="00446C0D" w:rsidRDefault="00F94CE1" w:rsidP="00F94CE1">
      <w:pPr>
        <w:pStyle w:val="Textonotapie"/>
      </w:pPr>
      <w:r>
        <w:t>Además, la microeconomía también estudia a otros agentes como las instituciones financieras o el Estado.</w:t>
      </w:r>
    </w:p>
  </w:footnote>
  <w:footnote w:id="4">
    <w:p w14:paraId="3CF5AE0D" w14:textId="77777777" w:rsidR="00F94CE1" w:rsidRDefault="00F94CE1" w:rsidP="00F94CE1">
      <w:pPr>
        <w:pStyle w:val="Textonotapie"/>
        <w:spacing w:after="0"/>
      </w:pPr>
      <w:r>
        <w:rPr>
          <w:rStyle w:val="Refdenotaalpie"/>
        </w:rPr>
        <w:footnoteRef/>
      </w:r>
      <w:r>
        <w:t xml:space="preserve"> Siguiendo a </w:t>
      </w:r>
      <w:r w:rsidRPr="00780F9D">
        <w:rPr>
          <w:smallCaps/>
        </w:rPr>
        <w:t>Anna Koutsoyiannis</w:t>
      </w:r>
      <w:r>
        <w:t xml:space="preserve"> (</w:t>
      </w:r>
      <w:r w:rsidRPr="00780F9D">
        <w:rPr>
          <w:i/>
          <w:iCs/>
        </w:rPr>
        <w:t>“Modern Microeconomics”</w:t>
      </w:r>
      <w:r>
        <w:t>), las tareas de la teoría económica del bienestar son:</w:t>
      </w:r>
    </w:p>
    <w:p w14:paraId="3822F4A0" w14:textId="4D4AE912" w:rsidR="00F94CE1" w:rsidRDefault="00F94CE1" w:rsidP="00734DC7">
      <w:pPr>
        <w:pStyle w:val="Textonotapie"/>
        <w:numPr>
          <w:ilvl w:val="0"/>
          <w:numId w:val="12"/>
        </w:numPr>
        <w:spacing w:after="0"/>
        <w:ind w:left="567" w:hanging="207"/>
      </w:pPr>
      <w:r>
        <w:t xml:space="preserve">Demostrar que en el estado actual </w:t>
      </w:r>
      <m:oMath>
        <m:r>
          <m:rPr>
            <m:nor/>
          </m:rPr>
          <w:rPr>
            <w:rFonts w:eastAsia="Times New Roman"/>
            <w:i/>
            <w:iCs/>
          </w:rPr>
          <m:t>W</m:t>
        </m:r>
        <m:r>
          <w:rPr>
            <w:rFonts w:ascii="Cambria Math" w:eastAsia="Times New Roman" w:hAnsi="Cambria Math"/>
          </w:rPr>
          <m:t>&lt;</m:t>
        </m:r>
        <m:r>
          <m:rPr>
            <m:nor/>
          </m:rPr>
          <w:rPr>
            <w:rFonts w:eastAsia="Times New Roman"/>
            <w:i/>
            <w:iCs/>
          </w:rPr>
          <m:t>W*</m:t>
        </m:r>
      </m:oMath>
      <w:r>
        <w:t>, y</w:t>
      </w:r>
    </w:p>
    <w:p w14:paraId="300F780A" w14:textId="4D5EB4F7" w:rsidR="00F94CE1" w:rsidRDefault="00F94CE1" w:rsidP="00734DC7">
      <w:pPr>
        <w:pStyle w:val="Textonotapie"/>
        <w:numPr>
          <w:ilvl w:val="0"/>
          <w:numId w:val="12"/>
        </w:numPr>
        <w:ind w:left="567" w:hanging="207"/>
      </w:pPr>
      <w:r>
        <w:t xml:space="preserve">Sugerir las formas de elevar </w:t>
      </w:r>
      <m:oMath>
        <m:r>
          <m:rPr>
            <m:nor/>
          </m:rPr>
          <w:rPr>
            <w:rFonts w:eastAsia="Times New Roman"/>
            <w:i/>
            <w:iCs/>
          </w:rPr>
          <m:t>W</m:t>
        </m:r>
      </m:oMath>
      <w:r>
        <w:t xml:space="preserve"> hacia </w:t>
      </w:r>
      <m:oMath>
        <m:r>
          <m:rPr>
            <m:nor/>
          </m:rPr>
          <w:rPr>
            <w:rFonts w:eastAsia="Times New Roman"/>
            <w:i/>
            <w:iCs/>
          </w:rPr>
          <m:t>W*</m:t>
        </m:r>
      </m:oMath>
      <w:r>
        <w:t>.</w:t>
      </w:r>
    </w:p>
  </w:footnote>
  <w:footnote w:id="5">
    <w:p w14:paraId="5C7CF046" w14:textId="77777777" w:rsidR="00F94CE1" w:rsidRPr="002A08C4" w:rsidRDefault="00F94CE1" w:rsidP="00F94CE1">
      <w:pPr>
        <w:pStyle w:val="Textonotapie"/>
        <w:keepNext/>
        <w:spacing w:after="0"/>
        <w:rPr>
          <w:i/>
          <w:iCs/>
        </w:rPr>
      </w:pPr>
      <w:r>
        <w:rPr>
          <w:rStyle w:val="Refdenotaalpie"/>
        </w:rPr>
        <w:footnoteRef/>
      </w:r>
      <w:r>
        <w:t xml:space="preserve"> </w:t>
      </w:r>
      <w:r w:rsidRPr="002A08C4">
        <w:rPr>
          <w:i/>
          <w:iCs/>
        </w:rPr>
        <w:t>«El principal motivo del análisis económico es contribuir a la mejora social»</w:t>
      </w:r>
    </w:p>
    <w:p w14:paraId="401A82B3" w14:textId="77777777" w:rsidR="00F94CE1" w:rsidRPr="002A08C4" w:rsidRDefault="00F94CE1" w:rsidP="006072A5">
      <w:pPr>
        <w:pStyle w:val="Textonotapie"/>
        <w:spacing w:after="0"/>
        <w:jc w:val="right"/>
        <w:rPr>
          <w:lang w:val="en-US"/>
        </w:rPr>
      </w:pPr>
      <w:r w:rsidRPr="002A08C4">
        <w:rPr>
          <w:smallCaps/>
          <w:lang w:val="en-US"/>
        </w:rPr>
        <w:t xml:space="preserve">Arthur </w:t>
      </w:r>
      <w:r>
        <w:rPr>
          <w:smallCaps/>
          <w:lang w:val="en-US"/>
        </w:rPr>
        <w:t>C</w:t>
      </w:r>
      <w:r w:rsidRPr="002A08C4">
        <w:rPr>
          <w:smallCaps/>
          <w:lang w:val="en-US"/>
        </w:rPr>
        <w:t xml:space="preserve">ecil </w:t>
      </w:r>
      <w:r>
        <w:rPr>
          <w:smallCaps/>
          <w:lang w:val="en-US"/>
        </w:rPr>
        <w:t>P</w:t>
      </w:r>
      <w:r w:rsidRPr="002A08C4">
        <w:rPr>
          <w:smallCaps/>
          <w:lang w:val="en-US"/>
        </w:rPr>
        <w:t>igou</w:t>
      </w:r>
      <w:r w:rsidRPr="002A08C4">
        <w:rPr>
          <w:lang w:val="en-US"/>
        </w:rPr>
        <w:t xml:space="preserve"> (</w:t>
      </w:r>
      <w:r w:rsidRPr="002A08C4">
        <w:rPr>
          <w:i/>
          <w:iCs/>
          <w:lang w:val="en-US"/>
        </w:rPr>
        <w:t>Economics of Welfare</w:t>
      </w:r>
      <w:r w:rsidRPr="002A08C4">
        <w:rPr>
          <w:lang w:val="en-US"/>
        </w:rPr>
        <w:t>, 1920)</w:t>
      </w:r>
    </w:p>
  </w:footnote>
  <w:footnote w:id="6">
    <w:p w14:paraId="58AB4D0E" w14:textId="77777777" w:rsidR="007B2150" w:rsidRDefault="007B2150" w:rsidP="007B2150">
      <w:pPr>
        <w:pStyle w:val="Textonotapie"/>
      </w:pPr>
      <w:r>
        <w:rPr>
          <w:rStyle w:val="Refdenotaalpie"/>
        </w:rPr>
        <w:footnoteRef/>
      </w:r>
      <w:r>
        <w:t xml:space="preserve"> En el caso de España se aplica el arancel exterior común de la UE, gestionado por los Estados miembros que retienen el 25 % en concepto de gastos de recaudación (sirviendo así de incentivo para garantizar una recaudación diligente de los importes adeudados).</w:t>
      </w:r>
    </w:p>
  </w:footnote>
  <w:footnote w:id="7">
    <w:p w14:paraId="3FE18B41" w14:textId="77777777" w:rsidR="00944DAF" w:rsidRPr="009507B1" w:rsidRDefault="00944DAF" w:rsidP="00944DAF">
      <w:pPr>
        <w:pStyle w:val="Textonotapie"/>
      </w:pPr>
      <w:r>
        <w:rPr>
          <w:rStyle w:val="Refdenotaalpie"/>
        </w:rPr>
        <w:footnoteRef/>
      </w:r>
      <w:r w:rsidRPr="009507B1">
        <w:rPr>
          <w:sz w:val="14"/>
          <w:szCs w:val="14"/>
        </w:rPr>
        <w:t xml:space="preserve"> </w:t>
      </w:r>
      <w:hyperlink r:id="rId1" w:history="1">
        <w:r w:rsidRPr="009507B1">
          <w:rPr>
            <w:rStyle w:val="Hipervnculo"/>
            <w:sz w:val="12"/>
            <w:szCs w:val="12"/>
          </w:rPr>
          <w:t>https://www.sepg.pap.hacienda.gob.es/sitios/sepg/es-ES/Presupuestos/InformeEconomicoFinanciero/Documents/Informe%20Economico%20Financiero%202023.pdf</w:t>
        </w:r>
      </w:hyperlink>
      <w:r w:rsidRPr="009507B1">
        <w:rPr>
          <w:sz w:val="12"/>
          <w:szCs w:val="12"/>
        </w:rPr>
        <w:t xml:space="preserve"> (pág. 50</w:t>
      </w:r>
      <w:r>
        <w:rPr>
          <w:sz w:val="12"/>
          <w:szCs w:val="12"/>
        </w:rPr>
        <w:t>5</w:t>
      </w:r>
      <w:r w:rsidRPr="009507B1">
        <w:rPr>
          <w:sz w:val="12"/>
          <w:szCs w:val="12"/>
        </w:rPr>
        <w:t>)</w:t>
      </w:r>
    </w:p>
  </w:footnote>
  <w:footnote w:id="8">
    <w:p w14:paraId="4AA81DA5" w14:textId="77777777" w:rsidR="00944DAF" w:rsidRDefault="00944DAF" w:rsidP="00944DAF">
      <w:pPr>
        <w:pStyle w:val="Textonotapie"/>
      </w:pPr>
      <w:r>
        <w:rPr>
          <w:rStyle w:val="Refdenotaalpie"/>
        </w:rPr>
        <w:footnoteRef/>
      </w:r>
      <w:r>
        <w:t xml:space="preserve"> Los fondos Next Generation EU suponen 18.212 M€, es decir, un 5,92 % de los ingresos (en concepto de ingresos no tributarios).</w:t>
      </w:r>
    </w:p>
  </w:footnote>
  <w:footnote w:id="9">
    <w:p w14:paraId="2DD23EF6" w14:textId="77777777" w:rsidR="007D78C5" w:rsidRDefault="007D78C5" w:rsidP="007D78C5">
      <w:pPr>
        <w:pStyle w:val="Textonotapie"/>
      </w:pPr>
      <w:r>
        <w:rPr>
          <w:rStyle w:val="Refdenotaalpie"/>
        </w:rPr>
        <w:footnoteRef/>
      </w:r>
      <w:r>
        <w:t xml:space="preserve"> Se excluyen los impuestos sobre la propiedad o la riqueza que se exigen con poca frecuencia y a intervalos irregulares o en circunstancias excepcionales (p.ej. derechos de sucesión), los cuales se tratan como impuestos de capital.</w:t>
      </w:r>
    </w:p>
  </w:footnote>
  <w:footnote w:id="10">
    <w:p w14:paraId="75C61E08" w14:textId="77777777" w:rsidR="007D78C5" w:rsidRPr="005F04D8" w:rsidRDefault="007D78C5" w:rsidP="007D78C5">
      <w:pPr>
        <w:pStyle w:val="Textonotapie"/>
      </w:pPr>
      <w:r>
        <w:rPr>
          <w:rStyle w:val="Refdenotaalpie"/>
        </w:rPr>
        <w:footnoteRef/>
      </w:r>
      <w:r>
        <w:t xml:space="preserve"> Los impuestos de capitación (</w:t>
      </w:r>
      <w:r>
        <w:rPr>
          <w:i/>
          <w:iCs/>
        </w:rPr>
        <w:t>poll taxes</w:t>
      </w:r>
      <w:r>
        <w:t>) son un caso particular de los impuestos de suma fija en los que cada sujeto tributario debe pagar una cantidad igual al resto de los obligados y determinada independientemente de sus circunstancias individuales.</w:t>
      </w:r>
    </w:p>
  </w:footnote>
  <w:footnote w:id="11">
    <w:p w14:paraId="66CCBD86" w14:textId="77777777" w:rsidR="00095EC0" w:rsidRDefault="00095EC0" w:rsidP="00095EC0">
      <w:pPr>
        <w:pStyle w:val="Textonotapie"/>
        <w:keepNext/>
        <w:spacing w:after="0"/>
      </w:pPr>
      <w:r>
        <w:rPr>
          <w:rStyle w:val="Refdenotaalpie"/>
        </w:rPr>
        <w:footnoteRef/>
      </w:r>
      <w:r>
        <w:t xml:space="preserve"> ¡Ojo! La renta por la que tributa el contribuyente es una renta neta, no bruta. Por tanto hay una serie de gastos que son fiscalmente deducibles. La determinación de qué gastos son fiscalmente deducibles o no depende del legislador de cada sistema tributario, pero una norma más o menos universal es la siguiente:</w:t>
      </w:r>
    </w:p>
    <w:p w14:paraId="578FB4E4" w14:textId="77777777" w:rsidR="00095EC0" w:rsidRPr="004649A8" w:rsidRDefault="00095EC0" w:rsidP="00095EC0">
      <w:pPr>
        <w:pStyle w:val="Textonotapie"/>
        <w:jc w:val="center"/>
        <w:rPr>
          <w:i/>
          <w:iCs/>
        </w:rPr>
      </w:pPr>
      <w:r>
        <w:rPr>
          <w:i/>
          <w:iCs/>
        </w:rPr>
        <w:t>“Será deducible todo gasto en el que se haya incurrido para generar la renta.”</w:t>
      </w:r>
    </w:p>
  </w:footnote>
  <w:footnote w:id="12">
    <w:p w14:paraId="4F39DB23" w14:textId="1030917A" w:rsidR="00193939" w:rsidRDefault="00193939">
      <w:pPr>
        <w:pStyle w:val="Textonotapie"/>
      </w:pPr>
      <w:r>
        <w:rPr>
          <w:rStyle w:val="Refdenotaalpie"/>
        </w:rPr>
        <w:footnoteRef/>
      </w:r>
      <w:r>
        <w:t xml:space="preserve"> El devengo del impuesto se produce el último día del período impositivo. La declaración del impuesto debe realizarse en el plazo de los 25 días naturales siguientes a los 6 meses posteriores a la finalización del período impositivo (con carácter general: hasta el 25 de julio).</w:t>
      </w:r>
    </w:p>
  </w:footnote>
  <w:footnote w:id="13">
    <w:p w14:paraId="56895327" w14:textId="77777777" w:rsidR="00D46344" w:rsidRDefault="00D46344" w:rsidP="00D46344">
      <w:pPr>
        <w:pStyle w:val="Textonotapie"/>
        <w:keepNext/>
        <w:spacing w:after="0"/>
      </w:pPr>
      <w:r>
        <w:rPr>
          <w:rStyle w:val="Refdenotaalpie"/>
        </w:rPr>
        <w:footnoteRef/>
      </w:r>
      <w:r>
        <w:t xml:space="preserve"> </w:t>
      </w:r>
      <w:r w:rsidRPr="009A511A">
        <w:t>Otros países, como Francia, Italia, Bélgica y Portugal, también gravan el patrimonio, pero limitado a determinados activos.</w:t>
      </w:r>
    </w:p>
    <w:p w14:paraId="6D47D149" w14:textId="0277806E" w:rsidR="00D46344" w:rsidRPr="00343276" w:rsidRDefault="00D46344" w:rsidP="00D46344">
      <w:pPr>
        <w:pStyle w:val="Textonotapie"/>
        <w:keepNext/>
        <w:spacing w:after="0"/>
        <w:rPr>
          <w:sz w:val="18"/>
          <w:szCs w:val="22"/>
        </w:rPr>
      </w:pPr>
      <w:r>
        <w:t xml:space="preserve">En </w:t>
      </w:r>
      <w:r w:rsidRPr="00343276">
        <w:t xml:space="preserve">Francia se </w:t>
      </w:r>
      <w:r>
        <w:t>aplicaba hasta 2018 el</w:t>
      </w:r>
      <w:r w:rsidRPr="00343276">
        <w:t xml:space="preserve"> Impuesto de Solidaridad sobre la Riqueza</w:t>
      </w:r>
      <w:r>
        <w:t xml:space="preserve"> con un tipo impositivo medio del 1,5 %. Sin embargo, este fue sustituido por el nuevo </w:t>
      </w:r>
      <w:proofErr w:type="spellStart"/>
      <w:r w:rsidRPr="00343276">
        <w:t>nuevo</w:t>
      </w:r>
      <w:proofErr w:type="spellEnd"/>
      <w:r>
        <w:t xml:space="preserve"> </w:t>
      </w:r>
      <w:proofErr w:type="spellStart"/>
      <w:r w:rsidRPr="00343276">
        <w:rPr>
          <w:i/>
          <w:iCs/>
        </w:rPr>
        <w:t>Impôt</w:t>
      </w:r>
      <w:proofErr w:type="spellEnd"/>
      <w:r w:rsidRPr="00343276">
        <w:rPr>
          <w:i/>
          <w:iCs/>
        </w:rPr>
        <w:t xml:space="preserve"> sur la </w:t>
      </w:r>
      <w:proofErr w:type="spellStart"/>
      <w:r w:rsidRPr="00343276">
        <w:rPr>
          <w:i/>
          <w:iCs/>
        </w:rPr>
        <w:t>fortune</w:t>
      </w:r>
      <w:proofErr w:type="spellEnd"/>
      <w:r w:rsidRPr="00343276">
        <w:rPr>
          <w:i/>
          <w:iCs/>
        </w:rPr>
        <w:t xml:space="preserve"> </w:t>
      </w:r>
      <w:proofErr w:type="spellStart"/>
      <w:r w:rsidRPr="00343276">
        <w:rPr>
          <w:i/>
          <w:iCs/>
        </w:rPr>
        <w:t>immobilière</w:t>
      </w:r>
      <w:proofErr w:type="spellEnd"/>
      <w:r w:rsidRPr="00343276">
        <w:t xml:space="preserve"> (Impuesto a la Fortuna Inmobiliaria o IFI), que grava exclusivamente los activos inmobiliarios (incluyendo, bajo ciertas condiciones, las participaciones en entidades inmobiliarias) cuando el valor neto supere 1,3</w:t>
      </w:r>
      <w:r>
        <w:t> </w:t>
      </w:r>
      <w:r w:rsidRPr="00343276">
        <w:t>millones de euros.</w:t>
      </w:r>
      <w:r>
        <w:t xml:space="preserve"> </w:t>
      </w:r>
      <w:r w:rsidRPr="009A511A">
        <w:t>Los tipos van desde el 0,5% hasta el 1,5% y, al igual que el Impuesto sobre el Patrimonio español, existe un límite conjunto por el cual el total de IRPF más IFI no puede superar el 75% del ingreso percibido en el año.</w:t>
      </w:r>
    </w:p>
    <w:p w14:paraId="7734E0B7" w14:textId="77777777" w:rsidR="00D46344" w:rsidRDefault="00D46344" w:rsidP="00D46344">
      <w:pPr>
        <w:pStyle w:val="Textonotapie"/>
        <w:jc w:val="right"/>
      </w:pPr>
      <w:hyperlink r:id="rId2" w:history="1">
        <w:r w:rsidRPr="00D77041">
          <w:rPr>
            <w:rStyle w:val="Hipervnculo"/>
          </w:rPr>
          <w:t>https://cincodias.elpais.com/opinion/2023-02-27/impuesto-sobre-la-riqueza-es-espana-distinta-de-europa.html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986ECE" w:rsidRPr="00986ECE" w14:paraId="5FB74DF9" w14:textId="77777777" w:rsidTr="00986ECE">
      <w:trPr>
        <w:trHeight w:val="136"/>
        <w:jc w:val="center"/>
      </w:trPr>
      <w:tc>
        <w:tcPr>
          <w:tcW w:w="1134" w:type="dxa"/>
          <w:vAlign w:val="center"/>
        </w:tcPr>
        <w:p w14:paraId="5ED594CA" w14:textId="69511286" w:rsidR="00986ECE" w:rsidRPr="00986ECE" w:rsidRDefault="00986ECE" w:rsidP="00986ECE">
          <w:pPr>
            <w:pStyle w:val="Encabezado"/>
            <w:tabs>
              <w:tab w:val="clear" w:pos="4252"/>
              <w:tab w:val="clear" w:pos="8504"/>
              <w:tab w:val="right" w:pos="924"/>
              <w:tab w:val="center" w:pos="1310"/>
            </w:tabs>
            <w:spacing w:after="0"/>
            <w:contextualSpacing/>
            <w:rPr>
              <w:i/>
              <w:iCs/>
              <w:color w:val="5F2987"/>
              <w:sz w:val="18"/>
              <w:szCs w:val="18"/>
            </w:rPr>
          </w:pPr>
          <w:r w:rsidRPr="00986ECE">
            <w:rPr>
              <w:b/>
              <w:bCs/>
              <w:i/>
              <w:iCs/>
              <w:caps/>
              <w:color w:val="5F2987"/>
              <w:sz w:val="18"/>
              <w:szCs w:val="18"/>
            </w:rPr>
            <w:t>4.B.13</w:t>
          </w:r>
        </w:p>
      </w:tc>
      <w:tc>
        <w:tcPr>
          <w:tcW w:w="7088" w:type="dxa"/>
          <w:vAlign w:val="center"/>
        </w:tcPr>
        <w:p w14:paraId="42B9F103" w14:textId="0AB161AC" w:rsidR="00986ECE" w:rsidRPr="00986ECE" w:rsidRDefault="00986ECE" w:rsidP="00986ECE">
          <w:pPr>
            <w:pStyle w:val="Encabezado"/>
            <w:spacing w:after="0"/>
            <w:ind w:right="-110"/>
            <w:contextualSpacing/>
            <w:jc w:val="center"/>
            <w:rPr>
              <w:i/>
              <w:iCs/>
              <w:color w:val="5F2987"/>
              <w:sz w:val="18"/>
              <w:szCs w:val="18"/>
            </w:rPr>
          </w:pPr>
          <w:r w:rsidRPr="00986ECE">
            <w:rPr>
              <w:i/>
              <w:iCs/>
              <w:color w:val="5F2987"/>
              <w:sz w:val="18"/>
              <w:szCs w:val="18"/>
            </w:rPr>
            <w:t>Teoría de la imposición directa. Comparaciones internacionales.</w:t>
          </w:r>
        </w:p>
      </w:tc>
      <w:tc>
        <w:tcPr>
          <w:tcW w:w="2551" w:type="dxa"/>
          <w:vAlign w:val="center"/>
        </w:tcPr>
        <w:p w14:paraId="725FC938" w14:textId="4628A638" w:rsidR="00986ECE" w:rsidRPr="00986ECE" w:rsidRDefault="00986ECE" w:rsidP="00986ECE">
          <w:pPr>
            <w:pStyle w:val="Encabezado"/>
            <w:spacing w:after="0"/>
            <w:contextualSpacing/>
            <w:jc w:val="right"/>
            <w:rPr>
              <w:b/>
              <w:bCs/>
              <w:i/>
              <w:iCs/>
              <w:color w:val="5F2987"/>
              <w:spacing w:val="-6"/>
              <w:sz w:val="18"/>
              <w:szCs w:val="18"/>
            </w:rPr>
          </w:pPr>
          <w:r w:rsidRPr="00986ECE">
            <w:rPr>
              <w:b/>
              <w:bCs/>
              <w:i/>
              <w:iCs/>
              <w:color w:val="5F2987"/>
              <w:spacing w:val="-6"/>
              <w:sz w:val="18"/>
              <w:szCs w:val="18"/>
            </w:rPr>
            <w:t>Víctor Gutiérrez Marcos</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986ECE" w:rsidRPr="00986ECE" w14:paraId="0C64E269" w14:textId="77777777" w:rsidTr="00986ECE">
      <w:trPr>
        <w:trHeight w:val="136"/>
        <w:jc w:val="center"/>
      </w:trPr>
      <w:tc>
        <w:tcPr>
          <w:tcW w:w="1134" w:type="dxa"/>
          <w:vAlign w:val="center"/>
        </w:tcPr>
        <w:p w14:paraId="53398177" w14:textId="4B7EA050" w:rsidR="00986ECE" w:rsidRPr="00986ECE" w:rsidRDefault="00986ECE" w:rsidP="00986ECE">
          <w:pPr>
            <w:pStyle w:val="Encabezado"/>
            <w:tabs>
              <w:tab w:val="clear" w:pos="4252"/>
              <w:tab w:val="clear" w:pos="8504"/>
              <w:tab w:val="right" w:pos="924"/>
              <w:tab w:val="center" w:pos="1310"/>
            </w:tabs>
            <w:spacing w:after="0"/>
            <w:contextualSpacing/>
            <w:rPr>
              <w:i/>
              <w:iCs/>
              <w:color w:val="5F2987"/>
              <w:sz w:val="18"/>
              <w:szCs w:val="18"/>
            </w:rPr>
          </w:pPr>
          <w:bookmarkStart w:id="44" w:name="_Hlk72149218"/>
          <w:r w:rsidRPr="00986ECE">
            <w:rPr>
              <w:b/>
              <w:bCs/>
              <w:i/>
              <w:iCs/>
              <w:caps/>
              <w:color w:val="5F2987"/>
              <w:sz w:val="18"/>
              <w:szCs w:val="18"/>
            </w:rPr>
            <w:t>4.B.13</w:t>
          </w:r>
        </w:p>
      </w:tc>
      <w:tc>
        <w:tcPr>
          <w:tcW w:w="7088" w:type="dxa"/>
          <w:vAlign w:val="center"/>
        </w:tcPr>
        <w:p w14:paraId="60289CED" w14:textId="7FF5A4EA" w:rsidR="00986ECE" w:rsidRPr="00986ECE" w:rsidRDefault="00986ECE" w:rsidP="00986ECE">
          <w:pPr>
            <w:pStyle w:val="Encabezado"/>
            <w:spacing w:after="0"/>
            <w:ind w:right="-110"/>
            <w:contextualSpacing/>
            <w:jc w:val="center"/>
            <w:rPr>
              <w:i/>
              <w:iCs/>
              <w:color w:val="5F2987"/>
              <w:sz w:val="18"/>
              <w:szCs w:val="18"/>
            </w:rPr>
          </w:pPr>
          <w:r w:rsidRPr="00986ECE">
            <w:rPr>
              <w:i/>
              <w:iCs/>
              <w:color w:val="5F2987"/>
              <w:sz w:val="18"/>
              <w:szCs w:val="18"/>
            </w:rPr>
            <w:t>Teoría de la imposición directa. Comparaciones internacionales</w:t>
          </w:r>
        </w:p>
      </w:tc>
      <w:tc>
        <w:tcPr>
          <w:tcW w:w="2551" w:type="dxa"/>
          <w:vAlign w:val="center"/>
        </w:tcPr>
        <w:p w14:paraId="1119231E" w14:textId="4C4FBC8A" w:rsidR="00986ECE" w:rsidRPr="00986ECE" w:rsidRDefault="00986ECE" w:rsidP="00986ECE">
          <w:pPr>
            <w:pStyle w:val="Encabezado"/>
            <w:spacing w:after="0"/>
            <w:contextualSpacing/>
            <w:jc w:val="right"/>
            <w:rPr>
              <w:b/>
              <w:bCs/>
              <w:i/>
              <w:iCs/>
              <w:color w:val="5F2987"/>
              <w:spacing w:val="-6"/>
              <w:sz w:val="18"/>
              <w:szCs w:val="18"/>
            </w:rPr>
          </w:pPr>
          <w:r w:rsidRPr="00986ECE">
            <w:rPr>
              <w:b/>
              <w:bCs/>
              <w:i/>
              <w:iCs/>
              <w:color w:val="5F2987"/>
              <w:spacing w:val="-6"/>
              <w:sz w:val="18"/>
              <w:szCs w:val="18"/>
            </w:rPr>
            <w:t>Víctor Gutiérrez Marcos</w:t>
          </w:r>
        </w:p>
      </w:tc>
    </w:tr>
    <w:bookmarkEnd w:id="44"/>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624" w:type="dxa"/>
      <w:tblInd w:w="-993" w:type="dxa"/>
      <w:tblBorders>
        <w:bottom w:val="single" w:sz="4" w:space="0" w:color="5F2987"/>
      </w:tblBorders>
      <w:tblLook w:val="04A0" w:firstRow="1" w:lastRow="0" w:firstColumn="1" w:lastColumn="0" w:noHBand="0" w:noVBand="1"/>
    </w:tblPr>
    <w:tblGrid>
      <w:gridCol w:w="3261"/>
      <w:gridCol w:w="4819"/>
      <w:gridCol w:w="3544"/>
    </w:tblGrid>
    <w:tr w:rsidR="00986ECE" w:rsidRPr="00986ECE" w14:paraId="0B15D036" w14:textId="77777777" w:rsidTr="00F94CE1">
      <w:tc>
        <w:tcPr>
          <w:tcW w:w="3261" w:type="dxa"/>
          <w:tcBorders>
            <w:bottom w:val="thickThinSmallGap" w:sz="12" w:space="0" w:color="5F2987"/>
          </w:tcBorders>
        </w:tcPr>
        <w:p w14:paraId="413A693D" w14:textId="71F5FD47" w:rsidR="00986ECE" w:rsidRPr="00986ECE" w:rsidRDefault="00986ECE" w:rsidP="00986ECE">
          <w:pPr>
            <w:pStyle w:val="Encabezado"/>
            <w:spacing w:after="0"/>
            <w:jc w:val="left"/>
            <w:rPr>
              <w:i/>
              <w:iCs/>
              <w:color w:val="5F2987"/>
              <w:spacing w:val="-6"/>
              <w:sz w:val="18"/>
              <w:szCs w:val="18"/>
            </w:rPr>
          </w:pPr>
          <w:r w:rsidRPr="00986ECE">
            <w:rPr>
              <w:i/>
              <w:iCs/>
              <w:color w:val="5F2987"/>
              <w:spacing w:val="-6"/>
              <w:sz w:val="14"/>
              <w:szCs w:val="14"/>
            </w:rPr>
            <w:t>Fecha de la última actualización:</w:t>
          </w:r>
          <w:r w:rsidRPr="00986ECE">
            <w:rPr>
              <w:i/>
              <w:iCs/>
              <w:color w:val="5F2987"/>
              <w:spacing w:val="-6"/>
              <w:sz w:val="18"/>
              <w:szCs w:val="18"/>
            </w:rPr>
            <w:t xml:space="preserve"> </w:t>
          </w:r>
          <w:r w:rsidRPr="00986ECE">
            <w:rPr>
              <w:i/>
              <w:iCs/>
              <w:color w:val="5F2987"/>
              <w:spacing w:val="-6"/>
              <w:sz w:val="18"/>
              <w:szCs w:val="18"/>
            </w:rPr>
            <w:fldChar w:fldCharType="begin"/>
          </w:r>
          <w:r w:rsidRPr="00986ECE">
            <w:rPr>
              <w:i/>
              <w:iCs/>
              <w:color w:val="5F2987"/>
              <w:spacing w:val="-6"/>
              <w:sz w:val="18"/>
              <w:szCs w:val="18"/>
            </w:rPr>
            <w:instrText xml:space="preserve"> SAVEDATE  \@ "dd/MM/yyyy"  \* MERGEFORMAT </w:instrText>
          </w:r>
          <w:r w:rsidRPr="00986ECE">
            <w:rPr>
              <w:i/>
              <w:iCs/>
              <w:color w:val="5F2987"/>
              <w:spacing w:val="-6"/>
              <w:sz w:val="18"/>
              <w:szCs w:val="18"/>
            </w:rPr>
            <w:fldChar w:fldCharType="separate"/>
          </w:r>
          <w:r w:rsidR="00CA64DA">
            <w:rPr>
              <w:i/>
              <w:iCs/>
              <w:noProof/>
              <w:color w:val="5F2987"/>
              <w:spacing w:val="-6"/>
              <w:sz w:val="18"/>
              <w:szCs w:val="18"/>
            </w:rPr>
            <w:t>16/01/2026</w:t>
          </w:r>
          <w:r w:rsidRPr="00986ECE">
            <w:rPr>
              <w:i/>
              <w:iCs/>
              <w:color w:val="5F2987"/>
              <w:spacing w:val="-6"/>
              <w:sz w:val="18"/>
              <w:szCs w:val="18"/>
            </w:rPr>
            <w:fldChar w:fldCharType="end"/>
          </w:r>
        </w:p>
      </w:tc>
      <w:tc>
        <w:tcPr>
          <w:tcW w:w="4819" w:type="dxa"/>
          <w:tcBorders>
            <w:bottom w:val="thickThinSmallGap" w:sz="12" w:space="0" w:color="5F2987"/>
          </w:tcBorders>
        </w:tcPr>
        <w:p w14:paraId="78E417E8" w14:textId="77777777" w:rsidR="00986ECE" w:rsidRPr="00986ECE" w:rsidRDefault="00986ECE" w:rsidP="00986ECE">
          <w:pPr>
            <w:pStyle w:val="Encabezado"/>
            <w:spacing w:after="0"/>
            <w:jc w:val="center"/>
            <w:rPr>
              <w:i/>
              <w:iCs/>
              <w:color w:val="5F2987"/>
              <w:spacing w:val="-6"/>
              <w:sz w:val="18"/>
              <w:szCs w:val="18"/>
            </w:rPr>
          </w:pPr>
          <w:r w:rsidRPr="00986ECE">
            <w:rPr>
              <w:i/>
              <w:iCs/>
              <w:color w:val="5F2987"/>
              <w:spacing w:val="-6"/>
              <w:sz w:val="18"/>
              <w:szCs w:val="18"/>
            </w:rPr>
            <w:t>Oposición a Técnico Comercial y Economista del Estado</w:t>
          </w:r>
        </w:p>
      </w:tc>
      <w:tc>
        <w:tcPr>
          <w:tcW w:w="3544" w:type="dxa"/>
          <w:tcBorders>
            <w:bottom w:val="thickThinSmallGap" w:sz="12" w:space="0" w:color="5F2987"/>
          </w:tcBorders>
        </w:tcPr>
        <w:p w14:paraId="61761BCF" w14:textId="663411CC" w:rsidR="00986ECE" w:rsidRPr="00986ECE" w:rsidRDefault="00986ECE" w:rsidP="00986ECE">
          <w:pPr>
            <w:pStyle w:val="Encabezado"/>
            <w:spacing w:after="0"/>
            <w:jc w:val="right"/>
            <w:rPr>
              <w:i/>
              <w:iCs/>
              <w:color w:val="5F2987"/>
              <w:spacing w:val="-6"/>
              <w:sz w:val="18"/>
              <w:szCs w:val="18"/>
            </w:rPr>
          </w:pPr>
          <w:r w:rsidRPr="00986ECE">
            <w:rPr>
              <w:i/>
              <w:iCs/>
              <w:color w:val="5F2987"/>
              <w:spacing w:val="-6"/>
              <w:sz w:val="18"/>
              <w:szCs w:val="18"/>
            </w:rPr>
            <w:t>4.B.13</w:t>
          </w:r>
        </w:p>
      </w:tc>
    </w:tr>
  </w:tbl>
  <w:p w14:paraId="5EE14C55" w14:textId="77777777" w:rsidR="00986ECE" w:rsidRPr="00C80BBD" w:rsidRDefault="00986ECE"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2"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97C695E"/>
    <w:multiLevelType w:val="hybridMultilevel"/>
    <w:tmpl w:val="F7228184"/>
    <w:lvl w:ilvl="0" w:tplc="B1824C16">
      <w:start w:val="1"/>
      <w:numFmt w:val="lowerRoman"/>
      <w:lvlText w:val="%1)"/>
      <w:lvlJc w:val="right"/>
      <w:pPr>
        <w:ind w:left="720" w:hanging="360"/>
      </w:pPr>
      <w:rPr>
        <w:rFonts w:ascii="Palatino Linotype" w:eastAsia="Calibri" w:hAnsi="Palatino Linotype" w:cs="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10459B7"/>
    <w:multiLevelType w:val="hybridMultilevel"/>
    <w:tmpl w:val="380C761C"/>
    <w:lvl w:ilvl="0" w:tplc="4DCCFA32">
      <w:numFmt w:val="decimal"/>
      <w:lvlText w:val="%1."/>
      <w:lvlJc w:val="right"/>
      <w:pPr>
        <w:ind w:left="1571"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9" w15:restartNumberingAfterBreak="0">
    <w:nsid w:val="27994ABF"/>
    <w:multiLevelType w:val="hybridMultilevel"/>
    <w:tmpl w:val="9914408E"/>
    <w:lvl w:ilvl="0" w:tplc="02CA3D0C">
      <w:start w:val="1"/>
      <w:numFmt w:val="decimal"/>
      <w:lvlText w:val="%1."/>
      <w:lvlJc w:val="right"/>
      <w:pPr>
        <w:ind w:left="1571" w:hanging="360"/>
      </w:pPr>
      <w:rPr>
        <w:rFonts w:hint="default"/>
      </w:rPr>
    </w:lvl>
    <w:lvl w:ilvl="1" w:tplc="0C0A0019" w:tentative="1">
      <w:start w:val="1"/>
      <w:numFmt w:val="lowerLetter"/>
      <w:lvlText w:val="%2."/>
      <w:lvlJc w:val="left"/>
      <w:pPr>
        <w:ind w:left="2291" w:hanging="360"/>
      </w:pPr>
    </w:lvl>
    <w:lvl w:ilvl="2" w:tplc="0C0A001B" w:tentative="1">
      <w:start w:val="1"/>
      <w:numFmt w:val="lowerRoman"/>
      <w:lvlText w:val="%3."/>
      <w:lvlJc w:val="right"/>
      <w:pPr>
        <w:ind w:left="3011" w:hanging="180"/>
      </w:pPr>
    </w:lvl>
    <w:lvl w:ilvl="3" w:tplc="0C0A000F" w:tentative="1">
      <w:start w:val="1"/>
      <w:numFmt w:val="decimal"/>
      <w:lvlText w:val="%4."/>
      <w:lvlJc w:val="left"/>
      <w:pPr>
        <w:ind w:left="3731" w:hanging="360"/>
      </w:pPr>
    </w:lvl>
    <w:lvl w:ilvl="4" w:tplc="0C0A0019" w:tentative="1">
      <w:start w:val="1"/>
      <w:numFmt w:val="lowerLetter"/>
      <w:lvlText w:val="%5."/>
      <w:lvlJc w:val="left"/>
      <w:pPr>
        <w:ind w:left="4451" w:hanging="360"/>
      </w:pPr>
    </w:lvl>
    <w:lvl w:ilvl="5" w:tplc="0C0A001B" w:tentative="1">
      <w:start w:val="1"/>
      <w:numFmt w:val="lowerRoman"/>
      <w:lvlText w:val="%6."/>
      <w:lvlJc w:val="right"/>
      <w:pPr>
        <w:ind w:left="5171" w:hanging="180"/>
      </w:pPr>
    </w:lvl>
    <w:lvl w:ilvl="6" w:tplc="0C0A000F" w:tentative="1">
      <w:start w:val="1"/>
      <w:numFmt w:val="decimal"/>
      <w:lvlText w:val="%7."/>
      <w:lvlJc w:val="left"/>
      <w:pPr>
        <w:ind w:left="5891" w:hanging="360"/>
      </w:pPr>
    </w:lvl>
    <w:lvl w:ilvl="7" w:tplc="0C0A0019" w:tentative="1">
      <w:start w:val="1"/>
      <w:numFmt w:val="lowerLetter"/>
      <w:lvlText w:val="%8."/>
      <w:lvlJc w:val="left"/>
      <w:pPr>
        <w:ind w:left="6611" w:hanging="360"/>
      </w:pPr>
    </w:lvl>
    <w:lvl w:ilvl="8" w:tplc="0C0A001B" w:tentative="1">
      <w:start w:val="1"/>
      <w:numFmt w:val="lowerRoman"/>
      <w:lvlText w:val="%9."/>
      <w:lvlJc w:val="right"/>
      <w:pPr>
        <w:ind w:left="7331" w:hanging="180"/>
      </w:pPr>
    </w:lvl>
  </w:abstractNum>
  <w:abstractNum w:abstractNumId="20" w15:restartNumberingAfterBreak="0">
    <w:nsid w:val="2AC16FEF"/>
    <w:multiLevelType w:val="hybridMultilevel"/>
    <w:tmpl w:val="0CF0A7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7A5782B"/>
    <w:multiLevelType w:val="hybridMultilevel"/>
    <w:tmpl w:val="3C40E378"/>
    <w:lvl w:ilvl="0" w:tplc="AF0CD05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3B1418"/>
    <w:multiLevelType w:val="hybridMultilevel"/>
    <w:tmpl w:val="03E4BCE8"/>
    <w:lvl w:ilvl="0" w:tplc="487C54C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8A65399"/>
    <w:multiLevelType w:val="hybridMultilevel"/>
    <w:tmpl w:val="C884EFB4"/>
    <w:lvl w:ilvl="0" w:tplc="D4D44E08">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AB128AE"/>
    <w:multiLevelType w:val="hybridMultilevel"/>
    <w:tmpl w:val="3BD4B134"/>
    <w:lvl w:ilvl="0" w:tplc="B7027B4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E1C5BB3"/>
    <w:multiLevelType w:val="multilevel"/>
    <w:tmpl w:val="76EA8450"/>
    <w:lvl w:ilvl="0">
      <w:numFmt w:val="decimal"/>
      <w:lvlText w:val="%1."/>
      <w:lvlJc w:val="left"/>
      <w:pPr>
        <w:ind w:left="360" w:hanging="360"/>
      </w:pPr>
      <w:rPr>
        <w:rFonts w:hint="default"/>
      </w:rPr>
    </w:lvl>
    <w:lvl w:ilvl="1">
      <w:start w:val="1"/>
      <w:numFmt w:val="decimal"/>
      <w:lvlText w:val="%1.%2."/>
      <w:lvlJc w:val="left"/>
      <w:pPr>
        <w:ind w:left="1148" w:hanging="360"/>
      </w:pPr>
      <w:rPr>
        <w:rFonts w:hint="default"/>
      </w:rPr>
    </w:lvl>
    <w:lvl w:ilvl="2">
      <w:start w:val="1"/>
      <w:numFmt w:val="decimal"/>
      <w:lvlText w:val="%1.%2.%3."/>
      <w:lvlJc w:val="left"/>
      <w:pPr>
        <w:ind w:left="2296" w:hanging="720"/>
      </w:pPr>
      <w:rPr>
        <w:rFonts w:hint="default"/>
      </w:rPr>
    </w:lvl>
    <w:lvl w:ilvl="3">
      <w:start w:val="1"/>
      <w:numFmt w:val="decimal"/>
      <w:lvlText w:val="%1.%2.%3.%4."/>
      <w:lvlJc w:val="left"/>
      <w:pPr>
        <w:ind w:left="3084" w:hanging="72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020"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956" w:hanging="1440"/>
      </w:pPr>
      <w:rPr>
        <w:rFonts w:hint="default"/>
      </w:rPr>
    </w:lvl>
    <w:lvl w:ilvl="8">
      <w:start w:val="1"/>
      <w:numFmt w:val="decimal"/>
      <w:lvlText w:val="%1.%2.%3.%4.%5.%6.%7.%8.%9."/>
      <w:lvlJc w:val="left"/>
      <w:pPr>
        <w:ind w:left="8104" w:hanging="1800"/>
      </w:pPr>
      <w:rPr>
        <w:rFonts w:hint="default"/>
      </w:rPr>
    </w:lvl>
  </w:abstractNum>
  <w:abstractNum w:abstractNumId="28" w15:restartNumberingAfterBreak="0">
    <w:nsid w:val="50FB7C1A"/>
    <w:multiLevelType w:val="multilevel"/>
    <w:tmpl w:val="0809001D"/>
    <w:numStyleLink w:val="Lista1"/>
  </w:abstractNum>
  <w:abstractNum w:abstractNumId="29"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8336733"/>
    <w:multiLevelType w:val="hybridMultilevel"/>
    <w:tmpl w:val="B09CCA18"/>
    <w:lvl w:ilvl="0" w:tplc="0C0A0017">
      <w:start w:val="1"/>
      <w:numFmt w:val="lowerLetter"/>
      <w:lvlText w:val="%1)"/>
      <w:lvlJc w:val="left"/>
      <w:pPr>
        <w:ind w:left="720" w:hanging="360"/>
      </w:pPr>
    </w:lvl>
    <w:lvl w:ilvl="1" w:tplc="701091FE">
      <w:numFmt w:val="bullet"/>
      <w:lvlText w:val="•"/>
      <w:lvlJc w:val="left"/>
      <w:pPr>
        <w:ind w:left="1440" w:hanging="360"/>
      </w:pPr>
      <w:rPr>
        <w:rFonts w:ascii="Palatino Linotype" w:eastAsiaTheme="minorHAnsi" w:hAnsi="Palatino Linotype"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EE257E3"/>
    <w:multiLevelType w:val="hybridMultilevel"/>
    <w:tmpl w:val="340C17DC"/>
    <w:lvl w:ilvl="0" w:tplc="9AF4F196">
      <w:start w:val="1"/>
      <w:numFmt w:val="bullet"/>
      <w:pStyle w:val="Tercer"/>
      <w:lvlText w:val=""/>
      <w:lvlJc w:val="left"/>
      <w:pPr>
        <w:ind w:left="862" w:hanging="360"/>
      </w:pPr>
      <w:rPr>
        <w:rFonts w:ascii="Wingdings" w:hAnsi="Wingdings" w:hint="default"/>
      </w:rPr>
    </w:lvl>
    <w:lvl w:ilvl="1" w:tplc="0C0A0001">
      <w:start w:val="1"/>
      <w:numFmt w:val="bullet"/>
      <w:lvlText w:val=""/>
      <w:lvlJc w:val="left"/>
      <w:pPr>
        <w:ind w:left="1582" w:hanging="360"/>
      </w:pPr>
      <w:rPr>
        <w:rFonts w:ascii="Symbol" w:hAnsi="Symbol" w:hint="default"/>
      </w:rPr>
    </w:lvl>
    <w:lvl w:ilvl="2" w:tplc="0C0A0003">
      <w:start w:val="1"/>
      <w:numFmt w:val="bullet"/>
      <w:lvlText w:val="o"/>
      <w:lvlJc w:val="left"/>
      <w:pPr>
        <w:ind w:left="2302" w:hanging="360"/>
      </w:pPr>
      <w:rPr>
        <w:rFonts w:ascii="Courier New" w:hAnsi="Courier New" w:cs="Courier New" w:hint="default"/>
      </w:rPr>
    </w:lvl>
    <w:lvl w:ilvl="3" w:tplc="0C0A000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33"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5" w15:restartNumberingAfterBreak="0">
    <w:nsid w:val="6B2B28D6"/>
    <w:multiLevelType w:val="hybridMultilevel"/>
    <w:tmpl w:val="B0649656"/>
    <w:lvl w:ilvl="0" w:tplc="B1824C16">
      <w:start w:val="1"/>
      <w:numFmt w:val="lowerRoman"/>
      <w:lvlText w:val="%1)"/>
      <w:lvlJc w:val="right"/>
      <w:pPr>
        <w:ind w:left="720" w:hanging="360"/>
      </w:pPr>
      <w:rPr>
        <w:rFonts w:ascii="Palatino Linotype" w:eastAsia="Calibri" w:hAnsi="Palatino Linotype" w:cs="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0954345"/>
    <w:multiLevelType w:val="hybridMultilevel"/>
    <w:tmpl w:val="405A10FE"/>
    <w:lvl w:ilvl="0" w:tplc="29F630F2">
      <w:start w:val="1"/>
      <w:numFmt w:val="decimal"/>
      <w:lvlText w:val="%1)"/>
      <w:lvlJc w:val="right"/>
      <w:pPr>
        <w:ind w:left="720" w:hanging="360"/>
      </w:pPr>
      <w:rPr>
        <w:rFonts w:hint="default"/>
        <w:b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3BA6C2E"/>
    <w:multiLevelType w:val="hybridMultilevel"/>
    <w:tmpl w:val="E0A6F816"/>
    <w:lvl w:ilvl="0" w:tplc="02CA3D0C">
      <w:start w:val="1"/>
      <w:numFmt w:val="decimal"/>
      <w:lvlText w:val="%1."/>
      <w:lvlJc w:val="right"/>
      <w:pPr>
        <w:ind w:left="1571" w:hanging="360"/>
      </w:pPr>
      <w:rPr>
        <w:rFonts w:hint="default"/>
      </w:rPr>
    </w:lvl>
    <w:lvl w:ilvl="1" w:tplc="0C0A0019" w:tentative="1">
      <w:start w:val="1"/>
      <w:numFmt w:val="lowerLetter"/>
      <w:lvlText w:val="%2."/>
      <w:lvlJc w:val="left"/>
      <w:pPr>
        <w:ind w:left="2291" w:hanging="360"/>
      </w:pPr>
    </w:lvl>
    <w:lvl w:ilvl="2" w:tplc="0C0A001B" w:tentative="1">
      <w:start w:val="1"/>
      <w:numFmt w:val="lowerRoman"/>
      <w:lvlText w:val="%3."/>
      <w:lvlJc w:val="right"/>
      <w:pPr>
        <w:ind w:left="3011" w:hanging="180"/>
      </w:pPr>
    </w:lvl>
    <w:lvl w:ilvl="3" w:tplc="0C0A000F" w:tentative="1">
      <w:start w:val="1"/>
      <w:numFmt w:val="decimal"/>
      <w:lvlText w:val="%4."/>
      <w:lvlJc w:val="left"/>
      <w:pPr>
        <w:ind w:left="3731" w:hanging="360"/>
      </w:pPr>
    </w:lvl>
    <w:lvl w:ilvl="4" w:tplc="0C0A0019" w:tentative="1">
      <w:start w:val="1"/>
      <w:numFmt w:val="lowerLetter"/>
      <w:lvlText w:val="%5."/>
      <w:lvlJc w:val="left"/>
      <w:pPr>
        <w:ind w:left="4451" w:hanging="360"/>
      </w:pPr>
    </w:lvl>
    <w:lvl w:ilvl="5" w:tplc="0C0A001B" w:tentative="1">
      <w:start w:val="1"/>
      <w:numFmt w:val="lowerRoman"/>
      <w:lvlText w:val="%6."/>
      <w:lvlJc w:val="right"/>
      <w:pPr>
        <w:ind w:left="5171" w:hanging="180"/>
      </w:pPr>
    </w:lvl>
    <w:lvl w:ilvl="6" w:tplc="0C0A000F" w:tentative="1">
      <w:start w:val="1"/>
      <w:numFmt w:val="decimal"/>
      <w:lvlText w:val="%7."/>
      <w:lvlJc w:val="left"/>
      <w:pPr>
        <w:ind w:left="5891" w:hanging="360"/>
      </w:pPr>
    </w:lvl>
    <w:lvl w:ilvl="7" w:tplc="0C0A0019" w:tentative="1">
      <w:start w:val="1"/>
      <w:numFmt w:val="lowerLetter"/>
      <w:lvlText w:val="%8."/>
      <w:lvlJc w:val="left"/>
      <w:pPr>
        <w:ind w:left="6611" w:hanging="360"/>
      </w:pPr>
    </w:lvl>
    <w:lvl w:ilvl="8" w:tplc="0C0A001B" w:tentative="1">
      <w:start w:val="1"/>
      <w:numFmt w:val="lowerRoman"/>
      <w:lvlText w:val="%9."/>
      <w:lvlJc w:val="right"/>
      <w:pPr>
        <w:ind w:left="7331" w:hanging="180"/>
      </w:pPr>
    </w:lvl>
  </w:abstractNum>
  <w:abstractNum w:abstractNumId="40"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1"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2"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1333337880">
    <w:abstractNumId w:val="14"/>
  </w:num>
  <w:num w:numId="2" w16cid:durableId="501628799">
    <w:abstractNumId w:val="32"/>
  </w:num>
  <w:num w:numId="3" w16cid:durableId="1019962899">
    <w:abstractNumId w:val="11"/>
  </w:num>
  <w:num w:numId="4" w16cid:durableId="1423451286">
    <w:abstractNumId w:val="41"/>
  </w:num>
  <w:num w:numId="5" w16cid:durableId="1267272494">
    <w:abstractNumId w:val="17"/>
  </w:num>
  <w:num w:numId="6" w16cid:durableId="1864974316">
    <w:abstractNumId w:val="34"/>
  </w:num>
  <w:num w:numId="7" w16cid:durableId="2102404931">
    <w:abstractNumId w:val="18"/>
  </w:num>
  <w:num w:numId="8" w16cid:durableId="325978225">
    <w:abstractNumId w:val="24"/>
  </w:num>
  <w:num w:numId="9" w16cid:durableId="449594402">
    <w:abstractNumId w:val="12"/>
  </w:num>
  <w:num w:numId="10" w16cid:durableId="367997497">
    <w:abstractNumId w:val="33"/>
  </w:num>
  <w:num w:numId="11" w16cid:durableId="181868373">
    <w:abstractNumId w:val="21"/>
  </w:num>
  <w:num w:numId="12" w16cid:durableId="1061707322">
    <w:abstractNumId w:val="30"/>
  </w:num>
  <w:num w:numId="13" w16cid:durableId="1327435940">
    <w:abstractNumId w:val="23"/>
  </w:num>
  <w:num w:numId="14" w16cid:durableId="249973606">
    <w:abstractNumId w:val="26"/>
  </w:num>
  <w:num w:numId="15" w16cid:durableId="1742098453">
    <w:abstractNumId w:val="37"/>
  </w:num>
  <w:num w:numId="16" w16cid:durableId="1045954617">
    <w:abstractNumId w:val="19"/>
  </w:num>
  <w:num w:numId="17" w16cid:durableId="75710768">
    <w:abstractNumId w:val="15"/>
  </w:num>
  <w:num w:numId="18" w16cid:durableId="1587376488">
    <w:abstractNumId w:val="39"/>
  </w:num>
  <w:num w:numId="19" w16cid:durableId="624118885">
    <w:abstractNumId w:val="25"/>
  </w:num>
  <w:num w:numId="20" w16cid:durableId="1375540469">
    <w:abstractNumId w:val="24"/>
    <w:lvlOverride w:ilvl="0">
      <w:startOverride w:val="1"/>
    </w:lvlOverride>
    <w:lvlOverride w:ilvl="1">
      <w:startOverride w:val="3"/>
    </w:lvlOverride>
    <w:lvlOverride w:ilvl="2"/>
  </w:num>
  <w:num w:numId="21" w16cid:durableId="2097703800">
    <w:abstractNumId w:val="13"/>
  </w:num>
  <w:num w:numId="22" w16cid:durableId="2040544402">
    <w:abstractNumId w:val="35"/>
  </w:num>
  <w:num w:numId="23" w16cid:durableId="1193307137">
    <w:abstractNumId w:val="20"/>
  </w:num>
  <w:num w:numId="24" w16cid:durableId="1253317956">
    <w:abstractNumId w:val="36"/>
  </w:num>
  <w:num w:numId="25" w16cid:durableId="1572157210">
    <w:abstractNumId w:val="38"/>
  </w:num>
  <w:num w:numId="26" w16cid:durableId="293606003">
    <w:abstractNumId w:val="42"/>
  </w:num>
  <w:num w:numId="27" w16cid:durableId="8608141">
    <w:abstractNumId w:val="16"/>
  </w:num>
  <w:num w:numId="28" w16cid:durableId="1264148894">
    <w:abstractNumId w:val="31"/>
  </w:num>
  <w:num w:numId="29" w16cid:durableId="1101805177">
    <w:abstractNumId w:val="28"/>
  </w:num>
  <w:num w:numId="30" w16cid:durableId="55976097">
    <w:abstractNumId w:val="9"/>
  </w:num>
  <w:num w:numId="31" w16cid:durableId="1730155756">
    <w:abstractNumId w:val="7"/>
  </w:num>
  <w:num w:numId="32" w16cid:durableId="1283805518">
    <w:abstractNumId w:val="6"/>
  </w:num>
  <w:num w:numId="33" w16cid:durableId="1719433549">
    <w:abstractNumId w:val="5"/>
  </w:num>
  <w:num w:numId="34" w16cid:durableId="1146705467">
    <w:abstractNumId w:val="4"/>
  </w:num>
  <w:num w:numId="35" w16cid:durableId="1862863250">
    <w:abstractNumId w:val="8"/>
  </w:num>
  <w:num w:numId="36" w16cid:durableId="1345670722">
    <w:abstractNumId w:val="3"/>
  </w:num>
  <w:num w:numId="37" w16cid:durableId="253051141">
    <w:abstractNumId w:val="2"/>
  </w:num>
  <w:num w:numId="38" w16cid:durableId="359211959">
    <w:abstractNumId w:val="1"/>
  </w:num>
  <w:num w:numId="39" w16cid:durableId="1822767912">
    <w:abstractNumId w:val="0"/>
  </w:num>
  <w:num w:numId="40" w16cid:durableId="1007051156">
    <w:abstractNumId w:val="40"/>
  </w:num>
  <w:num w:numId="41" w16cid:durableId="1104693616">
    <w:abstractNumId w:val="22"/>
  </w:num>
  <w:num w:numId="42" w16cid:durableId="7665390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98310554">
    <w:abstractNumId w:val="29"/>
  </w:num>
  <w:num w:numId="44" w16cid:durableId="1940407888">
    <w:abstractNumId w:val="10"/>
  </w:num>
  <w:num w:numId="45" w16cid:durableId="943850280">
    <w:abstractNumId w:val="41"/>
    <w:lvlOverride w:ilvl="0">
      <w:startOverride w:val="1"/>
    </w:lvlOverride>
  </w:num>
  <w:num w:numId="46" w16cid:durableId="1005480930">
    <w:abstractNumId w:val="2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04B4"/>
    <w:rsid w:val="000008BD"/>
    <w:rsid w:val="00001448"/>
    <w:rsid w:val="0000166E"/>
    <w:rsid w:val="000016E3"/>
    <w:rsid w:val="00001E3D"/>
    <w:rsid w:val="000023C4"/>
    <w:rsid w:val="00002A09"/>
    <w:rsid w:val="00002B76"/>
    <w:rsid w:val="00002E3A"/>
    <w:rsid w:val="00002EB6"/>
    <w:rsid w:val="000032B1"/>
    <w:rsid w:val="00003A25"/>
    <w:rsid w:val="00003BAC"/>
    <w:rsid w:val="000040EA"/>
    <w:rsid w:val="00004264"/>
    <w:rsid w:val="00004A2C"/>
    <w:rsid w:val="000050B2"/>
    <w:rsid w:val="000051EF"/>
    <w:rsid w:val="000053F9"/>
    <w:rsid w:val="00005501"/>
    <w:rsid w:val="00005F38"/>
    <w:rsid w:val="00005F55"/>
    <w:rsid w:val="00006470"/>
    <w:rsid w:val="0000663D"/>
    <w:rsid w:val="000066BD"/>
    <w:rsid w:val="000066C0"/>
    <w:rsid w:val="0000675F"/>
    <w:rsid w:val="0000696D"/>
    <w:rsid w:val="00006E30"/>
    <w:rsid w:val="000072C5"/>
    <w:rsid w:val="000073AA"/>
    <w:rsid w:val="000076BF"/>
    <w:rsid w:val="000077E2"/>
    <w:rsid w:val="00007F0E"/>
    <w:rsid w:val="00007F55"/>
    <w:rsid w:val="00010D0C"/>
    <w:rsid w:val="00010EA5"/>
    <w:rsid w:val="000110EF"/>
    <w:rsid w:val="00011356"/>
    <w:rsid w:val="000115D9"/>
    <w:rsid w:val="00011A15"/>
    <w:rsid w:val="00012701"/>
    <w:rsid w:val="00012CD0"/>
    <w:rsid w:val="00013A71"/>
    <w:rsid w:val="00013BF9"/>
    <w:rsid w:val="0001470D"/>
    <w:rsid w:val="00015673"/>
    <w:rsid w:val="0001569A"/>
    <w:rsid w:val="000157F5"/>
    <w:rsid w:val="00015997"/>
    <w:rsid w:val="00015D93"/>
    <w:rsid w:val="000160C9"/>
    <w:rsid w:val="000161D0"/>
    <w:rsid w:val="00016574"/>
    <w:rsid w:val="0001668B"/>
    <w:rsid w:val="00017700"/>
    <w:rsid w:val="00017730"/>
    <w:rsid w:val="00017B40"/>
    <w:rsid w:val="00017C10"/>
    <w:rsid w:val="00017ED1"/>
    <w:rsid w:val="00017EDB"/>
    <w:rsid w:val="00017FAB"/>
    <w:rsid w:val="00020166"/>
    <w:rsid w:val="0002076A"/>
    <w:rsid w:val="00020816"/>
    <w:rsid w:val="00021052"/>
    <w:rsid w:val="00021279"/>
    <w:rsid w:val="00021492"/>
    <w:rsid w:val="000214D2"/>
    <w:rsid w:val="00021872"/>
    <w:rsid w:val="000219B4"/>
    <w:rsid w:val="00021C20"/>
    <w:rsid w:val="00021E32"/>
    <w:rsid w:val="00021FAC"/>
    <w:rsid w:val="00022463"/>
    <w:rsid w:val="000230C3"/>
    <w:rsid w:val="000233DD"/>
    <w:rsid w:val="0002361F"/>
    <w:rsid w:val="0002386C"/>
    <w:rsid w:val="0002394F"/>
    <w:rsid w:val="0002399C"/>
    <w:rsid w:val="00023D7A"/>
    <w:rsid w:val="00024095"/>
    <w:rsid w:val="00024146"/>
    <w:rsid w:val="00024A80"/>
    <w:rsid w:val="00024CD1"/>
    <w:rsid w:val="000254B1"/>
    <w:rsid w:val="00025A5C"/>
    <w:rsid w:val="00025C78"/>
    <w:rsid w:val="0002613E"/>
    <w:rsid w:val="00026E2C"/>
    <w:rsid w:val="000272EA"/>
    <w:rsid w:val="00027B20"/>
    <w:rsid w:val="00027DD5"/>
    <w:rsid w:val="00027DF3"/>
    <w:rsid w:val="00030BE9"/>
    <w:rsid w:val="000310A0"/>
    <w:rsid w:val="0003115D"/>
    <w:rsid w:val="0003122B"/>
    <w:rsid w:val="000317B6"/>
    <w:rsid w:val="000319FC"/>
    <w:rsid w:val="00031D49"/>
    <w:rsid w:val="000322BC"/>
    <w:rsid w:val="00032941"/>
    <w:rsid w:val="000329E8"/>
    <w:rsid w:val="00032AA1"/>
    <w:rsid w:val="00032AEA"/>
    <w:rsid w:val="00032E0F"/>
    <w:rsid w:val="00032EA1"/>
    <w:rsid w:val="00032EC1"/>
    <w:rsid w:val="00032ECC"/>
    <w:rsid w:val="0003313A"/>
    <w:rsid w:val="000335BC"/>
    <w:rsid w:val="000346B5"/>
    <w:rsid w:val="00036EAA"/>
    <w:rsid w:val="00037286"/>
    <w:rsid w:val="00037324"/>
    <w:rsid w:val="0003746A"/>
    <w:rsid w:val="000378B5"/>
    <w:rsid w:val="000379B1"/>
    <w:rsid w:val="00037BA7"/>
    <w:rsid w:val="00040760"/>
    <w:rsid w:val="00040C13"/>
    <w:rsid w:val="000411AD"/>
    <w:rsid w:val="0004175F"/>
    <w:rsid w:val="000419AD"/>
    <w:rsid w:val="00041A10"/>
    <w:rsid w:val="00041BFD"/>
    <w:rsid w:val="000421C1"/>
    <w:rsid w:val="000423AB"/>
    <w:rsid w:val="00042696"/>
    <w:rsid w:val="00042973"/>
    <w:rsid w:val="00042DAB"/>
    <w:rsid w:val="00043363"/>
    <w:rsid w:val="00043790"/>
    <w:rsid w:val="000439C9"/>
    <w:rsid w:val="00043AF6"/>
    <w:rsid w:val="00043B1C"/>
    <w:rsid w:val="00043E46"/>
    <w:rsid w:val="00043FA0"/>
    <w:rsid w:val="00044994"/>
    <w:rsid w:val="00044E0E"/>
    <w:rsid w:val="00044EEE"/>
    <w:rsid w:val="00045047"/>
    <w:rsid w:val="00045070"/>
    <w:rsid w:val="00045432"/>
    <w:rsid w:val="000456D4"/>
    <w:rsid w:val="00045F40"/>
    <w:rsid w:val="00045FC7"/>
    <w:rsid w:val="00046894"/>
    <w:rsid w:val="00046E12"/>
    <w:rsid w:val="00046F0A"/>
    <w:rsid w:val="000471DD"/>
    <w:rsid w:val="000472B2"/>
    <w:rsid w:val="00047596"/>
    <w:rsid w:val="000478BB"/>
    <w:rsid w:val="00047F74"/>
    <w:rsid w:val="0005073C"/>
    <w:rsid w:val="000508D3"/>
    <w:rsid w:val="00051268"/>
    <w:rsid w:val="000515EB"/>
    <w:rsid w:val="00052224"/>
    <w:rsid w:val="00052AD8"/>
    <w:rsid w:val="00052E5A"/>
    <w:rsid w:val="0005333B"/>
    <w:rsid w:val="00053393"/>
    <w:rsid w:val="00053B06"/>
    <w:rsid w:val="00053C54"/>
    <w:rsid w:val="00053CEF"/>
    <w:rsid w:val="000545A3"/>
    <w:rsid w:val="000547F2"/>
    <w:rsid w:val="000549AD"/>
    <w:rsid w:val="00054CB3"/>
    <w:rsid w:val="0005513E"/>
    <w:rsid w:val="0005534A"/>
    <w:rsid w:val="00056419"/>
    <w:rsid w:val="000567DF"/>
    <w:rsid w:val="0005681F"/>
    <w:rsid w:val="00056F79"/>
    <w:rsid w:val="000570D0"/>
    <w:rsid w:val="0005794D"/>
    <w:rsid w:val="000601B9"/>
    <w:rsid w:val="000603B8"/>
    <w:rsid w:val="00060B47"/>
    <w:rsid w:val="000612D3"/>
    <w:rsid w:val="00061379"/>
    <w:rsid w:val="00061865"/>
    <w:rsid w:val="0006187D"/>
    <w:rsid w:val="000621FB"/>
    <w:rsid w:val="00062584"/>
    <w:rsid w:val="00062667"/>
    <w:rsid w:val="00062B55"/>
    <w:rsid w:val="00063066"/>
    <w:rsid w:val="0006321F"/>
    <w:rsid w:val="00063610"/>
    <w:rsid w:val="00063852"/>
    <w:rsid w:val="0006495E"/>
    <w:rsid w:val="00064985"/>
    <w:rsid w:val="000649BE"/>
    <w:rsid w:val="00064AA9"/>
    <w:rsid w:val="000652D1"/>
    <w:rsid w:val="00065961"/>
    <w:rsid w:val="00065B51"/>
    <w:rsid w:val="00065D5E"/>
    <w:rsid w:val="00065F29"/>
    <w:rsid w:val="00066999"/>
    <w:rsid w:val="00066AD2"/>
    <w:rsid w:val="00066DB4"/>
    <w:rsid w:val="00066EA5"/>
    <w:rsid w:val="000675E4"/>
    <w:rsid w:val="0007015B"/>
    <w:rsid w:val="00070191"/>
    <w:rsid w:val="0007052A"/>
    <w:rsid w:val="000705E3"/>
    <w:rsid w:val="00070AB1"/>
    <w:rsid w:val="00070C1B"/>
    <w:rsid w:val="0007141A"/>
    <w:rsid w:val="00071619"/>
    <w:rsid w:val="0007194A"/>
    <w:rsid w:val="00072504"/>
    <w:rsid w:val="0007259E"/>
    <w:rsid w:val="000725F5"/>
    <w:rsid w:val="000745FB"/>
    <w:rsid w:val="000747FF"/>
    <w:rsid w:val="0007480F"/>
    <w:rsid w:val="00074AAF"/>
    <w:rsid w:val="0007508F"/>
    <w:rsid w:val="00076382"/>
    <w:rsid w:val="000764AD"/>
    <w:rsid w:val="00076575"/>
    <w:rsid w:val="00076B08"/>
    <w:rsid w:val="0007702B"/>
    <w:rsid w:val="0007729D"/>
    <w:rsid w:val="00077DFE"/>
    <w:rsid w:val="00077E05"/>
    <w:rsid w:val="00081B23"/>
    <w:rsid w:val="000823A3"/>
    <w:rsid w:val="00082C9E"/>
    <w:rsid w:val="00083112"/>
    <w:rsid w:val="0008375E"/>
    <w:rsid w:val="00084264"/>
    <w:rsid w:val="0008431F"/>
    <w:rsid w:val="00084408"/>
    <w:rsid w:val="00085177"/>
    <w:rsid w:val="00085FC9"/>
    <w:rsid w:val="00086659"/>
    <w:rsid w:val="0008688A"/>
    <w:rsid w:val="00086893"/>
    <w:rsid w:val="00086A82"/>
    <w:rsid w:val="00087BA9"/>
    <w:rsid w:val="00090006"/>
    <w:rsid w:val="0009025A"/>
    <w:rsid w:val="00090C80"/>
    <w:rsid w:val="00091307"/>
    <w:rsid w:val="00091BDA"/>
    <w:rsid w:val="00091DC2"/>
    <w:rsid w:val="000927C7"/>
    <w:rsid w:val="000934EA"/>
    <w:rsid w:val="00093C52"/>
    <w:rsid w:val="00094FE7"/>
    <w:rsid w:val="000954D2"/>
    <w:rsid w:val="00095EC0"/>
    <w:rsid w:val="00095F6E"/>
    <w:rsid w:val="00096069"/>
    <w:rsid w:val="00096521"/>
    <w:rsid w:val="000968C5"/>
    <w:rsid w:val="00096C51"/>
    <w:rsid w:val="00096DFA"/>
    <w:rsid w:val="0009707D"/>
    <w:rsid w:val="000974BE"/>
    <w:rsid w:val="00097953"/>
    <w:rsid w:val="000979F7"/>
    <w:rsid w:val="000A00F4"/>
    <w:rsid w:val="000A0126"/>
    <w:rsid w:val="000A0643"/>
    <w:rsid w:val="000A0E5A"/>
    <w:rsid w:val="000A11D2"/>
    <w:rsid w:val="000A12DC"/>
    <w:rsid w:val="000A16CE"/>
    <w:rsid w:val="000A1D85"/>
    <w:rsid w:val="000A27FB"/>
    <w:rsid w:val="000A280C"/>
    <w:rsid w:val="000A2927"/>
    <w:rsid w:val="000A2C48"/>
    <w:rsid w:val="000A2E63"/>
    <w:rsid w:val="000A312B"/>
    <w:rsid w:val="000A3861"/>
    <w:rsid w:val="000A39AE"/>
    <w:rsid w:val="000A3EEA"/>
    <w:rsid w:val="000A442B"/>
    <w:rsid w:val="000A454A"/>
    <w:rsid w:val="000A5531"/>
    <w:rsid w:val="000A554E"/>
    <w:rsid w:val="000A6519"/>
    <w:rsid w:val="000A6528"/>
    <w:rsid w:val="000A6D52"/>
    <w:rsid w:val="000A6DE8"/>
    <w:rsid w:val="000A6F27"/>
    <w:rsid w:val="000A6FA7"/>
    <w:rsid w:val="000A73E3"/>
    <w:rsid w:val="000A7DBE"/>
    <w:rsid w:val="000A7E52"/>
    <w:rsid w:val="000B0054"/>
    <w:rsid w:val="000B0096"/>
    <w:rsid w:val="000B0BAE"/>
    <w:rsid w:val="000B11F8"/>
    <w:rsid w:val="000B133D"/>
    <w:rsid w:val="000B15D8"/>
    <w:rsid w:val="000B17ED"/>
    <w:rsid w:val="000B19FF"/>
    <w:rsid w:val="000B1C3E"/>
    <w:rsid w:val="000B1D8F"/>
    <w:rsid w:val="000B1E8A"/>
    <w:rsid w:val="000B2526"/>
    <w:rsid w:val="000B30E2"/>
    <w:rsid w:val="000B3B89"/>
    <w:rsid w:val="000B3C7C"/>
    <w:rsid w:val="000B41CD"/>
    <w:rsid w:val="000B4924"/>
    <w:rsid w:val="000B4B3B"/>
    <w:rsid w:val="000B595D"/>
    <w:rsid w:val="000B5B11"/>
    <w:rsid w:val="000B6053"/>
    <w:rsid w:val="000B6476"/>
    <w:rsid w:val="000B69FA"/>
    <w:rsid w:val="000B7003"/>
    <w:rsid w:val="000B7180"/>
    <w:rsid w:val="000B7442"/>
    <w:rsid w:val="000B744C"/>
    <w:rsid w:val="000B7548"/>
    <w:rsid w:val="000B7EF0"/>
    <w:rsid w:val="000C0074"/>
    <w:rsid w:val="000C025D"/>
    <w:rsid w:val="000C0260"/>
    <w:rsid w:val="000C0CAA"/>
    <w:rsid w:val="000C1317"/>
    <w:rsid w:val="000C13F2"/>
    <w:rsid w:val="000C1462"/>
    <w:rsid w:val="000C1523"/>
    <w:rsid w:val="000C1964"/>
    <w:rsid w:val="000C1DBE"/>
    <w:rsid w:val="000C20FD"/>
    <w:rsid w:val="000C2166"/>
    <w:rsid w:val="000C253C"/>
    <w:rsid w:val="000C254C"/>
    <w:rsid w:val="000C3DC2"/>
    <w:rsid w:val="000C3FA8"/>
    <w:rsid w:val="000C4B4C"/>
    <w:rsid w:val="000C4FD1"/>
    <w:rsid w:val="000C56EF"/>
    <w:rsid w:val="000C675D"/>
    <w:rsid w:val="000C703F"/>
    <w:rsid w:val="000C7454"/>
    <w:rsid w:val="000C762E"/>
    <w:rsid w:val="000C76CF"/>
    <w:rsid w:val="000C798B"/>
    <w:rsid w:val="000C7AB9"/>
    <w:rsid w:val="000D010B"/>
    <w:rsid w:val="000D0BD3"/>
    <w:rsid w:val="000D0FDC"/>
    <w:rsid w:val="000D1552"/>
    <w:rsid w:val="000D18D7"/>
    <w:rsid w:val="000D22F9"/>
    <w:rsid w:val="000D2489"/>
    <w:rsid w:val="000D2E97"/>
    <w:rsid w:val="000D2E98"/>
    <w:rsid w:val="000D324F"/>
    <w:rsid w:val="000D329E"/>
    <w:rsid w:val="000D3789"/>
    <w:rsid w:val="000D3B25"/>
    <w:rsid w:val="000D4047"/>
    <w:rsid w:val="000D4E26"/>
    <w:rsid w:val="000D5068"/>
    <w:rsid w:val="000D5122"/>
    <w:rsid w:val="000D530C"/>
    <w:rsid w:val="000D5388"/>
    <w:rsid w:val="000D5511"/>
    <w:rsid w:val="000D5658"/>
    <w:rsid w:val="000D571D"/>
    <w:rsid w:val="000D62F8"/>
    <w:rsid w:val="000D79D9"/>
    <w:rsid w:val="000D7B09"/>
    <w:rsid w:val="000D7FAC"/>
    <w:rsid w:val="000E0D36"/>
    <w:rsid w:val="000E1061"/>
    <w:rsid w:val="000E112F"/>
    <w:rsid w:val="000E11AF"/>
    <w:rsid w:val="000E1335"/>
    <w:rsid w:val="000E140A"/>
    <w:rsid w:val="000E144E"/>
    <w:rsid w:val="000E1949"/>
    <w:rsid w:val="000E1A81"/>
    <w:rsid w:val="000E1DBA"/>
    <w:rsid w:val="000E23AA"/>
    <w:rsid w:val="000E23EA"/>
    <w:rsid w:val="000E2D79"/>
    <w:rsid w:val="000E35B7"/>
    <w:rsid w:val="000E394F"/>
    <w:rsid w:val="000E39AF"/>
    <w:rsid w:val="000E3E9D"/>
    <w:rsid w:val="000E47C9"/>
    <w:rsid w:val="000E48DC"/>
    <w:rsid w:val="000E49B1"/>
    <w:rsid w:val="000E537D"/>
    <w:rsid w:val="000E599F"/>
    <w:rsid w:val="000E5A0A"/>
    <w:rsid w:val="000E5A42"/>
    <w:rsid w:val="000E6555"/>
    <w:rsid w:val="000E65E9"/>
    <w:rsid w:val="000E6621"/>
    <w:rsid w:val="000E6CED"/>
    <w:rsid w:val="000E6FA0"/>
    <w:rsid w:val="000E7029"/>
    <w:rsid w:val="000E70A6"/>
    <w:rsid w:val="000E73E9"/>
    <w:rsid w:val="000E7B38"/>
    <w:rsid w:val="000E7D9C"/>
    <w:rsid w:val="000E7E20"/>
    <w:rsid w:val="000F05E1"/>
    <w:rsid w:val="000F0914"/>
    <w:rsid w:val="000F0B43"/>
    <w:rsid w:val="000F12C9"/>
    <w:rsid w:val="000F12FD"/>
    <w:rsid w:val="000F1641"/>
    <w:rsid w:val="000F1995"/>
    <w:rsid w:val="000F32EE"/>
    <w:rsid w:val="000F3F7E"/>
    <w:rsid w:val="000F41A6"/>
    <w:rsid w:val="000F427B"/>
    <w:rsid w:val="000F430C"/>
    <w:rsid w:val="000F44DF"/>
    <w:rsid w:val="000F4CE6"/>
    <w:rsid w:val="000F51DA"/>
    <w:rsid w:val="000F5222"/>
    <w:rsid w:val="000F57A9"/>
    <w:rsid w:val="000F57CE"/>
    <w:rsid w:val="000F58E0"/>
    <w:rsid w:val="000F591C"/>
    <w:rsid w:val="000F595B"/>
    <w:rsid w:val="000F5E3F"/>
    <w:rsid w:val="000F6025"/>
    <w:rsid w:val="000F6266"/>
    <w:rsid w:val="000F6E15"/>
    <w:rsid w:val="000F7357"/>
    <w:rsid w:val="000F75ED"/>
    <w:rsid w:val="000F79E6"/>
    <w:rsid w:val="000F7F30"/>
    <w:rsid w:val="001002DD"/>
    <w:rsid w:val="00100DE1"/>
    <w:rsid w:val="00101138"/>
    <w:rsid w:val="00101768"/>
    <w:rsid w:val="0010191A"/>
    <w:rsid w:val="00101A75"/>
    <w:rsid w:val="00101AD7"/>
    <w:rsid w:val="00101CA5"/>
    <w:rsid w:val="00101CB9"/>
    <w:rsid w:val="001025D7"/>
    <w:rsid w:val="001033DC"/>
    <w:rsid w:val="00103552"/>
    <w:rsid w:val="001039D3"/>
    <w:rsid w:val="00103C93"/>
    <w:rsid w:val="00103CAD"/>
    <w:rsid w:val="00103D94"/>
    <w:rsid w:val="00103FD3"/>
    <w:rsid w:val="00104262"/>
    <w:rsid w:val="00104428"/>
    <w:rsid w:val="00104A2E"/>
    <w:rsid w:val="00104A41"/>
    <w:rsid w:val="00104AAD"/>
    <w:rsid w:val="001061BE"/>
    <w:rsid w:val="001062F1"/>
    <w:rsid w:val="00106401"/>
    <w:rsid w:val="0010663A"/>
    <w:rsid w:val="00106C24"/>
    <w:rsid w:val="00107791"/>
    <w:rsid w:val="00107C93"/>
    <w:rsid w:val="001100D5"/>
    <w:rsid w:val="0011046A"/>
    <w:rsid w:val="001107AC"/>
    <w:rsid w:val="00110A50"/>
    <w:rsid w:val="00110B69"/>
    <w:rsid w:val="00110C5E"/>
    <w:rsid w:val="00110FE6"/>
    <w:rsid w:val="0011118B"/>
    <w:rsid w:val="001111EE"/>
    <w:rsid w:val="00111F70"/>
    <w:rsid w:val="001123A7"/>
    <w:rsid w:val="001125D0"/>
    <w:rsid w:val="00112A64"/>
    <w:rsid w:val="00113181"/>
    <w:rsid w:val="001138C0"/>
    <w:rsid w:val="001138F3"/>
    <w:rsid w:val="00113926"/>
    <w:rsid w:val="00113C92"/>
    <w:rsid w:val="00113F74"/>
    <w:rsid w:val="0011405A"/>
    <w:rsid w:val="00114121"/>
    <w:rsid w:val="00114156"/>
    <w:rsid w:val="00114458"/>
    <w:rsid w:val="0011502D"/>
    <w:rsid w:val="001150C5"/>
    <w:rsid w:val="00115210"/>
    <w:rsid w:val="001152BD"/>
    <w:rsid w:val="00115FDC"/>
    <w:rsid w:val="001160ED"/>
    <w:rsid w:val="001164CB"/>
    <w:rsid w:val="00116821"/>
    <w:rsid w:val="001168B8"/>
    <w:rsid w:val="00116B7B"/>
    <w:rsid w:val="001170B7"/>
    <w:rsid w:val="00117B8A"/>
    <w:rsid w:val="001204C9"/>
    <w:rsid w:val="001205E1"/>
    <w:rsid w:val="00120ACC"/>
    <w:rsid w:val="0012126B"/>
    <w:rsid w:val="00121369"/>
    <w:rsid w:val="001221B5"/>
    <w:rsid w:val="00122278"/>
    <w:rsid w:val="00122371"/>
    <w:rsid w:val="00122900"/>
    <w:rsid w:val="00122936"/>
    <w:rsid w:val="00123AF0"/>
    <w:rsid w:val="001244FF"/>
    <w:rsid w:val="001247FA"/>
    <w:rsid w:val="001249B3"/>
    <w:rsid w:val="001249BE"/>
    <w:rsid w:val="00124E01"/>
    <w:rsid w:val="00125188"/>
    <w:rsid w:val="00125993"/>
    <w:rsid w:val="00125A75"/>
    <w:rsid w:val="00125B31"/>
    <w:rsid w:val="00125D43"/>
    <w:rsid w:val="00125D87"/>
    <w:rsid w:val="001260A9"/>
    <w:rsid w:val="001263B1"/>
    <w:rsid w:val="0012684F"/>
    <w:rsid w:val="001269C5"/>
    <w:rsid w:val="00126B77"/>
    <w:rsid w:val="001274F1"/>
    <w:rsid w:val="0012792C"/>
    <w:rsid w:val="00127935"/>
    <w:rsid w:val="00127D1A"/>
    <w:rsid w:val="00127D7D"/>
    <w:rsid w:val="00127E2B"/>
    <w:rsid w:val="00130361"/>
    <w:rsid w:val="001306CD"/>
    <w:rsid w:val="00130AAD"/>
    <w:rsid w:val="00131138"/>
    <w:rsid w:val="001313B0"/>
    <w:rsid w:val="0013168E"/>
    <w:rsid w:val="00131782"/>
    <w:rsid w:val="00131D37"/>
    <w:rsid w:val="00131DCF"/>
    <w:rsid w:val="00131E07"/>
    <w:rsid w:val="001320C8"/>
    <w:rsid w:val="001324E7"/>
    <w:rsid w:val="0013296C"/>
    <w:rsid w:val="00132CA4"/>
    <w:rsid w:val="00132D93"/>
    <w:rsid w:val="00133991"/>
    <w:rsid w:val="00133B56"/>
    <w:rsid w:val="00133D52"/>
    <w:rsid w:val="00133F37"/>
    <w:rsid w:val="00134704"/>
    <w:rsid w:val="00134944"/>
    <w:rsid w:val="00134A8E"/>
    <w:rsid w:val="00134D17"/>
    <w:rsid w:val="00134E18"/>
    <w:rsid w:val="001354B7"/>
    <w:rsid w:val="0013556B"/>
    <w:rsid w:val="00135570"/>
    <w:rsid w:val="00135622"/>
    <w:rsid w:val="001356E5"/>
    <w:rsid w:val="0013573A"/>
    <w:rsid w:val="00135795"/>
    <w:rsid w:val="00135A9E"/>
    <w:rsid w:val="0013632D"/>
    <w:rsid w:val="00136690"/>
    <w:rsid w:val="00136C70"/>
    <w:rsid w:val="001373DE"/>
    <w:rsid w:val="00137705"/>
    <w:rsid w:val="00137B2E"/>
    <w:rsid w:val="00137C0D"/>
    <w:rsid w:val="0014061B"/>
    <w:rsid w:val="00141494"/>
    <w:rsid w:val="00141AE8"/>
    <w:rsid w:val="00142095"/>
    <w:rsid w:val="00142B61"/>
    <w:rsid w:val="00142BF8"/>
    <w:rsid w:val="00142C48"/>
    <w:rsid w:val="0014336D"/>
    <w:rsid w:val="00143B41"/>
    <w:rsid w:val="00143F4A"/>
    <w:rsid w:val="00144545"/>
    <w:rsid w:val="0014462B"/>
    <w:rsid w:val="00144C4F"/>
    <w:rsid w:val="00144DAA"/>
    <w:rsid w:val="0014577B"/>
    <w:rsid w:val="001459B6"/>
    <w:rsid w:val="00145BD6"/>
    <w:rsid w:val="001463EC"/>
    <w:rsid w:val="001467B0"/>
    <w:rsid w:val="001468C6"/>
    <w:rsid w:val="001468F2"/>
    <w:rsid w:val="00146924"/>
    <w:rsid w:val="001469AF"/>
    <w:rsid w:val="00146ACA"/>
    <w:rsid w:val="00146D04"/>
    <w:rsid w:val="00147934"/>
    <w:rsid w:val="00147EAD"/>
    <w:rsid w:val="00150090"/>
    <w:rsid w:val="00150E32"/>
    <w:rsid w:val="00151742"/>
    <w:rsid w:val="0015199E"/>
    <w:rsid w:val="001520F3"/>
    <w:rsid w:val="00152780"/>
    <w:rsid w:val="00153316"/>
    <w:rsid w:val="0015419A"/>
    <w:rsid w:val="0015430F"/>
    <w:rsid w:val="001545D6"/>
    <w:rsid w:val="00154E47"/>
    <w:rsid w:val="00154EE3"/>
    <w:rsid w:val="00155144"/>
    <w:rsid w:val="00155319"/>
    <w:rsid w:val="00155472"/>
    <w:rsid w:val="001555E0"/>
    <w:rsid w:val="001558F1"/>
    <w:rsid w:val="00155B6D"/>
    <w:rsid w:val="00155D0A"/>
    <w:rsid w:val="00155EE2"/>
    <w:rsid w:val="0015661F"/>
    <w:rsid w:val="00156641"/>
    <w:rsid w:val="001567CD"/>
    <w:rsid w:val="001569BA"/>
    <w:rsid w:val="00156EFF"/>
    <w:rsid w:val="00156F36"/>
    <w:rsid w:val="001577A2"/>
    <w:rsid w:val="00157C44"/>
    <w:rsid w:val="00157DE8"/>
    <w:rsid w:val="00157E61"/>
    <w:rsid w:val="00160011"/>
    <w:rsid w:val="00160023"/>
    <w:rsid w:val="00160061"/>
    <w:rsid w:val="00160698"/>
    <w:rsid w:val="001606DB"/>
    <w:rsid w:val="00160842"/>
    <w:rsid w:val="00160A2E"/>
    <w:rsid w:val="00160CF7"/>
    <w:rsid w:val="00161146"/>
    <w:rsid w:val="001611A7"/>
    <w:rsid w:val="00161F76"/>
    <w:rsid w:val="001633DA"/>
    <w:rsid w:val="001637CC"/>
    <w:rsid w:val="001639C2"/>
    <w:rsid w:val="00163DDF"/>
    <w:rsid w:val="00163E43"/>
    <w:rsid w:val="001646C4"/>
    <w:rsid w:val="00164977"/>
    <w:rsid w:val="00164C6B"/>
    <w:rsid w:val="00164D68"/>
    <w:rsid w:val="00164E25"/>
    <w:rsid w:val="00164F52"/>
    <w:rsid w:val="0016500C"/>
    <w:rsid w:val="001650FE"/>
    <w:rsid w:val="00165D87"/>
    <w:rsid w:val="00165EAD"/>
    <w:rsid w:val="00166877"/>
    <w:rsid w:val="00166FDC"/>
    <w:rsid w:val="00167617"/>
    <w:rsid w:val="00167DC8"/>
    <w:rsid w:val="00170321"/>
    <w:rsid w:val="001705BE"/>
    <w:rsid w:val="00170835"/>
    <w:rsid w:val="0017098E"/>
    <w:rsid w:val="00171335"/>
    <w:rsid w:val="001714B6"/>
    <w:rsid w:val="00171FA8"/>
    <w:rsid w:val="00172068"/>
    <w:rsid w:val="001727E7"/>
    <w:rsid w:val="00173386"/>
    <w:rsid w:val="0017386A"/>
    <w:rsid w:val="001738A9"/>
    <w:rsid w:val="00173968"/>
    <w:rsid w:val="00173D3A"/>
    <w:rsid w:val="0017427D"/>
    <w:rsid w:val="0017486E"/>
    <w:rsid w:val="00174A9E"/>
    <w:rsid w:val="0017516C"/>
    <w:rsid w:val="001751AD"/>
    <w:rsid w:val="0017556A"/>
    <w:rsid w:val="001757B8"/>
    <w:rsid w:val="00176324"/>
    <w:rsid w:val="00176991"/>
    <w:rsid w:val="00176A0F"/>
    <w:rsid w:val="0017709E"/>
    <w:rsid w:val="0017722C"/>
    <w:rsid w:val="00177664"/>
    <w:rsid w:val="0017771E"/>
    <w:rsid w:val="00177836"/>
    <w:rsid w:val="001778CD"/>
    <w:rsid w:val="00177A61"/>
    <w:rsid w:val="00177D42"/>
    <w:rsid w:val="0018013F"/>
    <w:rsid w:val="00180335"/>
    <w:rsid w:val="00180AFF"/>
    <w:rsid w:val="001817E7"/>
    <w:rsid w:val="00181C36"/>
    <w:rsid w:val="00182034"/>
    <w:rsid w:val="00182310"/>
    <w:rsid w:val="00182462"/>
    <w:rsid w:val="00182AFD"/>
    <w:rsid w:val="00182CAE"/>
    <w:rsid w:val="00182F6F"/>
    <w:rsid w:val="00183427"/>
    <w:rsid w:val="00184D75"/>
    <w:rsid w:val="0018589E"/>
    <w:rsid w:val="00185B9F"/>
    <w:rsid w:val="001861D1"/>
    <w:rsid w:val="0018673F"/>
    <w:rsid w:val="0018728D"/>
    <w:rsid w:val="001878DE"/>
    <w:rsid w:val="00190397"/>
    <w:rsid w:val="00190405"/>
    <w:rsid w:val="00190785"/>
    <w:rsid w:val="00190D02"/>
    <w:rsid w:val="00190F33"/>
    <w:rsid w:val="0019127C"/>
    <w:rsid w:val="00191285"/>
    <w:rsid w:val="00191311"/>
    <w:rsid w:val="001913DF"/>
    <w:rsid w:val="00191492"/>
    <w:rsid w:val="00191DC1"/>
    <w:rsid w:val="00192870"/>
    <w:rsid w:val="0019287E"/>
    <w:rsid w:val="001930F3"/>
    <w:rsid w:val="00193939"/>
    <w:rsid w:val="00193CB3"/>
    <w:rsid w:val="00193F15"/>
    <w:rsid w:val="0019438D"/>
    <w:rsid w:val="00194B47"/>
    <w:rsid w:val="00194EAD"/>
    <w:rsid w:val="001953E5"/>
    <w:rsid w:val="00195400"/>
    <w:rsid w:val="001958A6"/>
    <w:rsid w:val="00195F6D"/>
    <w:rsid w:val="00196044"/>
    <w:rsid w:val="001960E5"/>
    <w:rsid w:val="00196147"/>
    <w:rsid w:val="001966F5"/>
    <w:rsid w:val="00196972"/>
    <w:rsid w:val="00196B4B"/>
    <w:rsid w:val="00196C5B"/>
    <w:rsid w:val="00197282"/>
    <w:rsid w:val="001A03F7"/>
    <w:rsid w:val="001A0631"/>
    <w:rsid w:val="001A06D9"/>
    <w:rsid w:val="001A09E4"/>
    <w:rsid w:val="001A0CAC"/>
    <w:rsid w:val="001A0FD0"/>
    <w:rsid w:val="001A1ABF"/>
    <w:rsid w:val="001A1B2C"/>
    <w:rsid w:val="001A25CD"/>
    <w:rsid w:val="001A2639"/>
    <w:rsid w:val="001A2719"/>
    <w:rsid w:val="001A27CF"/>
    <w:rsid w:val="001A2890"/>
    <w:rsid w:val="001A2BFD"/>
    <w:rsid w:val="001A37B6"/>
    <w:rsid w:val="001A388D"/>
    <w:rsid w:val="001A45AD"/>
    <w:rsid w:val="001A4BB3"/>
    <w:rsid w:val="001A5B6C"/>
    <w:rsid w:val="001A5E4B"/>
    <w:rsid w:val="001A6380"/>
    <w:rsid w:val="001A67F5"/>
    <w:rsid w:val="001A6C6C"/>
    <w:rsid w:val="001A6FAD"/>
    <w:rsid w:val="001A729F"/>
    <w:rsid w:val="001A75D8"/>
    <w:rsid w:val="001A7844"/>
    <w:rsid w:val="001A7895"/>
    <w:rsid w:val="001A7B4D"/>
    <w:rsid w:val="001B074F"/>
    <w:rsid w:val="001B0CAD"/>
    <w:rsid w:val="001B111A"/>
    <w:rsid w:val="001B15CC"/>
    <w:rsid w:val="001B1E01"/>
    <w:rsid w:val="001B1FF4"/>
    <w:rsid w:val="001B22E1"/>
    <w:rsid w:val="001B23B4"/>
    <w:rsid w:val="001B26CF"/>
    <w:rsid w:val="001B2BA5"/>
    <w:rsid w:val="001B3038"/>
    <w:rsid w:val="001B3172"/>
    <w:rsid w:val="001B34E9"/>
    <w:rsid w:val="001B416B"/>
    <w:rsid w:val="001B4D08"/>
    <w:rsid w:val="001B4E25"/>
    <w:rsid w:val="001B5466"/>
    <w:rsid w:val="001B5793"/>
    <w:rsid w:val="001B5CA5"/>
    <w:rsid w:val="001B5DDE"/>
    <w:rsid w:val="001B606A"/>
    <w:rsid w:val="001B62D0"/>
    <w:rsid w:val="001B65B0"/>
    <w:rsid w:val="001B687A"/>
    <w:rsid w:val="001B6BFD"/>
    <w:rsid w:val="001B742E"/>
    <w:rsid w:val="001B748C"/>
    <w:rsid w:val="001B7677"/>
    <w:rsid w:val="001B79AA"/>
    <w:rsid w:val="001B7C2F"/>
    <w:rsid w:val="001B7C46"/>
    <w:rsid w:val="001B7DF0"/>
    <w:rsid w:val="001B7E94"/>
    <w:rsid w:val="001C031B"/>
    <w:rsid w:val="001C0940"/>
    <w:rsid w:val="001C135E"/>
    <w:rsid w:val="001C148A"/>
    <w:rsid w:val="001C17E9"/>
    <w:rsid w:val="001C18BE"/>
    <w:rsid w:val="001C1DC8"/>
    <w:rsid w:val="001C1F92"/>
    <w:rsid w:val="001C2236"/>
    <w:rsid w:val="001C293D"/>
    <w:rsid w:val="001C2A5B"/>
    <w:rsid w:val="001C2CAD"/>
    <w:rsid w:val="001C2EE4"/>
    <w:rsid w:val="001C3046"/>
    <w:rsid w:val="001C3ACE"/>
    <w:rsid w:val="001C3D0B"/>
    <w:rsid w:val="001C3DB7"/>
    <w:rsid w:val="001C4500"/>
    <w:rsid w:val="001C4953"/>
    <w:rsid w:val="001C4C26"/>
    <w:rsid w:val="001C4EA1"/>
    <w:rsid w:val="001C535E"/>
    <w:rsid w:val="001C5D0A"/>
    <w:rsid w:val="001C6141"/>
    <w:rsid w:val="001C6951"/>
    <w:rsid w:val="001C6BB0"/>
    <w:rsid w:val="001C7721"/>
    <w:rsid w:val="001C797C"/>
    <w:rsid w:val="001C7AF0"/>
    <w:rsid w:val="001C7E0C"/>
    <w:rsid w:val="001D049E"/>
    <w:rsid w:val="001D09A3"/>
    <w:rsid w:val="001D22E5"/>
    <w:rsid w:val="001D2AD9"/>
    <w:rsid w:val="001D2E0E"/>
    <w:rsid w:val="001D2EA1"/>
    <w:rsid w:val="001D391F"/>
    <w:rsid w:val="001D3C3D"/>
    <w:rsid w:val="001D3DEB"/>
    <w:rsid w:val="001D4096"/>
    <w:rsid w:val="001D4865"/>
    <w:rsid w:val="001D4E9B"/>
    <w:rsid w:val="001D559C"/>
    <w:rsid w:val="001D6930"/>
    <w:rsid w:val="001D69E0"/>
    <w:rsid w:val="001D6A97"/>
    <w:rsid w:val="001D6C3D"/>
    <w:rsid w:val="001D6E1A"/>
    <w:rsid w:val="001D6EA3"/>
    <w:rsid w:val="001D73D5"/>
    <w:rsid w:val="001D7745"/>
    <w:rsid w:val="001E014D"/>
    <w:rsid w:val="001E0354"/>
    <w:rsid w:val="001E03FE"/>
    <w:rsid w:val="001E0479"/>
    <w:rsid w:val="001E065A"/>
    <w:rsid w:val="001E0910"/>
    <w:rsid w:val="001E0D4E"/>
    <w:rsid w:val="001E1160"/>
    <w:rsid w:val="001E11BE"/>
    <w:rsid w:val="001E12E2"/>
    <w:rsid w:val="001E14A2"/>
    <w:rsid w:val="001E155C"/>
    <w:rsid w:val="001E1A52"/>
    <w:rsid w:val="001E1DA3"/>
    <w:rsid w:val="001E2164"/>
    <w:rsid w:val="001E3320"/>
    <w:rsid w:val="001E3D44"/>
    <w:rsid w:val="001E3ED4"/>
    <w:rsid w:val="001E5634"/>
    <w:rsid w:val="001E5BBB"/>
    <w:rsid w:val="001E603D"/>
    <w:rsid w:val="001E6095"/>
    <w:rsid w:val="001E65E6"/>
    <w:rsid w:val="001E68C5"/>
    <w:rsid w:val="001E6E7B"/>
    <w:rsid w:val="001E7455"/>
    <w:rsid w:val="001E7465"/>
    <w:rsid w:val="001E7791"/>
    <w:rsid w:val="001E798B"/>
    <w:rsid w:val="001E7BDD"/>
    <w:rsid w:val="001E7C03"/>
    <w:rsid w:val="001F00AD"/>
    <w:rsid w:val="001F0432"/>
    <w:rsid w:val="001F061D"/>
    <w:rsid w:val="001F09F2"/>
    <w:rsid w:val="001F0AD8"/>
    <w:rsid w:val="001F0E0E"/>
    <w:rsid w:val="001F0FBD"/>
    <w:rsid w:val="001F0FC5"/>
    <w:rsid w:val="001F12B2"/>
    <w:rsid w:val="001F1C5A"/>
    <w:rsid w:val="001F206A"/>
    <w:rsid w:val="001F2484"/>
    <w:rsid w:val="001F262F"/>
    <w:rsid w:val="001F26F9"/>
    <w:rsid w:val="001F27C7"/>
    <w:rsid w:val="001F2EF2"/>
    <w:rsid w:val="001F3893"/>
    <w:rsid w:val="001F3A28"/>
    <w:rsid w:val="001F3AB2"/>
    <w:rsid w:val="001F3CAB"/>
    <w:rsid w:val="001F4573"/>
    <w:rsid w:val="001F4889"/>
    <w:rsid w:val="001F4DDF"/>
    <w:rsid w:val="001F5178"/>
    <w:rsid w:val="001F525A"/>
    <w:rsid w:val="001F5592"/>
    <w:rsid w:val="001F57D9"/>
    <w:rsid w:val="001F5B49"/>
    <w:rsid w:val="001F5C43"/>
    <w:rsid w:val="001F5F42"/>
    <w:rsid w:val="001F6399"/>
    <w:rsid w:val="001F63C6"/>
    <w:rsid w:val="001F6FAA"/>
    <w:rsid w:val="001F737C"/>
    <w:rsid w:val="001F73CB"/>
    <w:rsid w:val="001F7856"/>
    <w:rsid w:val="001F7896"/>
    <w:rsid w:val="0020044B"/>
    <w:rsid w:val="002004F7"/>
    <w:rsid w:val="0020091D"/>
    <w:rsid w:val="00200B0E"/>
    <w:rsid w:val="00200C78"/>
    <w:rsid w:val="00200DE2"/>
    <w:rsid w:val="00200E22"/>
    <w:rsid w:val="00200EFE"/>
    <w:rsid w:val="002011D7"/>
    <w:rsid w:val="002015C1"/>
    <w:rsid w:val="002015F2"/>
    <w:rsid w:val="002017A6"/>
    <w:rsid w:val="0020182E"/>
    <w:rsid w:val="00201E27"/>
    <w:rsid w:val="002022B2"/>
    <w:rsid w:val="00202384"/>
    <w:rsid w:val="00202B5D"/>
    <w:rsid w:val="00202BDF"/>
    <w:rsid w:val="00202FE3"/>
    <w:rsid w:val="0020322D"/>
    <w:rsid w:val="002032BD"/>
    <w:rsid w:val="002035BB"/>
    <w:rsid w:val="00203AAD"/>
    <w:rsid w:val="00203E2F"/>
    <w:rsid w:val="00203F2D"/>
    <w:rsid w:val="00203F81"/>
    <w:rsid w:val="002040CF"/>
    <w:rsid w:val="002042F4"/>
    <w:rsid w:val="00204797"/>
    <w:rsid w:val="00204948"/>
    <w:rsid w:val="00204BCA"/>
    <w:rsid w:val="00204E5D"/>
    <w:rsid w:val="00205221"/>
    <w:rsid w:val="00205552"/>
    <w:rsid w:val="0020598B"/>
    <w:rsid w:val="00206587"/>
    <w:rsid w:val="00206A8B"/>
    <w:rsid w:val="00206AC7"/>
    <w:rsid w:val="00207B84"/>
    <w:rsid w:val="002103E5"/>
    <w:rsid w:val="002109A7"/>
    <w:rsid w:val="00210B62"/>
    <w:rsid w:val="0021161B"/>
    <w:rsid w:val="00211E9D"/>
    <w:rsid w:val="00211F87"/>
    <w:rsid w:val="00212224"/>
    <w:rsid w:val="002129EF"/>
    <w:rsid w:val="0021349C"/>
    <w:rsid w:val="0021352E"/>
    <w:rsid w:val="00213604"/>
    <w:rsid w:val="00213694"/>
    <w:rsid w:val="00213A95"/>
    <w:rsid w:val="00213C4E"/>
    <w:rsid w:val="00214595"/>
    <w:rsid w:val="00214ABD"/>
    <w:rsid w:val="00214BD2"/>
    <w:rsid w:val="00214D29"/>
    <w:rsid w:val="00214E4A"/>
    <w:rsid w:val="002152E7"/>
    <w:rsid w:val="00215757"/>
    <w:rsid w:val="00215AA6"/>
    <w:rsid w:val="00215CAF"/>
    <w:rsid w:val="00215DD8"/>
    <w:rsid w:val="0021631D"/>
    <w:rsid w:val="002165E0"/>
    <w:rsid w:val="00216792"/>
    <w:rsid w:val="0021696D"/>
    <w:rsid w:val="00217336"/>
    <w:rsid w:val="0021737E"/>
    <w:rsid w:val="00217C4A"/>
    <w:rsid w:val="00217D9E"/>
    <w:rsid w:val="00217DFD"/>
    <w:rsid w:val="002202ED"/>
    <w:rsid w:val="002204FC"/>
    <w:rsid w:val="00220558"/>
    <w:rsid w:val="0022093F"/>
    <w:rsid w:val="00220EDF"/>
    <w:rsid w:val="002211DB"/>
    <w:rsid w:val="00221390"/>
    <w:rsid w:val="0022185E"/>
    <w:rsid w:val="00221E5A"/>
    <w:rsid w:val="00222140"/>
    <w:rsid w:val="002221E3"/>
    <w:rsid w:val="002226D7"/>
    <w:rsid w:val="00222879"/>
    <w:rsid w:val="00223852"/>
    <w:rsid w:val="00223940"/>
    <w:rsid w:val="00224451"/>
    <w:rsid w:val="002244EB"/>
    <w:rsid w:val="00225A4A"/>
    <w:rsid w:val="00225BB0"/>
    <w:rsid w:val="00226A1A"/>
    <w:rsid w:val="00226D92"/>
    <w:rsid w:val="0022753A"/>
    <w:rsid w:val="0022784E"/>
    <w:rsid w:val="00227A67"/>
    <w:rsid w:val="00227B0C"/>
    <w:rsid w:val="00227CEB"/>
    <w:rsid w:val="00227EA0"/>
    <w:rsid w:val="00227F49"/>
    <w:rsid w:val="0023047B"/>
    <w:rsid w:val="0023064E"/>
    <w:rsid w:val="0023072F"/>
    <w:rsid w:val="0023073A"/>
    <w:rsid w:val="0023091A"/>
    <w:rsid w:val="00230A96"/>
    <w:rsid w:val="00230F34"/>
    <w:rsid w:val="002310E7"/>
    <w:rsid w:val="00231771"/>
    <w:rsid w:val="00231F63"/>
    <w:rsid w:val="002321D2"/>
    <w:rsid w:val="00232273"/>
    <w:rsid w:val="002325D0"/>
    <w:rsid w:val="00232977"/>
    <w:rsid w:val="00232D6F"/>
    <w:rsid w:val="0023328C"/>
    <w:rsid w:val="002334F9"/>
    <w:rsid w:val="00233538"/>
    <w:rsid w:val="00233CC7"/>
    <w:rsid w:val="00233FF0"/>
    <w:rsid w:val="00234361"/>
    <w:rsid w:val="00234569"/>
    <w:rsid w:val="00235884"/>
    <w:rsid w:val="00236081"/>
    <w:rsid w:val="0023619B"/>
    <w:rsid w:val="002366E4"/>
    <w:rsid w:val="00236D8B"/>
    <w:rsid w:val="00236ED0"/>
    <w:rsid w:val="00236F85"/>
    <w:rsid w:val="00237369"/>
    <w:rsid w:val="002373A2"/>
    <w:rsid w:val="00237599"/>
    <w:rsid w:val="0023792E"/>
    <w:rsid w:val="00237A1C"/>
    <w:rsid w:val="002401C4"/>
    <w:rsid w:val="00240471"/>
    <w:rsid w:val="00242152"/>
    <w:rsid w:val="0024217B"/>
    <w:rsid w:val="002422A9"/>
    <w:rsid w:val="00242F49"/>
    <w:rsid w:val="00242F80"/>
    <w:rsid w:val="0024324F"/>
    <w:rsid w:val="002436C1"/>
    <w:rsid w:val="002437DE"/>
    <w:rsid w:val="00243B69"/>
    <w:rsid w:val="00243BEC"/>
    <w:rsid w:val="0024415A"/>
    <w:rsid w:val="002450CD"/>
    <w:rsid w:val="002455EA"/>
    <w:rsid w:val="00245669"/>
    <w:rsid w:val="00245BE4"/>
    <w:rsid w:val="002460FB"/>
    <w:rsid w:val="00247220"/>
    <w:rsid w:val="0024728D"/>
    <w:rsid w:val="00247C23"/>
    <w:rsid w:val="00250B87"/>
    <w:rsid w:val="00250EF6"/>
    <w:rsid w:val="0025135D"/>
    <w:rsid w:val="002513D1"/>
    <w:rsid w:val="00251D9C"/>
    <w:rsid w:val="0025205A"/>
    <w:rsid w:val="0025207F"/>
    <w:rsid w:val="00252362"/>
    <w:rsid w:val="00253F2E"/>
    <w:rsid w:val="0025411D"/>
    <w:rsid w:val="002542B0"/>
    <w:rsid w:val="00254A2E"/>
    <w:rsid w:val="00255325"/>
    <w:rsid w:val="00255352"/>
    <w:rsid w:val="00255AD9"/>
    <w:rsid w:val="00255BDA"/>
    <w:rsid w:val="002562DB"/>
    <w:rsid w:val="00256D5F"/>
    <w:rsid w:val="00256E4B"/>
    <w:rsid w:val="00257085"/>
    <w:rsid w:val="00257F09"/>
    <w:rsid w:val="00260022"/>
    <w:rsid w:val="002600A5"/>
    <w:rsid w:val="002606E7"/>
    <w:rsid w:val="0026094A"/>
    <w:rsid w:val="0026124E"/>
    <w:rsid w:val="00261919"/>
    <w:rsid w:val="00261A24"/>
    <w:rsid w:val="00261DF2"/>
    <w:rsid w:val="00262EBB"/>
    <w:rsid w:val="00262EFF"/>
    <w:rsid w:val="0026300C"/>
    <w:rsid w:val="002635F6"/>
    <w:rsid w:val="00264633"/>
    <w:rsid w:val="00264AD3"/>
    <w:rsid w:val="00264CB8"/>
    <w:rsid w:val="00264F4B"/>
    <w:rsid w:val="00265E3F"/>
    <w:rsid w:val="0026611F"/>
    <w:rsid w:val="002665DE"/>
    <w:rsid w:val="002666DB"/>
    <w:rsid w:val="00266A7E"/>
    <w:rsid w:val="00266C46"/>
    <w:rsid w:val="002671E8"/>
    <w:rsid w:val="00267369"/>
    <w:rsid w:val="00267E3F"/>
    <w:rsid w:val="00270042"/>
    <w:rsid w:val="00270597"/>
    <w:rsid w:val="00270602"/>
    <w:rsid w:val="002709BD"/>
    <w:rsid w:val="00270F58"/>
    <w:rsid w:val="00270FAD"/>
    <w:rsid w:val="002713C0"/>
    <w:rsid w:val="002717E7"/>
    <w:rsid w:val="00271E4F"/>
    <w:rsid w:val="002720CC"/>
    <w:rsid w:val="00272AD7"/>
    <w:rsid w:val="002730E8"/>
    <w:rsid w:val="002733B8"/>
    <w:rsid w:val="00273840"/>
    <w:rsid w:val="00273BCD"/>
    <w:rsid w:val="00273F89"/>
    <w:rsid w:val="0027423C"/>
    <w:rsid w:val="002753A9"/>
    <w:rsid w:val="00275844"/>
    <w:rsid w:val="00275C40"/>
    <w:rsid w:val="00275DAE"/>
    <w:rsid w:val="00275EEB"/>
    <w:rsid w:val="00275F17"/>
    <w:rsid w:val="002761D4"/>
    <w:rsid w:val="0027631D"/>
    <w:rsid w:val="0027685F"/>
    <w:rsid w:val="00276A31"/>
    <w:rsid w:val="0027735D"/>
    <w:rsid w:val="00277B20"/>
    <w:rsid w:val="00277BC3"/>
    <w:rsid w:val="0028039A"/>
    <w:rsid w:val="00281016"/>
    <w:rsid w:val="002813C7"/>
    <w:rsid w:val="0028164C"/>
    <w:rsid w:val="00281DBD"/>
    <w:rsid w:val="002820A0"/>
    <w:rsid w:val="00282575"/>
    <w:rsid w:val="002829DB"/>
    <w:rsid w:val="00282F5B"/>
    <w:rsid w:val="00283057"/>
    <w:rsid w:val="00283300"/>
    <w:rsid w:val="00283388"/>
    <w:rsid w:val="002833B4"/>
    <w:rsid w:val="00283B9C"/>
    <w:rsid w:val="00283EAB"/>
    <w:rsid w:val="00283FC1"/>
    <w:rsid w:val="002845C9"/>
    <w:rsid w:val="00284CA2"/>
    <w:rsid w:val="00284D9F"/>
    <w:rsid w:val="00284F63"/>
    <w:rsid w:val="002850CA"/>
    <w:rsid w:val="002851AA"/>
    <w:rsid w:val="002855C3"/>
    <w:rsid w:val="002855CF"/>
    <w:rsid w:val="00285B27"/>
    <w:rsid w:val="00286BB6"/>
    <w:rsid w:val="002877C8"/>
    <w:rsid w:val="002900F8"/>
    <w:rsid w:val="00291208"/>
    <w:rsid w:val="00291B4B"/>
    <w:rsid w:val="00291DD0"/>
    <w:rsid w:val="00291E53"/>
    <w:rsid w:val="00291EE3"/>
    <w:rsid w:val="00292021"/>
    <w:rsid w:val="002921C7"/>
    <w:rsid w:val="002927FF"/>
    <w:rsid w:val="0029284A"/>
    <w:rsid w:val="0029285F"/>
    <w:rsid w:val="00292C24"/>
    <w:rsid w:val="00293D85"/>
    <w:rsid w:val="00294745"/>
    <w:rsid w:val="00294A3E"/>
    <w:rsid w:val="00294B93"/>
    <w:rsid w:val="00294D08"/>
    <w:rsid w:val="00294F7E"/>
    <w:rsid w:val="002950F8"/>
    <w:rsid w:val="002952AE"/>
    <w:rsid w:val="002953B1"/>
    <w:rsid w:val="0029546E"/>
    <w:rsid w:val="00295724"/>
    <w:rsid w:val="00295B07"/>
    <w:rsid w:val="00295BA4"/>
    <w:rsid w:val="00295CE6"/>
    <w:rsid w:val="00295E19"/>
    <w:rsid w:val="00296483"/>
    <w:rsid w:val="00296C31"/>
    <w:rsid w:val="00296C66"/>
    <w:rsid w:val="00296DC0"/>
    <w:rsid w:val="00297D4B"/>
    <w:rsid w:val="00297F55"/>
    <w:rsid w:val="002A0153"/>
    <w:rsid w:val="002A0346"/>
    <w:rsid w:val="002A0515"/>
    <w:rsid w:val="002A0F3C"/>
    <w:rsid w:val="002A1427"/>
    <w:rsid w:val="002A1A48"/>
    <w:rsid w:val="002A1C11"/>
    <w:rsid w:val="002A1C56"/>
    <w:rsid w:val="002A229C"/>
    <w:rsid w:val="002A23EB"/>
    <w:rsid w:val="002A291C"/>
    <w:rsid w:val="002A29B7"/>
    <w:rsid w:val="002A2CD8"/>
    <w:rsid w:val="002A2EB1"/>
    <w:rsid w:val="002A3240"/>
    <w:rsid w:val="002A3A6D"/>
    <w:rsid w:val="002A3F66"/>
    <w:rsid w:val="002A409D"/>
    <w:rsid w:val="002A4195"/>
    <w:rsid w:val="002A4383"/>
    <w:rsid w:val="002A4CD3"/>
    <w:rsid w:val="002A590B"/>
    <w:rsid w:val="002A5D72"/>
    <w:rsid w:val="002A5FC3"/>
    <w:rsid w:val="002A5FEA"/>
    <w:rsid w:val="002A6354"/>
    <w:rsid w:val="002A6641"/>
    <w:rsid w:val="002A730E"/>
    <w:rsid w:val="002A7C26"/>
    <w:rsid w:val="002A7CF1"/>
    <w:rsid w:val="002B0122"/>
    <w:rsid w:val="002B0276"/>
    <w:rsid w:val="002B0819"/>
    <w:rsid w:val="002B08AA"/>
    <w:rsid w:val="002B093F"/>
    <w:rsid w:val="002B0C52"/>
    <w:rsid w:val="002B0E44"/>
    <w:rsid w:val="002B0EF7"/>
    <w:rsid w:val="002B1226"/>
    <w:rsid w:val="002B1465"/>
    <w:rsid w:val="002B1CE6"/>
    <w:rsid w:val="002B1D31"/>
    <w:rsid w:val="002B2072"/>
    <w:rsid w:val="002B2111"/>
    <w:rsid w:val="002B32B7"/>
    <w:rsid w:val="002B404A"/>
    <w:rsid w:val="002B435A"/>
    <w:rsid w:val="002B46EF"/>
    <w:rsid w:val="002B4856"/>
    <w:rsid w:val="002B50AE"/>
    <w:rsid w:val="002B601D"/>
    <w:rsid w:val="002B652F"/>
    <w:rsid w:val="002B668A"/>
    <w:rsid w:val="002B6878"/>
    <w:rsid w:val="002B6BE4"/>
    <w:rsid w:val="002B6EBC"/>
    <w:rsid w:val="002B6F45"/>
    <w:rsid w:val="002B74B5"/>
    <w:rsid w:val="002B7700"/>
    <w:rsid w:val="002B79A4"/>
    <w:rsid w:val="002B7D10"/>
    <w:rsid w:val="002C04D4"/>
    <w:rsid w:val="002C1334"/>
    <w:rsid w:val="002C151D"/>
    <w:rsid w:val="002C1559"/>
    <w:rsid w:val="002C1572"/>
    <w:rsid w:val="002C159B"/>
    <w:rsid w:val="002C22D0"/>
    <w:rsid w:val="002C2BC0"/>
    <w:rsid w:val="002C2E9C"/>
    <w:rsid w:val="002C2F29"/>
    <w:rsid w:val="002C3060"/>
    <w:rsid w:val="002C355C"/>
    <w:rsid w:val="002C3A97"/>
    <w:rsid w:val="002C3AB9"/>
    <w:rsid w:val="002C3DFA"/>
    <w:rsid w:val="002C41D5"/>
    <w:rsid w:val="002C4352"/>
    <w:rsid w:val="002C43AD"/>
    <w:rsid w:val="002C47CF"/>
    <w:rsid w:val="002C49FF"/>
    <w:rsid w:val="002C4BD3"/>
    <w:rsid w:val="002C51BC"/>
    <w:rsid w:val="002C537C"/>
    <w:rsid w:val="002C5791"/>
    <w:rsid w:val="002C58B1"/>
    <w:rsid w:val="002C5D6F"/>
    <w:rsid w:val="002C60D1"/>
    <w:rsid w:val="002C6DD9"/>
    <w:rsid w:val="002C6E92"/>
    <w:rsid w:val="002C7212"/>
    <w:rsid w:val="002C79BB"/>
    <w:rsid w:val="002D012B"/>
    <w:rsid w:val="002D04C1"/>
    <w:rsid w:val="002D074D"/>
    <w:rsid w:val="002D0D0E"/>
    <w:rsid w:val="002D0F55"/>
    <w:rsid w:val="002D0F97"/>
    <w:rsid w:val="002D1690"/>
    <w:rsid w:val="002D17EA"/>
    <w:rsid w:val="002D1943"/>
    <w:rsid w:val="002D1A73"/>
    <w:rsid w:val="002D1B88"/>
    <w:rsid w:val="002D2871"/>
    <w:rsid w:val="002D2937"/>
    <w:rsid w:val="002D2F39"/>
    <w:rsid w:val="002D3151"/>
    <w:rsid w:val="002D35FE"/>
    <w:rsid w:val="002D3700"/>
    <w:rsid w:val="002D3C97"/>
    <w:rsid w:val="002D3F74"/>
    <w:rsid w:val="002D41CF"/>
    <w:rsid w:val="002D4F5E"/>
    <w:rsid w:val="002D581C"/>
    <w:rsid w:val="002D6445"/>
    <w:rsid w:val="002D65ED"/>
    <w:rsid w:val="002D6633"/>
    <w:rsid w:val="002D67F9"/>
    <w:rsid w:val="002D694D"/>
    <w:rsid w:val="002D6FBA"/>
    <w:rsid w:val="002D704B"/>
    <w:rsid w:val="002D7650"/>
    <w:rsid w:val="002D7DB7"/>
    <w:rsid w:val="002D7DEC"/>
    <w:rsid w:val="002E02FF"/>
    <w:rsid w:val="002E0427"/>
    <w:rsid w:val="002E0509"/>
    <w:rsid w:val="002E0C5D"/>
    <w:rsid w:val="002E1545"/>
    <w:rsid w:val="002E1E46"/>
    <w:rsid w:val="002E2344"/>
    <w:rsid w:val="002E28A5"/>
    <w:rsid w:val="002E2BA7"/>
    <w:rsid w:val="002E35A7"/>
    <w:rsid w:val="002E3857"/>
    <w:rsid w:val="002E3B09"/>
    <w:rsid w:val="002E3F29"/>
    <w:rsid w:val="002E46F8"/>
    <w:rsid w:val="002E4952"/>
    <w:rsid w:val="002E49BD"/>
    <w:rsid w:val="002E4A4D"/>
    <w:rsid w:val="002E51A2"/>
    <w:rsid w:val="002E5CDA"/>
    <w:rsid w:val="002E60C7"/>
    <w:rsid w:val="002E6182"/>
    <w:rsid w:val="002E622D"/>
    <w:rsid w:val="002E6641"/>
    <w:rsid w:val="002E66A6"/>
    <w:rsid w:val="002E6A02"/>
    <w:rsid w:val="002E6B49"/>
    <w:rsid w:val="002E7189"/>
    <w:rsid w:val="002E7600"/>
    <w:rsid w:val="002E7815"/>
    <w:rsid w:val="002F0DC1"/>
    <w:rsid w:val="002F13B1"/>
    <w:rsid w:val="002F1556"/>
    <w:rsid w:val="002F1661"/>
    <w:rsid w:val="002F1700"/>
    <w:rsid w:val="002F184D"/>
    <w:rsid w:val="002F1CA7"/>
    <w:rsid w:val="002F22D6"/>
    <w:rsid w:val="002F2459"/>
    <w:rsid w:val="002F2F23"/>
    <w:rsid w:val="002F2F49"/>
    <w:rsid w:val="002F3188"/>
    <w:rsid w:val="002F3B14"/>
    <w:rsid w:val="002F404C"/>
    <w:rsid w:val="002F414F"/>
    <w:rsid w:val="002F4534"/>
    <w:rsid w:val="002F4AD0"/>
    <w:rsid w:val="002F4C9D"/>
    <w:rsid w:val="002F4F33"/>
    <w:rsid w:val="002F594E"/>
    <w:rsid w:val="002F59F8"/>
    <w:rsid w:val="002F5F22"/>
    <w:rsid w:val="002F60BB"/>
    <w:rsid w:val="002F6AD8"/>
    <w:rsid w:val="002F6BB4"/>
    <w:rsid w:val="002F6F47"/>
    <w:rsid w:val="002F7113"/>
    <w:rsid w:val="002F728D"/>
    <w:rsid w:val="002F7760"/>
    <w:rsid w:val="002F7C05"/>
    <w:rsid w:val="00300EF3"/>
    <w:rsid w:val="00301345"/>
    <w:rsid w:val="00301677"/>
    <w:rsid w:val="003017D1"/>
    <w:rsid w:val="003019C7"/>
    <w:rsid w:val="00301C50"/>
    <w:rsid w:val="00301C76"/>
    <w:rsid w:val="0030204F"/>
    <w:rsid w:val="003023FB"/>
    <w:rsid w:val="003024A3"/>
    <w:rsid w:val="003026D6"/>
    <w:rsid w:val="00302F90"/>
    <w:rsid w:val="003033DF"/>
    <w:rsid w:val="00303714"/>
    <w:rsid w:val="00303A91"/>
    <w:rsid w:val="00303AC6"/>
    <w:rsid w:val="00303B26"/>
    <w:rsid w:val="003045D2"/>
    <w:rsid w:val="00305451"/>
    <w:rsid w:val="003056BC"/>
    <w:rsid w:val="00305D84"/>
    <w:rsid w:val="003060C9"/>
    <w:rsid w:val="00306111"/>
    <w:rsid w:val="003061EA"/>
    <w:rsid w:val="003068C2"/>
    <w:rsid w:val="0030690C"/>
    <w:rsid w:val="003069B9"/>
    <w:rsid w:val="00306B9C"/>
    <w:rsid w:val="00306D9E"/>
    <w:rsid w:val="00306DD4"/>
    <w:rsid w:val="00306E78"/>
    <w:rsid w:val="00306ED4"/>
    <w:rsid w:val="00307FCB"/>
    <w:rsid w:val="003104F3"/>
    <w:rsid w:val="00310B41"/>
    <w:rsid w:val="00311181"/>
    <w:rsid w:val="00311A20"/>
    <w:rsid w:val="0031202A"/>
    <w:rsid w:val="00312034"/>
    <w:rsid w:val="00312401"/>
    <w:rsid w:val="00312535"/>
    <w:rsid w:val="00312B1A"/>
    <w:rsid w:val="00312C58"/>
    <w:rsid w:val="00312FA3"/>
    <w:rsid w:val="00313643"/>
    <w:rsid w:val="00313C0B"/>
    <w:rsid w:val="00314096"/>
    <w:rsid w:val="003143FB"/>
    <w:rsid w:val="0031476B"/>
    <w:rsid w:val="0031483F"/>
    <w:rsid w:val="0031491B"/>
    <w:rsid w:val="003159D5"/>
    <w:rsid w:val="00315CA4"/>
    <w:rsid w:val="0031626A"/>
    <w:rsid w:val="003164EA"/>
    <w:rsid w:val="003173F0"/>
    <w:rsid w:val="00317447"/>
    <w:rsid w:val="00317C80"/>
    <w:rsid w:val="00320AB2"/>
    <w:rsid w:val="00320E74"/>
    <w:rsid w:val="00320FED"/>
    <w:rsid w:val="00321147"/>
    <w:rsid w:val="00321BA0"/>
    <w:rsid w:val="00321EEF"/>
    <w:rsid w:val="00321F9C"/>
    <w:rsid w:val="003226F9"/>
    <w:rsid w:val="00322815"/>
    <w:rsid w:val="003231EF"/>
    <w:rsid w:val="00323872"/>
    <w:rsid w:val="00323B38"/>
    <w:rsid w:val="00323C1C"/>
    <w:rsid w:val="00323D74"/>
    <w:rsid w:val="0032416D"/>
    <w:rsid w:val="00324755"/>
    <w:rsid w:val="003247AF"/>
    <w:rsid w:val="003249F0"/>
    <w:rsid w:val="00324D19"/>
    <w:rsid w:val="0032501D"/>
    <w:rsid w:val="003253BE"/>
    <w:rsid w:val="00325406"/>
    <w:rsid w:val="0032558C"/>
    <w:rsid w:val="0032580C"/>
    <w:rsid w:val="00325F5C"/>
    <w:rsid w:val="00326794"/>
    <w:rsid w:val="00326970"/>
    <w:rsid w:val="003269BC"/>
    <w:rsid w:val="003269E7"/>
    <w:rsid w:val="00327019"/>
    <w:rsid w:val="00327346"/>
    <w:rsid w:val="00327368"/>
    <w:rsid w:val="003279C0"/>
    <w:rsid w:val="00327ADC"/>
    <w:rsid w:val="00327B2C"/>
    <w:rsid w:val="00327CCF"/>
    <w:rsid w:val="00327EBC"/>
    <w:rsid w:val="0033037C"/>
    <w:rsid w:val="0033083B"/>
    <w:rsid w:val="00330AB2"/>
    <w:rsid w:val="00330D06"/>
    <w:rsid w:val="00330FA9"/>
    <w:rsid w:val="0033130F"/>
    <w:rsid w:val="00331414"/>
    <w:rsid w:val="00331752"/>
    <w:rsid w:val="0033197E"/>
    <w:rsid w:val="00331E23"/>
    <w:rsid w:val="00331FC9"/>
    <w:rsid w:val="003320DD"/>
    <w:rsid w:val="00333628"/>
    <w:rsid w:val="00333AA0"/>
    <w:rsid w:val="00333D8F"/>
    <w:rsid w:val="00333E87"/>
    <w:rsid w:val="00333F01"/>
    <w:rsid w:val="00334465"/>
    <w:rsid w:val="003348E4"/>
    <w:rsid w:val="00334B4F"/>
    <w:rsid w:val="00334C3B"/>
    <w:rsid w:val="00334E73"/>
    <w:rsid w:val="00334F3D"/>
    <w:rsid w:val="0033519B"/>
    <w:rsid w:val="00335261"/>
    <w:rsid w:val="003355AF"/>
    <w:rsid w:val="003357F5"/>
    <w:rsid w:val="00336993"/>
    <w:rsid w:val="003369F5"/>
    <w:rsid w:val="00336C24"/>
    <w:rsid w:val="00336E6C"/>
    <w:rsid w:val="003371DB"/>
    <w:rsid w:val="00337A39"/>
    <w:rsid w:val="00337EE9"/>
    <w:rsid w:val="0034023F"/>
    <w:rsid w:val="003405F0"/>
    <w:rsid w:val="00340F2B"/>
    <w:rsid w:val="00341177"/>
    <w:rsid w:val="00341A14"/>
    <w:rsid w:val="00341C4D"/>
    <w:rsid w:val="00341D94"/>
    <w:rsid w:val="0034223E"/>
    <w:rsid w:val="003422B6"/>
    <w:rsid w:val="00342675"/>
    <w:rsid w:val="003426A9"/>
    <w:rsid w:val="00342B0D"/>
    <w:rsid w:val="00342D34"/>
    <w:rsid w:val="00343276"/>
    <w:rsid w:val="00343C24"/>
    <w:rsid w:val="00343F79"/>
    <w:rsid w:val="003447CC"/>
    <w:rsid w:val="00344BFC"/>
    <w:rsid w:val="00344F32"/>
    <w:rsid w:val="003455BF"/>
    <w:rsid w:val="00345BC0"/>
    <w:rsid w:val="0034657E"/>
    <w:rsid w:val="00346632"/>
    <w:rsid w:val="00346BD7"/>
    <w:rsid w:val="00346FE0"/>
    <w:rsid w:val="0034741C"/>
    <w:rsid w:val="003479C3"/>
    <w:rsid w:val="003500E4"/>
    <w:rsid w:val="0035016E"/>
    <w:rsid w:val="0035068E"/>
    <w:rsid w:val="003506BE"/>
    <w:rsid w:val="00350B7F"/>
    <w:rsid w:val="00350DF3"/>
    <w:rsid w:val="0035129A"/>
    <w:rsid w:val="0035195B"/>
    <w:rsid w:val="00351BF1"/>
    <w:rsid w:val="00352301"/>
    <w:rsid w:val="0035232C"/>
    <w:rsid w:val="00352776"/>
    <w:rsid w:val="00352A43"/>
    <w:rsid w:val="00352D60"/>
    <w:rsid w:val="003533A1"/>
    <w:rsid w:val="00353478"/>
    <w:rsid w:val="003535DB"/>
    <w:rsid w:val="00353CB5"/>
    <w:rsid w:val="00353E1E"/>
    <w:rsid w:val="0035487A"/>
    <w:rsid w:val="00354D9A"/>
    <w:rsid w:val="00355F82"/>
    <w:rsid w:val="003566D2"/>
    <w:rsid w:val="00356AB7"/>
    <w:rsid w:val="003573E0"/>
    <w:rsid w:val="00357782"/>
    <w:rsid w:val="003578DC"/>
    <w:rsid w:val="00357F3A"/>
    <w:rsid w:val="0036036B"/>
    <w:rsid w:val="0036060F"/>
    <w:rsid w:val="00360A57"/>
    <w:rsid w:val="00360BCC"/>
    <w:rsid w:val="00360F63"/>
    <w:rsid w:val="003611AC"/>
    <w:rsid w:val="003613E3"/>
    <w:rsid w:val="003618D6"/>
    <w:rsid w:val="00361E5B"/>
    <w:rsid w:val="00361EA2"/>
    <w:rsid w:val="003620B4"/>
    <w:rsid w:val="003626B5"/>
    <w:rsid w:val="00362C5A"/>
    <w:rsid w:val="003630F0"/>
    <w:rsid w:val="003633DE"/>
    <w:rsid w:val="003635AA"/>
    <w:rsid w:val="003637D8"/>
    <w:rsid w:val="00363C16"/>
    <w:rsid w:val="00363D1E"/>
    <w:rsid w:val="003649C8"/>
    <w:rsid w:val="0036513B"/>
    <w:rsid w:val="003652FA"/>
    <w:rsid w:val="003656EB"/>
    <w:rsid w:val="00365731"/>
    <w:rsid w:val="00365A29"/>
    <w:rsid w:val="00365D33"/>
    <w:rsid w:val="00366668"/>
    <w:rsid w:val="00366C0A"/>
    <w:rsid w:val="00367103"/>
    <w:rsid w:val="0036752B"/>
    <w:rsid w:val="00367568"/>
    <w:rsid w:val="00367AAD"/>
    <w:rsid w:val="00367CDD"/>
    <w:rsid w:val="00367CEA"/>
    <w:rsid w:val="00370ADE"/>
    <w:rsid w:val="00370CCF"/>
    <w:rsid w:val="00370DBC"/>
    <w:rsid w:val="00370FAB"/>
    <w:rsid w:val="0037106F"/>
    <w:rsid w:val="00371723"/>
    <w:rsid w:val="0037178E"/>
    <w:rsid w:val="00371B46"/>
    <w:rsid w:val="00371C9D"/>
    <w:rsid w:val="00371EBE"/>
    <w:rsid w:val="003720AE"/>
    <w:rsid w:val="0037241F"/>
    <w:rsid w:val="00372772"/>
    <w:rsid w:val="00373925"/>
    <w:rsid w:val="0037397B"/>
    <w:rsid w:val="00373A63"/>
    <w:rsid w:val="00373AD0"/>
    <w:rsid w:val="00373DF0"/>
    <w:rsid w:val="0037442E"/>
    <w:rsid w:val="0037456A"/>
    <w:rsid w:val="00374694"/>
    <w:rsid w:val="003746BB"/>
    <w:rsid w:val="00374713"/>
    <w:rsid w:val="0037485E"/>
    <w:rsid w:val="00374FD2"/>
    <w:rsid w:val="003750FA"/>
    <w:rsid w:val="003759AA"/>
    <w:rsid w:val="003766E3"/>
    <w:rsid w:val="0037774A"/>
    <w:rsid w:val="003777BA"/>
    <w:rsid w:val="00380620"/>
    <w:rsid w:val="00380826"/>
    <w:rsid w:val="0038090E"/>
    <w:rsid w:val="00380BF7"/>
    <w:rsid w:val="00380C05"/>
    <w:rsid w:val="00380DCC"/>
    <w:rsid w:val="00380F94"/>
    <w:rsid w:val="00380FC5"/>
    <w:rsid w:val="0038139C"/>
    <w:rsid w:val="0038141E"/>
    <w:rsid w:val="00381649"/>
    <w:rsid w:val="00381912"/>
    <w:rsid w:val="003824BC"/>
    <w:rsid w:val="00382555"/>
    <w:rsid w:val="003825BE"/>
    <w:rsid w:val="003826D9"/>
    <w:rsid w:val="00382CAD"/>
    <w:rsid w:val="00383A82"/>
    <w:rsid w:val="00383BD1"/>
    <w:rsid w:val="00383DC2"/>
    <w:rsid w:val="003851D9"/>
    <w:rsid w:val="00385564"/>
    <w:rsid w:val="00386540"/>
    <w:rsid w:val="003874D1"/>
    <w:rsid w:val="00387B4B"/>
    <w:rsid w:val="003901DE"/>
    <w:rsid w:val="00390454"/>
    <w:rsid w:val="0039086F"/>
    <w:rsid w:val="00390BEB"/>
    <w:rsid w:val="003915DA"/>
    <w:rsid w:val="00391B48"/>
    <w:rsid w:val="00391F49"/>
    <w:rsid w:val="00391F4C"/>
    <w:rsid w:val="00392C51"/>
    <w:rsid w:val="00392C90"/>
    <w:rsid w:val="00392CF9"/>
    <w:rsid w:val="00392DEE"/>
    <w:rsid w:val="003931F7"/>
    <w:rsid w:val="0039341D"/>
    <w:rsid w:val="00393BA1"/>
    <w:rsid w:val="003941DC"/>
    <w:rsid w:val="003945FE"/>
    <w:rsid w:val="00394818"/>
    <w:rsid w:val="00394945"/>
    <w:rsid w:val="00394A46"/>
    <w:rsid w:val="003954CB"/>
    <w:rsid w:val="00395BE6"/>
    <w:rsid w:val="0039614D"/>
    <w:rsid w:val="003962A8"/>
    <w:rsid w:val="0039661E"/>
    <w:rsid w:val="003967EC"/>
    <w:rsid w:val="00396C98"/>
    <w:rsid w:val="00397665"/>
    <w:rsid w:val="00397F4A"/>
    <w:rsid w:val="003A006F"/>
    <w:rsid w:val="003A0680"/>
    <w:rsid w:val="003A13AE"/>
    <w:rsid w:val="003A2BCB"/>
    <w:rsid w:val="003A2F4D"/>
    <w:rsid w:val="003A3050"/>
    <w:rsid w:val="003A34F1"/>
    <w:rsid w:val="003A3605"/>
    <w:rsid w:val="003A3658"/>
    <w:rsid w:val="003A394F"/>
    <w:rsid w:val="003A3EF3"/>
    <w:rsid w:val="003A43C1"/>
    <w:rsid w:val="003A4827"/>
    <w:rsid w:val="003A499F"/>
    <w:rsid w:val="003A4FBA"/>
    <w:rsid w:val="003A5040"/>
    <w:rsid w:val="003A51CF"/>
    <w:rsid w:val="003A6238"/>
    <w:rsid w:val="003A6826"/>
    <w:rsid w:val="003A68FD"/>
    <w:rsid w:val="003A6942"/>
    <w:rsid w:val="003A6ADC"/>
    <w:rsid w:val="003A6C85"/>
    <w:rsid w:val="003A6F93"/>
    <w:rsid w:val="003A6FEE"/>
    <w:rsid w:val="003A721F"/>
    <w:rsid w:val="003A7F37"/>
    <w:rsid w:val="003B014C"/>
    <w:rsid w:val="003B0914"/>
    <w:rsid w:val="003B0B7F"/>
    <w:rsid w:val="003B1416"/>
    <w:rsid w:val="003B1B1D"/>
    <w:rsid w:val="003B2F26"/>
    <w:rsid w:val="003B32A6"/>
    <w:rsid w:val="003B3490"/>
    <w:rsid w:val="003B3D0E"/>
    <w:rsid w:val="003B42A8"/>
    <w:rsid w:val="003B439F"/>
    <w:rsid w:val="003B46BE"/>
    <w:rsid w:val="003B507D"/>
    <w:rsid w:val="003B5A30"/>
    <w:rsid w:val="003B5E14"/>
    <w:rsid w:val="003B6F84"/>
    <w:rsid w:val="003B77FB"/>
    <w:rsid w:val="003B7CF2"/>
    <w:rsid w:val="003C0322"/>
    <w:rsid w:val="003C0BA9"/>
    <w:rsid w:val="003C135D"/>
    <w:rsid w:val="003C1D9F"/>
    <w:rsid w:val="003C26C1"/>
    <w:rsid w:val="003C2A95"/>
    <w:rsid w:val="003C33B1"/>
    <w:rsid w:val="003C3BB4"/>
    <w:rsid w:val="003C4218"/>
    <w:rsid w:val="003C42DC"/>
    <w:rsid w:val="003C4426"/>
    <w:rsid w:val="003C4573"/>
    <w:rsid w:val="003C4ADA"/>
    <w:rsid w:val="003C4D01"/>
    <w:rsid w:val="003C4DA2"/>
    <w:rsid w:val="003C5060"/>
    <w:rsid w:val="003C5787"/>
    <w:rsid w:val="003C5C2B"/>
    <w:rsid w:val="003C5DA0"/>
    <w:rsid w:val="003C5E17"/>
    <w:rsid w:val="003C6EC8"/>
    <w:rsid w:val="003C70FF"/>
    <w:rsid w:val="003C77AE"/>
    <w:rsid w:val="003C7AEA"/>
    <w:rsid w:val="003D079A"/>
    <w:rsid w:val="003D0963"/>
    <w:rsid w:val="003D18E6"/>
    <w:rsid w:val="003D1A11"/>
    <w:rsid w:val="003D1D6F"/>
    <w:rsid w:val="003D2529"/>
    <w:rsid w:val="003D25C9"/>
    <w:rsid w:val="003D2DEE"/>
    <w:rsid w:val="003D2EBE"/>
    <w:rsid w:val="003D3178"/>
    <w:rsid w:val="003D4159"/>
    <w:rsid w:val="003D433B"/>
    <w:rsid w:val="003D4C09"/>
    <w:rsid w:val="003D4F68"/>
    <w:rsid w:val="003D5374"/>
    <w:rsid w:val="003D58E7"/>
    <w:rsid w:val="003D5DC8"/>
    <w:rsid w:val="003D6062"/>
    <w:rsid w:val="003D60DE"/>
    <w:rsid w:val="003D616A"/>
    <w:rsid w:val="003D6A1A"/>
    <w:rsid w:val="003D6CAC"/>
    <w:rsid w:val="003D716D"/>
    <w:rsid w:val="003D7C32"/>
    <w:rsid w:val="003D7D46"/>
    <w:rsid w:val="003E05E7"/>
    <w:rsid w:val="003E081B"/>
    <w:rsid w:val="003E09B9"/>
    <w:rsid w:val="003E0B6B"/>
    <w:rsid w:val="003E1129"/>
    <w:rsid w:val="003E13F9"/>
    <w:rsid w:val="003E20B2"/>
    <w:rsid w:val="003E20D6"/>
    <w:rsid w:val="003E2205"/>
    <w:rsid w:val="003E2858"/>
    <w:rsid w:val="003E336E"/>
    <w:rsid w:val="003E3BD5"/>
    <w:rsid w:val="003E3CA7"/>
    <w:rsid w:val="003E3D2C"/>
    <w:rsid w:val="003E415B"/>
    <w:rsid w:val="003E444A"/>
    <w:rsid w:val="003E44DC"/>
    <w:rsid w:val="003E4512"/>
    <w:rsid w:val="003E462C"/>
    <w:rsid w:val="003E4E46"/>
    <w:rsid w:val="003E4F6F"/>
    <w:rsid w:val="003E505A"/>
    <w:rsid w:val="003E506E"/>
    <w:rsid w:val="003E50C4"/>
    <w:rsid w:val="003E514E"/>
    <w:rsid w:val="003E53FC"/>
    <w:rsid w:val="003E5ED9"/>
    <w:rsid w:val="003E6624"/>
    <w:rsid w:val="003E6AC1"/>
    <w:rsid w:val="003E6CC8"/>
    <w:rsid w:val="003E6D9D"/>
    <w:rsid w:val="003E6EEB"/>
    <w:rsid w:val="003E71CA"/>
    <w:rsid w:val="003E74F7"/>
    <w:rsid w:val="003E76B7"/>
    <w:rsid w:val="003E7F82"/>
    <w:rsid w:val="003F019D"/>
    <w:rsid w:val="003F027D"/>
    <w:rsid w:val="003F071C"/>
    <w:rsid w:val="003F07FB"/>
    <w:rsid w:val="003F0CF5"/>
    <w:rsid w:val="003F0E27"/>
    <w:rsid w:val="003F12DB"/>
    <w:rsid w:val="003F150C"/>
    <w:rsid w:val="003F1E1D"/>
    <w:rsid w:val="003F2202"/>
    <w:rsid w:val="003F25EF"/>
    <w:rsid w:val="003F273D"/>
    <w:rsid w:val="003F2A76"/>
    <w:rsid w:val="003F3803"/>
    <w:rsid w:val="003F39E4"/>
    <w:rsid w:val="003F3A8D"/>
    <w:rsid w:val="003F3AB8"/>
    <w:rsid w:val="003F3C01"/>
    <w:rsid w:val="003F3D95"/>
    <w:rsid w:val="003F3DD4"/>
    <w:rsid w:val="003F4724"/>
    <w:rsid w:val="003F5430"/>
    <w:rsid w:val="003F55F4"/>
    <w:rsid w:val="003F566B"/>
    <w:rsid w:val="003F589A"/>
    <w:rsid w:val="003F5DED"/>
    <w:rsid w:val="003F5F0F"/>
    <w:rsid w:val="003F6221"/>
    <w:rsid w:val="003F66C2"/>
    <w:rsid w:val="003F6B6B"/>
    <w:rsid w:val="003F6FBA"/>
    <w:rsid w:val="003F7672"/>
    <w:rsid w:val="003F7889"/>
    <w:rsid w:val="003F7CE5"/>
    <w:rsid w:val="003F7FE4"/>
    <w:rsid w:val="004006B9"/>
    <w:rsid w:val="00400736"/>
    <w:rsid w:val="0040089B"/>
    <w:rsid w:val="00400B7A"/>
    <w:rsid w:val="004013CD"/>
    <w:rsid w:val="0040185F"/>
    <w:rsid w:val="004018D1"/>
    <w:rsid w:val="00401B94"/>
    <w:rsid w:val="004022CE"/>
    <w:rsid w:val="004028BA"/>
    <w:rsid w:val="004035A7"/>
    <w:rsid w:val="004039C5"/>
    <w:rsid w:val="00403B22"/>
    <w:rsid w:val="00403D3E"/>
    <w:rsid w:val="00403DEA"/>
    <w:rsid w:val="00403E5A"/>
    <w:rsid w:val="00404177"/>
    <w:rsid w:val="004044F1"/>
    <w:rsid w:val="004045C3"/>
    <w:rsid w:val="00404EE3"/>
    <w:rsid w:val="00405007"/>
    <w:rsid w:val="00405520"/>
    <w:rsid w:val="0040572B"/>
    <w:rsid w:val="00405882"/>
    <w:rsid w:val="00405D03"/>
    <w:rsid w:val="004060B3"/>
    <w:rsid w:val="00406201"/>
    <w:rsid w:val="00406AA6"/>
    <w:rsid w:val="004074B9"/>
    <w:rsid w:val="0041002A"/>
    <w:rsid w:val="004104FC"/>
    <w:rsid w:val="004107C1"/>
    <w:rsid w:val="004107D8"/>
    <w:rsid w:val="0041127B"/>
    <w:rsid w:val="0041158D"/>
    <w:rsid w:val="00411AB2"/>
    <w:rsid w:val="00411EF1"/>
    <w:rsid w:val="00411F1F"/>
    <w:rsid w:val="004122E3"/>
    <w:rsid w:val="004133F3"/>
    <w:rsid w:val="00413ECE"/>
    <w:rsid w:val="0041464A"/>
    <w:rsid w:val="00414682"/>
    <w:rsid w:val="004149CB"/>
    <w:rsid w:val="00414CEB"/>
    <w:rsid w:val="0041513D"/>
    <w:rsid w:val="004158AA"/>
    <w:rsid w:val="0041599F"/>
    <w:rsid w:val="00415E37"/>
    <w:rsid w:val="00415F5E"/>
    <w:rsid w:val="00415FC0"/>
    <w:rsid w:val="00416056"/>
    <w:rsid w:val="00416080"/>
    <w:rsid w:val="00416983"/>
    <w:rsid w:val="00417007"/>
    <w:rsid w:val="0041702D"/>
    <w:rsid w:val="00417132"/>
    <w:rsid w:val="00417902"/>
    <w:rsid w:val="00417FE3"/>
    <w:rsid w:val="004202B5"/>
    <w:rsid w:val="0042068F"/>
    <w:rsid w:val="00420C59"/>
    <w:rsid w:val="00420F31"/>
    <w:rsid w:val="004211B1"/>
    <w:rsid w:val="0042187D"/>
    <w:rsid w:val="00421A31"/>
    <w:rsid w:val="00422122"/>
    <w:rsid w:val="004224B4"/>
    <w:rsid w:val="00422787"/>
    <w:rsid w:val="00422F93"/>
    <w:rsid w:val="004232ED"/>
    <w:rsid w:val="004237C9"/>
    <w:rsid w:val="0042424E"/>
    <w:rsid w:val="0042538D"/>
    <w:rsid w:val="00425A1A"/>
    <w:rsid w:val="00425BCF"/>
    <w:rsid w:val="00426006"/>
    <w:rsid w:val="004262AA"/>
    <w:rsid w:val="00426747"/>
    <w:rsid w:val="004269D3"/>
    <w:rsid w:val="00426AF7"/>
    <w:rsid w:val="00426BE5"/>
    <w:rsid w:val="00426E29"/>
    <w:rsid w:val="00427131"/>
    <w:rsid w:val="0042723F"/>
    <w:rsid w:val="00427403"/>
    <w:rsid w:val="00427A28"/>
    <w:rsid w:val="004300B4"/>
    <w:rsid w:val="0043033B"/>
    <w:rsid w:val="004303CC"/>
    <w:rsid w:val="004304B2"/>
    <w:rsid w:val="00430595"/>
    <w:rsid w:val="00430721"/>
    <w:rsid w:val="0043079D"/>
    <w:rsid w:val="00430CA7"/>
    <w:rsid w:val="00431744"/>
    <w:rsid w:val="00431A11"/>
    <w:rsid w:val="00431AD6"/>
    <w:rsid w:val="00431B48"/>
    <w:rsid w:val="00431D0E"/>
    <w:rsid w:val="0043242A"/>
    <w:rsid w:val="0043265C"/>
    <w:rsid w:val="00432F99"/>
    <w:rsid w:val="00433013"/>
    <w:rsid w:val="004337C9"/>
    <w:rsid w:val="00433A0E"/>
    <w:rsid w:val="00433A3E"/>
    <w:rsid w:val="00433DEB"/>
    <w:rsid w:val="00434113"/>
    <w:rsid w:val="0043413D"/>
    <w:rsid w:val="0043442C"/>
    <w:rsid w:val="0043486A"/>
    <w:rsid w:val="00434B3D"/>
    <w:rsid w:val="00434DE9"/>
    <w:rsid w:val="00435495"/>
    <w:rsid w:val="0043595A"/>
    <w:rsid w:val="00435A3C"/>
    <w:rsid w:val="00435C91"/>
    <w:rsid w:val="004362A2"/>
    <w:rsid w:val="0043677C"/>
    <w:rsid w:val="004368AA"/>
    <w:rsid w:val="00436DC1"/>
    <w:rsid w:val="00436F15"/>
    <w:rsid w:val="004371DE"/>
    <w:rsid w:val="00437528"/>
    <w:rsid w:val="00437581"/>
    <w:rsid w:val="00437B06"/>
    <w:rsid w:val="0044015A"/>
    <w:rsid w:val="00440380"/>
    <w:rsid w:val="004403AA"/>
    <w:rsid w:val="004420DF"/>
    <w:rsid w:val="0044265F"/>
    <w:rsid w:val="004427DB"/>
    <w:rsid w:val="00442809"/>
    <w:rsid w:val="00442BE4"/>
    <w:rsid w:val="00442CEF"/>
    <w:rsid w:val="00442D3C"/>
    <w:rsid w:val="00442D9B"/>
    <w:rsid w:val="004430FA"/>
    <w:rsid w:val="00443159"/>
    <w:rsid w:val="004433BD"/>
    <w:rsid w:val="0044355D"/>
    <w:rsid w:val="00443C87"/>
    <w:rsid w:val="00443F50"/>
    <w:rsid w:val="00443FB2"/>
    <w:rsid w:val="004447B5"/>
    <w:rsid w:val="004456C3"/>
    <w:rsid w:val="00446594"/>
    <w:rsid w:val="004465D0"/>
    <w:rsid w:val="00446790"/>
    <w:rsid w:val="00446B03"/>
    <w:rsid w:val="00447B07"/>
    <w:rsid w:val="004502B2"/>
    <w:rsid w:val="0045068C"/>
    <w:rsid w:val="00450CAB"/>
    <w:rsid w:val="00450F85"/>
    <w:rsid w:val="004517AF"/>
    <w:rsid w:val="00451FF2"/>
    <w:rsid w:val="0045379D"/>
    <w:rsid w:val="00453B76"/>
    <w:rsid w:val="00453E2D"/>
    <w:rsid w:val="00453F07"/>
    <w:rsid w:val="00454181"/>
    <w:rsid w:val="0045434F"/>
    <w:rsid w:val="0045438C"/>
    <w:rsid w:val="00454477"/>
    <w:rsid w:val="00454C5A"/>
    <w:rsid w:val="00455701"/>
    <w:rsid w:val="004559F9"/>
    <w:rsid w:val="00455C80"/>
    <w:rsid w:val="0045611C"/>
    <w:rsid w:val="00456140"/>
    <w:rsid w:val="004563DD"/>
    <w:rsid w:val="00456CDF"/>
    <w:rsid w:val="00456F6D"/>
    <w:rsid w:val="00457458"/>
    <w:rsid w:val="00457741"/>
    <w:rsid w:val="00457F73"/>
    <w:rsid w:val="0046061C"/>
    <w:rsid w:val="00460B9F"/>
    <w:rsid w:val="00460DE4"/>
    <w:rsid w:val="0046107F"/>
    <w:rsid w:val="0046115B"/>
    <w:rsid w:val="00461274"/>
    <w:rsid w:val="004614B2"/>
    <w:rsid w:val="004614B4"/>
    <w:rsid w:val="0046193D"/>
    <w:rsid w:val="00463603"/>
    <w:rsid w:val="004649A8"/>
    <w:rsid w:val="004654B1"/>
    <w:rsid w:val="0046557B"/>
    <w:rsid w:val="0046557C"/>
    <w:rsid w:val="00465B3C"/>
    <w:rsid w:val="00465C79"/>
    <w:rsid w:val="00465E83"/>
    <w:rsid w:val="00465EAF"/>
    <w:rsid w:val="00466114"/>
    <w:rsid w:val="004666EB"/>
    <w:rsid w:val="00466845"/>
    <w:rsid w:val="0046684E"/>
    <w:rsid w:val="0046692F"/>
    <w:rsid w:val="00466971"/>
    <w:rsid w:val="0046757E"/>
    <w:rsid w:val="00467BAF"/>
    <w:rsid w:val="00470338"/>
    <w:rsid w:val="0047033E"/>
    <w:rsid w:val="00470B59"/>
    <w:rsid w:val="00470E80"/>
    <w:rsid w:val="00470EFE"/>
    <w:rsid w:val="00471F10"/>
    <w:rsid w:val="00472568"/>
    <w:rsid w:val="00472C70"/>
    <w:rsid w:val="004730EF"/>
    <w:rsid w:val="004736B1"/>
    <w:rsid w:val="004738F5"/>
    <w:rsid w:val="004740F2"/>
    <w:rsid w:val="0047417D"/>
    <w:rsid w:val="00474C4C"/>
    <w:rsid w:val="00474E77"/>
    <w:rsid w:val="00475708"/>
    <w:rsid w:val="0047577B"/>
    <w:rsid w:val="0047581F"/>
    <w:rsid w:val="004766B7"/>
    <w:rsid w:val="004767F5"/>
    <w:rsid w:val="00476C8F"/>
    <w:rsid w:val="00477416"/>
    <w:rsid w:val="00477FAB"/>
    <w:rsid w:val="00480D1E"/>
    <w:rsid w:val="00481D33"/>
    <w:rsid w:val="00482295"/>
    <w:rsid w:val="004822A0"/>
    <w:rsid w:val="004822E9"/>
    <w:rsid w:val="0048269D"/>
    <w:rsid w:val="00482D74"/>
    <w:rsid w:val="00482F6A"/>
    <w:rsid w:val="0048424F"/>
    <w:rsid w:val="00484659"/>
    <w:rsid w:val="00484678"/>
    <w:rsid w:val="004848D8"/>
    <w:rsid w:val="00484E04"/>
    <w:rsid w:val="00485015"/>
    <w:rsid w:val="004855BE"/>
    <w:rsid w:val="00485878"/>
    <w:rsid w:val="00485A57"/>
    <w:rsid w:val="00485E5B"/>
    <w:rsid w:val="00485E70"/>
    <w:rsid w:val="00486587"/>
    <w:rsid w:val="004867BC"/>
    <w:rsid w:val="00486A41"/>
    <w:rsid w:val="00486AA3"/>
    <w:rsid w:val="00486C68"/>
    <w:rsid w:val="00486D74"/>
    <w:rsid w:val="00486DEC"/>
    <w:rsid w:val="00486E69"/>
    <w:rsid w:val="004871B0"/>
    <w:rsid w:val="00487564"/>
    <w:rsid w:val="00487899"/>
    <w:rsid w:val="004902B4"/>
    <w:rsid w:val="004905F3"/>
    <w:rsid w:val="00490985"/>
    <w:rsid w:val="00490B10"/>
    <w:rsid w:val="00490B67"/>
    <w:rsid w:val="00490E53"/>
    <w:rsid w:val="00491305"/>
    <w:rsid w:val="0049147B"/>
    <w:rsid w:val="00491668"/>
    <w:rsid w:val="00491C14"/>
    <w:rsid w:val="0049261B"/>
    <w:rsid w:val="004927C4"/>
    <w:rsid w:val="004929E8"/>
    <w:rsid w:val="00492C98"/>
    <w:rsid w:val="00492F2D"/>
    <w:rsid w:val="00492FD6"/>
    <w:rsid w:val="00493369"/>
    <w:rsid w:val="00493412"/>
    <w:rsid w:val="004936E8"/>
    <w:rsid w:val="00493B80"/>
    <w:rsid w:val="0049401A"/>
    <w:rsid w:val="004941A5"/>
    <w:rsid w:val="00494332"/>
    <w:rsid w:val="00494BE0"/>
    <w:rsid w:val="00494D13"/>
    <w:rsid w:val="004958F6"/>
    <w:rsid w:val="00495AB3"/>
    <w:rsid w:val="00495EE8"/>
    <w:rsid w:val="004968C1"/>
    <w:rsid w:val="00496A8D"/>
    <w:rsid w:val="00496DD7"/>
    <w:rsid w:val="00497246"/>
    <w:rsid w:val="004974D9"/>
    <w:rsid w:val="004977C3"/>
    <w:rsid w:val="004A092A"/>
    <w:rsid w:val="004A09C8"/>
    <w:rsid w:val="004A11F0"/>
    <w:rsid w:val="004A1251"/>
    <w:rsid w:val="004A17BB"/>
    <w:rsid w:val="004A1AD7"/>
    <w:rsid w:val="004A1B5F"/>
    <w:rsid w:val="004A1FB2"/>
    <w:rsid w:val="004A2FA9"/>
    <w:rsid w:val="004A341F"/>
    <w:rsid w:val="004A3531"/>
    <w:rsid w:val="004A36CE"/>
    <w:rsid w:val="004A3CFE"/>
    <w:rsid w:val="004A4243"/>
    <w:rsid w:val="004A4621"/>
    <w:rsid w:val="004A4BDE"/>
    <w:rsid w:val="004A4D66"/>
    <w:rsid w:val="004A519F"/>
    <w:rsid w:val="004A5295"/>
    <w:rsid w:val="004A52A8"/>
    <w:rsid w:val="004A5500"/>
    <w:rsid w:val="004A5C1E"/>
    <w:rsid w:val="004A5DC5"/>
    <w:rsid w:val="004A63A9"/>
    <w:rsid w:val="004A63FA"/>
    <w:rsid w:val="004A6B1E"/>
    <w:rsid w:val="004A7631"/>
    <w:rsid w:val="004A77D6"/>
    <w:rsid w:val="004A7952"/>
    <w:rsid w:val="004A7A69"/>
    <w:rsid w:val="004A7D3E"/>
    <w:rsid w:val="004A7D74"/>
    <w:rsid w:val="004A7DE3"/>
    <w:rsid w:val="004B0148"/>
    <w:rsid w:val="004B052B"/>
    <w:rsid w:val="004B0AA1"/>
    <w:rsid w:val="004B0ABB"/>
    <w:rsid w:val="004B0C11"/>
    <w:rsid w:val="004B19BE"/>
    <w:rsid w:val="004B1A72"/>
    <w:rsid w:val="004B1A7A"/>
    <w:rsid w:val="004B1C77"/>
    <w:rsid w:val="004B20FA"/>
    <w:rsid w:val="004B2D91"/>
    <w:rsid w:val="004B2E81"/>
    <w:rsid w:val="004B3053"/>
    <w:rsid w:val="004B3247"/>
    <w:rsid w:val="004B32E0"/>
    <w:rsid w:val="004B3375"/>
    <w:rsid w:val="004B3A47"/>
    <w:rsid w:val="004B3BDB"/>
    <w:rsid w:val="004B40BF"/>
    <w:rsid w:val="004B41F9"/>
    <w:rsid w:val="004B4569"/>
    <w:rsid w:val="004B46A7"/>
    <w:rsid w:val="004B4863"/>
    <w:rsid w:val="004B4D7D"/>
    <w:rsid w:val="004B5707"/>
    <w:rsid w:val="004B603D"/>
    <w:rsid w:val="004B685E"/>
    <w:rsid w:val="004B69F5"/>
    <w:rsid w:val="004B6A26"/>
    <w:rsid w:val="004B6E5D"/>
    <w:rsid w:val="004B7264"/>
    <w:rsid w:val="004B7474"/>
    <w:rsid w:val="004B74D9"/>
    <w:rsid w:val="004B759D"/>
    <w:rsid w:val="004B7B4A"/>
    <w:rsid w:val="004B7C32"/>
    <w:rsid w:val="004B7E94"/>
    <w:rsid w:val="004B7FAD"/>
    <w:rsid w:val="004C00E1"/>
    <w:rsid w:val="004C0AA7"/>
    <w:rsid w:val="004C0BC5"/>
    <w:rsid w:val="004C0D96"/>
    <w:rsid w:val="004C1234"/>
    <w:rsid w:val="004C13CF"/>
    <w:rsid w:val="004C18E3"/>
    <w:rsid w:val="004C236A"/>
    <w:rsid w:val="004C2598"/>
    <w:rsid w:val="004C26F7"/>
    <w:rsid w:val="004C2DD9"/>
    <w:rsid w:val="004C2F45"/>
    <w:rsid w:val="004C3E60"/>
    <w:rsid w:val="004C4018"/>
    <w:rsid w:val="004C412F"/>
    <w:rsid w:val="004C42BE"/>
    <w:rsid w:val="004C4AF6"/>
    <w:rsid w:val="004C4C55"/>
    <w:rsid w:val="004C528A"/>
    <w:rsid w:val="004C52E4"/>
    <w:rsid w:val="004C57EF"/>
    <w:rsid w:val="004C6075"/>
    <w:rsid w:val="004C6175"/>
    <w:rsid w:val="004C6742"/>
    <w:rsid w:val="004C6A4A"/>
    <w:rsid w:val="004C6BCC"/>
    <w:rsid w:val="004C702A"/>
    <w:rsid w:val="004C7147"/>
    <w:rsid w:val="004C770B"/>
    <w:rsid w:val="004C7817"/>
    <w:rsid w:val="004C7C30"/>
    <w:rsid w:val="004D02FB"/>
    <w:rsid w:val="004D074A"/>
    <w:rsid w:val="004D0867"/>
    <w:rsid w:val="004D0A75"/>
    <w:rsid w:val="004D1311"/>
    <w:rsid w:val="004D135D"/>
    <w:rsid w:val="004D2382"/>
    <w:rsid w:val="004D246B"/>
    <w:rsid w:val="004D248F"/>
    <w:rsid w:val="004D26E5"/>
    <w:rsid w:val="004D2C1A"/>
    <w:rsid w:val="004D2C5E"/>
    <w:rsid w:val="004D2CB6"/>
    <w:rsid w:val="004D4293"/>
    <w:rsid w:val="004D5719"/>
    <w:rsid w:val="004D6739"/>
    <w:rsid w:val="004D6B3D"/>
    <w:rsid w:val="004D6CF9"/>
    <w:rsid w:val="004D6EC1"/>
    <w:rsid w:val="004D7370"/>
    <w:rsid w:val="004D7479"/>
    <w:rsid w:val="004D7BAF"/>
    <w:rsid w:val="004D7D6E"/>
    <w:rsid w:val="004D7D80"/>
    <w:rsid w:val="004D7E8D"/>
    <w:rsid w:val="004E017A"/>
    <w:rsid w:val="004E0480"/>
    <w:rsid w:val="004E10C9"/>
    <w:rsid w:val="004E155F"/>
    <w:rsid w:val="004E16EE"/>
    <w:rsid w:val="004E1948"/>
    <w:rsid w:val="004E1A3B"/>
    <w:rsid w:val="004E1AE9"/>
    <w:rsid w:val="004E1D13"/>
    <w:rsid w:val="004E1DEF"/>
    <w:rsid w:val="004E1E85"/>
    <w:rsid w:val="004E1FB8"/>
    <w:rsid w:val="004E217E"/>
    <w:rsid w:val="004E219E"/>
    <w:rsid w:val="004E22CD"/>
    <w:rsid w:val="004E238F"/>
    <w:rsid w:val="004E2929"/>
    <w:rsid w:val="004E2DDF"/>
    <w:rsid w:val="004E3223"/>
    <w:rsid w:val="004E3274"/>
    <w:rsid w:val="004E3916"/>
    <w:rsid w:val="004E41A4"/>
    <w:rsid w:val="004E4538"/>
    <w:rsid w:val="004E4E7E"/>
    <w:rsid w:val="004E4EE7"/>
    <w:rsid w:val="004E56E0"/>
    <w:rsid w:val="004E5A20"/>
    <w:rsid w:val="004E5D42"/>
    <w:rsid w:val="004E6399"/>
    <w:rsid w:val="004E6A41"/>
    <w:rsid w:val="004E6EAF"/>
    <w:rsid w:val="004E6ECC"/>
    <w:rsid w:val="004E73E0"/>
    <w:rsid w:val="004E7444"/>
    <w:rsid w:val="004E79FA"/>
    <w:rsid w:val="004E7BA4"/>
    <w:rsid w:val="004E7BE3"/>
    <w:rsid w:val="004E7CB4"/>
    <w:rsid w:val="004E7CF2"/>
    <w:rsid w:val="004E7DC1"/>
    <w:rsid w:val="004F0736"/>
    <w:rsid w:val="004F0865"/>
    <w:rsid w:val="004F0A00"/>
    <w:rsid w:val="004F12DA"/>
    <w:rsid w:val="004F204E"/>
    <w:rsid w:val="004F234D"/>
    <w:rsid w:val="004F25D5"/>
    <w:rsid w:val="004F2EED"/>
    <w:rsid w:val="004F2F78"/>
    <w:rsid w:val="004F31E5"/>
    <w:rsid w:val="004F3423"/>
    <w:rsid w:val="004F355B"/>
    <w:rsid w:val="004F3F93"/>
    <w:rsid w:val="004F43CD"/>
    <w:rsid w:val="004F44C1"/>
    <w:rsid w:val="004F45F5"/>
    <w:rsid w:val="004F4B4C"/>
    <w:rsid w:val="004F4FE5"/>
    <w:rsid w:val="004F504B"/>
    <w:rsid w:val="004F5424"/>
    <w:rsid w:val="004F57FE"/>
    <w:rsid w:val="004F5AF0"/>
    <w:rsid w:val="004F5E24"/>
    <w:rsid w:val="004F5E8D"/>
    <w:rsid w:val="004F66BD"/>
    <w:rsid w:val="004F6C91"/>
    <w:rsid w:val="00500040"/>
    <w:rsid w:val="00500238"/>
    <w:rsid w:val="005006C0"/>
    <w:rsid w:val="005007A6"/>
    <w:rsid w:val="0050086D"/>
    <w:rsid w:val="00500D8C"/>
    <w:rsid w:val="00500EF3"/>
    <w:rsid w:val="0050130D"/>
    <w:rsid w:val="005015CC"/>
    <w:rsid w:val="00501CDC"/>
    <w:rsid w:val="00502307"/>
    <w:rsid w:val="005024D3"/>
    <w:rsid w:val="005027AC"/>
    <w:rsid w:val="00502C69"/>
    <w:rsid w:val="00502CFA"/>
    <w:rsid w:val="00502E3E"/>
    <w:rsid w:val="00502F7A"/>
    <w:rsid w:val="00502F8D"/>
    <w:rsid w:val="005031B4"/>
    <w:rsid w:val="0050335D"/>
    <w:rsid w:val="0050397F"/>
    <w:rsid w:val="00503AAA"/>
    <w:rsid w:val="00503CD7"/>
    <w:rsid w:val="005040CD"/>
    <w:rsid w:val="00504865"/>
    <w:rsid w:val="00504A2C"/>
    <w:rsid w:val="00504F24"/>
    <w:rsid w:val="00505820"/>
    <w:rsid w:val="005058C6"/>
    <w:rsid w:val="00505F8A"/>
    <w:rsid w:val="00506069"/>
    <w:rsid w:val="005060D9"/>
    <w:rsid w:val="00506A30"/>
    <w:rsid w:val="00506EE2"/>
    <w:rsid w:val="00507067"/>
    <w:rsid w:val="005070EE"/>
    <w:rsid w:val="005078A5"/>
    <w:rsid w:val="00510464"/>
    <w:rsid w:val="00510EC1"/>
    <w:rsid w:val="005111CD"/>
    <w:rsid w:val="00511213"/>
    <w:rsid w:val="005119F8"/>
    <w:rsid w:val="00511BD1"/>
    <w:rsid w:val="00512384"/>
    <w:rsid w:val="005123B0"/>
    <w:rsid w:val="00513439"/>
    <w:rsid w:val="005135A3"/>
    <w:rsid w:val="00513630"/>
    <w:rsid w:val="00513707"/>
    <w:rsid w:val="0051375A"/>
    <w:rsid w:val="00513AA0"/>
    <w:rsid w:val="00513B8E"/>
    <w:rsid w:val="00513C25"/>
    <w:rsid w:val="005147AA"/>
    <w:rsid w:val="00514AFA"/>
    <w:rsid w:val="00514FED"/>
    <w:rsid w:val="00515427"/>
    <w:rsid w:val="00515606"/>
    <w:rsid w:val="00515711"/>
    <w:rsid w:val="00515B3B"/>
    <w:rsid w:val="00515B67"/>
    <w:rsid w:val="00516149"/>
    <w:rsid w:val="0051656F"/>
    <w:rsid w:val="00516814"/>
    <w:rsid w:val="00516DAF"/>
    <w:rsid w:val="00517084"/>
    <w:rsid w:val="00517FF0"/>
    <w:rsid w:val="0052028A"/>
    <w:rsid w:val="00520359"/>
    <w:rsid w:val="00520AED"/>
    <w:rsid w:val="00520D6D"/>
    <w:rsid w:val="00520E11"/>
    <w:rsid w:val="005216D7"/>
    <w:rsid w:val="00521BD6"/>
    <w:rsid w:val="00521C17"/>
    <w:rsid w:val="00521D24"/>
    <w:rsid w:val="00521EA0"/>
    <w:rsid w:val="0052252E"/>
    <w:rsid w:val="00522829"/>
    <w:rsid w:val="00523150"/>
    <w:rsid w:val="0052399F"/>
    <w:rsid w:val="00523C53"/>
    <w:rsid w:val="005241D0"/>
    <w:rsid w:val="005243F5"/>
    <w:rsid w:val="00524534"/>
    <w:rsid w:val="005245B2"/>
    <w:rsid w:val="00524EDB"/>
    <w:rsid w:val="005250CD"/>
    <w:rsid w:val="0052529A"/>
    <w:rsid w:val="00525677"/>
    <w:rsid w:val="00525DAE"/>
    <w:rsid w:val="00525F63"/>
    <w:rsid w:val="00525FE1"/>
    <w:rsid w:val="0052653C"/>
    <w:rsid w:val="005269AC"/>
    <w:rsid w:val="00526FB5"/>
    <w:rsid w:val="005273BA"/>
    <w:rsid w:val="005276FF"/>
    <w:rsid w:val="005305FC"/>
    <w:rsid w:val="00530B64"/>
    <w:rsid w:val="00530F5B"/>
    <w:rsid w:val="0053151C"/>
    <w:rsid w:val="00531581"/>
    <w:rsid w:val="005316E5"/>
    <w:rsid w:val="00531ECB"/>
    <w:rsid w:val="00532555"/>
    <w:rsid w:val="00532590"/>
    <w:rsid w:val="00533520"/>
    <w:rsid w:val="005336F5"/>
    <w:rsid w:val="005338F5"/>
    <w:rsid w:val="0053396B"/>
    <w:rsid w:val="00533B19"/>
    <w:rsid w:val="005343DC"/>
    <w:rsid w:val="00534469"/>
    <w:rsid w:val="00534A74"/>
    <w:rsid w:val="00535237"/>
    <w:rsid w:val="005359FD"/>
    <w:rsid w:val="00535FAB"/>
    <w:rsid w:val="00536170"/>
    <w:rsid w:val="00536614"/>
    <w:rsid w:val="005368C8"/>
    <w:rsid w:val="00536CAC"/>
    <w:rsid w:val="00536CD5"/>
    <w:rsid w:val="00536E4B"/>
    <w:rsid w:val="00536E4D"/>
    <w:rsid w:val="005372E4"/>
    <w:rsid w:val="0053796C"/>
    <w:rsid w:val="00537CC0"/>
    <w:rsid w:val="00537D9B"/>
    <w:rsid w:val="0054039C"/>
    <w:rsid w:val="00540CA3"/>
    <w:rsid w:val="00541283"/>
    <w:rsid w:val="00541743"/>
    <w:rsid w:val="00541AC4"/>
    <w:rsid w:val="00541B08"/>
    <w:rsid w:val="00541C62"/>
    <w:rsid w:val="00542509"/>
    <w:rsid w:val="005427B7"/>
    <w:rsid w:val="00542AB0"/>
    <w:rsid w:val="00543132"/>
    <w:rsid w:val="0054368B"/>
    <w:rsid w:val="00544538"/>
    <w:rsid w:val="005449A9"/>
    <w:rsid w:val="005449C6"/>
    <w:rsid w:val="00544E8D"/>
    <w:rsid w:val="00544FBD"/>
    <w:rsid w:val="00545049"/>
    <w:rsid w:val="005456D9"/>
    <w:rsid w:val="00545713"/>
    <w:rsid w:val="00545E9D"/>
    <w:rsid w:val="00546311"/>
    <w:rsid w:val="005464F3"/>
    <w:rsid w:val="00546A89"/>
    <w:rsid w:val="00546FED"/>
    <w:rsid w:val="00550004"/>
    <w:rsid w:val="00550329"/>
    <w:rsid w:val="00550467"/>
    <w:rsid w:val="005505B7"/>
    <w:rsid w:val="0055086E"/>
    <w:rsid w:val="00550D05"/>
    <w:rsid w:val="00551098"/>
    <w:rsid w:val="00551560"/>
    <w:rsid w:val="00551653"/>
    <w:rsid w:val="0055178B"/>
    <w:rsid w:val="00551A2E"/>
    <w:rsid w:val="0055204C"/>
    <w:rsid w:val="0055232B"/>
    <w:rsid w:val="00552B9C"/>
    <w:rsid w:val="00552BF9"/>
    <w:rsid w:val="005536B2"/>
    <w:rsid w:val="00553D8D"/>
    <w:rsid w:val="00554353"/>
    <w:rsid w:val="005545B2"/>
    <w:rsid w:val="0055460C"/>
    <w:rsid w:val="00554747"/>
    <w:rsid w:val="00554D73"/>
    <w:rsid w:val="005557E3"/>
    <w:rsid w:val="00555BEA"/>
    <w:rsid w:val="005560C7"/>
    <w:rsid w:val="005564C1"/>
    <w:rsid w:val="00556A0E"/>
    <w:rsid w:val="0055702D"/>
    <w:rsid w:val="00557487"/>
    <w:rsid w:val="005577B3"/>
    <w:rsid w:val="005577CD"/>
    <w:rsid w:val="005579EC"/>
    <w:rsid w:val="00557F3E"/>
    <w:rsid w:val="0056013E"/>
    <w:rsid w:val="005607F6"/>
    <w:rsid w:val="00561E4B"/>
    <w:rsid w:val="00561E7E"/>
    <w:rsid w:val="005623D5"/>
    <w:rsid w:val="00562481"/>
    <w:rsid w:val="005627AE"/>
    <w:rsid w:val="00562E6A"/>
    <w:rsid w:val="0056323F"/>
    <w:rsid w:val="00563498"/>
    <w:rsid w:val="0056389D"/>
    <w:rsid w:val="00563DAD"/>
    <w:rsid w:val="00563DE8"/>
    <w:rsid w:val="00563F57"/>
    <w:rsid w:val="005646E1"/>
    <w:rsid w:val="005648D9"/>
    <w:rsid w:val="00564A23"/>
    <w:rsid w:val="00564E47"/>
    <w:rsid w:val="0056508D"/>
    <w:rsid w:val="00565971"/>
    <w:rsid w:val="00565B86"/>
    <w:rsid w:val="00565D61"/>
    <w:rsid w:val="00566232"/>
    <w:rsid w:val="0056686F"/>
    <w:rsid w:val="00566C34"/>
    <w:rsid w:val="00566C6B"/>
    <w:rsid w:val="005673AA"/>
    <w:rsid w:val="005679E8"/>
    <w:rsid w:val="00567B19"/>
    <w:rsid w:val="00567D74"/>
    <w:rsid w:val="00567DB0"/>
    <w:rsid w:val="00567E3E"/>
    <w:rsid w:val="0057010E"/>
    <w:rsid w:val="00570180"/>
    <w:rsid w:val="005702F5"/>
    <w:rsid w:val="00570CB9"/>
    <w:rsid w:val="00571114"/>
    <w:rsid w:val="0057113B"/>
    <w:rsid w:val="0057172F"/>
    <w:rsid w:val="00571B99"/>
    <w:rsid w:val="0057206A"/>
    <w:rsid w:val="005721D3"/>
    <w:rsid w:val="005724CC"/>
    <w:rsid w:val="005724DE"/>
    <w:rsid w:val="005726F5"/>
    <w:rsid w:val="005728AC"/>
    <w:rsid w:val="005729A1"/>
    <w:rsid w:val="00572D88"/>
    <w:rsid w:val="00572FE5"/>
    <w:rsid w:val="00573067"/>
    <w:rsid w:val="00573225"/>
    <w:rsid w:val="0057383E"/>
    <w:rsid w:val="0057394E"/>
    <w:rsid w:val="005739A2"/>
    <w:rsid w:val="00573CE0"/>
    <w:rsid w:val="0057447D"/>
    <w:rsid w:val="0057475D"/>
    <w:rsid w:val="00574D9E"/>
    <w:rsid w:val="00575484"/>
    <w:rsid w:val="00575CFA"/>
    <w:rsid w:val="00576111"/>
    <w:rsid w:val="00576B33"/>
    <w:rsid w:val="00576E44"/>
    <w:rsid w:val="005772B4"/>
    <w:rsid w:val="0057752D"/>
    <w:rsid w:val="005777FB"/>
    <w:rsid w:val="005778E0"/>
    <w:rsid w:val="00577EC4"/>
    <w:rsid w:val="00580170"/>
    <w:rsid w:val="0058023D"/>
    <w:rsid w:val="00580A48"/>
    <w:rsid w:val="00580E4E"/>
    <w:rsid w:val="00581212"/>
    <w:rsid w:val="00581530"/>
    <w:rsid w:val="00581C01"/>
    <w:rsid w:val="00581FE4"/>
    <w:rsid w:val="005822F6"/>
    <w:rsid w:val="0058263F"/>
    <w:rsid w:val="005829F3"/>
    <w:rsid w:val="00582AD5"/>
    <w:rsid w:val="00582D9A"/>
    <w:rsid w:val="005833C6"/>
    <w:rsid w:val="005836EC"/>
    <w:rsid w:val="00583AF2"/>
    <w:rsid w:val="00583BA8"/>
    <w:rsid w:val="00584070"/>
    <w:rsid w:val="0058408C"/>
    <w:rsid w:val="00584485"/>
    <w:rsid w:val="005848FD"/>
    <w:rsid w:val="00584CB9"/>
    <w:rsid w:val="00584F4C"/>
    <w:rsid w:val="0058504C"/>
    <w:rsid w:val="00585AA0"/>
    <w:rsid w:val="005861B6"/>
    <w:rsid w:val="00586250"/>
    <w:rsid w:val="005865CE"/>
    <w:rsid w:val="0058674D"/>
    <w:rsid w:val="005873BB"/>
    <w:rsid w:val="00587A29"/>
    <w:rsid w:val="00587D87"/>
    <w:rsid w:val="005903CD"/>
    <w:rsid w:val="00590BE2"/>
    <w:rsid w:val="005917B6"/>
    <w:rsid w:val="005917D0"/>
    <w:rsid w:val="00592732"/>
    <w:rsid w:val="005928C4"/>
    <w:rsid w:val="00592A05"/>
    <w:rsid w:val="00592B97"/>
    <w:rsid w:val="00592BE4"/>
    <w:rsid w:val="00593BD2"/>
    <w:rsid w:val="00593F95"/>
    <w:rsid w:val="00593FF1"/>
    <w:rsid w:val="00594008"/>
    <w:rsid w:val="0059475F"/>
    <w:rsid w:val="00594CD7"/>
    <w:rsid w:val="00594ECB"/>
    <w:rsid w:val="00595791"/>
    <w:rsid w:val="005958AE"/>
    <w:rsid w:val="00595A4F"/>
    <w:rsid w:val="00595ED6"/>
    <w:rsid w:val="00596052"/>
    <w:rsid w:val="005965A9"/>
    <w:rsid w:val="00597283"/>
    <w:rsid w:val="00597448"/>
    <w:rsid w:val="00597575"/>
    <w:rsid w:val="00597804"/>
    <w:rsid w:val="00597AD0"/>
    <w:rsid w:val="00597BE4"/>
    <w:rsid w:val="005A019E"/>
    <w:rsid w:val="005A0347"/>
    <w:rsid w:val="005A09C2"/>
    <w:rsid w:val="005A0B45"/>
    <w:rsid w:val="005A1399"/>
    <w:rsid w:val="005A1418"/>
    <w:rsid w:val="005A1514"/>
    <w:rsid w:val="005A1A34"/>
    <w:rsid w:val="005A1D50"/>
    <w:rsid w:val="005A1E8C"/>
    <w:rsid w:val="005A21EE"/>
    <w:rsid w:val="005A2F41"/>
    <w:rsid w:val="005A33CB"/>
    <w:rsid w:val="005A350C"/>
    <w:rsid w:val="005A3693"/>
    <w:rsid w:val="005A396D"/>
    <w:rsid w:val="005A3D56"/>
    <w:rsid w:val="005A3DD0"/>
    <w:rsid w:val="005A3E58"/>
    <w:rsid w:val="005A3FED"/>
    <w:rsid w:val="005A47D5"/>
    <w:rsid w:val="005A52E6"/>
    <w:rsid w:val="005A5783"/>
    <w:rsid w:val="005A6108"/>
    <w:rsid w:val="005A6639"/>
    <w:rsid w:val="005A7376"/>
    <w:rsid w:val="005A7820"/>
    <w:rsid w:val="005A7879"/>
    <w:rsid w:val="005A788F"/>
    <w:rsid w:val="005A7E7F"/>
    <w:rsid w:val="005B02DF"/>
    <w:rsid w:val="005B0437"/>
    <w:rsid w:val="005B05B3"/>
    <w:rsid w:val="005B05F5"/>
    <w:rsid w:val="005B0677"/>
    <w:rsid w:val="005B0CF1"/>
    <w:rsid w:val="005B0F39"/>
    <w:rsid w:val="005B1205"/>
    <w:rsid w:val="005B1AB9"/>
    <w:rsid w:val="005B1BEA"/>
    <w:rsid w:val="005B1CC5"/>
    <w:rsid w:val="005B1DA5"/>
    <w:rsid w:val="005B202F"/>
    <w:rsid w:val="005B21DA"/>
    <w:rsid w:val="005B260E"/>
    <w:rsid w:val="005B2EA8"/>
    <w:rsid w:val="005B34C2"/>
    <w:rsid w:val="005B35F1"/>
    <w:rsid w:val="005B380E"/>
    <w:rsid w:val="005B3C3E"/>
    <w:rsid w:val="005B3D32"/>
    <w:rsid w:val="005B4306"/>
    <w:rsid w:val="005B51AC"/>
    <w:rsid w:val="005B5335"/>
    <w:rsid w:val="005B5853"/>
    <w:rsid w:val="005B5A1E"/>
    <w:rsid w:val="005B5EEC"/>
    <w:rsid w:val="005B647D"/>
    <w:rsid w:val="005B6B38"/>
    <w:rsid w:val="005B6EEC"/>
    <w:rsid w:val="005B6EF1"/>
    <w:rsid w:val="005B6F05"/>
    <w:rsid w:val="005B6F27"/>
    <w:rsid w:val="005B7F43"/>
    <w:rsid w:val="005C016E"/>
    <w:rsid w:val="005C02D9"/>
    <w:rsid w:val="005C031C"/>
    <w:rsid w:val="005C0D70"/>
    <w:rsid w:val="005C1182"/>
    <w:rsid w:val="005C11E1"/>
    <w:rsid w:val="005C1467"/>
    <w:rsid w:val="005C1502"/>
    <w:rsid w:val="005C1746"/>
    <w:rsid w:val="005C1A6D"/>
    <w:rsid w:val="005C1F6A"/>
    <w:rsid w:val="005C2F03"/>
    <w:rsid w:val="005C2F77"/>
    <w:rsid w:val="005C3717"/>
    <w:rsid w:val="005C38A2"/>
    <w:rsid w:val="005C3B75"/>
    <w:rsid w:val="005C4361"/>
    <w:rsid w:val="005C45E4"/>
    <w:rsid w:val="005C4B7F"/>
    <w:rsid w:val="005C4FBE"/>
    <w:rsid w:val="005C50FA"/>
    <w:rsid w:val="005C52C4"/>
    <w:rsid w:val="005C5A2E"/>
    <w:rsid w:val="005C6045"/>
    <w:rsid w:val="005C6149"/>
    <w:rsid w:val="005C63FF"/>
    <w:rsid w:val="005C6499"/>
    <w:rsid w:val="005C661A"/>
    <w:rsid w:val="005C6E7D"/>
    <w:rsid w:val="005C74C0"/>
    <w:rsid w:val="005C7E2E"/>
    <w:rsid w:val="005D00E2"/>
    <w:rsid w:val="005D0170"/>
    <w:rsid w:val="005D0566"/>
    <w:rsid w:val="005D0B0A"/>
    <w:rsid w:val="005D187A"/>
    <w:rsid w:val="005D1ACA"/>
    <w:rsid w:val="005D208C"/>
    <w:rsid w:val="005D2272"/>
    <w:rsid w:val="005D33E5"/>
    <w:rsid w:val="005D3557"/>
    <w:rsid w:val="005D3C95"/>
    <w:rsid w:val="005D451F"/>
    <w:rsid w:val="005D4AF6"/>
    <w:rsid w:val="005D4D9E"/>
    <w:rsid w:val="005D5072"/>
    <w:rsid w:val="005D516B"/>
    <w:rsid w:val="005D58C3"/>
    <w:rsid w:val="005D7678"/>
    <w:rsid w:val="005D76C8"/>
    <w:rsid w:val="005D76E3"/>
    <w:rsid w:val="005E09DA"/>
    <w:rsid w:val="005E1B51"/>
    <w:rsid w:val="005E25A6"/>
    <w:rsid w:val="005E270C"/>
    <w:rsid w:val="005E276A"/>
    <w:rsid w:val="005E2BE7"/>
    <w:rsid w:val="005E3036"/>
    <w:rsid w:val="005E334F"/>
    <w:rsid w:val="005E3557"/>
    <w:rsid w:val="005E3630"/>
    <w:rsid w:val="005E3B74"/>
    <w:rsid w:val="005E3BFB"/>
    <w:rsid w:val="005E41B1"/>
    <w:rsid w:val="005E435B"/>
    <w:rsid w:val="005E43C6"/>
    <w:rsid w:val="005E47DD"/>
    <w:rsid w:val="005E4942"/>
    <w:rsid w:val="005E4948"/>
    <w:rsid w:val="005E5AF5"/>
    <w:rsid w:val="005E5DE3"/>
    <w:rsid w:val="005E5F36"/>
    <w:rsid w:val="005E6744"/>
    <w:rsid w:val="005E6815"/>
    <w:rsid w:val="005E6F6E"/>
    <w:rsid w:val="005E711B"/>
    <w:rsid w:val="005E7604"/>
    <w:rsid w:val="005F0324"/>
    <w:rsid w:val="005F0747"/>
    <w:rsid w:val="005F07F5"/>
    <w:rsid w:val="005F0C58"/>
    <w:rsid w:val="005F0F49"/>
    <w:rsid w:val="005F1651"/>
    <w:rsid w:val="005F1B67"/>
    <w:rsid w:val="005F1F68"/>
    <w:rsid w:val="005F23DE"/>
    <w:rsid w:val="005F2E83"/>
    <w:rsid w:val="005F33FB"/>
    <w:rsid w:val="005F3E68"/>
    <w:rsid w:val="005F431A"/>
    <w:rsid w:val="005F4458"/>
    <w:rsid w:val="005F4532"/>
    <w:rsid w:val="005F472D"/>
    <w:rsid w:val="005F4815"/>
    <w:rsid w:val="005F4DAF"/>
    <w:rsid w:val="005F5141"/>
    <w:rsid w:val="005F51F2"/>
    <w:rsid w:val="005F5F0B"/>
    <w:rsid w:val="005F6230"/>
    <w:rsid w:val="005F668D"/>
    <w:rsid w:val="005F676F"/>
    <w:rsid w:val="005F6BAB"/>
    <w:rsid w:val="005F6BE6"/>
    <w:rsid w:val="005F70AD"/>
    <w:rsid w:val="005F730C"/>
    <w:rsid w:val="005F7584"/>
    <w:rsid w:val="005F77A1"/>
    <w:rsid w:val="005F77E4"/>
    <w:rsid w:val="005F784F"/>
    <w:rsid w:val="005F78BA"/>
    <w:rsid w:val="00600146"/>
    <w:rsid w:val="00600379"/>
    <w:rsid w:val="006003DE"/>
    <w:rsid w:val="006003F3"/>
    <w:rsid w:val="00600EC1"/>
    <w:rsid w:val="006015FF"/>
    <w:rsid w:val="006016CA"/>
    <w:rsid w:val="00601B60"/>
    <w:rsid w:val="00602183"/>
    <w:rsid w:val="006023EB"/>
    <w:rsid w:val="00602528"/>
    <w:rsid w:val="00603A3B"/>
    <w:rsid w:val="00603A7C"/>
    <w:rsid w:val="00603B58"/>
    <w:rsid w:val="00604544"/>
    <w:rsid w:val="00604BFB"/>
    <w:rsid w:val="00604C74"/>
    <w:rsid w:val="00605191"/>
    <w:rsid w:val="00605227"/>
    <w:rsid w:val="0060562E"/>
    <w:rsid w:val="006060DB"/>
    <w:rsid w:val="006064D4"/>
    <w:rsid w:val="006066EE"/>
    <w:rsid w:val="00606B28"/>
    <w:rsid w:val="00606EFA"/>
    <w:rsid w:val="006072A5"/>
    <w:rsid w:val="006072E6"/>
    <w:rsid w:val="00607679"/>
    <w:rsid w:val="006079C8"/>
    <w:rsid w:val="00607A44"/>
    <w:rsid w:val="00607A7B"/>
    <w:rsid w:val="00607A85"/>
    <w:rsid w:val="00607CE3"/>
    <w:rsid w:val="006107D3"/>
    <w:rsid w:val="00610E58"/>
    <w:rsid w:val="006112CB"/>
    <w:rsid w:val="00611D0D"/>
    <w:rsid w:val="006125BB"/>
    <w:rsid w:val="00612725"/>
    <w:rsid w:val="00612F11"/>
    <w:rsid w:val="0061308B"/>
    <w:rsid w:val="00613104"/>
    <w:rsid w:val="00613AE5"/>
    <w:rsid w:val="00613DC4"/>
    <w:rsid w:val="00614B3A"/>
    <w:rsid w:val="00614E2C"/>
    <w:rsid w:val="00615320"/>
    <w:rsid w:val="006161D7"/>
    <w:rsid w:val="006165DE"/>
    <w:rsid w:val="00616DC1"/>
    <w:rsid w:val="00616E2B"/>
    <w:rsid w:val="0061700A"/>
    <w:rsid w:val="0061718B"/>
    <w:rsid w:val="00617419"/>
    <w:rsid w:val="006175A0"/>
    <w:rsid w:val="00617828"/>
    <w:rsid w:val="00617A55"/>
    <w:rsid w:val="006201C7"/>
    <w:rsid w:val="006204DC"/>
    <w:rsid w:val="0062163E"/>
    <w:rsid w:val="0062180A"/>
    <w:rsid w:val="00621F48"/>
    <w:rsid w:val="00622415"/>
    <w:rsid w:val="0062246F"/>
    <w:rsid w:val="00622567"/>
    <w:rsid w:val="00622D25"/>
    <w:rsid w:val="00622D41"/>
    <w:rsid w:val="00622D6C"/>
    <w:rsid w:val="00622E72"/>
    <w:rsid w:val="00623287"/>
    <w:rsid w:val="006237D5"/>
    <w:rsid w:val="00623845"/>
    <w:rsid w:val="00623852"/>
    <w:rsid w:val="006248B4"/>
    <w:rsid w:val="006249DA"/>
    <w:rsid w:val="006256F9"/>
    <w:rsid w:val="00625DDF"/>
    <w:rsid w:val="00625E90"/>
    <w:rsid w:val="00626072"/>
    <w:rsid w:val="006267A6"/>
    <w:rsid w:val="00626D9F"/>
    <w:rsid w:val="00626E9E"/>
    <w:rsid w:val="00626F26"/>
    <w:rsid w:val="00627011"/>
    <w:rsid w:val="00627130"/>
    <w:rsid w:val="00627181"/>
    <w:rsid w:val="00627392"/>
    <w:rsid w:val="006273F6"/>
    <w:rsid w:val="00627579"/>
    <w:rsid w:val="00627CD7"/>
    <w:rsid w:val="006300AD"/>
    <w:rsid w:val="00630421"/>
    <w:rsid w:val="00631076"/>
    <w:rsid w:val="00631AC7"/>
    <w:rsid w:val="00631DE8"/>
    <w:rsid w:val="006324AB"/>
    <w:rsid w:val="00632644"/>
    <w:rsid w:val="00633C56"/>
    <w:rsid w:val="00634BCB"/>
    <w:rsid w:val="00635096"/>
    <w:rsid w:val="00635303"/>
    <w:rsid w:val="00635505"/>
    <w:rsid w:val="0063561F"/>
    <w:rsid w:val="0063583F"/>
    <w:rsid w:val="00635D52"/>
    <w:rsid w:val="006360A9"/>
    <w:rsid w:val="006363A7"/>
    <w:rsid w:val="00636618"/>
    <w:rsid w:val="006367C4"/>
    <w:rsid w:val="0063695F"/>
    <w:rsid w:val="00636DE3"/>
    <w:rsid w:val="00636F58"/>
    <w:rsid w:val="00637011"/>
    <w:rsid w:val="006371B3"/>
    <w:rsid w:val="006375DB"/>
    <w:rsid w:val="006378D3"/>
    <w:rsid w:val="006379AE"/>
    <w:rsid w:val="00637D8F"/>
    <w:rsid w:val="0064003F"/>
    <w:rsid w:val="006404E7"/>
    <w:rsid w:val="006405A1"/>
    <w:rsid w:val="00640B38"/>
    <w:rsid w:val="0064135A"/>
    <w:rsid w:val="00641640"/>
    <w:rsid w:val="00641B26"/>
    <w:rsid w:val="006421B4"/>
    <w:rsid w:val="006421F8"/>
    <w:rsid w:val="00642BD7"/>
    <w:rsid w:val="0064337B"/>
    <w:rsid w:val="006433F4"/>
    <w:rsid w:val="006434FC"/>
    <w:rsid w:val="00643804"/>
    <w:rsid w:val="006438CB"/>
    <w:rsid w:val="00643B67"/>
    <w:rsid w:val="0064405C"/>
    <w:rsid w:val="006441BA"/>
    <w:rsid w:val="006443F1"/>
    <w:rsid w:val="00644734"/>
    <w:rsid w:val="00644906"/>
    <w:rsid w:val="00644C72"/>
    <w:rsid w:val="0064519E"/>
    <w:rsid w:val="006451CF"/>
    <w:rsid w:val="00645B88"/>
    <w:rsid w:val="006463C9"/>
    <w:rsid w:val="00646BFE"/>
    <w:rsid w:val="006472F2"/>
    <w:rsid w:val="006500CC"/>
    <w:rsid w:val="00650A67"/>
    <w:rsid w:val="00650BDE"/>
    <w:rsid w:val="00650DF8"/>
    <w:rsid w:val="00650FE0"/>
    <w:rsid w:val="0065136A"/>
    <w:rsid w:val="00651566"/>
    <w:rsid w:val="006517B7"/>
    <w:rsid w:val="006518C6"/>
    <w:rsid w:val="00651949"/>
    <w:rsid w:val="00651E4F"/>
    <w:rsid w:val="006522C6"/>
    <w:rsid w:val="00652A4C"/>
    <w:rsid w:val="00653A3A"/>
    <w:rsid w:val="00653FBB"/>
    <w:rsid w:val="006541D5"/>
    <w:rsid w:val="006543F3"/>
    <w:rsid w:val="00654892"/>
    <w:rsid w:val="00654CFA"/>
    <w:rsid w:val="00655505"/>
    <w:rsid w:val="00655565"/>
    <w:rsid w:val="00655849"/>
    <w:rsid w:val="00655CC6"/>
    <w:rsid w:val="00656041"/>
    <w:rsid w:val="006560AD"/>
    <w:rsid w:val="006568B1"/>
    <w:rsid w:val="00656A9E"/>
    <w:rsid w:val="006576BB"/>
    <w:rsid w:val="006576CB"/>
    <w:rsid w:val="0065778E"/>
    <w:rsid w:val="006579D0"/>
    <w:rsid w:val="00657B85"/>
    <w:rsid w:val="00657B8A"/>
    <w:rsid w:val="00657E3E"/>
    <w:rsid w:val="00660854"/>
    <w:rsid w:val="0066092A"/>
    <w:rsid w:val="00661026"/>
    <w:rsid w:val="006614DF"/>
    <w:rsid w:val="00661772"/>
    <w:rsid w:val="00661D17"/>
    <w:rsid w:val="00661D2B"/>
    <w:rsid w:val="006624C6"/>
    <w:rsid w:val="0066280F"/>
    <w:rsid w:val="00662888"/>
    <w:rsid w:val="00662C78"/>
    <w:rsid w:val="00662E12"/>
    <w:rsid w:val="00663491"/>
    <w:rsid w:val="00663578"/>
    <w:rsid w:val="006636F8"/>
    <w:rsid w:val="00663C1B"/>
    <w:rsid w:val="00663E18"/>
    <w:rsid w:val="006645C2"/>
    <w:rsid w:val="00664839"/>
    <w:rsid w:val="0066507D"/>
    <w:rsid w:val="006652D0"/>
    <w:rsid w:val="006659D5"/>
    <w:rsid w:val="00665FC9"/>
    <w:rsid w:val="00666236"/>
    <w:rsid w:val="0066653E"/>
    <w:rsid w:val="0066738D"/>
    <w:rsid w:val="006679D7"/>
    <w:rsid w:val="0067004D"/>
    <w:rsid w:val="006702DC"/>
    <w:rsid w:val="00670507"/>
    <w:rsid w:val="00670E79"/>
    <w:rsid w:val="0067128E"/>
    <w:rsid w:val="00671B1E"/>
    <w:rsid w:val="00671B73"/>
    <w:rsid w:val="00672034"/>
    <w:rsid w:val="00672171"/>
    <w:rsid w:val="006735C3"/>
    <w:rsid w:val="00673A9D"/>
    <w:rsid w:val="00673FF8"/>
    <w:rsid w:val="00674B54"/>
    <w:rsid w:val="00674CD3"/>
    <w:rsid w:val="00674D6B"/>
    <w:rsid w:val="00674FD4"/>
    <w:rsid w:val="00675184"/>
    <w:rsid w:val="006751F1"/>
    <w:rsid w:val="0067520B"/>
    <w:rsid w:val="0067524A"/>
    <w:rsid w:val="006759D6"/>
    <w:rsid w:val="00675E6D"/>
    <w:rsid w:val="00676048"/>
    <w:rsid w:val="00676890"/>
    <w:rsid w:val="00676C3C"/>
    <w:rsid w:val="00677775"/>
    <w:rsid w:val="00677B72"/>
    <w:rsid w:val="00677BA6"/>
    <w:rsid w:val="00677FD1"/>
    <w:rsid w:val="0068038F"/>
    <w:rsid w:val="00680BFF"/>
    <w:rsid w:val="00680C4B"/>
    <w:rsid w:val="00680EB1"/>
    <w:rsid w:val="00680FD9"/>
    <w:rsid w:val="00681ACA"/>
    <w:rsid w:val="0068207D"/>
    <w:rsid w:val="00683134"/>
    <w:rsid w:val="0068324E"/>
    <w:rsid w:val="00683262"/>
    <w:rsid w:val="006839EF"/>
    <w:rsid w:val="00683B25"/>
    <w:rsid w:val="00683DF7"/>
    <w:rsid w:val="0068487E"/>
    <w:rsid w:val="00684BD7"/>
    <w:rsid w:val="00686041"/>
    <w:rsid w:val="0068666A"/>
    <w:rsid w:val="006869E6"/>
    <w:rsid w:val="00686B5C"/>
    <w:rsid w:val="00686DE3"/>
    <w:rsid w:val="00686F9D"/>
    <w:rsid w:val="00687372"/>
    <w:rsid w:val="00687373"/>
    <w:rsid w:val="006873C0"/>
    <w:rsid w:val="006877D5"/>
    <w:rsid w:val="00687BEE"/>
    <w:rsid w:val="0069106B"/>
    <w:rsid w:val="00691282"/>
    <w:rsid w:val="00691730"/>
    <w:rsid w:val="00692295"/>
    <w:rsid w:val="00692415"/>
    <w:rsid w:val="006929CC"/>
    <w:rsid w:val="00692B17"/>
    <w:rsid w:val="00693903"/>
    <w:rsid w:val="00693A21"/>
    <w:rsid w:val="00693A68"/>
    <w:rsid w:val="00693C79"/>
    <w:rsid w:val="00693E3D"/>
    <w:rsid w:val="0069494F"/>
    <w:rsid w:val="0069509F"/>
    <w:rsid w:val="00695C15"/>
    <w:rsid w:val="006962B1"/>
    <w:rsid w:val="0069657D"/>
    <w:rsid w:val="00696B3D"/>
    <w:rsid w:val="00696DA1"/>
    <w:rsid w:val="00697260"/>
    <w:rsid w:val="00697A66"/>
    <w:rsid w:val="006A0116"/>
    <w:rsid w:val="006A0308"/>
    <w:rsid w:val="006A0C41"/>
    <w:rsid w:val="006A14F2"/>
    <w:rsid w:val="006A16B8"/>
    <w:rsid w:val="006A1F28"/>
    <w:rsid w:val="006A2335"/>
    <w:rsid w:val="006A2748"/>
    <w:rsid w:val="006A2771"/>
    <w:rsid w:val="006A27FD"/>
    <w:rsid w:val="006A282B"/>
    <w:rsid w:val="006A289B"/>
    <w:rsid w:val="006A295A"/>
    <w:rsid w:val="006A3265"/>
    <w:rsid w:val="006A32EF"/>
    <w:rsid w:val="006A33CD"/>
    <w:rsid w:val="006A345E"/>
    <w:rsid w:val="006A361B"/>
    <w:rsid w:val="006A3961"/>
    <w:rsid w:val="006A3AAC"/>
    <w:rsid w:val="006A54C7"/>
    <w:rsid w:val="006A582D"/>
    <w:rsid w:val="006A582E"/>
    <w:rsid w:val="006A5E28"/>
    <w:rsid w:val="006A655B"/>
    <w:rsid w:val="006A67B9"/>
    <w:rsid w:val="006A6812"/>
    <w:rsid w:val="006A6959"/>
    <w:rsid w:val="006A6C70"/>
    <w:rsid w:val="006A6D2C"/>
    <w:rsid w:val="006A70C8"/>
    <w:rsid w:val="006A7250"/>
    <w:rsid w:val="006B0999"/>
    <w:rsid w:val="006B0A40"/>
    <w:rsid w:val="006B0D03"/>
    <w:rsid w:val="006B105C"/>
    <w:rsid w:val="006B10A3"/>
    <w:rsid w:val="006B10C3"/>
    <w:rsid w:val="006B1559"/>
    <w:rsid w:val="006B1858"/>
    <w:rsid w:val="006B18A5"/>
    <w:rsid w:val="006B19D9"/>
    <w:rsid w:val="006B1AB6"/>
    <w:rsid w:val="006B1BFE"/>
    <w:rsid w:val="006B1C1A"/>
    <w:rsid w:val="006B1F09"/>
    <w:rsid w:val="006B2263"/>
    <w:rsid w:val="006B2C7B"/>
    <w:rsid w:val="006B2D6C"/>
    <w:rsid w:val="006B3891"/>
    <w:rsid w:val="006B3CBF"/>
    <w:rsid w:val="006B43AA"/>
    <w:rsid w:val="006B4BB6"/>
    <w:rsid w:val="006B506A"/>
    <w:rsid w:val="006B51A5"/>
    <w:rsid w:val="006B5FA6"/>
    <w:rsid w:val="006B6278"/>
    <w:rsid w:val="006B65FB"/>
    <w:rsid w:val="006B662D"/>
    <w:rsid w:val="006B6842"/>
    <w:rsid w:val="006B6B97"/>
    <w:rsid w:val="006B6BF0"/>
    <w:rsid w:val="006B71B6"/>
    <w:rsid w:val="006B7865"/>
    <w:rsid w:val="006B7912"/>
    <w:rsid w:val="006B7DEE"/>
    <w:rsid w:val="006B7F9B"/>
    <w:rsid w:val="006C03FF"/>
    <w:rsid w:val="006C056E"/>
    <w:rsid w:val="006C09C6"/>
    <w:rsid w:val="006C0C3C"/>
    <w:rsid w:val="006C0FCE"/>
    <w:rsid w:val="006C1183"/>
    <w:rsid w:val="006C11F9"/>
    <w:rsid w:val="006C14FC"/>
    <w:rsid w:val="006C1505"/>
    <w:rsid w:val="006C2200"/>
    <w:rsid w:val="006C2203"/>
    <w:rsid w:val="006C25D4"/>
    <w:rsid w:val="006C26AE"/>
    <w:rsid w:val="006C2958"/>
    <w:rsid w:val="006C329C"/>
    <w:rsid w:val="006C3446"/>
    <w:rsid w:val="006C349C"/>
    <w:rsid w:val="006C3D25"/>
    <w:rsid w:val="006C4061"/>
    <w:rsid w:val="006C4101"/>
    <w:rsid w:val="006C42E6"/>
    <w:rsid w:val="006C4A8C"/>
    <w:rsid w:val="006C4B22"/>
    <w:rsid w:val="006C4F6A"/>
    <w:rsid w:val="006C5150"/>
    <w:rsid w:val="006C6125"/>
    <w:rsid w:val="006C69D0"/>
    <w:rsid w:val="006C6AA9"/>
    <w:rsid w:val="006C7739"/>
    <w:rsid w:val="006C7955"/>
    <w:rsid w:val="006C7B62"/>
    <w:rsid w:val="006D0008"/>
    <w:rsid w:val="006D005D"/>
    <w:rsid w:val="006D026B"/>
    <w:rsid w:val="006D03A5"/>
    <w:rsid w:val="006D08E4"/>
    <w:rsid w:val="006D091C"/>
    <w:rsid w:val="006D1E25"/>
    <w:rsid w:val="006D1E3F"/>
    <w:rsid w:val="006D1F98"/>
    <w:rsid w:val="006D238A"/>
    <w:rsid w:val="006D2500"/>
    <w:rsid w:val="006D2766"/>
    <w:rsid w:val="006D3214"/>
    <w:rsid w:val="006D3501"/>
    <w:rsid w:val="006D40A4"/>
    <w:rsid w:val="006D55DD"/>
    <w:rsid w:val="006D581A"/>
    <w:rsid w:val="006D5E35"/>
    <w:rsid w:val="006D60C5"/>
    <w:rsid w:val="006D61C8"/>
    <w:rsid w:val="006D62A8"/>
    <w:rsid w:val="006D6367"/>
    <w:rsid w:val="006D64E0"/>
    <w:rsid w:val="006D7705"/>
    <w:rsid w:val="006D7A29"/>
    <w:rsid w:val="006D7F74"/>
    <w:rsid w:val="006E0791"/>
    <w:rsid w:val="006E10AA"/>
    <w:rsid w:val="006E16DE"/>
    <w:rsid w:val="006E1DC8"/>
    <w:rsid w:val="006E1DD9"/>
    <w:rsid w:val="006E20B3"/>
    <w:rsid w:val="006E2206"/>
    <w:rsid w:val="006E260F"/>
    <w:rsid w:val="006E2AAF"/>
    <w:rsid w:val="006E2C7B"/>
    <w:rsid w:val="006E33F8"/>
    <w:rsid w:val="006E3D8B"/>
    <w:rsid w:val="006E3F6F"/>
    <w:rsid w:val="006E403F"/>
    <w:rsid w:val="006E4122"/>
    <w:rsid w:val="006E5629"/>
    <w:rsid w:val="006E565F"/>
    <w:rsid w:val="006E566B"/>
    <w:rsid w:val="006E5B5A"/>
    <w:rsid w:val="006E5BA3"/>
    <w:rsid w:val="006E5FB3"/>
    <w:rsid w:val="006E61A6"/>
    <w:rsid w:val="006E735F"/>
    <w:rsid w:val="006E76BF"/>
    <w:rsid w:val="006E78EE"/>
    <w:rsid w:val="006E7E8D"/>
    <w:rsid w:val="006F032D"/>
    <w:rsid w:val="006F06A1"/>
    <w:rsid w:val="006F14DE"/>
    <w:rsid w:val="006F154D"/>
    <w:rsid w:val="006F18AD"/>
    <w:rsid w:val="006F1C18"/>
    <w:rsid w:val="006F1E7F"/>
    <w:rsid w:val="006F1EFD"/>
    <w:rsid w:val="006F24E5"/>
    <w:rsid w:val="006F257A"/>
    <w:rsid w:val="006F25AB"/>
    <w:rsid w:val="006F269A"/>
    <w:rsid w:val="006F2CA0"/>
    <w:rsid w:val="006F2E7A"/>
    <w:rsid w:val="006F3098"/>
    <w:rsid w:val="006F33D5"/>
    <w:rsid w:val="006F33F3"/>
    <w:rsid w:val="006F3584"/>
    <w:rsid w:val="006F39E1"/>
    <w:rsid w:val="006F4E52"/>
    <w:rsid w:val="006F4F4C"/>
    <w:rsid w:val="006F4FE1"/>
    <w:rsid w:val="006F5550"/>
    <w:rsid w:val="006F6064"/>
    <w:rsid w:val="006F6A2B"/>
    <w:rsid w:val="006F6F76"/>
    <w:rsid w:val="006F7250"/>
    <w:rsid w:val="006F7410"/>
    <w:rsid w:val="00700663"/>
    <w:rsid w:val="0070071F"/>
    <w:rsid w:val="00700790"/>
    <w:rsid w:val="007007BD"/>
    <w:rsid w:val="00700ABD"/>
    <w:rsid w:val="00701524"/>
    <w:rsid w:val="007021CF"/>
    <w:rsid w:val="00702801"/>
    <w:rsid w:val="00702AF7"/>
    <w:rsid w:val="0070304E"/>
    <w:rsid w:val="00703395"/>
    <w:rsid w:val="00703501"/>
    <w:rsid w:val="0070450D"/>
    <w:rsid w:val="0070469F"/>
    <w:rsid w:val="007051A4"/>
    <w:rsid w:val="00706096"/>
    <w:rsid w:val="00706159"/>
    <w:rsid w:val="007064A8"/>
    <w:rsid w:val="007064B2"/>
    <w:rsid w:val="007068AB"/>
    <w:rsid w:val="007074FD"/>
    <w:rsid w:val="0070755C"/>
    <w:rsid w:val="007076BB"/>
    <w:rsid w:val="00710038"/>
    <w:rsid w:val="00710041"/>
    <w:rsid w:val="00710652"/>
    <w:rsid w:val="00710718"/>
    <w:rsid w:val="007109D0"/>
    <w:rsid w:val="0071114A"/>
    <w:rsid w:val="007116E6"/>
    <w:rsid w:val="00711733"/>
    <w:rsid w:val="007127DF"/>
    <w:rsid w:val="00712FC1"/>
    <w:rsid w:val="0071301B"/>
    <w:rsid w:val="007136F0"/>
    <w:rsid w:val="007141E6"/>
    <w:rsid w:val="007143E6"/>
    <w:rsid w:val="007147B0"/>
    <w:rsid w:val="00714BF7"/>
    <w:rsid w:val="00714C41"/>
    <w:rsid w:val="00714DC1"/>
    <w:rsid w:val="007152E8"/>
    <w:rsid w:val="007155A9"/>
    <w:rsid w:val="00715B83"/>
    <w:rsid w:val="007163B9"/>
    <w:rsid w:val="00716447"/>
    <w:rsid w:val="007165AC"/>
    <w:rsid w:val="0071675B"/>
    <w:rsid w:val="00716ACE"/>
    <w:rsid w:val="00716B63"/>
    <w:rsid w:val="00716DBF"/>
    <w:rsid w:val="00716EA5"/>
    <w:rsid w:val="007171A3"/>
    <w:rsid w:val="0071736D"/>
    <w:rsid w:val="00717481"/>
    <w:rsid w:val="00717BC0"/>
    <w:rsid w:val="007200C7"/>
    <w:rsid w:val="0072015D"/>
    <w:rsid w:val="00720494"/>
    <w:rsid w:val="00720E60"/>
    <w:rsid w:val="00720F7B"/>
    <w:rsid w:val="00721747"/>
    <w:rsid w:val="00722486"/>
    <w:rsid w:val="00722AC1"/>
    <w:rsid w:val="00724300"/>
    <w:rsid w:val="00724407"/>
    <w:rsid w:val="007248EE"/>
    <w:rsid w:val="00724A6F"/>
    <w:rsid w:val="00724AE9"/>
    <w:rsid w:val="00724D85"/>
    <w:rsid w:val="00725008"/>
    <w:rsid w:val="0072518F"/>
    <w:rsid w:val="007257E0"/>
    <w:rsid w:val="00725B73"/>
    <w:rsid w:val="00725D94"/>
    <w:rsid w:val="007261E6"/>
    <w:rsid w:val="0072715D"/>
    <w:rsid w:val="00727A37"/>
    <w:rsid w:val="00727A59"/>
    <w:rsid w:val="00727A74"/>
    <w:rsid w:val="00727BB9"/>
    <w:rsid w:val="00727BF9"/>
    <w:rsid w:val="00727D78"/>
    <w:rsid w:val="00730491"/>
    <w:rsid w:val="00730832"/>
    <w:rsid w:val="007308EE"/>
    <w:rsid w:val="00730B4F"/>
    <w:rsid w:val="00730DB7"/>
    <w:rsid w:val="00730F03"/>
    <w:rsid w:val="00731007"/>
    <w:rsid w:val="007319BC"/>
    <w:rsid w:val="00731A2F"/>
    <w:rsid w:val="00731F42"/>
    <w:rsid w:val="0073303D"/>
    <w:rsid w:val="00733745"/>
    <w:rsid w:val="007346AA"/>
    <w:rsid w:val="00734801"/>
    <w:rsid w:val="00734DC7"/>
    <w:rsid w:val="00734E00"/>
    <w:rsid w:val="00735378"/>
    <w:rsid w:val="00735726"/>
    <w:rsid w:val="007359B3"/>
    <w:rsid w:val="00735CB8"/>
    <w:rsid w:val="00735F1C"/>
    <w:rsid w:val="00736116"/>
    <w:rsid w:val="007368ED"/>
    <w:rsid w:val="00740C09"/>
    <w:rsid w:val="00741350"/>
    <w:rsid w:val="00741830"/>
    <w:rsid w:val="007419A5"/>
    <w:rsid w:val="00742331"/>
    <w:rsid w:val="00742668"/>
    <w:rsid w:val="00742C4B"/>
    <w:rsid w:val="00742CC1"/>
    <w:rsid w:val="00742DE2"/>
    <w:rsid w:val="00743375"/>
    <w:rsid w:val="00743BE2"/>
    <w:rsid w:val="00744210"/>
    <w:rsid w:val="00744687"/>
    <w:rsid w:val="0074477F"/>
    <w:rsid w:val="00744989"/>
    <w:rsid w:val="00744E34"/>
    <w:rsid w:val="00744EF5"/>
    <w:rsid w:val="00745888"/>
    <w:rsid w:val="00745B23"/>
    <w:rsid w:val="0074601D"/>
    <w:rsid w:val="00746C0F"/>
    <w:rsid w:val="00747528"/>
    <w:rsid w:val="00747738"/>
    <w:rsid w:val="00747858"/>
    <w:rsid w:val="00747AE8"/>
    <w:rsid w:val="00747EB9"/>
    <w:rsid w:val="007501BA"/>
    <w:rsid w:val="0075025C"/>
    <w:rsid w:val="00750391"/>
    <w:rsid w:val="007506A7"/>
    <w:rsid w:val="00750AD6"/>
    <w:rsid w:val="00750DC5"/>
    <w:rsid w:val="00750ED6"/>
    <w:rsid w:val="007517E9"/>
    <w:rsid w:val="007521DE"/>
    <w:rsid w:val="007538BD"/>
    <w:rsid w:val="00753A3E"/>
    <w:rsid w:val="007543C4"/>
    <w:rsid w:val="00754989"/>
    <w:rsid w:val="00754E08"/>
    <w:rsid w:val="00754F62"/>
    <w:rsid w:val="00755668"/>
    <w:rsid w:val="00755801"/>
    <w:rsid w:val="00755B1F"/>
    <w:rsid w:val="00755F9C"/>
    <w:rsid w:val="00757B82"/>
    <w:rsid w:val="00757CCA"/>
    <w:rsid w:val="007602A1"/>
    <w:rsid w:val="007606F9"/>
    <w:rsid w:val="00760AEE"/>
    <w:rsid w:val="00760CC4"/>
    <w:rsid w:val="00760D45"/>
    <w:rsid w:val="007612C2"/>
    <w:rsid w:val="0076147E"/>
    <w:rsid w:val="007614F6"/>
    <w:rsid w:val="0076159C"/>
    <w:rsid w:val="0076182C"/>
    <w:rsid w:val="007618DB"/>
    <w:rsid w:val="00761997"/>
    <w:rsid w:val="00761B4A"/>
    <w:rsid w:val="00761F26"/>
    <w:rsid w:val="007626C2"/>
    <w:rsid w:val="007629E5"/>
    <w:rsid w:val="00763A8E"/>
    <w:rsid w:val="00763E10"/>
    <w:rsid w:val="00764642"/>
    <w:rsid w:val="00764B37"/>
    <w:rsid w:val="00764C1B"/>
    <w:rsid w:val="00764C22"/>
    <w:rsid w:val="007652A6"/>
    <w:rsid w:val="0076535B"/>
    <w:rsid w:val="00765847"/>
    <w:rsid w:val="0076592B"/>
    <w:rsid w:val="007659FE"/>
    <w:rsid w:val="00766280"/>
    <w:rsid w:val="00766318"/>
    <w:rsid w:val="007664A8"/>
    <w:rsid w:val="00766FED"/>
    <w:rsid w:val="007705C2"/>
    <w:rsid w:val="00770C02"/>
    <w:rsid w:val="0077101D"/>
    <w:rsid w:val="007714C1"/>
    <w:rsid w:val="00771832"/>
    <w:rsid w:val="007732FA"/>
    <w:rsid w:val="00773421"/>
    <w:rsid w:val="00774252"/>
    <w:rsid w:val="00774E52"/>
    <w:rsid w:val="007750D3"/>
    <w:rsid w:val="00775127"/>
    <w:rsid w:val="007759A5"/>
    <w:rsid w:val="00776179"/>
    <w:rsid w:val="007763A0"/>
    <w:rsid w:val="007767CE"/>
    <w:rsid w:val="00777364"/>
    <w:rsid w:val="007777C4"/>
    <w:rsid w:val="00777B0A"/>
    <w:rsid w:val="00777B7D"/>
    <w:rsid w:val="0078020F"/>
    <w:rsid w:val="00780BD0"/>
    <w:rsid w:val="00781FDF"/>
    <w:rsid w:val="0078201A"/>
    <w:rsid w:val="00782082"/>
    <w:rsid w:val="0078285F"/>
    <w:rsid w:val="00782A60"/>
    <w:rsid w:val="00782BA7"/>
    <w:rsid w:val="00783491"/>
    <w:rsid w:val="00783A30"/>
    <w:rsid w:val="00783ADB"/>
    <w:rsid w:val="00783B02"/>
    <w:rsid w:val="00784397"/>
    <w:rsid w:val="00784586"/>
    <w:rsid w:val="00784CBC"/>
    <w:rsid w:val="00785095"/>
    <w:rsid w:val="0078534A"/>
    <w:rsid w:val="00785585"/>
    <w:rsid w:val="00785604"/>
    <w:rsid w:val="00785C36"/>
    <w:rsid w:val="007867AE"/>
    <w:rsid w:val="00787A23"/>
    <w:rsid w:val="00787BDD"/>
    <w:rsid w:val="00787BFF"/>
    <w:rsid w:val="0079006F"/>
    <w:rsid w:val="007903C6"/>
    <w:rsid w:val="007906FC"/>
    <w:rsid w:val="00791628"/>
    <w:rsid w:val="00791DB6"/>
    <w:rsid w:val="00792912"/>
    <w:rsid w:val="00792A3D"/>
    <w:rsid w:val="007931DE"/>
    <w:rsid w:val="00793EE4"/>
    <w:rsid w:val="0079403F"/>
    <w:rsid w:val="00794216"/>
    <w:rsid w:val="00794817"/>
    <w:rsid w:val="007953D6"/>
    <w:rsid w:val="00795410"/>
    <w:rsid w:val="00795434"/>
    <w:rsid w:val="00795838"/>
    <w:rsid w:val="00795B30"/>
    <w:rsid w:val="00795C4D"/>
    <w:rsid w:val="00795CE7"/>
    <w:rsid w:val="00795FD8"/>
    <w:rsid w:val="00796222"/>
    <w:rsid w:val="0079626F"/>
    <w:rsid w:val="00796374"/>
    <w:rsid w:val="00796A9F"/>
    <w:rsid w:val="00796B93"/>
    <w:rsid w:val="00797044"/>
    <w:rsid w:val="007976FC"/>
    <w:rsid w:val="00797986"/>
    <w:rsid w:val="00797D15"/>
    <w:rsid w:val="007A0203"/>
    <w:rsid w:val="007A02BD"/>
    <w:rsid w:val="007A080E"/>
    <w:rsid w:val="007A1670"/>
    <w:rsid w:val="007A1F4B"/>
    <w:rsid w:val="007A20BE"/>
    <w:rsid w:val="007A226C"/>
    <w:rsid w:val="007A23C4"/>
    <w:rsid w:val="007A2610"/>
    <w:rsid w:val="007A2998"/>
    <w:rsid w:val="007A2BB2"/>
    <w:rsid w:val="007A3A38"/>
    <w:rsid w:val="007A3A94"/>
    <w:rsid w:val="007A4FFC"/>
    <w:rsid w:val="007A510C"/>
    <w:rsid w:val="007A58D8"/>
    <w:rsid w:val="007A5AEE"/>
    <w:rsid w:val="007A5F17"/>
    <w:rsid w:val="007A6516"/>
    <w:rsid w:val="007A65DF"/>
    <w:rsid w:val="007A66F6"/>
    <w:rsid w:val="007A687C"/>
    <w:rsid w:val="007A6D88"/>
    <w:rsid w:val="007A6FB2"/>
    <w:rsid w:val="007A724F"/>
    <w:rsid w:val="007A765C"/>
    <w:rsid w:val="007A7679"/>
    <w:rsid w:val="007A76EE"/>
    <w:rsid w:val="007A7E3E"/>
    <w:rsid w:val="007B067D"/>
    <w:rsid w:val="007B0889"/>
    <w:rsid w:val="007B0ABB"/>
    <w:rsid w:val="007B0B01"/>
    <w:rsid w:val="007B0DE0"/>
    <w:rsid w:val="007B1376"/>
    <w:rsid w:val="007B1558"/>
    <w:rsid w:val="007B1B06"/>
    <w:rsid w:val="007B2150"/>
    <w:rsid w:val="007B227F"/>
    <w:rsid w:val="007B2534"/>
    <w:rsid w:val="007B28D1"/>
    <w:rsid w:val="007B3BFF"/>
    <w:rsid w:val="007B3DF1"/>
    <w:rsid w:val="007B44B8"/>
    <w:rsid w:val="007B45C1"/>
    <w:rsid w:val="007B4664"/>
    <w:rsid w:val="007B4831"/>
    <w:rsid w:val="007B4990"/>
    <w:rsid w:val="007B5376"/>
    <w:rsid w:val="007B5587"/>
    <w:rsid w:val="007B55B9"/>
    <w:rsid w:val="007B585A"/>
    <w:rsid w:val="007B5A6D"/>
    <w:rsid w:val="007B5C7D"/>
    <w:rsid w:val="007B63FF"/>
    <w:rsid w:val="007B6786"/>
    <w:rsid w:val="007B6821"/>
    <w:rsid w:val="007B6A27"/>
    <w:rsid w:val="007B7529"/>
    <w:rsid w:val="007B76E7"/>
    <w:rsid w:val="007B7AC6"/>
    <w:rsid w:val="007C013F"/>
    <w:rsid w:val="007C015D"/>
    <w:rsid w:val="007C0726"/>
    <w:rsid w:val="007C1B87"/>
    <w:rsid w:val="007C1C44"/>
    <w:rsid w:val="007C2126"/>
    <w:rsid w:val="007C238E"/>
    <w:rsid w:val="007C2646"/>
    <w:rsid w:val="007C27D7"/>
    <w:rsid w:val="007C2A89"/>
    <w:rsid w:val="007C2EC3"/>
    <w:rsid w:val="007C3384"/>
    <w:rsid w:val="007C3A16"/>
    <w:rsid w:val="007C3A9E"/>
    <w:rsid w:val="007C4065"/>
    <w:rsid w:val="007C448C"/>
    <w:rsid w:val="007C4639"/>
    <w:rsid w:val="007C4ABA"/>
    <w:rsid w:val="007C4BBE"/>
    <w:rsid w:val="007C597E"/>
    <w:rsid w:val="007C59C2"/>
    <w:rsid w:val="007C5AF2"/>
    <w:rsid w:val="007C5D77"/>
    <w:rsid w:val="007C62BE"/>
    <w:rsid w:val="007C63DA"/>
    <w:rsid w:val="007C6EE5"/>
    <w:rsid w:val="007C6F5A"/>
    <w:rsid w:val="007C6FF4"/>
    <w:rsid w:val="007C71B9"/>
    <w:rsid w:val="007C78C8"/>
    <w:rsid w:val="007C7FA7"/>
    <w:rsid w:val="007C7FE9"/>
    <w:rsid w:val="007D06D3"/>
    <w:rsid w:val="007D1007"/>
    <w:rsid w:val="007D115A"/>
    <w:rsid w:val="007D1257"/>
    <w:rsid w:val="007D283F"/>
    <w:rsid w:val="007D3707"/>
    <w:rsid w:val="007D38DD"/>
    <w:rsid w:val="007D3A93"/>
    <w:rsid w:val="007D3D4C"/>
    <w:rsid w:val="007D4371"/>
    <w:rsid w:val="007D447A"/>
    <w:rsid w:val="007D4571"/>
    <w:rsid w:val="007D45FB"/>
    <w:rsid w:val="007D462F"/>
    <w:rsid w:val="007D46A0"/>
    <w:rsid w:val="007D4881"/>
    <w:rsid w:val="007D48BD"/>
    <w:rsid w:val="007D4DC6"/>
    <w:rsid w:val="007D5743"/>
    <w:rsid w:val="007D610B"/>
    <w:rsid w:val="007D621F"/>
    <w:rsid w:val="007D6248"/>
    <w:rsid w:val="007D6510"/>
    <w:rsid w:val="007D69A0"/>
    <w:rsid w:val="007D73B0"/>
    <w:rsid w:val="007D78C5"/>
    <w:rsid w:val="007D7952"/>
    <w:rsid w:val="007D7D13"/>
    <w:rsid w:val="007E0835"/>
    <w:rsid w:val="007E087D"/>
    <w:rsid w:val="007E0B89"/>
    <w:rsid w:val="007E1454"/>
    <w:rsid w:val="007E22C2"/>
    <w:rsid w:val="007E25D0"/>
    <w:rsid w:val="007E2ADF"/>
    <w:rsid w:val="007E33ED"/>
    <w:rsid w:val="007E353A"/>
    <w:rsid w:val="007E3623"/>
    <w:rsid w:val="007E3993"/>
    <w:rsid w:val="007E3B8C"/>
    <w:rsid w:val="007E3E9F"/>
    <w:rsid w:val="007E3EB4"/>
    <w:rsid w:val="007E45A8"/>
    <w:rsid w:val="007E484A"/>
    <w:rsid w:val="007E4B1B"/>
    <w:rsid w:val="007E4B49"/>
    <w:rsid w:val="007E4E18"/>
    <w:rsid w:val="007E53C3"/>
    <w:rsid w:val="007E56CD"/>
    <w:rsid w:val="007E5755"/>
    <w:rsid w:val="007E5990"/>
    <w:rsid w:val="007E6588"/>
    <w:rsid w:val="007E6841"/>
    <w:rsid w:val="007E6A4F"/>
    <w:rsid w:val="007E793C"/>
    <w:rsid w:val="007E7A39"/>
    <w:rsid w:val="007E7CC4"/>
    <w:rsid w:val="007E7D7A"/>
    <w:rsid w:val="007E7E66"/>
    <w:rsid w:val="007F00A1"/>
    <w:rsid w:val="007F0903"/>
    <w:rsid w:val="007F0E6A"/>
    <w:rsid w:val="007F22A7"/>
    <w:rsid w:val="007F2434"/>
    <w:rsid w:val="007F243D"/>
    <w:rsid w:val="007F26F9"/>
    <w:rsid w:val="007F2B53"/>
    <w:rsid w:val="007F2B91"/>
    <w:rsid w:val="007F2F5A"/>
    <w:rsid w:val="007F40B7"/>
    <w:rsid w:val="007F4256"/>
    <w:rsid w:val="007F4EA3"/>
    <w:rsid w:val="007F4EFB"/>
    <w:rsid w:val="007F5590"/>
    <w:rsid w:val="007F55CB"/>
    <w:rsid w:val="007F5632"/>
    <w:rsid w:val="007F5806"/>
    <w:rsid w:val="007F5D34"/>
    <w:rsid w:val="007F5EDD"/>
    <w:rsid w:val="007F5F90"/>
    <w:rsid w:val="007F605A"/>
    <w:rsid w:val="007F61D0"/>
    <w:rsid w:val="007F6E4E"/>
    <w:rsid w:val="007F6E77"/>
    <w:rsid w:val="007F75E9"/>
    <w:rsid w:val="007F7BDA"/>
    <w:rsid w:val="00800747"/>
    <w:rsid w:val="0080116C"/>
    <w:rsid w:val="00801416"/>
    <w:rsid w:val="00801AEC"/>
    <w:rsid w:val="00801DE5"/>
    <w:rsid w:val="00801F1E"/>
    <w:rsid w:val="008023E5"/>
    <w:rsid w:val="008023F2"/>
    <w:rsid w:val="00802401"/>
    <w:rsid w:val="00802D01"/>
    <w:rsid w:val="00803082"/>
    <w:rsid w:val="0080323A"/>
    <w:rsid w:val="008034DC"/>
    <w:rsid w:val="00803C0C"/>
    <w:rsid w:val="008042E8"/>
    <w:rsid w:val="008043B3"/>
    <w:rsid w:val="00804CCF"/>
    <w:rsid w:val="00805087"/>
    <w:rsid w:val="00805885"/>
    <w:rsid w:val="00805A45"/>
    <w:rsid w:val="00805BF5"/>
    <w:rsid w:val="008061DC"/>
    <w:rsid w:val="00806226"/>
    <w:rsid w:val="0080646F"/>
    <w:rsid w:val="008067BC"/>
    <w:rsid w:val="00807049"/>
    <w:rsid w:val="008072FA"/>
    <w:rsid w:val="00807444"/>
    <w:rsid w:val="00807470"/>
    <w:rsid w:val="00807B06"/>
    <w:rsid w:val="00807D59"/>
    <w:rsid w:val="0081009F"/>
    <w:rsid w:val="00810279"/>
    <w:rsid w:val="008103A5"/>
    <w:rsid w:val="00810518"/>
    <w:rsid w:val="008105B6"/>
    <w:rsid w:val="0081064D"/>
    <w:rsid w:val="00810D13"/>
    <w:rsid w:val="00810D68"/>
    <w:rsid w:val="00811016"/>
    <w:rsid w:val="00811C07"/>
    <w:rsid w:val="00811CBB"/>
    <w:rsid w:val="00811E5E"/>
    <w:rsid w:val="008126C6"/>
    <w:rsid w:val="0081272D"/>
    <w:rsid w:val="008127D8"/>
    <w:rsid w:val="00812968"/>
    <w:rsid w:val="00812AB8"/>
    <w:rsid w:val="0081311D"/>
    <w:rsid w:val="0081367A"/>
    <w:rsid w:val="008136DE"/>
    <w:rsid w:val="0081399B"/>
    <w:rsid w:val="00813A50"/>
    <w:rsid w:val="00813EB6"/>
    <w:rsid w:val="00813F8F"/>
    <w:rsid w:val="00814109"/>
    <w:rsid w:val="008147D2"/>
    <w:rsid w:val="00814FE0"/>
    <w:rsid w:val="00815357"/>
    <w:rsid w:val="008154E0"/>
    <w:rsid w:val="00815EF4"/>
    <w:rsid w:val="0081674A"/>
    <w:rsid w:val="008168E7"/>
    <w:rsid w:val="00816E01"/>
    <w:rsid w:val="008171D5"/>
    <w:rsid w:val="00817551"/>
    <w:rsid w:val="008176EA"/>
    <w:rsid w:val="008201B4"/>
    <w:rsid w:val="00820698"/>
    <w:rsid w:val="0082093F"/>
    <w:rsid w:val="008209B5"/>
    <w:rsid w:val="00820A07"/>
    <w:rsid w:val="00820A81"/>
    <w:rsid w:val="00820B35"/>
    <w:rsid w:val="00820ECD"/>
    <w:rsid w:val="0082103D"/>
    <w:rsid w:val="00821A8D"/>
    <w:rsid w:val="00821ADD"/>
    <w:rsid w:val="00821B31"/>
    <w:rsid w:val="00821BB5"/>
    <w:rsid w:val="008221E8"/>
    <w:rsid w:val="00822289"/>
    <w:rsid w:val="00822549"/>
    <w:rsid w:val="0082269C"/>
    <w:rsid w:val="00822942"/>
    <w:rsid w:val="008230D5"/>
    <w:rsid w:val="00823295"/>
    <w:rsid w:val="0082420E"/>
    <w:rsid w:val="008242CB"/>
    <w:rsid w:val="00824608"/>
    <w:rsid w:val="00824CD4"/>
    <w:rsid w:val="00825167"/>
    <w:rsid w:val="00825314"/>
    <w:rsid w:val="00825567"/>
    <w:rsid w:val="008259B2"/>
    <w:rsid w:val="00825A69"/>
    <w:rsid w:val="00826404"/>
    <w:rsid w:val="00826440"/>
    <w:rsid w:val="00826744"/>
    <w:rsid w:val="008267C1"/>
    <w:rsid w:val="00826BC5"/>
    <w:rsid w:val="008275C4"/>
    <w:rsid w:val="00827FCD"/>
    <w:rsid w:val="0083008C"/>
    <w:rsid w:val="00830421"/>
    <w:rsid w:val="008309E7"/>
    <w:rsid w:val="00830C99"/>
    <w:rsid w:val="00830D22"/>
    <w:rsid w:val="0083118C"/>
    <w:rsid w:val="008319B3"/>
    <w:rsid w:val="00832835"/>
    <w:rsid w:val="00832AED"/>
    <w:rsid w:val="00832C8E"/>
    <w:rsid w:val="00833118"/>
    <w:rsid w:val="00833193"/>
    <w:rsid w:val="00833256"/>
    <w:rsid w:val="00833ABA"/>
    <w:rsid w:val="008341F0"/>
    <w:rsid w:val="00834A2D"/>
    <w:rsid w:val="00834AEF"/>
    <w:rsid w:val="00835215"/>
    <w:rsid w:val="00835ADF"/>
    <w:rsid w:val="00835D65"/>
    <w:rsid w:val="00836400"/>
    <w:rsid w:val="00836B3D"/>
    <w:rsid w:val="00836C68"/>
    <w:rsid w:val="00836D0B"/>
    <w:rsid w:val="00836EF8"/>
    <w:rsid w:val="008374CF"/>
    <w:rsid w:val="00837AC9"/>
    <w:rsid w:val="00837D21"/>
    <w:rsid w:val="00840291"/>
    <w:rsid w:val="008402BF"/>
    <w:rsid w:val="00840498"/>
    <w:rsid w:val="00840523"/>
    <w:rsid w:val="0084099C"/>
    <w:rsid w:val="0084117D"/>
    <w:rsid w:val="008421B0"/>
    <w:rsid w:val="00842934"/>
    <w:rsid w:val="00842A93"/>
    <w:rsid w:val="00842D55"/>
    <w:rsid w:val="00843109"/>
    <w:rsid w:val="00843206"/>
    <w:rsid w:val="008432C8"/>
    <w:rsid w:val="008435D4"/>
    <w:rsid w:val="0084362D"/>
    <w:rsid w:val="00843788"/>
    <w:rsid w:val="00843918"/>
    <w:rsid w:val="00843FD3"/>
    <w:rsid w:val="00843FD7"/>
    <w:rsid w:val="008446E6"/>
    <w:rsid w:val="00844943"/>
    <w:rsid w:val="008449D9"/>
    <w:rsid w:val="008459E2"/>
    <w:rsid w:val="00845E2F"/>
    <w:rsid w:val="00846950"/>
    <w:rsid w:val="00846AB3"/>
    <w:rsid w:val="0084706A"/>
    <w:rsid w:val="0084725D"/>
    <w:rsid w:val="00847335"/>
    <w:rsid w:val="0084737B"/>
    <w:rsid w:val="0084755C"/>
    <w:rsid w:val="00847588"/>
    <w:rsid w:val="00847601"/>
    <w:rsid w:val="00847EEE"/>
    <w:rsid w:val="0085056C"/>
    <w:rsid w:val="008508F1"/>
    <w:rsid w:val="00851085"/>
    <w:rsid w:val="00851936"/>
    <w:rsid w:val="00851A3F"/>
    <w:rsid w:val="00852070"/>
    <w:rsid w:val="00852672"/>
    <w:rsid w:val="00853139"/>
    <w:rsid w:val="00854037"/>
    <w:rsid w:val="00854065"/>
    <w:rsid w:val="008542AA"/>
    <w:rsid w:val="0085433D"/>
    <w:rsid w:val="008546B0"/>
    <w:rsid w:val="00854994"/>
    <w:rsid w:val="00854999"/>
    <w:rsid w:val="00854E4B"/>
    <w:rsid w:val="008553F1"/>
    <w:rsid w:val="0085563C"/>
    <w:rsid w:val="008558B3"/>
    <w:rsid w:val="00855A32"/>
    <w:rsid w:val="00855C5D"/>
    <w:rsid w:val="0085601B"/>
    <w:rsid w:val="0085601F"/>
    <w:rsid w:val="00856AAC"/>
    <w:rsid w:val="00856CE1"/>
    <w:rsid w:val="00856E72"/>
    <w:rsid w:val="008573AE"/>
    <w:rsid w:val="00857BFA"/>
    <w:rsid w:val="00857C66"/>
    <w:rsid w:val="00857FCD"/>
    <w:rsid w:val="00860742"/>
    <w:rsid w:val="008607BE"/>
    <w:rsid w:val="00860B93"/>
    <w:rsid w:val="00860DEB"/>
    <w:rsid w:val="00860EF6"/>
    <w:rsid w:val="00861BCC"/>
    <w:rsid w:val="008624BA"/>
    <w:rsid w:val="00863230"/>
    <w:rsid w:val="0086494E"/>
    <w:rsid w:val="00864E2F"/>
    <w:rsid w:val="008651A3"/>
    <w:rsid w:val="00865978"/>
    <w:rsid w:val="00865981"/>
    <w:rsid w:val="00865A84"/>
    <w:rsid w:val="008669A4"/>
    <w:rsid w:val="00866B3C"/>
    <w:rsid w:val="00867014"/>
    <w:rsid w:val="008672AC"/>
    <w:rsid w:val="00867423"/>
    <w:rsid w:val="00867ACD"/>
    <w:rsid w:val="00870067"/>
    <w:rsid w:val="008708C8"/>
    <w:rsid w:val="00870A00"/>
    <w:rsid w:val="00870FB5"/>
    <w:rsid w:val="0087153F"/>
    <w:rsid w:val="008715EF"/>
    <w:rsid w:val="008719FB"/>
    <w:rsid w:val="00871A31"/>
    <w:rsid w:val="008725D4"/>
    <w:rsid w:val="00872940"/>
    <w:rsid w:val="00872AB8"/>
    <w:rsid w:val="00872B73"/>
    <w:rsid w:val="00872B9C"/>
    <w:rsid w:val="00872EF5"/>
    <w:rsid w:val="008737FC"/>
    <w:rsid w:val="008738E5"/>
    <w:rsid w:val="00873DC0"/>
    <w:rsid w:val="00873F37"/>
    <w:rsid w:val="0087423F"/>
    <w:rsid w:val="0087479E"/>
    <w:rsid w:val="0087536B"/>
    <w:rsid w:val="008764DA"/>
    <w:rsid w:val="00876684"/>
    <w:rsid w:val="00876AEE"/>
    <w:rsid w:val="008772A6"/>
    <w:rsid w:val="00877A9E"/>
    <w:rsid w:val="00877D0D"/>
    <w:rsid w:val="00877E1B"/>
    <w:rsid w:val="008807DB"/>
    <w:rsid w:val="00880D38"/>
    <w:rsid w:val="00881199"/>
    <w:rsid w:val="008814C7"/>
    <w:rsid w:val="00881E49"/>
    <w:rsid w:val="008824E7"/>
    <w:rsid w:val="00882B16"/>
    <w:rsid w:val="00882CAB"/>
    <w:rsid w:val="00882DF9"/>
    <w:rsid w:val="008834A2"/>
    <w:rsid w:val="0088363F"/>
    <w:rsid w:val="008837A4"/>
    <w:rsid w:val="008838FA"/>
    <w:rsid w:val="00883960"/>
    <w:rsid w:val="00883E43"/>
    <w:rsid w:val="008842CF"/>
    <w:rsid w:val="00884853"/>
    <w:rsid w:val="008849F3"/>
    <w:rsid w:val="00884E3A"/>
    <w:rsid w:val="00885187"/>
    <w:rsid w:val="00885613"/>
    <w:rsid w:val="008856FD"/>
    <w:rsid w:val="00885919"/>
    <w:rsid w:val="008859D2"/>
    <w:rsid w:val="00885D3A"/>
    <w:rsid w:val="00886581"/>
    <w:rsid w:val="0088676E"/>
    <w:rsid w:val="008867D7"/>
    <w:rsid w:val="00886AD9"/>
    <w:rsid w:val="0088715F"/>
    <w:rsid w:val="008876D1"/>
    <w:rsid w:val="00887702"/>
    <w:rsid w:val="008877EA"/>
    <w:rsid w:val="00887ADF"/>
    <w:rsid w:val="00887AF2"/>
    <w:rsid w:val="00887F45"/>
    <w:rsid w:val="00890864"/>
    <w:rsid w:val="00890FB9"/>
    <w:rsid w:val="008914D6"/>
    <w:rsid w:val="008915E6"/>
    <w:rsid w:val="00891B1F"/>
    <w:rsid w:val="00891BB5"/>
    <w:rsid w:val="0089253E"/>
    <w:rsid w:val="00892568"/>
    <w:rsid w:val="00892A1F"/>
    <w:rsid w:val="00892C1E"/>
    <w:rsid w:val="00892F7D"/>
    <w:rsid w:val="008935A3"/>
    <w:rsid w:val="00893613"/>
    <w:rsid w:val="00893629"/>
    <w:rsid w:val="00893AB4"/>
    <w:rsid w:val="00893B38"/>
    <w:rsid w:val="00893C34"/>
    <w:rsid w:val="00894534"/>
    <w:rsid w:val="008951D2"/>
    <w:rsid w:val="00895559"/>
    <w:rsid w:val="008957BE"/>
    <w:rsid w:val="008957D4"/>
    <w:rsid w:val="00895B78"/>
    <w:rsid w:val="00895F31"/>
    <w:rsid w:val="008963F5"/>
    <w:rsid w:val="008966E7"/>
    <w:rsid w:val="00896A63"/>
    <w:rsid w:val="00897CD0"/>
    <w:rsid w:val="00897E55"/>
    <w:rsid w:val="008A0071"/>
    <w:rsid w:val="008A0620"/>
    <w:rsid w:val="008A09F6"/>
    <w:rsid w:val="008A1204"/>
    <w:rsid w:val="008A14F6"/>
    <w:rsid w:val="008A1924"/>
    <w:rsid w:val="008A26B9"/>
    <w:rsid w:val="008A2970"/>
    <w:rsid w:val="008A3331"/>
    <w:rsid w:val="008A3406"/>
    <w:rsid w:val="008A3564"/>
    <w:rsid w:val="008A360A"/>
    <w:rsid w:val="008A3A85"/>
    <w:rsid w:val="008A3B3D"/>
    <w:rsid w:val="008A3BEC"/>
    <w:rsid w:val="008A3C4A"/>
    <w:rsid w:val="008A420D"/>
    <w:rsid w:val="008A4E03"/>
    <w:rsid w:val="008A541D"/>
    <w:rsid w:val="008A5544"/>
    <w:rsid w:val="008A5C06"/>
    <w:rsid w:val="008A5CB1"/>
    <w:rsid w:val="008A5DCB"/>
    <w:rsid w:val="008A5E4C"/>
    <w:rsid w:val="008A6027"/>
    <w:rsid w:val="008A64AD"/>
    <w:rsid w:val="008A6936"/>
    <w:rsid w:val="008A72FE"/>
    <w:rsid w:val="008A77AB"/>
    <w:rsid w:val="008A7C3C"/>
    <w:rsid w:val="008A7C7C"/>
    <w:rsid w:val="008B0EFC"/>
    <w:rsid w:val="008B1447"/>
    <w:rsid w:val="008B161A"/>
    <w:rsid w:val="008B2D9C"/>
    <w:rsid w:val="008B2E14"/>
    <w:rsid w:val="008B2EEB"/>
    <w:rsid w:val="008B2F1E"/>
    <w:rsid w:val="008B3070"/>
    <w:rsid w:val="008B3124"/>
    <w:rsid w:val="008B3A63"/>
    <w:rsid w:val="008B3DEB"/>
    <w:rsid w:val="008B3E2D"/>
    <w:rsid w:val="008B469A"/>
    <w:rsid w:val="008B4C55"/>
    <w:rsid w:val="008B4F47"/>
    <w:rsid w:val="008B551F"/>
    <w:rsid w:val="008B57C1"/>
    <w:rsid w:val="008B59E0"/>
    <w:rsid w:val="008B5D62"/>
    <w:rsid w:val="008B5E00"/>
    <w:rsid w:val="008B5FD0"/>
    <w:rsid w:val="008B6F62"/>
    <w:rsid w:val="008B712F"/>
    <w:rsid w:val="008B782B"/>
    <w:rsid w:val="008B78E0"/>
    <w:rsid w:val="008B7C39"/>
    <w:rsid w:val="008C0238"/>
    <w:rsid w:val="008C0417"/>
    <w:rsid w:val="008C0CAC"/>
    <w:rsid w:val="008C0E11"/>
    <w:rsid w:val="008C0EAD"/>
    <w:rsid w:val="008C1538"/>
    <w:rsid w:val="008C1ACF"/>
    <w:rsid w:val="008C1DDC"/>
    <w:rsid w:val="008C29EA"/>
    <w:rsid w:val="008C30DA"/>
    <w:rsid w:val="008C3245"/>
    <w:rsid w:val="008C352E"/>
    <w:rsid w:val="008C361B"/>
    <w:rsid w:val="008C3673"/>
    <w:rsid w:val="008C3B37"/>
    <w:rsid w:val="008C3B65"/>
    <w:rsid w:val="008C3C1F"/>
    <w:rsid w:val="008C3D1B"/>
    <w:rsid w:val="008C4230"/>
    <w:rsid w:val="008C43F8"/>
    <w:rsid w:val="008C4670"/>
    <w:rsid w:val="008C4A09"/>
    <w:rsid w:val="008C4D5D"/>
    <w:rsid w:val="008C5579"/>
    <w:rsid w:val="008C5982"/>
    <w:rsid w:val="008C5A79"/>
    <w:rsid w:val="008C5F17"/>
    <w:rsid w:val="008C5FAB"/>
    <w:rsid w:val="008C6030"/>
    <w:rsid w:val="008C66DF"/>
    <w:rsid w:val="008C6B00"/>
    <w:rsid w:val="008C7160"/>
    <w:rsid w:val="008C7549"/>
    <w:rsid w:val="008C790B"/>
    <w:rsid w:val="008C7AF5"/>
    <w:rsid w:val="008D0BB5"/>
    <w:rsid w:val="008D16C2"/>
    <w:rsid w:val="008D17B2"/>
    <w:rsid w:val="008D1A4D"/>
    <w:rsid w:val="008D22EA"/>
    <w:rsid w:val="008D24EF"/>
    <w:rsid w:val="008D2734"/>
    <w:rsid w:val="008D2F1C"/>
    <w:rsid w:val="008D3191"/>
    <w:rsid w:val="008D3818"/>
    <w:rsid w:val="008D4017"/>
    <w:rsid w:val="008D4285"/>
    <w:rsid w:val="008D44C8"/>
    <w:rsid w:val="008D4540"/>
    <w:rsid w:val="008D48F9"/>
    <w:rsid w:val="008D4EA1"/>
    <w:rsid w:val="008D5082"/>
    <w:rsid w:val="008D59D4"/>
    <w:rsid w:val="008D5F0D"/>
    <w:rsid w:val="008D6558"/>
    <w:rsid w:val="008D67F2"/>
    <w:rsid w:val="008D6A49"/>
    <w:rsid w:val="008D6CE5"/>
    <w:rsid w:val="008D76BB"/>
    <w:rsid w:val="008D77FB"/>
    <w:rsid w:val="008D7C9E"/>
    <w:rsid w:val="008D7D9D"/>
    <w:rsid w:val="008E0783"/>
    <w:rsid w:val="008E0A83"/>
    <w:rsid w:val="008E0E36"/>
    <w:rsid w:val="008E1222"/>
    <w:rsid w:val="008E1605"/>
    <w:rsid w:val="008E18E6"/>
    <w:rsid w:val="008E1A9D"/>
    <w:rsid w:val="008E1ABE"/>
    <w:rsid w:val="008E2173"/>
    <w:rsid w:val="008E26E6"/>
    <w:rsid w:val="008E27A4"/>
    <w:rsid w:val="008E295D"/>
    <w:rsid w:val="008E2C90"/>
    <w:rsid w:val="008E2D58"/>
    <w:rsid w:val="008E301E"/>
    <w:rsid w:val="008E35CD"/>
    <w:rsid w:val="008E3FD5"/>
    <w:rsid w:val="008E40FE"/>
    <w:rsid w:val="008E4244"/>
    <w:rsid w:val="008E43A3"/>
    <w:rsid w:val="008E442C"/>
    <w:rsid w:val="008E46AB"/>
    <w:rsid w:val="008E4A38"/>
    <w:rsid w:val="008E4B8C"/>
    <w:rsid w:val="008E4F57"/>
    <w:rsid w:val="008E549D"/>
    <w:rsid w:val="008E550A"/>
    <w:rsid w:val="008E666F"/>
    <w:rsid w:val="008E68EF"/>
    <w:rsid w:val="008E69CB"/>
    <w:rsid w:val="008E6D0C"/>
    <w:rsid w:val="008E772F"/>
    <w:rsid w:val="008E77D4"/>
    <w:rsid w:val="008E7861"/>
    <w:rsid w:val="008E7DA1"/>
    <w:rsid w:val="008F0257"/>
    <w:rsid w:val="008F025A"/>
    <w:rsid w:val="008F0291"/>
    <w:rsid w:val="008F031D"/>
    <w:rsid w:val="008F06F5"/>
    <w:rsid w:val="008F0713"/>
    <w:rsid w:val="008F0ADA"/>
    <w:rsid w:val="008F0E73"/>
    <w:rsid w:val="008F11F9"/>
    <w:rsid w:val="008F1645"/>
    <w:rsid w:val="008F1C4B"/>
    <w:rsid w:val="008F2127"/>
    <w:rsid w:val="008F2219"/>
    <w:rsid w:val="008F2ADC"/>
    <w:rsid w:val="008F2DC7"/>
    <w:rsid w:val="008F2DD7"/>
    <w:rsid w:val="008F31BE"/>
    <w:rsid w:val="008F3866"/>
    <w:rsid w:val="008F3FA7"/>
    <w:rsid w:val="008F41EB"/>
    <w:rsid w:val="008F4264"/>
    <w:rsid w:val="008F44EA"/>
    <w:rsid w:val="008F4581"/>
    <w:rsid w:val="008F4924"/>
    <w:rsid w:val="008F4D2F"/>
    <w:rsid w:val="008F573A"/>
    <w:rsid w:val="008F59DD"/>
    <w:rsid w:val="008F6034"/>
    <w:rsid w:val="008F6449"/>
    <w:rsid w:val="008F6591"/>
    <w:rsid w:val="008F65F8"/>
    <w:rsid w:val="008F6EF1"/>
    <w:rsid w:val="008F70E9"/>
    <w:rsid w:val="008F72F7"/>
    <w:rsid w:val="008F749F"/>
    <w:rsid w:val="00900384"/>
    <w:rsid w:val="00900BA7"/>
    <w:rsid w:val="00900C0E"/>
    <w:rsid w:val="00900D77"/>
    <w:rsid w:val="00901BE2"/>
    <w:rsid w:val="00902396"/>
    <w:rsid w:val="0090295D"/>
    <w:rsid w:val="00902D47"/>
    <w:rsid w:val="00902F49"/>
    <w:rsid w:val="00903257"/>
    <w:rsid w:val="0090368D"/>
    <w:rsid w:val="00903695"/>
    <w:rsid w:val="009038E5"/>
    <w:rsid w:val="00903C4F"/>
    <w:rsid w:val="00903E78"/>
    <w:rsid w:val="00903FA4"/>
    <w:rsid w:val="00904036"/>
    <w:rsid w:val="009041AB"/>
    <w:rsid w:val="00904860"/>
    <w:rsid w:val="009049D0"/>
    <w:rsid w:val="009049E3"/>
    <w:rsid w:val="0090510A"/>
    <w:rsid w:val="0090526F"/>
    <w:rsid w:val="009058ED"/>
    <w:rsid w:val="00905B43"/>
    <w:rsid w:val="00906A01"/>
    <w:rsid w:val="00906C18"/>
    <w:rsid w:val="00907163"/>
    <w:rsid w:val="009072C7"/>
    <w:rsid w:val="0090759A"/>
    <w:rsid w:val="0090788C"/>
    <w:rsid w:val="00907A06"/>
    <w:rsid w:val="00910230"/>
    <w:rsid w:val="009105EB"/>
    <w:rsid w:val="009105FD"/>
    <w:rsid w:val="00910B15"/>
    <w:rsid w:val="00910C1B"/>
    <w:rsid w:val="00910C34"/>
    <w:rsid w:val="0091100B"/>
    <w:rsid w:val="00911790"/>
    <w:rsid w:val="00911BE7"/>
    <w:rsid w:val="00912723"/>
    <w:rsid w:val="009128D6"/>
    <w:rsid w:val="00912FBA"/>
    <w:rsid w:val="00913284"/>
    <w:rsid w:val="00913C94"/>
    <w:rsid w:val="0091462B"/>
    <w:rsid w:val="00914727"/>
    <w:rsid w:val="0091477B"/>
    <w:rsid w:val="00914893"/>
    <w:rsid w:val="00914DE1"/>
    <w:rsid w:val="00914E87"/>
    <w:rsid w:val="00915030"/>
    <w:rsid w:val="009150A5"/>
    <w:rsid w:val="0091510C"/>
    <w:rsid w:val="00915251"/>
    <w:rsid w:val="00915640"/>
    <w:rsid w:val="0091567C"/>
    <w:rsid w:val="00915D6B"/>
    <w:rsid w:val="00916AC0"/>
    <w:rsid w:val="00916B92"/>
    <w:rsid w:val="00916BA3"/>
    <w:rsid w:val="00916D1F"/>
    <w:rsid w:val="00916FB7"/>
    <w:rsid w:val="00917067"/>
    <w:rsid w:val="009175C7"/>
    <w:rsid w:val="00917EF2"/>
    <w:rsid w:val="00917F58"/>
    <w:rsid w:val="00920F4A"/>
    <w:rsid w:val="00920F73"/>
    <w:rsid w:val="00921569"/>
    <w:rsid w:val="00921676"/>
    <w:rsid w:val="00921760"/>
    <w:rsid w:val="00921B00"/>
    <w:rsid w:val="00921E9A"/>
    <w:rsid w:val="00922127"/>
    <w:rsid w:val="00922332"/>
    <w:rsid w:val="00922748"/>
    <w:rsid w:val="00922C04"/>
    <w:rsid w:val="00922F6D"/>
    <w:rsid w:val="00923019"/>
    <w:rsid w:val="00923526"/>
    <w:rsid w:val="00923594"/>
    <w:rsid w:val="00923992"/>
    <w:rsid w:val="009239EA"/>
    <w:rsid w:val="00923B6B"/>
    <w:rsid w:val="00923EAA"/>
    <w:rsid w:val="00924007"/>
    <w:rsid w:val="00924042"/>
    <w:rsid w:val="0092432C"/>
    <w:rsid w:val="00924ABA"/>
    <w:rsid w:val="00925049"/>
    <w:rsid w:val="00925790"/>
    <w:rsid w:val="00926A16"/>
    <w:rsid w:val="009271FC"/>
    <w:rsid w:val="00927375"/>
    <w:rsid w:val="009278AF"/>
    <w:rsid w:val="00927919"/>
    <w:rsid w:val="00927A88"/>
    <w:rsid w:val="009312EF"/>
    <w:rsid w:val="009313B1"/>
    <w:rsid w:val="009313FE"/>
    <w:rsid w:val="00931D88"/>
    <w:rsid w:val="00932944"/>
    <w:rsid w:val="00932BA7"/>
    <w:rsid w:val="009333AA"/>
    <w:rsid w:val="009344EF"/>
    <w:rsid w:val="00934B92"/>
    <w:rsid w:val="00934D79"/>
    <w:rsid w:val="00935188"/>
    <w:rsid w:val="00935343"/>
    <w:rsid w:val="00935363"/>
    <w:rsid w:val="0093549F"/>
    <w:rsid w:val="00935618"/>
    <w:rsid w:val="00935637"/>
    <w:rsid w:val="0093577F"/>
    <w:rsid w:val="00935B67"/>
    <w:rsid w:val="00935D12"/>
    <w:rsid w:val="0093602D"/>
    <w:rsid w:val="009368DD"/>
    <w:rsid w:val="00936920"/>
    <w:rsid w:val="00936A55"/>
    <w:rsid w:val="00936AE7"/>
    <w:rsid w:val="00936C0E"/>
    <w:rsid w:val="00936ED7"/>
    <w:rsid w:val="0093749C"/>
    <w:rsid w:val="009403DB"/>
    <w:rsid w:val="009404A4"/>
    <w:rsid w:val="0094062A"/>
    <w:rsid w:val="00940A1B"/>
    <w:rsid w:val="00940C72"/>
    <w:rsid w:val="00940EAA"/>
    <w:rsid w:val="00941197"/>
    <w:rsid w:val="00941252"/>
    <w:rsid w:val="00941631"/>
    <w:rsid w:val="0094172C"/>
    <w:rsid w:val="00942031"/>
    <w:rsid w:val="009420D1"/>
    <w:rsid w:val="009429BE"/>
    <w:rsid w:val="00942A19"/>
    <w:rsid w:val="00942C0E"/>
    <w:rsid w:val="00942F38"/>
    <w:rsid w:val="00943071"/>
    <w:rsid w:val="00944B0A"/>
    <w:rsid w:val="00944DAF"/>
    <w:rsid w:val="00945045"/>
    <w:rsid w:val="009454BB"/>
    <w:rsid w:val="00945699"/>
    <w:rsid w:val="009456A4"/>
    <w:rsid w:val="00945F30"/>
    <w:rsid w:val="00946480"/>
    <w:rsid w:val="009464FC"/>
    <w:rsid w:val="009469F4"/>
    <w:rsid w:val="00946A7D"/>
    <w:rsid w:val="00946E7A"/>
    <w:rsid w:val="00947950"/>
    <w:rsid w:val="009501BA"/>
    <w:rsid w:val="009507B1"/>
    <w:rsid w:val="00950AE4"/>
    <w:rsid w:val="00950E73"/>
    <w:rsid w:val="00950EB1"/>
    <w:rsid w:val="00951192"/>
    <w:rsid w:val="0095127F"/>
    <w:rsid w:val="00951537"/>
    <w:rsid w:val="00951ACA"/>
    <w:rsid w:val="00952285"/>
    <w:rsid w:val="00952C41"/>
    <w:rsid w:val="00953614"/>
    <w:rsid w:val="00953982"/>
    <w:rsid w:val="0095425E"/>
    <w:rsid w:val="009543DE"/>
    <w:rsid w:val="00954441"/>
    <w:rsid w:val="009556B8"/>
    <w:rsid w:val="009557AA"/>
    <w:rsid w:val="00955807"/>
    <w:rsid w:val="009562EA"/>
    <w:rsid w:val="009568B4"/>
    <w:rsid w:val="00956ECE"/>
    <w:rsid w:val="0095708D"/>
    <w:rsid w:val="009574BC"/>
    <w:rsid w:val="0095767D"/>
    <w:rsid w:val="009577BB"/>
    <w:rsid w:val="00957CFD"/>
    <w:rsid w:val="00957E29"/>
    <w:rsid w:val="00957E96"/>
    <w:rsid w:val="00960089"/>
    <w:rsid w:val="00960295"/>
    <w:rsid w:val="00960324"/>
    <w:rsid w:val="00960330"/>
    <w:rsid w:val="00960931"/>
    <w:rsid w:val="00960B7A"/>
    <w:rsid w:val="00960DEF"/>
    <w:rsid w:val="00960E01"/>
    <w:rsid w:val="00960E9B"/>
    <w:rsid w:val="00960F98"/>
    <w:rsid w:val="009617D9"/>
    <w:rsid w:val="00961818"/>
    <w:rsid w:val="00961A7E"/>
    <w:rsid w:val="0096201C"/>
    <w:rsid w:val="009625DA"/>
    <w:rsid w:val="009626A6"/>
    <w:rsid w:val="00962E26"/>
    <w:rsid w:val="009631B1"/>
    <w:rsid w:val="00963688"/>
    <w:rsid w:val="00963C62"/>
    <w:rsid w:val="00963D4F"/>
    <w:rsid w:val="0096407D"/>
    <w:rsid w:val="00964701"/>
    <w:rsid w:val="00965016"/>
    <w:rsid w:val="009651CF"/>
    <w:rsid w:val="0096630C"/>
    <w:rsid w:val="00966312"/>
    <w:rsid w:val="00966482"/>
    <w:rsid w:val="00966650"/>
    <w:rsid w:val="00966CF5"/>
    <w:rsid w:val="0096746F"/>
    <w:rsid w:val="009678C4"/>
    <w:rsid w:val="00967CB0"/>
    <w:rsid w:val="0097064A"/>
    <w:rsid w:val="00970C3C"/>
    <w:rsid w:val="00971AA9"/>
    <w:rsid w:val="00971F25"/>
    <w:rsid w:val="00971F7E"/>
    <w:rsid w:val="0097222A"/>
    <w:rsid w:val="009727A4"/>
    <w:rsid w:val="00972CA1"/>
    <w:rsid w:val="00973028"/>
    <w:rsid w:val="009733FC"/>
    <w:rsid w:val="00973444"/>
    <w:rsid w:val="009740A5"/>
    <w:rsid w:val="0097464F"/>
    <w:rsid w:val="00974758"/>
    <w:rsid w:val="00974F84"/>
    <w:rsid w:val="0097522B"/>
    <w:rsid w:val="009758D1"/>
    <w:rsid w:val="00975F70"/>
    <w:rsid w:val="009761F5"/>
    <w:rsid w:val="009762A9"/>
    <w:rsid w:val="0097638D"/>
    <w:rsid w:val="00976DE4"/>
    <w:rsid w:val="00977162"/>
    <w:rsid w:val="009773DE"/>
    <w:rsid w:val="009776D1"/>
    <w:rsid w:val="0097773E"/>
    <w:rsid w:val="009779EF"/>
    <w:rsid w:val="00977F18"/>
    <w:rsid w:val="009805C6"/>
    <w:rsid w:val="00980663"/>
    <w:rsid w:val="00981433"/>
    <w:rsid w:val="00982479"/>
    <w:rsid w:val="009829A4"/>
    <w:rsid w:val="00982AE7"/>
    <w:rsid w:val="00982B6E"/>
    <w:rsid w:val="00982D59"/>
    <w:rsid w:val="0098352A"/>
    <w:rsid w:val="00983545"/>
    <w:rsid w:val="00983EEE"/>
    <w:rsid w:val="00984143"/>
    <w:rsid w:val="00984243"/>
    <w:rsid w:val="009843AB"/>
    <w:rsid w:val="00984826"/>
    <w:rsid w:val="00985428"/>
    <w:rsid w:val="00985611"/>
    <w:rsid w:val="0098565B"/>
    <w:rsid w:val="00985821"/>
    <w:rsid w:val="00985BD9"/>
    <w:rsid w:val="00985D0F"/>
    <w:rsid w:val="009860E3"/>
    <w:rsid w:val="009863D9"/>
    <w:rsid w:val="00986A58"/>
    <w:rsid w:val="00986A6B"/>
    <w:rsid w:val="00986C9B"/>
    <w:rsid w:val="00986ECE"/>
    <w:rsid w:val="0098727F"/>
    <w:rsid w:val="00987626"/>
    <w:rsid w:val="009876D6"/>
    <w:rsid w:val="00987843"/>
    <w:rsid w:val="009879DC"/>
    <w:rsid w:val="009904F2"/>
    <w:rsid w:val="009907F1"/>
    <w:rsid w:val="00990926"/>
    <w:rsid w:val="00990E52"/>
    <w:rsid w:val="00990FDD"/>
    <w:rsid w:val="00991114"/>
    <w:rsid w:val="0099130F"/>
    <w:rsid w:val="0099177F"/>
    <w:rsid w:val="0099182A"/>
    <w:rsid w:val="009919CB"/>
    <w:rsid w:val="00992EA5"/>
    <w:rsid w:val="00992F90"/>
    <w:rsid w:val="0099362A"/>
    <w:rsid w:val="00993B1C"/>
    <w:rsid w:val="00993D26"/>
    <w:rsid w:val="00993ECF"/>
    <w:rsid w:val="009946BB"/>
    <w:rsid w:val="00994BB1"/>
    <w:rsid w:val="00994E9D"/>
    <w:rsid w:val="00995535"/>
    <w:rsid w:val="00995AE9"/>
    <w:rsid w:val="00996726"/>
    <w:rsid w:val="0099739B"/>
    <w:rsid w:val="0099759E"/>
    <w:rsid w:val="009A01A1"/>
    <w:rsid w:val="009A0BF9"/>
    <w:rsid w:val="009A0C05"/>
    <w:rsid w:val="009A10D0"/>
    <w:rsid w:val="009A1122"/>
    <w:rsid w:val="009A1243"/>
    <w:rsid w:val="009A1DF0"/>
    <w:rsid w:val="009A1E1C"/>
    <w:rsid w:val="009A2328"/>
    <w:rsid w:val="009A2F20"/>
    <w:rsid w:val="009A30EB"/>
    <w:rsid w:val="009A3790"/>
    <w:rsid w:val="009A3C99"/>
    <w:rsid w:val="009A4B16"/>
    <w:rsid w:val="009A4D68"/>
    <w:rsid w:val="009A511A"/>
    <w:rsid w:val="009A52DC"/>
    <w:rsid w:val="009A53B3"/>
    <w:rsid w:val="009A54D4"/>
    <w:rsid w:val="009A5A00"/>
    <w:rsid w:val="009A5A10"/>
    <w:rsid w:val="009A5AAE"/>
    <w:rsid w:val="009A62DB"/>
    <w:rsid w:val="009A6414"/>
    <w:rsid w:val="009A66A9"/>
    <w:rsid w:val="009A70DE"/>
    <w:rsid w:val="009A7834"/>
    <w:rsid w:val="009A7854"/>
    <w:rsid w:val="009A78FB"/>
    <w:rsid w:val="009A79AB"/>
    <w:rsid w:val="009B015B"/>
    <w:rsid w:val="009B0FB0"/>
    <w:rsid w:val="009B1029"/>
    <w:rsid w:val="009B166A"/>
    <w:rsid w:val="009B1A15"/>
    <w:rsid w:val="009B24D5"/>
    <w:rsid w:val="009B26FB"/>
    <w:rsid w:val="009B2B0D"/>
    <w:rsid w:val="009B2F6E"/>
    <w:rsid w:val="009B32AD"/>
    <w:rsid w:val="009B33EC"/>
    <w:rsid w:val="009B3516"/>
    <w:rsid w:val="009B3720"/>
    <w:rsid w:val="009B3A4B"/>
    <w:rsid w:val="009B3B9C"/>
    <w:rsid w:val="009B3E56"/>
    <w:rsid w:val="009B3FD1"/>
    <w:rsid w:val="009B44B5"/>
    <w:rsid w:val="009B46E7"/>
    <w:rsid w:val="009B484B"/>
    <w:rsid w:val="009B5DC9"/>
    <w:rsid w:val="009B60B6"/>
    <w:rsid w:val="009B690E"/>
    <w:rsid w:val="009B6E1C"/>
    <w:rsid w:val="009B7452"/>
    <w:rsid w:val="009B7F9D"/>
    <w:rsid w:val="009C029C"/>
    <w:rsid w:val="009C0DDC"/>
    <w:rsid w:val="009C1390"/>
    <w:rsid w:val="009C1968"/>
    <w:rsid w:val="009C19E4"/>
    <w:rsid w:val="009C19F1"/>
    <w:rsid w:val="009C1C46"/>
    <w:rsid w:val="009C1D5A"/>
    <w:rsid w:val="009C1E25"/>
    <w:rsid w:val="009C1F24"/>
    <w:rsid w:val="009C1FB2"/>
    <w:rsid w:val="009C26AA"/>
    <w:rsid w:val="009C28C8"/>
    <w:rsid w:val="009C2BA6"/>
    <w:rsid w:val="009C31D2"/>
    <w:rsid w:val="009C32D6"/>
    <w:rsid w:val="009C3812"/>
    <w:rsid w:val="009C3B34"/>
    <w:rsid w:val="009C3CAD"/>
    <w:rsid w:val="009C3F36"/>
    <w:rsid w:val="009C3FCE"/>
    <w:rsid w:val="009C415C"/>
    <w:rsid w:val="009C470B"/>
    <w:rsid w:val="009C4816"/>
    <w:rsid w:val="009C604E"/>
    <w:rsid w:val="009C6402"/>
    <w:rsid w:val="009C6E63"/>
    <w:rsid w:val="009C6F2D"/>
    <w:rsid w:val="009C7620"/>
    <w:rsid w:val="009C7B34"/>
    <w:rsid w:val="009C7F9B"/>
    <w:rsid w:val="009C7FD8"/>
    <w:rsid w:val="009D00C5"/>
    <w:rsid w:val="009D00F7"/>
    <w:rsid w:val="009D1315"/>
    <w:rsid w:val="009D142C"/>
    <w:rsid w:val="009D174B"/>
    <w:rsid w:val="009D1F46"/>
    <w:rsid w:val="009D2192"/>
    <w:rsid w:val="009D2843"/>
    <w:rsid w:val="009D323A"/>
    <w:rsid w:val="009D352E"/>
    <w:rsid w:val="009D3722"/>
    <w:rsid w:val="009D382C"/>
    <w:rsid w:val="009D43CE"/>
    <w:rsid w:val="009D43EF"/>
    <w:rsid w:val="009D48C5"/>
    <w:rsid w:val="009D537E"/>
    <w:rsid w:val="009D5782"/>
    <w:rsid w:val="009D5C56"/>
    <w:rsid w:val="009D5FFA"/>
    <w:rsid w:val="009D64EA"/>
    <w:rsid w:val="009D66C7"/>
    <w:rsid w:val="009D67E5"/>
    <w:rsid w:val="009D687C"/>
    <w:rsid w:val="009D6A81"/>
    <w:rsid w:val="009D6B21"/>
    <w:rsid w:val="009D7214"/>
    <w:rsid w:val="009D7D69"/>
    <w:rsid w:val="009D7F47"/>
    <w:rsid w:val="009D7F4E"/>
    <w:rsid w:val="009E0453"/>
    <w:rsid w:val="009E04C6"/>
    <w:rsid w:val="009E19F7"/>
    <w:rsid w:val="009E1CC4"/>
    <w:rsid w:val="009E1D13"/>
    <w:rsid w:val="009E2025"/>
    <w:rsid w:val="009E2544"/>
    <w:rsid w:val="009E298C"/>
    <w:rsid w:val="009E33C4"/>
    <w:rsid w:val="009E3AF4"/>
    <w:rsid w:val="009E3CFA"/>
    <w:rsid w:val="009E3FDE"/>
    <w:rsid w:val="009E40B9"/>
    <w:rsid w:val="009E535E"/>
    <w:rsid w:val="009E56D7"/>
    <w:rsid w:val="009E57FD"/>
    <w:rsid w:val="009E5D0D"/>
    <w:rsid w:val="009E5DC6"/>
    <w:rsid w:val="009E5E8A"/>
    <w:rsid w:val="009E634A"/>
    <w:rsid w:val="009E63B8"/>
    <w:rsid w:val="009E6BC0"/>
    <w:rsid w:val="009E6C56"/>
    <w:rsid w:val="009E6D63"/>
    <w:rsid w:val="009E7025"/>
    <w:rsid w:val="009E728C"/>
    <w:rsid w:val="009E7AFF"/>
    <w:rsid w:val="009E7C82"/>
    <w:rsid w:val="009E7EA6"/>
    <w:rsid w:val="009F0227"/>
    <w:rsid w:val="009F03F2"/>
    <w:rsid w:val="009F06C9"/>
    <w:rsid w:val="009F0907"/>
    <w:rsid w:val="009F0A27"/>
    <w:rsid w:val="009F0B16"/>
    <w:rsid w:val="009F0F2A"/>
    <w:rsid w:val="009F10A1"/>
    <w:rsid w:val="009F18E0"/>
    <w:rsid w:val="009F1A41"/>
    <w:rsid w:val="009F1D0B"/>
    <w:rsid w:val="009F2043"/>
    <w:rsid w:val="009F2575"/>
    <w:rsid w:val="009F2B33"/>
    <w:rsid w:val="009F2D05"/>
    <w:rsid w:val="009F2F4E"/>
    <w:rsid w:val="009F3072"/>
    <w:rsid w:val="009F3199"/>
    <w:rsid w:val="009F3A31"/>
    <w:rsid w:val="009F3C99"/>
    <w:rsid w:val="009F3D94"/>
    <w:rsid w:val="009F4895"/>
    <w:rsid w:val="009F491C"/>
    <w:rsid w:val="009F4B0B"/>
    <w:rsid w:val="009F4D1E"/>
    <w:rsid w:val="009F4EDD"/>
    <w:rsid w:val="009F57AB"/>
    <w:rsid w:val="009F5CBB"/>
    <w:rsid w:val="009F5FDA"/>
    <w:rsid w:val="009F6239"/>
    <w:rsid w:val="009F6B4C"/>
    <w:rsid w:val="009F6FD2"/>
    <w:rsid w:val="009F7224"/>
    <w:rsid w:val="009F7A1A"/>
    <w:rsid w:val="009F7EA2"/>
    <w:rsid w:val="00A00546"/>
    <w:rsid w:val="00A006E0"/>
    <w:rsid w:val="00A007C4"/>
    <w:rsid w:val="00A009A9"/>
    <w:rsid w:val="00A00F74"/>
    <w:rsid w:val="00A011B4"/>
    <w:rsid w:val="00A012AF"/>
    <w:rsid w:val="00A01E64"/>
    <w:rsid w:val="00A02A8B"/>
    <w:rsid w:val="00A03433"/>
    <w:rsid w:val="00A034EA"/>
    <w:rsid w:val="00A03F47"/>
    <w:rsid w:val="00A0465F"/>
    <w:rsid w:val="00A0472B"/>
    <w:rsid w:val="00A0488C"/>
    <w:rsid w:val="00A04E82"/>
    <w:rsid w:val="00A0504D"/>
    <w:rsid w:val="00A05433"/>
    <w:rsid w:val="00A05B36"/>
    <w:rsid w:val="00A05E44"/>
    <w:rsid w:val="00A06282"/>
    <w:rsid w:val="00A062A0"/>
    <w:rsid w:val="00A06577"/>
    <w:rsid w:val="00A068FB"/>
    <w:rsid w:val="00A06EF3"/>
    <w:rsid w:val="00A0704D"/>
    <w:rsid w:val="00A07221"/>
    <w:rsid w:val="00A0732F"/>
    <w:rsid w:val="00A0780B"/>
    <w:rsid w:val="00A1021B"/>
    <w:rsid w:val="00A10599"/>
    <w:rsid w:val="00A10953"/>
    <w:rsid w:val="00A10F47"/>
    <w:rsid w:val="00A112F1"/>
    <w:rsid w:val="00A11530"/>
    <w:rsid w:val="00A12268"/>
    <w:rsid w:val="00A1258F"/>
    <w:rsid w:val="00A129BB"/>
    <w:rsid w:val="00A12D58"/>
    <w:rsid w:val="00A138DC"/>
    <w:rsid w:val="00A13EEC"/>
    <w:rsid w:val="00A13F3B"/>
    <w:rsid w:val="00A13F97"/>
    <w:rsid w:val="00A14379"/>
    <w:rsid w:val="00A1438A"/>
    <w:rsid w:val="00A149CA"/>
    <w:rsid w:val="00A14C81"/>
    <w:rsid w:val="00A15016"/>
    <w:rsid w:val="00A15CB0"/>
    <w:rsid w:val="00A16520"/>
    <w:rsid w:val="00A16D32"/>
    <w:rsid w:val="00A16E7A"/>
    <w:rsid w:val="00A171C4"/>
    <w:rsid w:val="00A173F8"/>
    <w:rsid w:val="00A17634"/>
    <w:rsid w:val="00A17CBE"/>
    <w:rsid w:val="00A20152"/>
    <w:rsid w:val="00A20F41"/>
    <w:rsid w:val="00A216BE"/>
    <w:rsid w:val="00A21FA8"/>
    <w:rsid w:val="00A22162"/>
    <w:rsid w:val="00A223DE"/>
    <w:rsid w:val="00A22418"/>
    <w:rsid w:val="00A22886"/>
    <w:rsid w:val="00A231C2"/>
    <w:rsid w:val="00A24204"/>
    <w:rsid w:val="00A24354"/>
    <w:rsid w:val="00A245F5"/>
    <w:rsid w:val="00A24879"/>
    <w:rsid w:val="00A24C51"/>
    <w:rsid w:val="00A251E2"/>
    <w:rsid w:val="00A2582A"/>
    <w:rsid w:val="00A25A83"/>
    <w:rsid w:val="00A25B82"/>
    <w:rsid w:val="00A25C1E"/>
    <w:rsid w:val="00A25DFB"/>
    <w:rsid w:val="00A26063"/>
    <w:rsid w:val="00A2647D"/>
    <w:rsid w:val="00A26ADF"/>
    <w:rsid w:val="00A275DE"/>
    <w:rsid w:val="00A279D1"/>
    <w:rsid w:val="00A279EC"/>
    <w:rsid w:val="00A3027A"/>
    <w:rsid w:val="00A304F1"/>
    <w:rsid w:val="00A307E4"/>
    <w:rsid w:val="00A30F4C"/>
    <w:rsid w:val="00A313D3"/>
    <w:rsid w:val="00A31A23"/>
    <w:rsid w:val="00A31A8E"/>
    <w:rsid w:val="00A31D9F"/>
    <w:rsid w:val="00A31FFB"/>
    <w:rsid w:val="00A325D0"/>
    <w:rsid w:val="00A32977"/>
    <w:rsid w:val="00A32A8E"/>
    <w:rsid w:val="00A32C00"/>
    <w:rsid w:val="00A32CBA"/>
    <w:rsid w:val="00A32E70"/>
    <w:rsid w:val="00A337BE"/>
    <w:rsid w:val="00A33CA3"/>
    <w:rsid w:val="00A33E94"/>
    <w:rsid w:val="00A347FA"/>
    <w:rsid w:val="00A34831"/>
    <w:rsid w:val="00A35380"/>
    <w:rsid w:val="00A35644"/>
    <w:rsid w:val="00A35B44"/>
    <w:rsid w:val="00A361BD"/>
    <w:rsid w:val="00A3648B"/>
    <w:rsid w:val="00A366EA"/>
    <w:rsid w:val="00A36832"/>
    <w:rsid w:val="00A36938"/>
    <w:rsid w:val="00A3699B"/>
    <w:rsid w:val="00A369D8"/>
    <w:rsid w:val="00A36E31"/>
    <w:rsid w:val="00A36FAF"/>
    <w:rsid w:val="00A370B9"/>
    <w:rsid w:val="00A3722E"/>
    <w:rsid w:val="00A37897"/>
    <w:rsid w:val="00A4046C"/>
    <w:rsid w:val="00A4083E"/>
    <w:rsid w:val="00A40ADB"/>
    <w:rsid w:val="00A40CBE"/>
    <w:rsid w:val="00A417A6"/>
    <w:rsid w:val="00A41C63"/>
    <w:rsid w:val="00A41D40"/>
    <w:rsid w:val="00A420BA"/>
    <w:rsid w:val="00A420F9"/>
    <w:rsid w:val="00A42214"/>
    <w:rsid w:val="00A42A0F"/>
    <w:rsid w:val="00A42EB4"/>
    <w:rsid w:val="00A43362"/>
    <w:rsid w:val="00A43650"/>
    <w:rsid w:val="00A44393"/>
    <w:rsid w:val="00A4454F"/>
    <w:rsid w:val="00A446F7"/>
    <w:rsid w:val="00A44AEB"/>
    <w:rsid w:val="00A4557C"/>
    <w:rsid w:val="00A45739"/>
    <w:rsid w:val="00A45907"/>
    <w:rsid w:val="00A45E21"/>
    <w:rsid w:val="00A45FC4"/>
    <w:rsid w:val="00A46106"/>
    <w:rsid w:val="00A4686B"/>
    <w:rsid w:val="00A474D9"/>
    <w:rsid w:val="00A47795"/>
    <w:rsid w:val="00A479AD"/>
    <w:rsid w:val="00A47D1A"/>
    <w:rsid w:val="00A47D5E"/>
    <w:rsid w:val="00A50328"/>
    <w:rsid w:val="00A503C6"/>
    <w:rsid w:val="00A50621"/>
    <w:rsid w:val="00A50D76"/>
    <w:rsid w:val="00A51487"/>
    <w:rsid w:val="00A51513"/>
    <w:rsid w:val="00A519CD"/>
    <w:rsid w:val="00A52ED9"/>
    <w:rsid w:val="00A52F78"/>
    <w:rsid w:val="00A53339"/>
    <w:rsid w:val="00A53C18"/>
    <w:rsid w:val="00A5401C"/>
    <w:rsid w:val="00A54AFE"/>
    <w:rsid w:val="00A54B85"/>
    <w:rsid w:val="00A54C03"/>
    <w:rsid w:val="00A54DAF"/>
    <w:rsid w:val="00A55330"/>
    <w:rsid w:val="00A555E6"/>
    <w:rsid w:val="00A55879"/>
    <w:rsid w:val="00A55977"/>
    <w:rsid w:val="00A55DB6"/>
    <w:rsid w:val="00A56C45"/>
    <w:rsid w:val="00A56DBB"/>
    <w:rsid w:val="00A56E1C"/>
    <w:rsid w:val="00A56FA9"/>
    <w:rsid w:val="00A570BA"/>
    <w:rsid w:val="00A57DBD"/>
    <w:rsid w:val="00A57E39"/>
    <w:rsid w:val="00A60366"/>
    <w:rsid w:val="00A6079C"/>
    <w:rsid w:val="00A6088D"/>
    <w:rsid w:val="00A60B3E"/>
    <w:rsid w:val="00A60B88"/>
    <w:rsid w:val="00A60BC9"/>
    <w:rsid w:val="00A60CEF"/>
    <w:rsid w:val="00A61671"/>
    <w:rsid w:val="00A618C7"/>
    <w:rsid w:val="00A619C9"/>
    <w:rsid w:val="00A61AEC"/>
    <w:rsid w:val="00A62E55"/>
    <w:rsid w:val="00A63C13"/>
    <w:rsid w:val="00A63E5A"/>
    <w:rsid w:val="00A64A30"/>
    <w:rsid w:val="00A64FC5"/>
    <w:rsid w:val="00A65068"/>
    <w:rsid w:val="00A6515D"/>
    <w:rsid w:val="00A6653B"/>
    <w:rsid w:val="00A6685C"/>
    <w:rsid w:val="00A66914"/>
    <w:rsid w:val="00A66977"/>
    <w:rsid w:val="00A66ADF"/>
    <w:rsid w:val="00A6765F"/>
    <w:rsid w:val="00A706DD"/>
    <w:rsid w:val="00A70918"/>
    <w:rsid w:val="00A70984"/>
    <w:rsid w:val="00A70B30"/>
    <w:rsid w:val="00A71135"/>
    <w:rsid w:val="00A71AF4"/>
    <w:rsid w:val="00A72602"/>
    <w:rsid w:val="00A728A1"/>
    <w:rsid w:val="00A72EA0"/>
    <w:rsid w:val="00A72EDC"/>
    <w:rsid w:val="00A730C2"/>
    <w:rsid w:val="00A73216"/>
    <w:rsid w:val="00A736ED"/>
    <w:rsid w:val="00A739E6"/>
    <w:rsid w:val="00A73BDE"/>
    <w:rsid w:val="00A73CB9"/>
    <w:rsid w:val="00A73FC5"/>
    <w:rsid w:val="00A74399"/>
    <w:rsid w:val="00A74B7A"/>
    <w:rsid w:val="00A74E0F"/>
    <w:rsid w:val="00A75B77"/>
    <w:rsid w:val="00A766E4"/>
    <w:rsid w:val="00A76892"/>
    <w:rsid w:val="00A76965"/>
    <w:rsid w:val="00A76A44"/>
    <w:rsid w:val="00A76C3C"/>
    <w:rsid w:val="00A771DC"/>
    <w:rsid w:val="00A77295"/>
    <w:rsid w:val="00A77961"/>
    <w:rsid w:val="00A7799F"/>
    <w:rsid w:val="00A80132"/>
    <w:rsid w:val="00A80276"/>
    <w:rsid w:val="00A802E6"/>
    <w:rsid w:val="00A804E6"/>
    <w:rsid w:val="00A804F8"/>
    <w:rsid w:val="00A80527"/>
    <w:rsid w:val="00A80675"/>
    <w:rsid w:val="00A80B21"/>
    <w:rsid w:val="00A817C9"/>
    <w:rsid w:val="00A817FD"/>
    <w:rsid w:val="00A81961"/>
    <w:rsid w:val="00A82657"/>
    <w:rsid w:val="00A82836"/>
    <w:rsid w:val="00A82955"/>
    <w:rsid w:val="00A82D45"/>
    <w:rsid w:val="00A82F61"/>
    <w:rsid w:val="00A838D3"/>
    <w:rsid w:val="00A83E6F"/>
    <w:rsid w:val="00A8463C"/>
    <w:rsid w:val="00A8493A"/>
    <w:rsid w:val="00A84C04"/>
    <w:rsid w:val="00A84C6D"/>
    <w:rsid w:val="00A84FD0"/>
    <w:rsid w:val="00A84FF1"/>
    <w:rsid w:val="00A85158"/>
    <w:rsid w:val="00A852EB"/>
    <w:rsid w:val="00A85426"/>
    <w:rsid w:val="00A85576"/>
    <w:rsid w:val="00A858A1"/>
    <w:rsid w:val="00A85B9E"/>
    <w:rsid w:val="00A863E2"/>
    <w:rsid w:val="00A86528"/>
    <w:rsid w:val="00A86558"/>
    <w:rsid w:val="00A86941"/>
    <w:rsid w:val="00A86C2D"/>
    <w:rsid w:val="00A86DDA"/>
    <w:rsid w:val="00A86E23"/>
    <w:rsid w:val="00A8703B"/>
    <w:rsid w:val="00A8774E"/>
    <w:rsid w:val="00A87D7E"/>
    <w:rsid w:val="00A90058"/>
    <w:rsid w:val="00A9009B"/>
    <w:rsid w:val="00A90193"/>
    <w:rsid w:val="00A904F1"/>
    <w:rsid w:val="00A90BE1"/>
    <w:rsid w:val="00A9110D"/>
    <w:rsid w:val="00A9124E"/>
    <w:rsid w:val="00A912A8"/>
    <w:rsid w:val="00A912F3"/>
    <w:rsid w:val="00A91306"/>
    <w:rsid w:val="00A91514"/>
    <w:rsid w:val="00A91A2D"/>
    <w:rsid w:val="00A91E50"/>
    <w:rsid w:val="00A920B2"/>
    <w:rsid w:val="00A9298B"/>
    <w:rsid w:val="00A92A99"/>
    <w:rsid w:val="00A92AFD"/>
    <w:rsid w:val="00A92C11"/>
    <w:rsid w:val="00A93561"/>
    <w:rsid w:val="00A93ECE"/>
    <w:rsid w:val="00A94017"/>
    <w:rsid w:val="00A94563"/>
    <w:rsid w:val="00A94A22"/>
    <w:rsid w:val="00A94FC8"/>
    <w:rsid w:val="00A954E4"/>
    <w:rsid w:val="00A95A14"/>
    <w:rsid w:val="00A95A5B"/>
    <w:rsid w:val="00A9615B"/>
    <w:rsid w:val="00A96189"/>
    <w:rsid w:val="00A965F9"/>
    <w:rsid w:val="00A96670"/>
    <w:rsid w:val="00A966C0"/>
    <w:rsid w:val="00A96C0E"/>
    <w:rsid w:val="00A96F86"/>
    <w:rsid w:val="00A97DB8"/>
    <w:rsid w:val="00AA0419"/>
    <w:rsid w:val="00AA0CD9"/>
    <w:rsid w:val="00AA1327"/>
    <w:rsid w:val="00AA14D6"/>
    <w:rsid w:val="00AA155C"/>
    <w:rsid w:val="00AA1A24"/>
    <w:rsid w:val="00AA1A8B"/>
    <w:rsid w:val="00AA1BB4"/>
    <w:rsid w:val="00AA2491"/>
    <w:rsid w:val="00AA2617"/>
    <w:rsid w:val="00AA2EE6"/>
    <w:rsid w:val="00AA2F9F"/>
    <w:rsid w:val="00AA30B6"/>
    <w:rsid w:val="00AA341A"/>
    <w:rsid w:val="00AA3423"/>
    <w:rsid w:val="00AA372C"/>
    <w:rsid w:val="00AA4468"/>
    <w:rsid w:val="00AA4867"/>
    <w:rsid w:val="00AA49DB"/>
    <w:rsid w:val="00AA4BFD"/>
    <w:rsid w:val="00AA559E"/>
    <w:rsid w:val="00AA5CAB"/>
    <w:rsid w:val="00AA5D36"/>
    <w:rsid w:val="00AA609D"/>
    <w:rsid w:val="00AA641A"/>
    <w:rsid w:val="00AA6C14"/>
    <w:rsid w:val="00AA718E"/>
    <w:rsid w:val="00AA7249"/>
    <w:rsid w:val="00AA74AA"/>
    <w:rsid w:val="00AA74B0"/>
    <w:rsid w:val="00AA7C4E"/>
    <w:rsid w:val="00AA7CCD"/>
    <w:rsid w:val="00AB028E"/>
    <w:rsid w:val="00AB047A"/>
    <w:rsid w:val="00AB055F"/>
    <w:rsid w:val="00AB062C"/>
    <w:rsid w:val="00AB06B2"/>
    <w:rsid w:val="00AB09D2"/>
    <w:rsid w:val="00AB0D6F"/>
    <w:rsid w:val="00AB13F5"/>
    <w:rsid w:val="00AB16D8"/>
    <w:rsid w:val="00AB187B"/>
    <w:rsid w:val="00AB1F37"/>
    <w:rsid w:val="00AB2188"/>
    <w:rsid w:val="00AB2388"/>
    <w:rsid w:val="00AB29A7"/>
    <w:rsid w:val="00AB2B6A"/>
    <w:rsid w:val="00AB2F76"/>
    <w:rsid w:val="00AB3493"/>
    <w:rsid w:val="00AB38CA"/>
    <w:rsid w:val="00AB3B2A"/>
    <w:rsid w:val="00AB46BC"/>
    <w:rsid w:val="00AB491F"/>
    <w:rsid w:val="00AB4BDF"/>
    <w:rsid w:val="00AB5196"/>
    <w:rsid w:val="00AB5430"/>
    <w:rsid w:val="00AB543E"/>
    <w:rsid w:val="00AB5C0F"/>
    <w:rsid w:val="00AB5CA8"/>
    <w:rsid w:val="00AB5F86"/>
    <w:rsid w:val="00AB64F9"/>
    <w:rsid w:val="00AB6F0F"/>
    <w:rsid w:val="00AB725B"/>
    <w:rsid w:val="00AB75DE"/>
    <w:rsid w:val="00AB799B"/>
    <w:rsid w:val="00AB7E41"/>
    <w:rsid w:val="00AC040D"/>
    <w:rsid w:val="00AC0492"/>
    <w:rsid w:val="00AC0610"/>
    <w:rsid w:val="00AC099F"/>
    <w:rsid w:val="00AC1313"/>
    <w:rsid w:val="00AC17A3"/>
    <w:rsid w:val="00AC17C0"/>
    <w:rsid w:val="00AC1964"/>
    <w:rsid w:val="00AC3983"/>
    <w:rsid w:val="00AC4494"/>
    <w:rsid w:val="00AC4911"/>
    <w:rsid w:val="00AC4DF0"/>
    <w:rsid w:val="00AC522D"/>
    <w:rsid w:val="00AC5FAA"/>
    <w:rsid w:val="00AC67BE"/>
    <w:rsid w:val="00AC7084"/>
    <w:rsid w:val="00AC7399"/>
    <w:rsid w:val="00AC7841"/>
    <w:rsid w:val="00AC7F07"/>
    <w:rsid w:val="00AD0D35"/>
    <w:rsid w:val="00AD0E87"/>
    <w:rsid w:val="00AD139C"/>
    <w:rsid w:val="00AD15B3"/>
    <w:rsid w:val="00AD1C1B"/>
    <w:rsid w:val="00AD1C78"/>
    <w:rsid w:val="00AD1D90"/>
    <w:rsid w:val="00AD2BE3"/>
    <w:rsid w:val="00AD35A8"/>
    <w:rsid w:val="00AD3840"/>
    <w:rsid w:val="00AD3879"/>
    <w:rsid w:val="00AD40D7"/>
    <w:rsid w:val="00AD56B8"/>
    <w:rsid w:val="00AD632D"/>
    <w:rsid w:val="00AD656A"/>
    <w:rsid w:val="00AD6A7D"/>
    <w:rsid w:val="00AD7511"/>
    <w:rsid w:val="00AD76BA"/>
    <w:rsid w:val="00AD7B90"/>
    <w:rsid w:val="00AD7FC7"/>
    <w:rsid w:val="00AE022A"/>
    <w:rsid w:val="00AE03FE"/>
    <w:rsid w:val="00AE0639"/>
    <w:rsid w:val="00AE0C64"/>
    <w:rsid w:val="00AE16C8"/>
    <w:rsid w:val="00AE19C1"/>
    <w:rsid w:val="00AE1CAE"/>
    <w:rsid w:val="00AE1DC4"/>
    <w:rsid w:val="00AE1E1D"/>
    <w:rsid w:val="00AE1EDF"/>
    <w:rsid w:val="00AE1F90"/>
    <w:rsid w:val="00AE274C"/>
    <w:rsid w:val="00AE2BBE"/>
    <w:rsid w:val="00AE3DA7"/>
    <w:rsid w:val="00AE4705"/>
    <w:rsid w:val="00AE47E7"/>
    <w:rsid w:val="00AE47FD"/>
    <w:rsid w:val="00AE4B26"/>
    <w:rsid w:val="00AE4DF8"/>
    <w:rsid w:val="00AE4ED7"/>
    <w:rsid w:val="00AE503F"/>
    <w:rsid w:val="00AE5554"/>
    <w:rsid w:val="00AE5635"/>
    <w:rsid w:val="00AE5906"/>
    <w:rsid w:val="00AE594C"/>
    <w:rsid w:val="00AE5F28"/>
    <w:rsid w:val="00AE66D7"/>
    <w:rsid w:val="00AE6830"/>
    <w:rsid w:val="00AE6CDD"/>
    <w:rsid w:val="00AE7153"/>
    <w:rsid w:val="00AE74E9"/>
    <w:rsid w:val="00AE7CAF"/>
    <w:rsid w:val="00AF077A"/>
    <w:rsid w:val="00AF087D"/>
    <w:rsid w:val="00AF0AFA"/>
    <w:rsid w:val="00AF0BE3"/>
    <w:rsid w:val="00AF0E2E"/>
    <w:rsid w:val="00AF12CC"/>
    <w:rsid w:val="00AF13B4"/>
    <w:rsid w:val="00AF193B"/>
    <w:rsid w:val="00AF1DF6"/>
    <w:rsid w:val="00AF247F"/>
    <w:rsid w:val="00AF27DA"/>
    <w:rsid w:val="00AF2849"/>
    <w:rsid w:val="00AF3348"/>
    <w:rsid w:val="00AF342B"/>
    <w:rsid w:val="00AF3443"/>
    <w:rsid w:val="00AF3D6E"/>
    <w:rsid w:val="00AF40EA"/>
    <w:rsid w:val="00AF426C"/>
    <w:rsid w:val="00AF43AA"/>
    <w:rsid w:val="00AF460F"/>
    <w:rsid w:val="00AF4868"/>
    <w:rsid w:val="00AF558B"/>
    <w:rsid w:val="00AF5891"/>
    <w:rsid w:val="00AF5895"/>
    <w:rsid w:val="00AF5909"/>
    <w:rsid w:val="00AF5CB8"/>
    <w:rsid w:val="00AF6231"/>
    <w:rsid w:val="00AF6429"/>
    <w:rsid w:val="00AF65AE"/>
    <w:rsid w:val="00AF6863"/>
    <w:rsid w:val="00AF695A"/>
    <w:rsid w:val="00AF6980"/>
    <w:rsid w:val="00AF733C"/>
    <w:rsid w:val="00AF77F8"/>
    <w:rsid w:val="00AF79F8"/>
    <w:rsid w:val="00AF7BE5"/>
    <w:rsid w:val="00B0058A"/>
    <w:rsid w:val="00B00AFB"/>
    <w:rsid w:val="00B00FD5"/>
    <w:rsid w:val="00B013BA"/>
    <w:rsid w:val="00B017F5"/>
    <w:rsid w:val="00B0234C"/>
    <w:rsid w:val="00B02355"/>
    <w:rsid w:val="00B0331D"/>
    <w:rsid w:val="00B0338D"/>
    <w:rsid w:val="00B0350F"/>
    <w:rsid w:val="00B035A8"/>
    <w:rsid w:val="00B037FE"/>
    <w:rsid w:val="00B038B0"/>
    <w:rsid w:val="00B03900"/>
    <w:rsid w:val="00B045FE"/>
    <w:rsid w:val="00B051F9"/>
    <w:rsid w:val="00B05792"/>
    <w:rsid w:val="00B05B92"/>
    <w:rsid w:val="00B061A9"/>
    <w:rsid w:val="00B062CD"/>
    <w:rsid w:val="00B069CF"/>
    <w:rsid w:val="00B076F3"/>
    <w:rsid w:val="00B07A1F"/>
    <w:rsid w:val="00B07B18"/>
    <w:rsid w:val="00B10152"/>
    <w:rsid w:val="00B10158"/>
    <w:rsid w:val="00B10874"/>
    <w:rsid w:val="00B10B1D"/>
    <w:rsid w:val="00B10F81"/>
    <w:rsid w:val="00B11C79"/>
    <w:rsid w:val="00B124E0"/>
    <w:rsid w:val="00B12AEB"/>
    <w:rsid w:val="00B12F86"/>
    <w:rsid w:val="00B130C6"/>
    <w:rsid w:val="00B133FC"/>
    <w:rsid w:val="00B13B1C"/>
    <w:rsid w:val="00B13B64"/>
    <w:rsid w:val="00B14515"/>
    <w:rsid w:val="00B14A7C"/>
    <w:rsid w:val="00B14FD7"/>
    <w:rsid w:val="00B153F4"/>
    <w:rsid w:val="00B15DE0"/>
    <w:rsid w:val="00B15FC8"/>
    <w:rsid w:val="00B16AF9"/>
    <w:rsid w:val="00B16CE0"/>
    <w:rsid w:val="00B16D2F"/>
    <w:rsid w:val="00B17598"/>
    <w:rsid w:val="00B17683"/>
    <w:rsid w:val="00B177D7"/>
    <w:rsid w:val="00B178F8"/>
    <w:rsid w:val="00B20043"/>
    <w:rsid w:val="00B2180F"/>
    <w:rsid w:val="00B21DA6"/>
    <w:rsid w:val="00B223BB"/>
    <w:rsid w:val="00B22A79"/>
    <w:rsid w:val="00B22ED2"/>
    <w:rsid w:val="00B23AD0"/>
    <w:rsid w:val="00B23EDF"/>
    <w:rsid w:val="00B24335"/>
    <w:rsid w:val="00B2450C"/>
    <w:rsid w:val="00B25463"/>
    <w:rsid w:val="00B254C4"/>
    <w:rsid w:val="00B25918"/>
    <w:rsid w:val="00B25BEB"/>
    <w:rsid w:val="00B25EE7"/>
    <w:rsid w:val="00B26024"/>
    <w:rsid w:val="00B261A9"/>
    <w:rsid w:val="00B26EC4"/>
    <w:rsid w:val="00B2705C"/>
    <w:rsid w:val="00B27962"/>
    <w:rsid w:val="00B279FC"/>
    <w:rsid w:val="00B303C8"/>
    <w:rsid w:val="00B30825"/>
    <w:rsid w:val="00B312F6"/>
    <w:rsid w:val="00B3135E"/>
    <w:rsid w:val="00B3147B"/>
    <w:rsid w:val="00B3246D"/>
    <w:rsid w:val="00B32673"/>
    <w:rsid w:val="00B32E3B"/>
    <w:rsid w:val="00B32EAA"/>
    <w:rsid w:val="00B33373"/>
    <w:rsid w:val="00B338FB"/>
    <w:rsid w:val="00B33D05"/>
    <w:rsid w:val="00B33DDD"/>
    <w:rsid w:val="00B3527C"/>
    <w:rsid w:val="00B35A30"/>
    <w:rsid w:val="00B35CD3"/>
    <w:rsid w:val="00B35DE5"/>
    <w:rsid w:val="00B35E18"/>
    <w:rsid w:val="00B35E74"/>
    <w:rsid w:val="00B3675F"/>
    <w:rsid w:val="00B367F3"/>
    <w:rsid w:val="00B36B6F"/>
    <w:rsid w:val="00B36D8B"/>
    <w:rsid w:val="00B378D2"/>
    <w:rsid w:val="00B40571"/>
    <w:rsid w:val="00B40891"/>
    <w:rsid w:val="00B40F4B"/>
    <w:rsid w:val="00B4112C"/>
    <w:rsid w:val="00B4130A"/>
    <w:rsid w:val="00B41522"/>
    <w:rsid w:val="00B416B3"/>
    <w:rsid w:val="00B41700"/>
    <w:rsid w:val="00B41D93"/>
    <w:rsid w:val="00B42CBD"/>
    <w:rsid w:val="00B42E1D"/>
    <w:rsid w:val="00B43299"/>
    <w:rsid w:val="00B4330E"/>
    <w:rsid w:val="00B4393E"/>
    <w:rsid w:val="00B43FE6"/>
    <w:rsid w:val="00B44D14"/>
    <w:rsid w:val="00B44E28"/>
    <w:rsid w:val="00B44FF1"/>
    <w:rsid w:val="00B45090"/>
    <w:rsid w:val="00B453D7"/>
    <w:rsid w:val="00B46160"/>
    <w:rsid w:val="00B46263"/>
    <w:rsid w:val="00B4694C"/>
    <w:rsid w:val="00B47A97"/>
    <w:rsid w:val="00B47E1D"/>
    <w:rsid w:val="00B50176"/>
    <w:rsid w:val="00B50413"/>
    <w:rsid w:val="00B506D7"/>
    <w:rsid w:val="00B50A43"/>
    <w:rsid w:val="00B50E35"/>
    <w:rsid w:val="00B511AC"/>
    <w:rsid w:val="00B51C87"/>
    <w:rsid w:val="00B5233E"/>
    <w:rsid w:val="00B523D7"/>
    <w:rsid w:val="00B52874"/>
    <w:rsid w:val="00B52A8F"/>
    <w:rsid w:val="00B52FDC"/>
    <w:rsid w:val="00B531CA"/>
    <w:rsid w:val="00B5325C"/>
    <w:rsid w:val="00B5391A"/>
    <w:rsid w:val="00B53FF0"/>
    <w:rsid w:val="00B542FE"/>
    <w:rsid w:val="00B5435B"/>
    <w:rsid w:val="00B54367"/>
    <w:rsid w:val="00B5437A"/>
    <w:rsid w:val="00B548F4"/>
    <w:rsid w:val="00B54D1D"/>
    <w:rsid w:val="00B54FE4"/>
    <w:rsid w:val="00B5521F"/>
    <w:rsid w:val="00B552CE"/>
    <w:rsid w:val="00B55375"/>
    <w:rsid w:val="00B55594"/>
    <w:rsid w:val="00B556FB"/>
    <w:rsid w:val="00B55900"/>
    <w:rsid w:val="00B55D76"/>
    <w:rsid w:val="00B55F3E"/>
    <w:rsid w:val="00B56267"/>
    <w:rsid w:val="00B56A78"/>
    <w:rsid w:val="00B56B69"/>
    <w:rsid w:val="00B572E8"/>
    <w:rsid w:val="00B57483"/>
    <w:rsid w:val="00B579A6"/>
    <w:rsid w:val="00B57D90"/>
    <w:rsid w:val="00B60240"/>
    <w:rsid w:val="00B60410"/>
    <w:rsid w:val="00B60ABC"/>
    <w:rsid w:val="00B60CE4"/>
    <w:rsid w:val="00B60DE6"/>
    <w:rsid w:val="00B61143"/>
    <w:rsid w:val="00B61323"/>
    <w:rsid w:val="00B61446"/>
    <w:rsid w:val="00B615D5"/>
    <w:rsid w:val="00B6185F"/>
    <w:rsid w:val="00B619F8"/>
    <w:rsid w:val="00B62136"/>
    <w:rsid w:val="00B62C1C"/>
    <w:rsid w:val="00B636C0"/>
    <w:rsid w:val="00B63BB8"/>
    <w:rsid w:val="00B63EA6"/>
    <w:rsid w:val="00B64229"/>
    <w:rsid w:val="00B64672"/>
    <w:rsid w:val="00B6472A"/>
    <w:rsid w:val="00B65021"/>
    <w:rsid w:val="00B654C2"/>
    <w:rsid w:val="00B65CAD"/>
    <w:rsid w:val="00B65D5D"/>
    <w:rsid w:val="00B6641C"/>
    <w:rsid w:val="00B66A0D"/>
    <w:rsid w:val="00B66D72"/>
    <w:rsid w:val="00B67478"/>
    <w:rsid w:val="00B67890"/>
    <w:rsid w:val="00B678AC"/>
    <w:rsid w:val="00B67B48"/>
    <w:rsid w:val="00B67B81"/>
    <w:rsid w:val="00B701DC"/>
    <w:rsid w:val="00B70544"/>
    <w:rsid w:val="00B70B1F"/>
    <w:rsid w:val="00B718D1"/>
    <w:rsid w:val="00B71F5D"/>
    <w:rsid w:val="00B721A1"/>
    <w:rsid w:val="00B722A1"/>
    <w:rsid w:val="00B72535"/>
    <w:rsid w:val="00B72637"/>
    <w:rsid w:val="00B72750"/>
    <w:rsid w:val="00B727A3"/>
    <w:rsid w:val="00B729AE"/>
    <w:rsid w:val="00B72C4B"/>
    <w:rsid w:val="00B7317A"/>
    <w:rsid w:val="00B73BFD"/>
    <w:rsid w:val="00B74E5C"/>
    <w:rsid w:val="00B7550F"/>
    <w:rsid w:val="00B758D2"/>
    <w:rsid w:val="00B7697D"/>
    <w:rsid w:val="00B76A2E"/>
    <w:rsid w:val="00B77226"/>
    <w:rsid w:val="00B775CE"/>
    <w:rsid w:val="00B77932"/>
    <w:rsid w:val="00B803DB"/>
    <w:rsid w:val="00B80617"/>
    <w:rsid w:val="00B80643"/>
    <w:rsid w:val="00B80656"/>
    <w:rsid w:val="00B80A49"/>
    <w:rsid w:val="00B81470"/>
    <w:rsid w:val="00B81CE1"/>
    <w:rsid w:val="00B822F5"/>
    <w:rsid w:val="00B827A7"/>
    <w:rsid w:val="00B82808"/>
    <w:rsid w:val="00B8358C"/>
    <w:rsid w:val="00B83764"/>
    <w:rsid w:val="00B83782"/>
    <w:rsid w:val="00B83964"/>
    <w:rsid w:val="00B83A84"/>
    <w:rsid w:val="00B83DD1"/>
    <w:rsid w:val="00B83F04"/>
    <w:rsid w:val="00B84373"/>
    <w:rsid w:val="00B84F51"/>
    <w:rsid w:val="00B8510F"/>
    <w:rsid w:val="00B851DC"/>
    <w:rsid w:val="00B85A1D"/>
    <w:rsid w:val="00B863D1"/>
    <w:rsid w:val="00B8640E"/>
    <w:rsid w:val="00B8651F"/>
    <w:rsid w:val="00B865E2"/>
    <w:rsid w:val="00B86A33"/>
    <w:rsid w:val="00B86C39"/>
    <w:rsid w:val="00B86E84"/>
    <w:rsid w:val="00B86FC3"/>
    <w:rsid w:val="00B870E8"/>
    <w:rsid w:val="00B87BA4"/>
    <w:rsid w:val="00B87CBA"/>
    <w:rsid w:val="00B87DAA"/>
    <w:rsid w:val="00B87F60"/>
    <w:rsid w:val="00B90324"/>
    <w:rsid w:val="00B90DB4"/>
    <w:rsid w:val="00B90E39"/>
    <w:rsid w:val="00B917C1"/>
    <w:rsid w:val="00B9195F"/>
    <w:rsid w:val="00B91BF4"/>
    <w:rsid w:val="00B921CF"/>
    <w:rsid w:val="00B923E9"/>
    <w:rsid w:val="00B924EA"/>
    <w:rsid w:val="00B92691"/>
    <w:rsid w:val="00B937D4"/>
    <w:rsid w:val="00B938ED"/>
    <w:rsid w:val="00B9415C"/>
    <w:rsid w:val="00B941BA"/>
    <w:rsid w:val="00B94387"/>
    <w:rsid w:val="00B9480B"/>
    <w:rsid w:val="00B94AFE"/>
    <w:rsid w:val="00B94BC8"/>
    <w:rsid w:val="00B94D3A"/>
    <w:rsid w:val="00B9582A"/>
    <w:rsid w:val="00B958B1"/>
    <w:rsid w:val="00B95B8C"/>
    <w:rsid w:val="00B95C32"/>
    <w:rsid w:val="00B95D49"/>
    <w:rsid w:val="00B963EB"/>
    <w:rsid w:val="00B9652C"/>
    <w:rsid w:val="00B96718"/>
    <w:rsid w:val="00B97A92"/>
    <w:rsid w:val="00B97C1F"/>
    <w:rsid w:val="00B97E48"/>
    <w:rsid w:val="00BA04AA"/>
    <w:rsid w:val="00BA0BAD"/>
    <w:rsid w:val="00BA0E9C"/>
    <w:rsid w:val="00BA125E"/>
    <w:rsid w:val="00BA1711"/>
    <w:rsid w:val="00BA1765"/>
    <w:rsid w:val="00BA17FE"/>
    <w:rsid w:val="00BA1DD3"/>
    <w:rsid w:val="00BA1EFE"/>
    <w:rsid w:val="00BA21A4"/>
    <w:rsid w:val="00BA21B0"/>
    <w:rsid w:val="00BA2679"/>
    <w:rsid w:val="00BA2FF7"/>
    <w:rsid w:val="00BA31F1"/>
    <w:rsid w:val="00BA32E3"/>
    <w:rsid w:val="00BA34D4"/>
    <w:rsid w:val="00BA3700"/>
    <w:rsid w:val="00BA41AA"/>
    <w:rsid w:val="00BA4D29"/>
    <w:rsid w:val="00BA500C"/>
    <w:rsid w:val="00BA54B7"/>
    <w:rsid w:val="00BA5915"/>
    <w:rsid w:val="00BA593B"/>
    <w:rsid w:val="00BA5D15"/>
    <w:rsid w:val="00BA5DFB"/>
    <w:rsid w:val="00BA609F"/>
    <w:rsid w:val="00BA6E28"/>
    <w:rsid w:val="00BA711F"/>
    <w:rsid w:val="00BA719B"/>
    <w:rsid w:val="00BA7954"/>
    <w:rsid w:val="00BA7A10"/>
    <w:rsid w:val="00BA7E0C"/>
    <w:rsid w:val="00BA7E21"/>
    <w:rsid w:val="00BB0D0A"/>
    <w:rsid w:val="00BB157A"/>
    <w:rsid w:val="00BB1D3A"/>
    <w:rsid w:val="00BB1D8E"/>
    <w:rsid w:val="00BB1DFF"/>
    <w:rsid w:val="00BB21D0"/>
    <w:rsid w:val="00BB253F"/>
    <w:rsid w:val="00BB2C97"/>
    <w:rsid w:val="00BB2D25"/>
    <w:rsid w:val="00BB2E97"/>
    <w:rsid w:val="00BB3305"/>
    <w:rsid w:val="00BB34EC"/>
    <w:rsid w:val="00BB3711"/>
    <w:rsid w:val="00BB398D"/>
    <w:rsid w:val="00BB3A15"/>
    <w:rsid w:val="00BB3D46"/>
    <w:rsid w:val="00BB3E20"/>
    <w:rsid w:val="00BB3F76"/>
    <w:rsid w:val="00BB4012"/>
    <w:rsid w:val="00BB4D9D"/>
    <w:rsid w:val="00BB5002"/>
    <w:rsid w:val="00BB53B9"/>
    <w:rsid w:val="00BB5614"/>
    <w:rsid w:val="00BB5639"/>
    <w:rsid w:val="00BB5902"/>
    <w:rsid w:val="00BB608B"/>
    <w:rsid w:val="00BB639F"/>
    <w:rsid w:val="00BB6B51"/>
    <w:rsid w:val="00BB6E31"/>
    <w:rsid w:val="00BB757E"/>
    <w:rsid w:val="00BB7A08"/>
    <w:rsid w:val="00BB7BC9"/>
    <w:rsid w:val="00BC06B5"/>
    <w:rsid w:val="00BC08F5"/>
    <w:rsid w:val="00BC0D27"/>
    <w:rsid w:val="00BC0F44"/>
    <w:rsid w:val="00BC1835"/>
    <w:rsid w:val="00BC1A54"/>
    <w:rsid w:val="00BC24E2"/>
    <w:rsid w:val="00BC26E8"/>
    <w:rsid w:val="00BC29CE"/>
    <w:rsid w:val="00BC2FD6"/>
    <w:rsid w:val="00BC310B"/>
    <w:rsid w:val="00BC38DC"/>
    <w:rsid w:val="00BC3B6B"/>
    <w:rsid w:val="00BC5A2D"/>
    <w:rsid w:val="00BC5D85"/>
    <w:rsid w:val="00BC60C9"/>
    <w:rsid w:val="00BC6E0B"/>
    <w:rsid w:val="00BC6E77"/>
    <w:rsid w:val="00BC7568"/>
    <w:rsid w:val="00BC763D"/>
    <w:rsid w:val="00BC7846"/>
    <w:rsid w:val="00BC7E7C"/>
    <w:rsid w:val="00BD003B"/>
    <w:rsid w:val="00BD01DF"/>
    <w:rsid w:val="00BD0223"/>
    <w:rsid w:val="00BD055A"/>
    <w:rsid w:val="00BD086B"/>
    <w:rsid w:val="00BD0885"/>
    <w:rsid w:val="00BD0C27"/>
    <w:rsid w:val="00BD0CD7"/>
    <w:rsid w:val="00BD0E38"/>
    <w:rsid w:val="00BD13F2"/>
    <w:rsid w:val="00BD2033"/>
    <w:rsid w:val="00BD2164"/>
    <w:rsid w:val="00BD299C"/>
    <w:rsid w:val="00BD2E93"/>
    <w:rsid w:val="00BD2F6F"/>
    <w:rsid w:val="00BD3A40"/>
    <w:rsid w:val="00BD53A7"/>
    <w:rsid w:val="00BD5415"/>
    <w:rsid w:val="00BD5439"/>
    <w:rsid w:val="00BD5756"/>
    <w:rsid w:val="00BD57A5"/>
    <w:rsid w:val="00BD5CCE"/>
    <w:rsid w:val="00BD5DB0"/>
    <w:rsid w:val="00BD693B"/>
    <w:rsid w:val="00BD6A23"/>
    <w:rsid w:val="00BD702F"/>
    <w:rsid w:val="00BD786C"/>
    <w:rsid w:val="00BD7D46"/>
    <w:rsid w:val="00BD7FC9"/>
    <w:rsid w:val="00BE06C9"/>
    <w:rsid w:val="00BE0EC2"/>
    <w:rsid w:val="00BE13BF"/>
    <w:rsid w:val="00BE148B"/>
    <w:rsid w:val="00BE1849"/>
    <w:rsid w:val="00BE1CB1"/>
    <w:rsid w:val="00BE1EA9"/>
    <w:rsid w:val="00BE237B"/>
    <w:rsid w:val="00BE2A43"/>
    <w:rsid w:val="00BE2C32"/>
    <w:rsid w:val="00BE35B5"/>
    <w:rsid w:val="00BE4914"/>
    <w:rsid w:val="00BE4928"/>
    <w:rsid w:val="00BE4B43"/>
    <w:rsid w:val="00BE57C8"/>
    <w:rsid w:val="00BE59F2"/>
    <w:rsid w:val="00BE5D52"/>
    <w:rsid w:val="00BE6106"/>
    <w:rsid w:val="00BE642D"/>
    <w:rsid w:val="00BE669E"/>
    <w:rsid w:val="00BE6CD9"/>
    <w:rsid w:val="00BE75D5"/>
    <w:rsid w:val="00BF06F4"/>
    <w:rsid w:val="00BF0C2D"/>
    <w:rsid w:val="00BF0E46"/>
    <w:rsid w:val="00BF1429"/>
    <w:rsid w:val="00BF157B"/>
    <w:rsid w:val="00BF1616"/>
    <w:rsid w:val="00BF199A"/>
    <w:rsid w:val="00BF2285"/>
    <w:rsid w:val="00BF237C"/>
    <w:rsid w:val="00BF24F5"/>
    <w:rsid w:val="00BF2E5A"/>
    <w:rsid w:val="00BF3134"/>
    <w:rsid w:val="00BF3415"/>
    <w:rsid w:val="00BF352D"/>
    <w:rsid w:val="00BF3606"/>
    <w:rsid w:val="00BF3799"/>
    <w:rsid w:val="00BF3854"/>
    <w:rsid w:val="00BF3E51"/>
    <w:rsid w:val="00BF3E89"/>
    <w:rsid w:val="00BF4006"/>
    <w:rsid w:val="00BF48A6"/>
    <w:rsid w:val="00BF4975"/>
    <w:rsid w:val="00BF4E65"/>
    <w:rsid w:val="00BF500D"/>
    <w:rsid w:val="00BF5184"/>
    <w:rsid w:val="00BF5608"/>
    <w:rsid w:val="00BF575A"/>
    <w:rsid w:val="00BF5B26"/>
    <w:rsid w:val="00BF5C77"/>
    <w:rsid w:val="00BF5D23"/>
    <w:rsid w:val="00BF66C1"/>
    <w:rsid w:val="00BF68CC"/>
    <w:rsid w:val="00BF6CAE"/>
    <w:rsid w:val="00BF6D3D"/>
    <w:rsid w:val="00BF704A"/>
    <w:rsid w:val="00BF729B"/>
    <w:rsid w:val="00BF7739"/>
    <w:rsid w:val="00BF7914"/>
    <w:rsid w:val="00BF7E1C"/>
    <w:rsid w:val="00BF7EE5"/>
    <w:rsid w:val="00C0011A"/>
    <w:rsid w:val="00C001B3"/>
    <w:rsid w:val="00C004E8"/>
    <w:rsid w:val="00C007A9"/>
    <w:rsid w:val="00C0092B"/>
    <w:rsid w:val="00C00B3E"/>
    <w:rsid w:val="00C00CC2"/>
    <w:rsid w:val="00C0108B"/>
    <w:rsid w:val="00C01BD2"/>
    <w:rsid w:val="00C02822"/>
    <w:rsid w:val="00C029BE"/>
    <w:rsid w:val="00C02A9D"/>
    <w:rsid w:val="00C02DAA"/>
    <w:rsid w:val="00C040F9"/>
    <w:rsid w:val="00C0453D"/>
    <w:rsid w:val="00C046A1"/>
    <w:rsid w:val="00C048C0"/>
    <w:rsid w:val="00C04A35"/>
    <w:rsid w:val="00C05055"/>
    <w:rsid w:val="00C05131"/>
    <w:rsid w:val="00C0539C"/>
    <w:rsid w:val="00C055F0"/>
    <w:rsid w:val="00C05684"/>
    <w:rsid w:val="00C06278"/>
    <w:rsid w:val="00C06CB8"/>
    <w:rsid w:val="00C06EBD"/>
    <w:rsid w:val="00C071AA"/>
    <w:rsid w:val="00C102B2"/>
    <w:rsid w:val="00C10517"/>
    <w:rsid w:val="00C106A0"/>
    <w:rsid w:val="00C1071E"/>
    <w:rsid w:val="00C1073C"/>
    <w:rsid w:val="00C107D4"/>
    <w:rsid w:val="00C108FA"/>
    <w:rsid w:val="00C10A4C"/>
    <w:rsid w:val="00C10D11"/>
    <w:rsid w:val="00C1100B"/>
    <w:rsid w:val="00C11534"/>
    <w:rsid w:val="00C11C09"/>
    <w:rsid w:val="00C1210C"/>
    <w:rsid w:val="00C12907"/>
    <w:rsid w:val="00C129A0"/>
    <w:rsid w:val="00C1325F"/>
    <w:rsid w:val="00C133F9"/>
    <w:rsid w:val="00C1340C"/>
    <w:rsid w:val="00C13C87"/>
    <w:rsid w:val="00C13D35"/>
    <w:rsid w:val="00C13E4B"/>
    <w:rsid w:val="00C141CB"/>
    <w:rsid w:val="00C1498A"/>
    <w:rsid w:val="00C15214"/>
    <w:rsid w:val="00C15318"/>
    <w:rsid w:val="00C1642B"/>
    <w:rsid w:val="00C16B5D"/>
    <w:rsid w:val="00C16FFC"/>
    <w:rsid w:val="00C17252"/>
    <w:rsid w:val="00C1754C"/>
    <w:rsid w:val="00C177BE"/>
    <w:rsid w:val="00C1792F"/>
    <w:rsid w:val="00C179B5"/>
    <w:rsid w:val="00C200B8"/>
    <w:rsid w:val="00C205F5"/>
    <w:rsid w:val="00C2128F"/>
    <w:rsid w:val="00C2162E"/>
    <w:rsid w:val="00C21737"/>
    <w:rsid w:val="00C21B52"/>
    <w:rsid w:val="00C222ED"/>
    <w:rsid w:val="00C227AE"/>
    <w:rsid w:val="00C22A4B"/>
    <w:rsid w:val="00C22AFB"/>
    <w:rsid w:val="00C22C26"/>
    <w:rsid w:val="00C230CE"/>
    <w:rsid w:val="00C23145"/>
    <w:rsid w:val="00C23397"/>
    <w:rsid w:val="00C2354D"/>
    <w:rsid w:val="00C2370A"/>
    <w:rsid w:val="00C2414E"/>
    <w:rsid w:val="00C24256"/>
    <w:rsid w:val="00C24441"/>
    <w:rsid w:val="00C2476B"/>
    <w:rsid w:val="00C2483A"/>
    <w:rsid w:val="00C24956"/>
    <w:rsid w:val="00C24AA5"/>
    <w:rsid w:val="00C24D48"/>
    <w:rsid w:val="00C2579F"/>
    <w:rsid w:val="00C26059"/>
    <w:rsid w:val="00C26C4E"/>
    <w:rsid w:val="00C27169"/>
    <w:rsid w:val="00C27170"/>
    <w:rsid w:val="00C274D8"/>
    <w:rsid w:val="00C2774C"/>
    <w:rsid w:val="00C27D05"/>
    <w:rsid w:val="00C27FC4"/>
    <w:rsid w:val="00C301A0"/>
    <w:rsid w:val="00C30313"/>
    <w:rsid w:val="00C3125E"/>
    <w:rsid w:val="00C316B4"/>
    <w:rsid w:val="00C31B0A"/>
    <w:rsid w:val="00C32159"/>
    <w:rsid w:val="00C326B9"/>
    <w:rsid w:val="00C32EF5"/>
    <w:rsid w:val="00C32F90"/>
    <w:rsid w:val="00C3361F"/>
    <w:rsid w:val="00C3369A"/>
    <w:rsid w:val="00C341FB"/>
    <w:rsid w:val="00C34757"/>
    <w:rsid w:val="00C347A0"/>
    <w:rsid w:val="00C353FC"/>
    <w:rsid w:val="00C3628C"/>
    <w:rsid w:val="00C3661C"/>
    <w:rsid w:val="00C36769"/>
    <w:rsid w:val="00C36787"/>
    <w:rsid w:val="00C36833"/>
    <w:rsid w:val="00C369DC"/>
    <w:rsid w:val="00C36B2C"/>
    <w:rsid w:val="00C37549"/>
    <w:rsid w:val="00C375BB"/>
    <w:rsid w:val="00C37A0A"/>
    <w:rsid w:val="00C37C02"/>
    <w:rsid w:val="00C37FF6"/>
    <w:rsid w:val="00C4016C"/>
    <w:rsid w:val="00C401FF"/>
    <w:rsid w:val="00C40401"/>
    <w:rsid w:val="00C40CB6"/>
    <w:rsid w:val="00C41417"/>
    <w:rsid w:val="00C41453"/>
    <w:rsid w:val="00C41902"/>
    <w:rsid w:val="00C4216F"/>
    <w:rsid w:val="00C42643"/>
    <w:rsid w:val="00C428DF"/>
    <w:rsid w:val="00C42F0F"/>
    <w:rsid w:val="00C4382A"/>
    <w:rsid w:val="00C43DCF"/>
    <w:rsid w:val="00C4540A"/>
    <w:rsid w:val="00C45770"/>
    <w:rsid w:val="00C45C10"/>
    <w:rsid w:val="00C45C86"/>
    <w:rsid w:val="00C470ED"/>
    <w:rsid w:val="00C47983"/>
    <w:rsid w:val="00C47B9A"/>
    <w:rsid w:val="00C503A5"/>
    <w:rsid w:val="00C50486"/>
    <w:rsid w:val="00C50986"/>
    <w:rsid w:val="00C50C26"/>
    <w:rsid w:val="00C521D5"/>
    <w:rsid w:val="00C52A21"/>
    <w:rsid w:val="00C52EAD"/>
    <w:rsid w:val="00C532EA"/>
    <w:rsid w:val="00C534A4"/>
    <w:rsid w:val="00C537D2"/>
    <w:rsid w:val="00C53990"/>
    <w:rsid w:val="00C53A95"/>
    <w:rsid w:val="00C53DE9"/>
    <w:rsid w:val="00C53FCB"/>
    <w:rsid w:val="00C54D51"/>
    <w:rsid w:val="00C54F16"/>
    <w:rsid w:val="00C565C6"/>
    <w:rsid w:val="00C56E05"/>
    <w:rsid w:val="00C57035"/>
    <w:rsid w:val="00C57804"/>
    <w:rsid w:val="00C578F3"/>
    <w:rsid w:val="00C57C5E"/>
    <w:rsid w:val="00C600ED"/>
    <w:rsid w:val="00C60839"/>
    <w:rsid w:val="00C609DD"/>
    <w:rsid w:val="00C60B8F"/>
    <w:rsid w:val="00C60EC2"/>
    <w:rsid w:val="00C617A4"/>
    <w:rsid w:val="00C61FB0"/>
    <w:rsid w:val="00C620F0"/>
    <w:rsid w:val="00C6270F"/>
    <w:rsid w:val="00C631EF"/>
    <w:rsid w:val="00C63298"/>
    <w:rsid w:val="00C637C5"/>
    <w:rsid w:val="00C6383D"/>
    <w:rsid w:val="00C639B8"/>
    <w:rsid w:val="00C639F6"/>
    <w:rsid w:val="00C63AC0"/>
    <w:rsid w:val="00C63D3D"/>
    <w:rsid w:val="00C63EED"/>
    <w:rsid w:val="00C650BA"/>
    <w:rsid w:val="00C65AF4"/>
    <w:rsid w:val="00C66029"/>
    <w:rsid w:val="00C6608C"/>
    <w:rsid w:val="00C661B9"/>
    <w:rsid w:val="00C66BC1"/>
    <w:rsid w:val="00C6733E"/>
    <w:rsid w:val="00C67726"/>
    <w:rsid w:val="00C706B7"/>
    <w:rsid w:val="00C70ACA"/>
    <w:rsid w:val="00C710C3"/>
    <w:rsid w:val="00C71B8C"/>
    <w:rsid w:val="00C71D2A"/>
    <w:rsid w:val="00C72B2F"/>
    <w:rsid w:val="00C72BE2"/>
    <w:rsid w:val="00C72CDC"/>
    <w:rsid w:val="00C73211"/>
    <w:rsid w:val="00C738C7"/>
    <w:rsid w:val="00C73D7D"/>
    <w:rsid w:val="00C7442E"/>
    <w:rsid w:val="00C7454B"/>
    <w:rsid w:val="00C74937"/>
    <w:rsid w:val="00C7497E"/>
    <w:rsid w:val="00C74CB7"/>
    <w:rsid w:val="00C74FEF"/>
    <w:rsid w:val="00C751FE"/>
    <w:rsid w:val="00C757C2"/>
    <w:rsid w:val="00C75C9E"/>
    <w:rsid w:val="00C75EE9"/>
    <w:rsid w:val="00C75F0A"/>
    <w:rsid w:val="00C76772"/>
    <w:rsid w:val="00C76806"/>
    <w:rsid w:val="00C76861"/>
    <w:rsid w:val="00C7687D"/>
    <w:rsid w:val="00C76AA1"/>
    <w:rsid w:val="00C76D20"/>
    <w:rsid w:val="00C76D47"/>
    <w:rsid w:val="00C77263"/>
    <w:rsid w:val="00C77E2F"/>
    <w:rsid w:val="00C77EC9"/>
    <w:rsid w:val="00C77FB2"/>
    <w:rsid w:val="00C8083A"/>
    <w:rsid w:val="00C80B48"/>
    <w:rsid w:val="00C81102"/>
    <w:rsid w:val="00C81635"/>
    <w:rsid w:val="00C828E3"/>
    <w:rsid w:val="00C828F1"/>
    <w:rsid w:val="00C82900"/>
    <w:rsid w:val="00C82B9B"/>
    <w:rsid w:val="00C831D7"/>
    <w:rsid w:val="00C83271"/>
    <w:rsid w:val="00C8327A"/>
    <w:rsid w:val="00C83E94"/>
    <w:rsid w:val="00C83EA7"/>
    <w:rsid w:val="00C842BD"/>
    <w:rsid w:val="00C8492F"/>
    <w:rsid w:val="00C8556F"/>
    <w:rsid w:val="00C857F2"/>
    <w:rsid w:val="00C85CE5"/>
    <w:rsid w:val="00C86456"/>
    <w:rsid w:val="00C865DB"/>
    <w:rsid w:val="00C86AA6"/>
    <w:rsid w:val="00C8709A"/>
    <w:rsid w:val="00C8728D"/>
    <w:rsid w:val="00C873FD"/>
    <w:rsid w:val="00C87C53"/>
    <w:rsid w:val="00C9020F"/>
    <w:rsid w:val="00C905B6"/>
    <w:rsid w:val="00C90799"/>
    <w:rsid w:val="00C90BF7"/>
    <w:rsid w:val="00C90F77"/>
    <w:rsid w:val="00C91102"/>
    <w:rsid w:val="00C91407"/>
    <w:rsid w:val="00C91628"/>
    <w:rsid w:val="00C9186A"/>
    <w:rsid w:val="00C91E22"/>
    <w:rsid w:val="00C92206"/>
    <w:rsid w:val="00C9228C"/>
    <w:rsid w:val="00C923C4"/>
    <w:rsid w:val="00C929B3"/>
    <w:rsid w:val="00C92DAC"/>
    <w:rsid w:val="00C92F28"/>
    <w:rsid w:val="00C93EAE"/>
    <w:rsid w:val="00C94827"/>
    <w:rsid w:val="00C94C93"/>
    <w:rsid w:val="00C94E4D"/>
    <w:rsid w:val="00C9544F"/>
    <w:rsid w:val="00C96011"/>
    <w:rsid w:val="00C9637D"/>
    <w:rsid w:val="00C965B9"/>
    <w:rsid w:val="00C9709D"/>
    <w:rsid w:val="00C977C8"/>
    <w:rsid w:val="00C979B2"/>
    <w:rsid w:val="00CA02EE"/>
    <w:rsid w:val="00CA08BF"/>
    <w:rsid w:val="00CA08FE"/>
    <w:rsid w:val="00CA0956"/>
    <w:rsid w:val="00CA0A9E"/>
    <w:rsid w:val="00CA0B2F"/>
    <w:rsid w:val="00CA171E"/>
    <w:rsid w:val="00CA1C60"/>
    <w:rsid w:val="00CA1EED"/>
    <w:rsid w:val="00CA2162"/>
    <w:rsid w:val="00CA3045"/>
    <w:rsid w:val="00CA3246"/>
    <w:rsid w:val="00CA32D0"/>
    <w:rsid w:val="00CA33EB"/>
    <w:rsid w:val="00CA364D"/>
    <w:rsid w:val="00CA3941"/>
    <w:rsid w:val="00CA3F16"/>
    <w:rsid w:val="00CA4281"/>
    <w:rsid w:val="00CA431F"/>
    <w:rsid w:val="00CA4AE3"/>
    <w:rsid w:val="00CA5562"/>
    <w:rsid w:val="00CA5642"/>
    <w:rsid w:val="00CA5659"/>
    <w:rsid w:val="00CA5BCC"/>
    <w:rsid w:val="00CA5C47"/>
    <w:rsid w:val="00CA61EB"/>
    <w:rsid w:val="00CA6461"/>
    <w:rsid w:val="00CA64DA"/>
    <w:rsid w:val="00CA6D29"/>
    <w:rsid w:val="00CA7210"/>
    <w:rsid w:val="00CB006D"/>
    <w:rsid w:val="00CB033E"/>
    <w:rsid w:val="00CB04EF"/>
    <w:rsid w:val="00CB04F1"/>
    <w:rsid w:val="00CB12C0"/>
    <w:rsid w:val="00CB1511"/>
    <w:rsid w:val="00CB1711"/>
    <w:rsid w:val="00CB185A"/>
    <w:rsid w:val="00CB1BBA"/>
    <w:rsid w:val="00CB1BC1"/>
    <w:rsid w:val="00CB1DCE"/>
    <w:rsid w:val="00CB325B"/>
    <w:rsid w:val="00CB34A1"/>
    <w:rsid w:val="00CB3B3B"/>
    <w:rsid w:val="00CB3B71"/>
    <w:rsid w:val="00CB3E7B"/>
    <w:rsid w:val="00CB3F46"/>
    <w:rsid w:val="00CB4023"/>
    <w:rsid w:val="00CB439D"/>
    <w:rsid w:val="00CB46A4"/>
    <w:rsid w:val="00CB492A"/>
    <w:rsid w:val="00CB4A7C"/>
    <w:rsid w:val="00CB577C"/>
    <w:rsid w:val="00CB6549"/>
    <w:rsid w:val="00CB6B24"/>
    <w:rsid w:val="00CB73F0"/>
    <w:rsid w:val="00CB76BD"/>
    <w:rsid w:val="00CB7969"/>
    <w:rsid w:val="00CB79F5"/>
    <w:rsid w:val="00CB7A50"/>
    <w:rsid w:val="00CB7E2D"/>
    <w:rsid w:val="00CC04D3"/>
    <w:rsid w:val="00CC08A7"/>
    <w:rsid w:val="00CC1259"/>
    <w:rsid w:val="00CC153C"/>
    <w:rsid w:val="00CC1576"/>
    <w:rsid w:val="00CC179A"/>
    <w:rsid w:val="00CC1F9D"/>
    <w:rsid w:val="00CC269A"/>
    <w:rsid w:val="00CC2738"/>
    <w:rsid w:val="00CC2766"/>
    <w:rsid w:val="00CC2BAC"/>
    <w:rsid w:val="00CC350D"/>
    <w:rsid w:val="00CC3E9B"/>
    <w:rsid w:val="00CC3EBD"/>
    <w:rsid w:val="00CC4669"/>
    <w:rsid w:val="00CC4C6D"/>
    <w:rsid w:val="00CC531A"/>
    <w:rsid w:val="00CC55D4"/>
    <w:rsid w:val="00CC57E3"/>
    <w:rsid w:val="00CC5A08"/>
    <w:rsid w:val="00CC5CA5"/>
    <w:rsid w:val="00CC5E01"/>
    <w:rsid w:val="00CC6FC9"/>
    <w:rsid w:val="00CC7236"/>
    <w:rsid w:val="00CC73D1"/>
    <w:rsid w:val="00CC7B78"/>
    <w:rsid w:val="00CD0DEE"/>
    <w:rsid w:val="00CD1752"/>
    <w:rsid w:val="00CD1BE3"/>
    <w:rsid w:val="00CD24E7"/>
    <w:rsid w:val="00CD2703"/>
    <w:rsid w:val="00CD2C14"/>
    <w:rsid w:val="00CD2E4A"/>
    <w:rsid w:val="00CD3246"/>
    <w:rsid w:val="00CD3524"/>
    <w:rsid w:val="00CD3AD3"/>
    <w:rsid w:val="00CD46EA"/>
    <w:rsid w:val="00CD51BA"/>
    <w:rsid w:val="00CD581F"/>
    <w:rsid w:val="00CD5987"/>
    <w:rsid w:val="00CD5E67"/>
    <w:rsid w:val="00CD66C2"/>
    <w:rsid w:val="00CD69D3"/>
    <w:rsid w:val="00CD69D4"/>
    <w:rsid w:val="00CD6E7B"/>
    <w:rsid w:val="00CD6F8C"/>
    <w:rsid w:val="00CD70E5"/>
    <w:rsid w:val="00CD7553"/>
    <w:rsid w:val="00CD7C15"/>
    <w:rsid w:val="00CD7EEE"/>
    <w:rsid w:val="00CE05A8"/>
    <w:rsid w:val="00CE066A"/>
    <w:rsid w:val="00CE06D1"/>
    <w:rsid w:val="00CE0791"/>
    <w:rsid w:val="00CE0F37"/>
    <w:rsid w:val="00CE0FFB"/>
    <w:rsid w:val="00CE1077"/>
    <w:rsid w:val="00CE1217"/>
    <w:rsid w:val="00CE125F"/>
    <w:rsid w:val="00CE1556"/>
    <w:rsid w:val="00CE161B"/>
    <w:rsid w:val="00CE17CA"/>
    <w:rsid w:val="00CE1C6F"/>
    <w:rsid w:val="00CE1DF9"/>
    <w:rsid w:val="00CE220C"/>
    <w:rsid w:val="00CE2BF4"/>
    <w:rsid w:val="00CE2F42"/>
    <w:rsid w:val="00CE33AD"/>
    <w:rsid w:val="00CE3E91"/>
    <w:rsid w:val="00CE4078"/>
    <w:rsid w:val="00CE43B7"/>
    <w:rsid w:val="00CE44AE"/>
    <w:rsid w:val="00CE4B3A"/>
    <w:rsid w:val="00CE5648"/>
    <w:rsid w:val="00CE5F47"/>
    <w:rsid w:val="00CE6622"/>
    <w:rsid w:val="00CE67FC"/>
    <w:rsid w:val="00CE69F8"/>
    <w:rsid w:val="00CE6CCE"/>
    <w:rsid w:val="00CE6D5A"/>
    <w:rsid w:val="00CE73EF"/>
    <w:rsid w:val="00CE75BC"/>
    <w:rsid w:val="00CE7928"/>
    <w:rsid w:val="00CE7D88"/>
    <w:rsid w:val="00CF00DD"/>
    <w:rsid w:val="00CF013F"/>
    <w:rsid w:val="00CF0440"/>
    <w:rsid w:val="00CF06A0"/>
    <w:rsid w:val="00CF0A63"/>
    <w:rsid w:val="00CF0A69"/>
    <w:rsid w:val="00CF0A88"/>
    <w:rsid w:val="00CF0E97"/>
    <w:rsid w:val="00CF121D"/>
    <w:rsid w:val="00CF14C3"/>
    <w:rsid w:val="00CF1954"/>
    <w:rsid w:val="00CF1A05"/>
    <w:rsid w:val="00CF260C"/>
    <w:rsid w:val="00CF2627"/>
    <w:rsid w:val="00CF2685"/>
    <w:rsid w:val="00CF32DF"/>
    <w:rsid w:val="00CF34AC"/>
    <w:rsid w:val="00CF34F5"/>
    <w:rsid w:val="00CF3782"/>
    <w:rsid w:val="00CF555A"/>
    <w:rsid w:val="00CF574A"/>
    <w:rsid w:val="00CF5804"/>
    <w:rsid w:val="00CF5BAF"/>
    <w:rsid w:val="00CF5F86"/>
    <w:rsid w:val="00CF654C"/>
    <w:rsid w:val="00CF67D7"/>
    <w:rsid w:val="00CF6946"/>
    <w:rsid w:val="00CF6C26"/>
    <w:rsid w:val="00CF7333"/>
    <w:rsid w:val="00CF7553"/>
    <w:rsid w:val="00CF7592"/>
    <w:rsid w:val="00CF75FE"/>
    <w:rsid w:val="00CF7710"/>
    <w:rsid w:val="00CF78BB"/>
    <w:rsid w:val="00D00165"/>
    <w:rsid w:val="00D005BB"/>
    <w:rsid w:val="00D007DD"/>
    <w:rsid w:val="00D00A3E"/>
    <w:rsid w:val="00D00F35"/>
    <w:rsid w:val="00D01004"/>
    <w:rsid w:val="00D0116A"/>
    <w:rsid w:val="00D012E6"/>
    <w:rsid w:val="00D0186C"/>
    <w:rsid w:val="00D01A64"/>
    <w:rsid w:val="00D01D3B"/>
    <w:rsid w:val="00D02344"/>
    <w:rsid w:val="00D02509"/>
    <w:rsid w:val="00D02618"/>
    <w:rsid w:val="00D02965"/>
    <w:rsid w:val="00D0358D"/>
    <w:rsid w:val="00D0378B"/>
    <w:rsid w:val="00D03A5E"/>
    <w:rsid w:val="00D03B2A"/>
    <w:rsid w:val="00D03D10"/>
    <w:rsid w:val="00D03ECC"/>
    <w:rsid w:val="00D0508B"/>
    <w:rsid w:val="00D05186"/>
    <w:rsid w:val="00D054F0"/>
    <w:rsid w:val="00D05686"/>
    <w:rsid w:val="00D05E49"/>
    <w:rsid w:val="00D076CE"/>
    <w:rsid w:val="00D077B2"/>
    <w:rsid w:val="00D077BD"/>
    <w:rsid w:val="00D077D8"/>
    <w:rsid w:val="00D07C62"/>
    <w:rsid w:val="00D07F36"/>
    <w:rsid w:val="00D10AA0"/>
    <w:rsid w:val="00D11B1A"/>
    <w:rsid w:val="00D11C05"/>
    <w:rsid w:val="00D11F93"/>
    <w:rsid w:val="00D12C18"/>
    <w:rsid w:val="00D12FF9"/>
    <w:rsid w:val="00D13212"/>
    <w:rsid w:val="00D1368A"/>
    <w:rsid w:val="00D136C5"/>
    <w:rsid w:val="00D13889"/>
    <w:rsid w:val="00D13BEF"/>
    <w:rsid w:val="00D141B1"/>
    <w:rsid w:val="00D14D28"/>
    <w:rsid w:val="00D14DB9"/>
    <w:rsid w:val="00D14F95"/>
    <w:rsid w:val="00D1507E"/>
    <w:rsid w:val="00D15396"/>
    <w:rsid w:val="00D15455"/>
    <w:rsid w:val="00D1545B"/>
    <w:rsid w:val="00D15623"/>
    <w:rsid w:val="00D15835"/>
    <w:rsid w:val="00D16168"/>
    <w:rsid w:val="00D16B06"/>
    <w:rsid w:val="00D1753D"/>
    <w:rsid w:val="00D20B06"/>
    <w:rsid w:val="00D20CC6"/>
    <w:rsid w:val="00D215AC"/>
    <w:rsid w:val="00D21883"/>
    <w:rsid w:val="00D218D4"/>
    <w:rsid w:val="00D21A18"/>
    <w:rsid w:val="00D21B79"/>
    <w:rsid w:val="00D21C1E"/>
    <w:rsid w:val="00D21DAC"/>
    <w:rsid w:val="00D226C7"/>
    <w:rsid w:val="00D226DF"/>
    <w:rsid w:val="00D227C5"/>
    <w:rsid w:val="00D22CDA"/>
    <w:rsid w:val="00D22EC9"/>
    <w:rsid w:val="00D23674"/>
    <w:rsid w:val="00D23CB0"/>
    <w:rsid w:val="00D24C87"/>
    <w:rsid w:val="00D24D13"/>
    <w:rsid w:val="00D24EDB"/>
    <w:rsid w:val="00D252A3"/>
    <w:rsid w:val="00D2577E"/>
    <w:rsid w:val="00D261C3"/>
    <w:rsid w:val="00D2622A"/>
    <w:rsid w:val="00D2625E"/>
    <w:rsid w:val="00D263B5"/>
    <w:rsid w:val="00D2683D"/>
    <w:rsid w:val="00D27206"/>
    <w:rsid w:val="00D274EB"/>
    <w:rsid w:val="00D27802"/>
    <w:rsid w:val="00D278E7"/>
    <w:rsid w:val="00D30488"/>
    <w:rsid w:val="00D3056D"/>
    <w:rsid w:val="00D30849"/>
    <w:rsid w:val="00D30D84"/>
    <w:rsid w:val="00D313BF"/>
    <w:rsid w:val="00D3145A"/>
    <w:rsid w:val="00D31DC8"/>
    <w:rsid w:val="00D31E33"/>
    <w:rsid w:val="00D32B02"/>
    <w:rsid w:val="00D33429"/>
    <w:rsid w:val="00D33878"/>
    <w:rsid w:val="00D33CCE"/>
    <w:rsid w:val="00D33EB9"/>
    <w:rsid w:val="00D340D7"/>
    <w:rsid w:val="00D344D2"/>
    <w:rsid w:val="00D34C7E"/>
    <w:rsid w:val="00D34D99"/>
    <w:rsid w:val="00D34DD3"/>
    <w:rsid w:val="00D3561C"/>
    <w:rsid w:val="00D356B9"/>
    <w:rsid w:val="00D35914"/>
    <w:rsid w:val="00D35B2E"/>
    <w:rsid w:val="00D35BBE"/>
    <w:rsid w:val="00D35CC1"/>
    <w:rsid w:val="00D36404"/>
    <w:rsid w:val="00D36751"/>
    <w:rsid w:val="00D369E3"/>
    <w:rsid w:val="00D36DA2"/>
    <w:rsid w:val="00D36E9B"/>
    <w:rsid w:val="00D373E1"/>
    <w:rsid w:val="00D37518"/>
    <w:rsid w:val="00D3751A"/>
    <w:rsid w:val="00D377D8"/>
    <w:rsid w:val="00D379EC"/>
    <w:rsid w:val="00D37A6D"/>
    <w:rsid w:val="00D37D45"/>
    <w:rsid w:val="00D37E67"/>
    <w:rsid w:val="00D400F9"/>
    <w:rsid w:val="00D40435"/>
    <w:rsid w:val="00D408E2"/>
    <w:rsid w:val="00D412EE"/>
    <w:rsid w:val="00D413E6"/>
    <w:rsid w:val="00D41509"/>
    <w:rsid w:val="00D41669"/>
    <w:rsid w:val="00D417CE"/>
    <w:rsid w:val="00D41928"/>
    <w:rsid w:val="00D41BAC"/>
    <w:rsid w:val="00D41DBA"/>
    <w:rsid w:val="00D41EE0"/>
    <w:rsid w:val="00D41F78"/>
    <w:rsid w:val="00D423CD"/>
    <w:rsid w:val="00D425BB"/>
    <w:rsid w:val="00D427F1"/>
    <w:rsid w:val="00D42B8C"/>
    <w:rsid w:val="00D43010"/>
    <w:rsid w:val="00D43674"/>
    <w:rsid w:val="00D43693"/>
    <w:rsid w:val="00D4390D"/>
    <w:rsid w:val="00D43A3E"/>
    <w:rsid w:val="00D43C35"/>
    <w:rsid w:val="00D43F92"/>
    <w:rsid w:val="00D4422F"/>
    <w:rsid w:val="00D4453A"/>
    <w:rsid w:val="00D44D0B"/>
    <w:rsid w:val="00D44F32"/>
    <w:rsid w:val="00D44FE6"/>
    <w:rsid w:val="00D45020"/>
    <w:rsid w:val="00D45CA3"/>
    <w:rsid w:val="00D4618B"/>
    <w:rsid w:val="00D46254"/>
    <w:rsid w:val="00D46344"/>
    <w:rsid w:val="00D468BF"/>
    <w:rsid w:val="00D468EC"/>
    <w:rsid w:val="00D46FAE"/>
    <w:rsid w:val="00D4717E"/>
    <w:rsid w:val="00D47859"/>
    <w:rsid w:val="00D47F92"/>
    <w:rsid w:val="00D50671"/>
    <w:rsid w:val="00D50CC5"/>
    <w:rsid w:val="00D5109E"/>
    <w:rsid w:val="00D516AB"/>
    <w:rsid w:val="00D51B0D"/>
    <w:rsid w:val="00D51B4A"/>
    <w:rsid w:val="00D5243D"/>
    <w:rsid w:val="00D5270E"/>
    <w:rsid w:val="00D53271"/>
    <w:rsid w:val="00D534D7"/>
    <w:rsid w:val="00D53EE9"/>
    <w:rsid w:val="00D53F2D"/>
    <w:rsid w:val="00D54184"/>
    <w:rsid w:val="00D54E52"/>
    <w:rsid w:val="00D54F0D"/>
    <w:rsid w:val="00D55595"/>
    <w:rsid w:val="00D55B18"/>
    <w:rsid w:val="00D56332"/>
    <w:rsid w:val="00D5670E"/>
    <w:rsid w:val="00D5679A"/>
    <w:rsid w:val="00D567FD"/>
    <w:rsid w:val="00D56EE3"/>
    <w:rsid w:val="00D5753B"/>
    <w:rsid w:val="00D5760A"/>
    <w:rsid w:val="00D579F2"/>
    <w:rsid w:val="00D57A5C"/>
    <w:rsid w:val="00D607EE"/>
    <w:rsid w:val="00D608D0"/>
    <w:rsid w:val="00D61407"/>
    <w:rsid w:val="00D616D3"/>
    <w:rsid w:val="00D61BA9"/>
    <w:rsid w:val="00D620FB"/>
    <w:rsid w:val="00D62A70"/>
    <w:rsid w:val="00D62BCF"/>
    <w:rsid w:val="00D6312D"/>
    <w:rsid w:val="00D6472A"/>
    <w:rsid w:val="00D64E73"/>
    <w:rsid w:val="00D64F97"/>
    <w:rsid w:val="00D653C1"/>
    <w:rsid w:val="00D65471"/>
    <w:rsid w:val="00D66081"/>
    <w:rsid w:val="00D66185"/>
    <w:rsid w:val="00D666CD"/>
    <w:rsid w:val="00D66B68"/>
    <w:rsid w:val="00D66DB6"/>
    <w:rsid w:val="00D67095"/>
    <w:rsid w:val="00D67105"/>
    <w:rsid w:val="00D67329"/>
    <w:rsid w:val="00D67A0B"/>
    <w:rsid w:val="00D70968"/>
    <w:rsid w:val="00D70BB4"/>
    <w:rsid w:val="00D70F1D"/>
    <w:rsid w:val="00D717AB"/>
    <w:rsid w:val="00D718EA"/>
    <w:rsid w:val="00D71DA1"/>
    <w:rsid w:val="00D72356"/>
    <w:rsid w:val="00D723C3"/>
    <w:rsid w:val="00D72528"/>
    <w:rsid w:val="00D72AF8"/>
    <w:rsid w:val="00D7346D"/>
    <w:rsid w:val="00D7355B"/>
    <w:rsid w:val="00D7362D"/>
    <w:rsid w:val="00D73A89"/>
    <w:rsid w:val="00D73CA3"/>
    <w:rsid w:val="00D74309"/>
    <w:rsid w:val="00D745D4"/>
    <w:rsid w:val="00D749CF"/>
    <w:rsid w:val="00D74B4B"/>
    <w:rsid w:val="00D75053"/>
    <w:rsid w:val="00D750E6"/>
    <w:rsid w:val="00D75261"/>
    <w:rsid w:val="00D75B67"/>
    <w:rsid w:val="00D766F5"/>
    <w:rsid w:val="00D76D92"/>
    <w:rsid w:val="00D76F61"/>
    <w:rsid w:val="00D76F86"/>
    <w:rsid w:val="00D76FF1"/>
    <w:rsid w:val="00D77813"/>
    <w:rsid w:val="00D77B9B"/>
    <w:rsid w:val="00D8017B"/>
    <w:rsid w:val="00D80317"/>
    <w:rsid w:val="00D80F8B"/>
    <w:rsid w:val="00D818B8"/>
    <w:rsid w:val="00D81A71"/>
    <w:rsid w:val="00D81AB4"/>
    <w:rsid w:val="00D81D5C"/>
    <w:rsid w:val="00D81EEC"/>
    <w:rsid w:val="00D81F67"/>
    <w:rsid w:val="00D82042"/>
    <w:rsid w:val="00D82361"/>
    <w:rsid w:val="00D827C3"/>
    <w:rsid w:val="00D82804"/>
    <w:rsid w:val="00D82EE5"/>
    <w:rsid w:val="00D82F7B"/>
    <w:rsid w:val="00D831C3"/>
    <w:rsid w:val="00D83519"/>
    <w:rsid w:val="00D840DD"/>
    <w:rsid w:val="00D84156"/>
    <w:rsid w:val="00D8449C"/>
    <w:rsid w:val="00D8479A"/>
    <w:rsid w:val="00D84980"/>
    <w:rsid w:val="00D84B71"/>
    <w:rsid w:val="00D84D23"/>
    <w:rsid w:val="00D8608A"/>
    <w:rsid w:val="00D86BB2"/>
    <w:rsid w:val="00D86FAE"/>
    <w:rsid w:val="00D874B5"/>
    <w:rsid w:val="00D87721"/>
    <w:rsid w:val="00D878DB"/>
    <w:rsid w:val="00D87F38"/>
    <w:rsid w:val="00D900EF"/>
    <w:rsid w:val="00D9014E"/>
    <w:rsid w:val="00D90153"/>
    <w:rsid w:val="00D901ED"/>
    <w:rsid w:val="00D90202"/>
    <w:rsid w:val="00D90609"/>
    <w:rsid w:val="00D90ADD"/>
    <w:rsid w:val="00D90D3A"/>
    <w:rsid w:val="00D91337"/>
    <w:rsid w:val="00D916F5"/>
    <w:rsid w:val="00D9182A"/>
    <w:rsid w:val="00D91C86"/>
    <w:rsid w:val="00D92511"/>
    <w:rsid w:val="00D9284E"/>
    <w:rsid w:val="00D928A2"/>
    <w:rsid w:val="00D92DD9"/>
    <w:rsid w:val="00D933AE"/>
    <w:rsid w:val="00D9349D"/>
    <w:rsid w:val="00D934D4"/>
    <w:rsid w:val="00D936AB"/>
    <w:rsid w:val="00D93D72"/>
    <w:rsid w:val="00D93EE7"/>
    <w:rsid w:val="00D947A4"/>
    <w:rsid w:val="00D94871"/>
    <w:rsid w:val="00D9487D"/>
    <w:rsid w:val="00D94BA4"/>
    <w:rsid w:val="00D958FA"/>
    <w:rsid w:val="00D95CF2"/>
    <w:rsid w:val="00D9602E"/>
    <w:rsid w:val="00D96149"/>
    <w:rsid w:val="00D96D4E"/>
    <w:rsid w:val="00D976A9"/>
    <w:rsid w:val="00D977E9"/>
    <w:rsid w:val="00D9781D"/>
    <w:rsid w:val="00DA0BF1"/>
    <w:rsid w:val="00DA0C5C"/>
    <w:rsid w:val="00DA0E98"/>
    <w:rsid w:val="00DA1307"/>
    <w:rsid w:val="00DA1308"/>
    <w:rsid w:val="00DA1367"/>
    <w:rsid w:val="00DA161F"/>
    <w:rsid w:val="00DA1EEE"/>
    <w:rsid w:val="00DA2A13"/>
    <w:rsid w:val="00DA2C9E"/>
    <w:rsid w:val="00DA340E"/>
    <w:rsid w:val="00DA349B"/>
    <w:rsid w:val="00DA3AE5"/>
    <w:rsid w:val="00DA3B6A"/>
    <w:rsid w:val="00DA442D"/>
    <w:rsid w:val="00DA4622"/>
    <w:rsid w:val="00DA46A9"/>
    <w:rsid w:val="00DA5A00"/>
    <w:rsid w:val="00DA5A11"/>
    <w:rsid w:val="00DA5FDF"/>
    <w:rsid w:val="00DA6305"/>
    <w:rsid w:val="00DA6751"/>
    <w:rsid w:val="00DA792F"/>
    <w:rsid w:val="00DA7AFF"/>
    <w:rsid w:val="00DB03EB"/>
    <w:rsid w:val="00DB07AD"/>
    <w:rsid w:val="00DB0DDA"/>
    <w:rsid w:val="00DB0E78"/>
    <w:rsid w:val="00DB0F01"/>
    <w:rsid w:val="00DB1068"/>
    <w:rsid w:val="00DB1F1B"/>
    <w:rsid w:val="00DB245E"/>
    <w:rsid w:val="00DB2582"/>
    <w:rsid w:val="00DB2999"/>
    <w:rsid w:val="00DB2F1D"/>
    <w:rsid w:val="00DB3604"/>
    <w:rsid w:val="00DB3700"/>
    <w:rsid w:val="00DB3960"/>
    <w:rsid w:val="00DB4317"/>
    <w:rsid w:val="00DB45A8"/>
    <w:rsid w:val="00DB46FE"/>
    <w:rsid w:val="00DB475D"/>
    <w:rsid w:val="00DB4892"/>
    <w:rsid w:val="00DB4B03"/>
    <w:rsid w:val="00DB4B04"/>
    <w:rsid w:val="00DB4C9B"/>
    <w:rsid w:val="00DB53DE"/>
    <w:rsid w:val="00DB5CC5"/>
    <w:rsid w:val="00DB5CDA"/>
    <w:rsid w:val="00DB5DEC"/>
    <w:rsid w:val="00DB5F28"/>
    <w:rsid w:val="00DB6214"/>
    <w:rsid w:val="00DB75D8"/>
    <w:rsid w:val="00DB7915"/>
    <w:rsid w:val="00DB7A8B"/>
    <w:rsid w:val="00DB7C0A"/>
    <w:rsid w:val="00DB7C23"/>
    <w:rsid w:val="00DB7F14"/>
    <w:rsid w:val="00DB7FE7"/>
    <w:rsid w:val="00DC00DD"/>
    <w:rsid w:val="00DC076C"/>
    <w:rsid w:val="00DC09B2"/>
    <w:rsid w:val="00DC0FB0"/>
    <w:rsid w:val="00DC1220"/>
    <w:rsid w:val="00DC2D95"/>
    <w:rsid w:val="00DC3291"/>
    <w:rsid w:val="00DC3384"/>
    <w:rsid w:val="00DC35D2"/>
    <w:rsid w:val="00DC3648"/>
    <w:rsid w:val="00DC4752"/>
    <w:rsid w:val="00DC4789"/>
    <w:rsid w:val="00DC496F"/>
    <w:rsid w:val="00DC4C92"/>
    <w:rsid w:val="00DC5128"/>
    <w:rsid w:val="00DC5EA8"/>
    <w:rsid w:val="00DC5FCC"/>
    <w:rsid w:val="00DC6B23"/>
    <w:rsid w:val="00DC716A"/>
    <w:rsid w:val="00DC75A4"/>
    <w:rsid w:val="00DC76C4"/>
    <w:rsid w:val="00DC7979"/>
    <w:rsid w:val="00DC7FB9"/>
    <w:rsid w:val="00DD06DA"/>
    <w:rsid w:val="00DD0761"/>
    <w:rsid w:val="00DD0BDB"/>
    <w:rsid w:val="00DD0ED2"/>
    <w:rsid w:val="00DD0F8F"/>
    <w:rsid w:val="00DD10B4"/>
    <w:rsid w:val="00DD1AE2"/>
    <w:rsid w:val="00DD1C69"/>
    <w:rsid w:val="00DD1C93"/>
    <w:rsid w:val="00DD1D99"/>
    <w:rsid w:val="00DD278E"/>
    <w:rsid w:val="00DD29DB"/>
    <w:rsid w:val="00DD2BE9"/>
    <w:rsid w:val="00DD3184"/>
    <w:rsid w:val="00DD3684"/>
    <w:rsid w:val="00DD3CA9"/>
    <w:rsid w:val="00DD4577"/>
    <w:rsid w:val="00DD4632"/>
    <w:rsid w:val="00DD4647"/>
    <w:rsid w:val="00DD5733"/>
    <w:rsid w:val="00DD5956"/>
    <w:rsid w:val="00DD5CA0"/>
    <w:rsid w:val="00DD5DC7"/>
    <w:rsid w:val="00DD61E8"/>
    <w:rsid w:val="00DD62C1"/>
    <w:rsid w:val="00DD65E5"/>
    <w:rsid w:val="00DD668C"/>
    <w:rsid w:val="00DD66E5"/>
    <w:rsid w:val="00DD6D89"/>
    <w:rsid w:val="00DD747B"/>
    <w:rsid w:val="00DD74F1"/>
    <w:rsid w:val="00DD76B9"/>
    <w:rsid w:val="00DE01BA"/>
    <w:rsid w:val="00DE0AAD"/>
    <w:rsid w:val="00DE0B29"/>
    <w:rsid w:val="00DE0F16"/>
    <w:rsid w:val="00DE1511"/>
    <w:rsid w:val="00DE17B3"/>
    <w:rsid w:val="00DE23E6"/>
    <w:rsid w:val="00DE2C70"/>
    <w:rsid w:val="00DE2D66"/>
    <w:rsid w:val="00DE3139"/>
    <w:rsid w:val="00DE3375"/>
    <w:rsid w:val="00DE35A1"/>
    <w:rsid w:val="00DE3C0D"/>
    <w:rsid w:val="00DE47C5"/>
    <w:rsid w:val="00DE48FF"/>
    <w:rsid w:val="00DE51B8"/>
    <w:rsid w:val="00DE52AD"/>
    <w:rsid w:val="00DE53DA"/>
    <w:rsid w:val="00DE58C9"/>
    <w:rsid w:val="00DE5FC8"/>
    <w:rsid w:val="00DE67E2"/>
    <w:rsid w:val="00DE6977"/>
    <w:rsid w:val="00DE70F9"/>
    <w:rsid w:val="00DE714B"/>
    <w:rsid w:val="00DE71F5"/>
    <w:rsid w:val="00DE7284"/>
    <w:rsid w:val="00DE72CD"/>
    <w:rsid w:val="00DE7385"/>
    <w:rsid w:val="00DE76FA"/>
    <w:rsid w:val="00DE77EE"/>
    <w:rsid w:val="00DE789B"/>
    <w:rsid w:val="00DE7D3F"/>
    <w:rsid w:val="00DE7E1A"/>
    <w:rsid w:val="00DF0095"/>
    <w:rsid w:val="00DF00D3"/>
    <w:rsid w:val="00DF13CC"/>
    <w:rsid w:val="00DF1504"/>
    <w:rsid w:val="00DF1BFF"/>
    <w:rsid w:val="00DF20A6"/>
    <w:rsid w:val="00DF20CC"/>
    <w:rsid w:val="00DF24E8"/>
    <w:rsid w:val="00DF2DF6"/>
    <w:rsid w:val="00DF2F00"/>
    <w:rsid w:val="00DF3693"/>
    <w:rsid w:val="00DF40E0"/>
    <w:rsid w:val="00DF44E4"/>
    <w:rsid w:val="00DF44E9"/>
    <w:rsid w:val="00DF4E10"/>
    <w:rsid w:val="00DF57F3"/>
    <w:rsid w:val="00DF5F60"/>
    <w:rsid w:val="00DF651B"/>
    <w:rsid w:val="00DF6805"/>
    <w:rsid w:val="00DF6889"/>
    <w:rsid w:val="00DF6B2F"/>
    <w:rsid w:val="00DF71A3"/>
    <w:rsid w:val="00DF7201"/>
    <w:rsid w:val="00DF77EC"/>
    <w:rsid w:val="00E0014A"/>
    <w:rsid w:val="00E00633"/>
    <w:rsid w:val="00E00A57"/>
    <w:rsid w:val="00E00A7C"/>
    <w:rsid w:val="00E0119E"/>
    <w:rsid w:val="00E0137F"/>
    <w:rsid w:val="00E01AB7"/>
    <w:rsid w:val="00E01FA3"/>
    <w:rsid w:val="00E02084"/>
    <w:rsid w:val="00E02418"/>
    <w:rsid w:val="00E033F6"/>
    <w:rsid w:val="00E03BFE"/>
    <w:rsid w:val="00E03C67"/>
    <w:rsid w:val="00E03C8B"/>
    <w:rsid w:val="00E03D23"/>
    <w:rsid w:val="00E040E7"/>
    <w:rsid w:val="00E04309"/>
    <w:rsid w:val="00E043DC"/>
    <w:rsid w:val="00E048CD"/>
    <w:rsid w:val="00E04982"/>
    <w:rsid w:val="00E04C3B"/>
    <w:rsid w:val="00E04E73"/>
    <w:rsid w:val="00E04EC2"/>
    <w:rsid w:val="00E05308"/>
    <w:rsid w:val="00E0531F"/>
    <w:rsid w:val="00E05AAF"/>
    <w:rsid w:val="00E06209"/>
    <w:rsid w:val="00E0649A"/>
    <w:rsid w:val="00E067A4"/>
    <w:rsid w:val="00E06A98"/>
    <w:rsid w:val="00E102BE"/>
    <w:rsid w:val="00E110B6"/>
    <w:rsid w:val="00E118CC"/>
    <w:rsid w:val="00E11C4A"/>
    <w:rsid w:val="00E11C50"/>
    <w:rsid w:val="00E11E12"/>
    <w:rsid w:val="00E12736"/>
    <w:rsid w:val="00E1287F"/>
    <w:rsid w:val="00E12B6A"/>
    <w:rsid w:val="00E12BF5"/>
    <w:rsid w:val="00E12CA0"/>
    <w:rsid w:val="00E1332A"/>
    <w:rsid w:val="00E13540"/>
    <w:rsid w:val="00E13DE0"/>
    <w:rsid w:val="00E1418E"/>
    <w:rsid w:val="00E14370"/>
    <w:rsid w:val="00E145E3"/>
    <w:rsid w:val="00E14FD7"/>
    <w:rsid w:val="00E151FE"/>
    <w:rsid w:val="00E15218"/>
    <w:rsid w:val="00E155DC"/>
    <w:rsid w:val="00E15D27"/>
    <w:rsid w:val="00E15D2E"/>
    <w:rsid w:val="00E16BD8"/>
    <w:rsid w:val="00E171ED"/>
    <w:rsid w:val="00E17305"/>
    <w:rsid w:val="00E1757B"/>
    <w:rsid w:val="00E20255"/>
    <w:rsid w:val="00E2026A"/>
    <w:rsid w:val="00E204ED"/>
    <w:rsid w:val="00E20526"/>
    <w:rsid w:val="00E20963"/>
    <w:rsid w:val="00E209F6"/>
    <w:rsid w:val="00E2166B"/>
    <w:rsid w:val="00E22121"/>
    <w:rsid w:val="00E223E2"/>
    <w:rsid w:val="00E22EEE"/>
    <w:rsid w:val="00E23981"/>
    <w:rsid w:val="00E23F87"/>
    <w:rsid w:val="00E24231"/>
    <w:rsid w:val="00E24A4D"/>
    <w:rsid w:val="00E24DDF"/>
    <w:rsid w:val="00E24F8C"/>
    <w:rsid w:val="00E25827"/>
    <w:rsid w:val="00E2582E"/>
    <w:rsid w:val="00E265D1"/>
    <w:rsid w:val="00E268F7"/>
    <w:rsid w:val="00E26C71"/>
    <w:rsid w:val="00E27822"/>
    <w:rsid w:val="00E27F85"/>
    <w:rsid w:val="00E3002C"/>
    <w:rsid w:val="00E307FF"/>
    <w:rsid w:val="00E308B6"/>
    <w:rsid w:val="00E3103E"/>
    <w:rsid w:val="00E31997"/>
    <w:rsid w:val="00E31B04"/>
    <w:rsid w:val="00E31F49"/>
    <w:rsid w:val="00E3299C"/>
    <w:rsid w:val="00E329CC"/>
    <w:rsid w:val="00E32E99"/>
    <w:rsid w:val="00E33361"/>
    <w:rsid w:val="00E33B9E"/>
    <w:rsid w:val="00E33DD9"/>
    <w:rsid w:val="00E34559"/>
    <w:rsid w:val="00E34EEC"/>
    <w:rsid w:val="00E3552E"/>
    <w:rsid w:val="00E35B9D"/>
    <w:rsid w:val="00E363D1"/>
    <w:rsid w:val="00E36931"/>
    <w:rsid w:val="00E3699B"/>
    <w:rsid w:val="00E36A1E"/>
    <w:rsid w:val="00E372C0"/>
    <w:rsid w:val="00E375DF"/>
    <w:rsid w:val="00E376EA"/>
    <w:rsid w:val="00E3771F"/>
    <w:rsid w:val="00E37E08"/>
    <w:rsid w:val="00E406F8"/>
    <w:rsid w:val="00E4085A"/>
    <w:rsid w:val="00E4111F"/>
    <w:rsid w:val="00E411B1"/>
    <w:rsid w:val="00E4136C"/>
    <w:rsid w:val="00E41C60"/>
    <w:rsid w:val="00E421C5"/>
    <w:rsid w:val="00E42565"/>
    <w:rsid w:val="00E42925"/>
    <w:rsid w:val="00E42E62"/>
    <w:rsid w:val="00E43A71"/>
    <w:rsid w:val="00E43DD4"/>
    <w:rsid w:val="00E43EE1"/>
    <w:rsid w:val="00E44305"/>
    <w:rsid w:val="00E444F7"/>
    <w:rsid w:val="00E446A7"/>
    <w:rsid w:val="00E44F76"/>
    <w:rsid w:val="00E451F4"/>
    <w:rsid w:val="00E4599F"/>
    <w:rsid w:val="00E45C0F"/>
    <w:rsid w:val="00E46187"/>
    <w:rsid w:val="00E4678B"/>
    <w:rsid w:val="00E46A43"/>
    <w:rsid w:val="00E46A94"/>
    <w:rsid w:val="00E46AC7"/>
    <w:rsid w:val="00E46DD0"/>
    <w:rsid w:val="00E47952"/>
    <w:rsid w:val="00E47B69"/>
    <w:rsid w:val="00E47C84"/>
    <w:rsid w:val="00E47DE5"/>
    <w:rsid w:val="00E47FE6"/>
    <w:rsid w:val="00E5003B"/>
    <w:rsid w:val="00E50C0D"/>
    <w:rsid w:val="00E50C85"/>
    <w:rsid w:val="00E51285"/>
    <w:rsid w:val="00E5165F"/>
    <w:rsid w:val="00E51808"/>
    <w:rsid w:val="00E51AC3"/>
    <w:rsid w:val="00E51FD6"/>
    <w:rsid w:val="00E52D71"/>
    <w:rsid w:val="00E53582"/>
    <w:rsid w:val="00E535BE"/>
    <w:rsid w:val="00E53F3E"/>
    <w:rsid w:val="00E54268"/>
    <w:rsid w:val="00E54B3E"/>
    <w:rsid w:val="00E54DD9"/>
    <w:rsid w:val="00E5520B"/>
    <w:rsid w:val="00E5603E"/>
    <w:rsid w:val="00E560D7"/>
    <w:rsid w:val="00E56748"/>
    <w:rsid w:val="00E56850"/>
    <w:rsid w:val="00E56A42"/>
    <w:rsid w:val="00E56E04"/>
    <w:rsid w:val="00E57399"/>
    <w:rsid w:val="00E5744A"/>
    <w:rsid w:val="00E57B17"/>
    <w:rsid w:val="00E57BF7"/>
    <w:rsid w:val="00E60236"/>
    <w:rsid w:val="00E606B4"/>
    <w:rsid w:val="00E61B2B"/>
    <w:rsid w:val="00E620D6"/>
    <w:rsid w:val="00E62172"/>
    <w:rsid w:val="00E6225E"/>
    <w:rsid w:val="00E622A0"/>
    <w:rsid w:val="00E628AB"/>
    <w:rsid w:val="00E62907"/>
    <w:rsid w:val="00E62921"/>
    <w:rsid w:val="00E62B8F"/>
    <w:rsid w:val="00E62F87"/>
    <w:rsid w:val="00E630FB"/>
    <w:rsid w:val="00E63151"/>
    <w:rsid w:val="00E63FA9"/>
    <w:rsid w:val="00E64AA0"/>
    <w:rsid w:val="00E64B9C"/>
    <w:rsid w:val="00E64FDC"/>
    <w:rsid w:val="00E65001"/>
    <w:rsid w:val="00E6516B"/>
    <w:rsid w:val="00E65472"/>
    <w:rsid w:val="00E65C0B"/>
    <w:rsid w:val="00E65EE5"/>
    <w:rsid w:val="00E66891"/>
    <w:rsid w:val="00E672F9"/>
    <w:rsid w:val="00E6737E"/>
    <w:rsid w:val="00E67538"/>
    <w:rsid w:val="00E6760A"/>
    <w:rsid w:val="00E67C6D"/>
    <w:rsid w:val="00E70007"/>
    <w:rsid w:val="00E70085"/>
    <w:rsid w:val="00E70ABC"/>
    <w:rsid w:val="00E70BE9"/>
    <w:rsid w:val="00E70DF1"/>
    <w:rsid w:val="00E7116B"/>
    <w:rsid w:val="00E714BC"/>
    <w:rsid w:val="00E7179E"/>
    <w:rsid w:val="00E71D91"/>
    <w:rsid w:val="00E721B1"/>
    <w:rsid w:val="00E7230D"/>
    <w:rsid w:val="00E725EE"/>
    <w:rsid w:val="00E7297A"/>
    <w:rsid w:val="00E72F0E"/>
    <w:rsid w:val="00E72FE9"/>
    <w:rsid w:val="00E732D1"/>
    <w:rsid w:val="00E7330A"/>
    <w:rsid w:val="00E7347B"/>
    <w:rsid w:val="00E7386D"/>
    <w:rsid w:val="00E73882"/>
    <w:rsid w:val="00E74221"/>
    <w:rsid w:val="00E74670"/>
    <w:rsid w:val="00E7483D"/>
    <w:rsid w:val="00E74DBC"/>
    <w:rsid w:val="00E759F4"/>
    <w:rsid w:val="00E75B44"/>
    <w:rsid w:val="00E765B0"/>
    <w:rsid w:val="00E76604"/>
    <w:rsid w:val="00E7795B"/>
    <w:rsid w:val="00E77E92"/>
    <w:rsid w:val="00E8018B"/>
    <w:rsid w:val="00E8030E"/>
    <w:rsid w:val="00E80E8F"/>
    <w:rsid w:val="00E81263"/>
    <w:rsid w:val="00E81501"/>
    <w:rsid w:val="00E81BA3"/>
    <w:rsid w:val="00E82160"/>
    <w:rsid w:val="00E829A0"/>
    <w:rsid w:val="00E82F56"/>
    <w:rsid w:val="00E830BF"/>
    <w:rsid w:val="00E83314"/>
    <w:rsid w:val="00E83438"/>
    <w:rsid w:val="00E8356D"/>
    <w:rsid w:val="00E839DF"/>
    <w:rsid w:val="00E83A07"/>
    <w:rsid w:val="00E83A7E"/>
    <w:rsid w:val="00E83C48"/>
    <w:rsid w:val="00E83E3E"/>
    <w:rsid w:val="00E843A8"/>
    <w:rsid w:val="00E8442B"/>
    <w:rsid w:val="00E845A9"/>
    <w:rsid w:val="00E849FD"/>
    <w:rsid w:val="00E851FA"/>
    <w:rsid w:val="00E85219"/>
    <w:rsid w:val="00E8546A"/>
    <w:rsid w:val="00E8546F"/>
    <w:rsid w:val="00E854EB"/>
    <w:rsid w:val="00E854EF"/>
    <w:rsid w:val="00E85E89"/>
    <w:rsid w:val="00E86070"/>
    <w:rsid w:val="00E860A7"/>
    <w:rsid w:val="00E86BDB"/>
    <w:rsid w:val="00E86D41"/>
    <w:rsid w:val="00E871A4"/>
    <w:rsid w:val="00E871B3"/>
    <w:rsid w:val="00E871F8"/>
    <w:rsid w:val="00E871F9"/>
    <w:rsid w:val="00E87A0A"/>
    <w:rsid w:val="00E87D1B"/>
    <w:rsid w:val="00E87FED"/>
    <w:rsid w:val="00E90243"/>
    <w:rsid w:val="00E90AAA"/>
    <w:rsid w:val="00E90B37"/>
    <w:rsid w:val="00E90C6D"/>
    <w:rsid w:val="00E90C9E"/>
    <w:rsid w:val="00E90FA7"/>
    <w:rsid w:val="00E913EB"/>
    <w:rsid w:val="00E91EF6"/>
    <w:rsid w:val="00E92622"/>
    <w:rsid w:val="00E92737"/>
    <w:rsid w:val="00E92754"/>
    <w:rsid w:val="00E92B43"/>
    <w:rsid w:val="00E92B87"/>
    <w:rsid w:val="00E92C1F"/>
    <w:rsid w:val="00E92E2D"/>
    <w:rsid w:val="00E938E5"/>
    <w:rsid w:val="00E94017"/>
    <w:rsid w:val="00E94F82"/>
    <w:rsid w:val="00E956BC"/>
    <w:rsid w:val="00E956F5"/>
    <w:rsid w:val="00E957EE"/>
    <w:rsid w:val="00E95D2B"/>
    <w:rsid w:val="00E96141"/>
    <w:rsid w:val="00E962F4"/>
    <w:rsid w:val="00E97E08"/>
    <w:rsid w:val="00EA02A2"/>
    <w:rsid w:val="00EA061D"/>
    <w:rsid w:val="00EA0795"/>
    <w:rsid w:val="00EA0838"/>
    <w:rsid w:val="00EA0E2A"/>
    <w:rsid w:val="00EA0E73"/>
    <w:rsid w:val="00EA0FA2"/>
    <w:rsid w:val="00EA1ACC"/>
    <w:rsid w:val="00EA1E18"/>
    <w:rsid w:val="00EA1F74"/>
    <w:rsid w:val="00EA241D"/>
    <w:rsid w:val="00EA261B"/>
    <w:rsid w:val="00EA2641"/>
    <w:rsid w:val="00EA2827"/>
    <w:rsid w:val="00EA2984"/>
    <w:rsid w:val="00EA2CCC"/>
    <w:rsid w:val="00EA345C"/>
    <w:rsid w:val="00EA358F"/>
    <w:rsid w:val="00EA41D6"/>
    <w:rsid w:val="00EA48EE"/>
    <w:rsid w:val="00EA494A"/>
    <w:rsid w:val="00EA4A39"/>
    <w:rsid w:val="00EA50F2"/>
    <w:rsid w:val="00EA5410"/>
    <w:rsid w:val="00EA5428"/>
    <w:rsid w:val="00EA5890"/>
    <w:rsid w:val="00EA599D"/>
    <w:rsid w:val="00EA59F7"/>
    <w:rsid w:val="00EA5B0B"/>
    <w:rsid w:val="00EA5B71"/>
    <w:rsid w:val="00EA5CD9"/>
    <w:rsid w:val="00EA65D8"/>
    <w:rsid w:val="00EA7BE1"/>
    <w:rsid w:val="00EB019B"/>
    <w:rsid w:val="00EB077F"/>
    <w:rsid w:val="00EB0E7C"/>
    <w:rsid w:val="00EB107B"/>
    <w:rsid w:val="00EB10B4"/>
    <w:rsid w:val="00EB1159"/>
    <w:rsid w:val="00EB11AD"/>
    <w:rsid w:val="00EB1203"/>
    <w:rsid w:val="00EB1BC9"/>
    <w:rsid w:val="00EB1E8A"/>
    <w:rsid w:val="00EB215A"/>
    <w:rsid w:val="00EB23BE"/>
    <w:rsid w:val="00EB2958"/>
    <w:rsid w:val="00EB2AD5"/>
    <w:rsid w:val="00EB2E56"/>
    <w:rsid w:val="00EB3270"/>
    <w:rsid w:val="00EB357F"/>
    <w:rsid w:val="00EB35E8"/>
    <w:rsid w:val="00EB3814"/>
    <w:rsid w:val="00EB3946"/>
    <w:rsid w:val="00EB3BAB"/>
    <w:rsid w:val="00EB4224"/>
    <w:rsid w:val="00EB4695"/>
    <w:rsid w:val="00EB4D02"/>
    <w:rsid w:val="00EB54F2"/>
    <w:rsid w:val="00EB5812"/>
    <w:rsid w:val="00EB595D"/>
    <w:rsid w:val="00EB6295"/>
    <w:rsid w:val="00EB693B"/>
    <w:rsid w:val="00EB6CA3"/>
    <w:rsid w:val="00EB6CD4"/>
    <w:rsid w:val="00EB7135"/>
    <w:rsid w:val="00EB719E"/>
    <w:rsid w:val="00EB7474"/>
    <w:rsid w:val="00EB7AAA"/>
    <w:rsid w:val="00EC0EEB"/>
    <w:rsid w:val="00EC114D"/>
    <w:rsid w:val="00EC150B"/>
    <w:rsid w:val="00EC167D"/>
    <w:rsid w:val="00EC214D"/>
    <w:rsid w:val="00EC24A6"/>
    <w:rsid w:val="00EC2B01"/>
    <w:rsid w:val="00EC2C90"/>
    <w:rsid w:val="00EC2EAE"/>
    <w:rsid w:val="00EC30FA"/>
    <w:rsid w:val="00EC341C"/>
    <w:rsid w:val="00EC3F47"/>
    <w:rsid w:val="00EC43FC"/>
    <w:rsid w:val="00EC4452"/>
    <w:rsid w:val="00EC4461"/>
    <w:rsid w:val="00EC504C"/>
    <w:rsid w:val="00EC5A7D"/>
    <w:rsid w:val="00EC5BAC"/>
    <w:rsid w:val="00EC5D5F"/>
    <w:rsid w:val="00EC6244"/>
    <w:rsid w:val="00EC634C"/>
    <w:rsid w:val="00EC63E4"/>
    <w:rsid w:val="00EC68F4"/>
    <w:rsid w:val="00EC6A0B"/>
    <w:rsid w:val="00EC6C43"/>
    <w:rsid w:val="00EC6EFF"/>
    <w:rsid w:val="00EC72E9"/>
    <w:rsid w:val="00EC746A"/>
    <w:rsid w:val="00EC7EF9"/>
    <w:rsid w:val="00ED0364"/>
    <w:rsid w:val="00ED07F0"/>
    <w:rsid w:val="00ED113D"/>
    <w:rsid w:val="00ED1415"/>
    <w:rsid w:val="00ED1831"/>
    <w:rsid w:val="00ED1D85"/>
    <w:rsid w:val="00ED232D"/>
    <w:rsid w:val="00ED2C4F"/>
    <w:rsid w:val="00ED305A"/>
    <w:rsid w:val="00ED35D1"/>
    <w:rsid w:val="00ED374B"/>
    <w:rsid w:val="00ED37C0"/>
    <w:rsid w:val="00ED3811"/>
    <w:rsid w:val="00ED38A4"/>
    <w:rsid w:val="00ED3AB5"/>
    <w:rsid w:val="00ED477E"/>
    <w:rsid w:val="00ED4A3F"/>
    <w:rsid w:val="00ED4EFB"/>
    <w:rsid w:val="00ED5334"/>
    <w:rsid w:val="00ED5D29"/>
    <w:rsid w:val="00ED622C"/>
    <w:rsid w:val="00ED62EE"/>
    <w:rsid w:val="00ED660F"/>
    <w:rsid w:val="00ED67C9"/>
    <w:rsid w:val="00ED6B82"/>
    <w:rsid w:val="00ED73FA"/>
    <w:rsid w:val="00ED7A2F"/>
    <w:rsid w:val="00ED7B38"/>
    <w:rsid w:val="00ED7EC8"/>
    <w:rsid w:val="00EE007E"/>
    <w:rsid w:val="00EE08C8"/>
    <w:rsid w:val="00EE08F2"/>
    <w:rsid w:val="00EE0F4A"/>
    <w:rsid w:val="00EE14B4"/>
    <w:rsid w:val="00EE168C"/>
    <w:rsid w:val="00EE16EF"/>
    <w:rsid w:val="00EE1AE0"/>
    <w:rsid w:val="00EE1D1B"/>
    <w:rsid w:val="00EE1E99"/>
    <w:rsid w:val="00EE273D"/>
    <w:rsid w:val="00EE2B86"/>
    <w:rsid w:val="00EE2E1A"/>
    <w:rsid w:val="00EE320F"/>
    <w:rsid w:val="00EE3BEC"/>
    <w:rsid w:val="00EE412D"/>
    <w:rsid w:val="00EE4176"/>
    <w:rsid w:val="00EE447B"/>
    <w:rsid w:val="00EE471B"/>
    <w:rsid w:val="00EE4CFA"/>
    <w:rsid w:val="00EE4E62"/>
    <w:rsid w:val="00EE51F2"/>
    <w:rsid w:val="00EE5570"/>
    <w:rsid w:val="00EE5604"/>
    <w:rsid w:val="00EE568A"/>
    <w:rsid w:val="00EE5AAB"/>
    <w:rsid w:val="00EE6619"/>
    <w:rsid w:val="00EE6F1F"/>
    <w:rsid w:val="00EE6F51"/>
    <w:rsid w:val="00EE7274"/>
    <w:rsid w:val="00EE72E3"/>
    <w:rsid w:val="00EE75AD"/>
    <w:rsid w:val="00EE761F"/>
    <w:rsid w:val="00EE7A37"/>
    <w:rsid w:val="00EF00E8"/>
    <w:rsid w:val="00EF0162"/>
    <w:rsid w:val="00EF064C"/>
    <w:rsid w:val="00EF1A32"/>
    <w:rsid w:val="00EF2903"/>
    <w:rsid w:val="00EF2999"/>
    <w:rsid w:val="00EF36DB"/>
    <w:rsid w:val="00EF37C9"/>
    <w:rsid w:val="00EF38D5"/>
    <w:rsid w:val="00EF3B18"/>
    <w:rsid w:val="00EF3E68"/>
    <w:rsid w:val="00EF3F49"/>
    <w:rsid w:val="00EF4336"/>
    <w:rsid w:val="00EF49A2"/>
    <w:rsid w:val="00EF53C7"/>
    <w:rsid w:val="00EF5650"/>
    <w:rsid w:val="00EF5AF1"/>
    <w:rsid w:val="00EF64AB"/>
    <w:rsid w:val="00EF6BEC"/>
    <w:rsid w:val="00EF706B"/>
    <w:rsid w:val="00EF73DC"/>
    <w:rsid w:val="00EF7A6C"/>
    <w:rsid w:val="00EF7D05"/>
    <w:rsid w:val="00F00188"/>
    <w:rsid w:val="00F00F15"/>
    <w:rsid w:val="00F013FF"/>
    <w:rsid w:val="00F02284"/>
    <w:rsid w:val="00F02E10"/>
    <w:rsid w:val="00F0332B"/>
    <w:rsid w:val="00F03B6E"/>
    <w:rsid w:val="00F03E80"/>
    <w:rsid w:val="00F0434C"/>
    <w:rsid w:val="00F0439D"/>
    <w:rsid w:val="00F043A5"/>
    <w:rsid w:val="00F04DFE"/>
    <w:rsid w:val="00F054F3"/>
    <w:rsid w:val="00F056DD"/>
    <w:rsid w:val="00F058A2"/>
    <w:rsid w:val="00F058C7"/>
    <w:rsid w:val="00F0594B"/>
    <w:rsid w:val="00F05B99"/>
    <w:rsid w:val="00F05EAF"/>
    <w:rsid w:val="00F066AB"/>
    <w:rsid w:val="00F06944"/>
    <w:rsid w:val="00F06ECE"/>
    <w:rsid w:val="00F077B0"/>
    <w:rsid w:val="00F07A76"/>
    <w:rsid w:val="00F10004"/>
    <w:rsid w:val="00F10615"/>
    <w:rsid w:val="00F1069E"/>
    <w:rsid w:val="00F110A3"/>
    <w:rsid w:val="00F11350"/>
    <w:rsid w:val="00F113AC"/>
    <w:rsid w:val="00F11E08"/>
    <w:rsid w:val="00F12611"/>
    <w:rsid w:val="00F12B59"/>
    <w:rsid w:val="00F12D35"/>
    <w:rsid w:val="00F133A4"/>
    <w:rsid w:val="00F13AB0"/>
    <w:rsid w:val="00F13D21"/>
    <w:rsid w:val="00F14814"/>
    <w:rsid w:val="00F14C61"/>
    <w:rsid w:val="00F15042"/>
    <w:rsid w:val="00F150D6"/>
    <w:rsid w:val="00F150DB"/>
    <w:rsid w:val="00F15600"/>
    <w:rsid w:val="00F15749"/>
    <w:rsid w:val="00F16372"/>
    <w:rsid w:val="00F16CEC"/>
    <w:rsid w:val="00F16FD8"/>
    <w:rsid w:val="00F17055"/>
    <w:rsid w:val="00F1707E"/>
    <w:rsid w:val="00F17645"/>
    <w:rsid w:val="00F17C7F"/>
    <w:rsid w:val="00F201A9"/>
    <w:rsid w:val="00F208C3"/>
    <w:rsid w:val="00F20A06"/>
    <w:rsid w:val="00F20F9A"/>
    <w:rsid w:val="00F21495"/>
    <w:rsid w:val="00F214E8"/>
    <w:rsid w:val="00F21EF2"/>
    <w:rsid w:val="00F22719"/>
    <w:rsid w:val="00F22B53"/>
    <w:rsid w:val="00F22EC7"/>
    <w:rsid w:val="00F22F4C"/>
    <w:rsid w:val="00F2310A"/>
    <w:rsid w:val="00F2375F"/>
    <w:rsid w:val="00F23809"/>
    <w:rsid w:val="00F23912"/>
    <w:rsid w:val="00F24461"/>
    <w:rsid w:val="00F244A4"/>
    <w:rsid w:val="00F24520"/>
    <w:rsid w:val="00F246B6"/>
    <w:rsid w:val="00F25190"/>
    <w:rsid w:val="00F25637"/>
    <w:rsid w:val="00F264D5"/>
    <w:rsid w:val="00F2655B"/>
    <w:rsid w:val="00F26601"/>
    <w:rsid w:val="00F26D14"/>
    <w:rsid w:val="00F2710E"/>
    <w:rsid w:val="00F2737A"/>
    <w:rsid w:val="00F27830"/>
    <w:rsid w:val="00F278F1"/>
    <w:rsid w:val="00F300F7"/>
    <w:rsid w:val="00F30146"/>
    <w:rsid w:val="00F30258"/>
    <w:rsid w:val="00F30553"/>
    <w:rsid w:val="00F30939"/>
    <w:rsid w:val="00F30A36"/>
    <w:rsid w:val="00F30F8C"/>
    <w:rsid w:val="00F3177E"/>
    <w:rsid w:val="00F3189C"/>
    <w:rsid w:val="00F327CF"/>
    <w:rsid w:val="00F329DD"/>
    <w:rsid w:val="00F32DE2"/>
    <w:rsid w:val="00F332D5"/>
    <w:rsid w:val="00F3339A"/>
    <w:rsid w:val="00F33531"/>
    <w:rsid w:val="00F33CAF"/>
    <w:rsid w:val="00F340E2"/>
    <w:rsid w:val="00F34869"/>
    <w:rsid w:val="00F34873"/>
    <w:rsid w:val="00F34EA6"/>
    <w:rsid w:val="00F352D1"/>
    <w:rsid w:val="00F355E8"/>
    <w:rsid w:val="00F358D6"/>
    <w:rsid w:val="00F36C0C"/>
    <w:rsid w:val="00F36D54"/>
    <w:rsid w:val="00F36EA2"/>
    <w:rsid w:val="00F37002"/>
    <w:rsid w:val="00F371B0"/>
    <w:rsid w:val="00F372FA"/>
    <w:rsid w:val="00F37FEF"/>
    <w:rsid w:val="00F4005B"/>
    <w:rsid w:val="00F4097B"/>
    <w:rsid w:val="00F40BCC"/>
    <w:rsid w:val="00F42096"/>
    <w:rsid w:val="00F421F3"/>
    <w:rsid w:val="00F4259B"/>
    <w:rsid w:val="00F42716"/>
    <w:rsid w:val="00F4282F"/>
    <w:rsid w:val="00F4293C"/>
    <w:rsid w:val="00F4315E"/>
    <w:rsid w:val="00F43961"/>
    <w:rsid w:val="00F43CAC"/>
    <w:rsid w:val="00F43D41"/>
    <w:rsid w:val="00F44234"/>
    <w:rsid w:val="00F45177"/>
    <w:rsid w:val="00F45202"/>
    <w:rsid w:val="00F4538A"/>
    <w:rsid w:val="00F45442"/>
    <w:rsid w:val="00F4551D"/>
    <w:rsid w:val="00F45560"/>
    <w:rsid w:val="00F45646"/>
    <w:rsid w:val="00F459F0"/>
    <w:rsid w:val="00F45C57"/>
    <w:rsid w:val="00F45C7C"/>
    <w:rsid w:val="00F461A5"/>
    <w:rsid w:val="00F463F9"/>
    <w:rsid w:val="00F46AAA"/>
    <w:rsid w:val="00F472BD"/>
    <w:rsid w:val="00F4758F"/>
    <w:rsid w:val="00F477E5"/>
    <w:rsid w:val="00F501B9"/>
    <w:rsid w:val="00F505EE"/>
    <w:rsid w:val="00F50DBC"/>
    <w:rsid w:val="00F5177A"/>
    <w:rsid w:val="00F52150"/>
    <w:rsid w:val="00F522B6"/>
    <w:rsid w:val="00F533E0"/>
    <w:rsid w:val="00F53693"/>
    <w:rsid w:val="00F5383A"/>
    <w:rsid w:val="00F53957"/>
    <w:rsid w:val="00F550EC"/>
    <w:rsid w:val="00F5522F"/>
    <w:rsid w:val="00F55279"/>
    <w:rsid w:val="00F553EC"/>
    <w:rsid w:val="00F558F1"/>
    <w:rsid w:val="00F55FA4"/>
    <w:rsid w:val="00F5676D"/>
    <w:rsid w:val="00F56E2F"/>
    <w:rsid w:val="00F57292"/>
    <w:rsid w:val="00F57304"/>
    <w:rsid w:val="00F5740B"/>
    <w:rsid w:val="00F60D85"/>
    <w:rsid w:val="00F61231"/>
    <w:rsid w:val="00F619C8"/>
    <w:rsid w:val="00F61E2B"/>
    <w:rsid w:val="00F620FC"/>
    <w:rsid w:val="00F621EC"/>
    <w:rsid w:val="00F62FA2"/>
    <w:rsid w:val="00F636F5"/>
    <w:rsid w:val="00F63C28"/>
    <w:rsid w:val="00F64E7A"/>
    <w:rsid w:val="00F65139"/>
    <w:rsid w:val="00F65677"/>
    <w:rsid w:val="00F65E04"/>
    <w:rsid w:val="00F66AAB"/>
    <w:rsid w:val="00F66AE5"/>
    <w:rsid w:val="00F66DDC"/>
    <w:rsid w:val="00F672FE"/>
    <w:rsid w:val="00F67B93"/>
    <w:rsid w:val="00F705FD"/>
    <w:rsid w:val="00F706A4"/>
    <w:rsid w:val="00F70C8C"/>
    <w:rsid w:val="00F70D15"/>
    <w:rsid w:val="00F714AD"/>
    <w:rsid w:val="00F7172C"/>
    <w:rsid w:val="00F71D13"/>
    <w:rsid w:val="00F71E4A"/>
    <w:rsid w:val="00F729AF"/>
    <w:rsid w:val="00F729D2"/>
    <w:rsid w:val="00F730B4"/>
    <w:rsid w:val="00F737EA"/>
    <w:rsid w:val="00F7422B"/>
    <w:rsid w:val="00F743A1"/>
    <w:rsid w:val="00F74AC8"/>
    <w:rsid w:val="00F74EAA"/>
    <w:rsid w:val="00F75082"/>
    <w:rsid w:val="00F76235"/>
    <w:rsid w:val="00F76FAE"/>
    <w:rsid w:val="00F773BC"/>
    <w:rsid w:val="00F77526"/>
    <w:rsid w:val="00F77F8C"/>
    <w:rsid w:val="00F803C7"/>
    <w:rsid w:val="00F807B8"/>
    <w:rsid w:val="00F80D98"/>
    <w:rsid w:val="00F80F1C"/>
    <w:rsid w:val="00F8126A"/>
    <w:rsid w:val="00F81640"/>
    <w:rsid w:val="00F81AEE"/>
    <w:rsid w:val="00F81B24"/>
    <w:rsid w:val="00F81DDA"/>
    <w:rsid w:val="00F8211C"/>
    <w:rsid w:val="00F8245A"/>
    <w:rsid w:val="00F824C5"/>
    <w:rsid w:val="00F82BDE"/>
    <w:rsid w:val="00F82EE9"/>
    <w:rsid w:val="00F83147"/>
    <w:rsid w:val="00F832F9"/>
    <w:rsid w:val="00F83641"/>
    <w:rsid w:val="00F83E58"/>
    <w:rsid w:val="00F83EA4"/>
    <w:rsid w:val="00F84287"/>
    <w:rsid w:val="00F845B2"/>
    <w:rsid w:val="00F8466E"/>
    <w:rsid w:val="00F8477E"/>
    <w:rsid w:val="00F84B5D"/>
    <w:rsid w:val="00F84CB9"/>
    <w:rsid w:val="00F853B9"/>
    <w:rsid w:val="00F854C7"/>
    <w:rsid w:val="00F858F8"/>
    <w:rsid w:val="00F86134"/>
    <w:rsid w:val="00F8673E"/>
    <w:rsid w:val="00F868EF"/>
    <w:rsid w:val="00F86CC0"/>
    <w:rsid w:val="00F86DE8"/>
    <w:rsid w:val="00F86E5B"/>
    <w:rsid w:val="00F8715C"/>
    <w:rsid w:val="00F873AF"/>
    <w:rsid w:val="00F87558"/>
    <w:rsid w:val="00F875BC"/>
    <w:rsid w:val="00F876C7"/>
    <w:rsid w:val="00F87FF5"/>
    <w:rsid w:val="00F900C0"/>
    <w:rsid w:val="00F90503"/>
    <w:rsid w:val="00F9054D"/>
    <w:rsid w:val="00F90D6D"/>
    <w:rsid w:val="00F9142F"/>
    <w:rsid w:val="00F91972"/>
    <w:rsid w:val="00F91B56"/>
    <w:rsid w:val="00F91EF4"/>
    <w:rsid w:val="00F922D7"/>
    <w:rsid w:val="00F92794"/>
    <w:rsid w:val="00F92F14"/>
    <w:rsid w:val="00F9369D"/>
    <w:rsid w:val="00F9393E"/>
    <w:rsid w:val="00F93DBC"/>
    <w:rsid w:val="00F94189"/>
    <w:rsid w:val="00F946B3"/>
    <w:rsid w:val="00F9493C"/>
    <w:rsid w:val="00F94CE1"/>
    <w:rsid w:val="00F94E95"/>
    <w:rsid w:val="00F94EE6"/>
    <w:rsid w:val="00F951EA"/>
    <w:rsid w:val="00F951FC"/>
    <w:rsid w:val="00F95806"/>
    <w:rsid w:val="00F95A33"/>
    <w:rsid w:val="00F96160"/>
    <w:rsid w:val="00F9632F"/>
    <w:rsid w:val="00F96946"/>
    <w:rsid w:val="00F96D9D"/>
    <w:rsid w:val="00F96FFE"/>
    <w:rsid w:val="00F97212"/>
    <w:rsid w:val="00F9740C"/>
    <w:rsid w:val="00F97534"/>
    <w:rsid w:val="00F97725"/>
    <w:rsid w:val="00F97AF2"/>
    <w:rsid w:val="00F97ED9"/>
    <w:rsid w:val="00FA0FAC"/>
    <w:rsid w:val="00FA1143"/>
    <w:rsid w:val="00FA21E2"/>
    <w:rsid w:val="00FA2986"/>
    <w:rsid w:val="00FA32A4"/>
    <w:rsid w:val="00FA3AD8"/>
    <w:rsid w:val="00FA3AFC"/>
    <w:rsid w:val="00FA3E9A"/>
    <w:rsid w:val="00FA43A8"/>
    <w:rsid w:val="00FA4853"/>
    <w:rsid w:val="00FA4B13"/>
    <w:rsid w:val="00FA5645"/>
    <w:rsid w:val="00FA57F9"/>
    <w:rsid w:val="00FA60D6"/>
    <w:rsid w:val="00FA6B2D"/>
    <w:rsid w:val="00FA76A7"/>
    <w:rsid w:val="00FA7713"/>
    <w:rsid w:val="00FB02F0"/>
    <w:rsid w:val="00FB0728"/>
    <w:rsid w:val="00FB13A4"/>
    <w:rsid w:val="00FB14B8"/>
    <w:rsid w:val="00FB1B8E"/>
    <w:rsid w:val="00FB1FD0"/>
    <w:rsid w:val="00FB1FDC"/>
    <w:rsid w:val="00FB24B5"/>
    <w:rsid w:val="00FB24BA"/>
    <w:rsid w:val="00FB2AE0"/>
    <w:rsid w:val="00FB35DF"/>
    <w:rsid w:val="00FB3B47"/>
    <w:rsid w:val="00FB3DFE"/>
    <w:rsid w:val="00FB3FFE"/>
    <w:rsid w:val="00FB426B"/>
    <w:rsid w:val="00FB451F"/>
    <w:rsid w:val="00FB480D"/>
    <w:rsid w:val="00FB48E1"/>
    <w:rsid w:val="00FB524B"/>
    <w:rsid w:val="00FB53C7"/>
    <w:rsid w:val="00FB5962"/>
    <w:rsid w:val="00FB5981"/>
    <w:rsid w:val="00FB6258"/>
    <w:rsid w:val="00FB6759"/>
    <w:rsid w:val="00FB676E"/>
    <w:rsid w:val="00FB67CE"/>
    <w:rsid w:val="00FB6CE3"/>
    <w:rsid w:val="00FB6CF9"/>
    <w:rsid w:val="00FB70BE"/>
    <w:rsid w:val="00FB7A40"/>
    <w:rsid w:val="00FB7BD7"/>
    <w:rsid w:val="00FC036A"/>
    <w:rsid w:val="00FC05F4"/>
    <w:rsid w:val="00FC0C36"/>
    <w:rsid w:val="00FC13A5"/>
    <w:rsid w:val="00FC1BCF"/>
    <w:rsid w:val="00FC2066"/>
    <w:rsid w:val="00FC22A8"/>
    <w:rsid w:val="00FC2745"/>
    <w:rsid w:val="00FC2B62"/>
    <w:rsid w:val="00FC30F1"/>
    <w:rsid w:val="00FC3578"/>
    <w:rsid w:val="00FC35BA"/>
    <w:rsid w:val="00FC3691"/>
    <w:rsid w:val="00FC38EB"/>
    <w:rsid w:val="00FC3B04"/>
    <w:rsid w:val="00FC3F33"/>
    <w:rsid w:val="00FC3F89"/>
    <w:rsid w:val="00FC3FC3"/>
    <w:rsid w:val="00FC41B0"/>
    <w:rsid w:val="00FC42D6"/>
    <w:rsid w:val="00FC45FF"/>
    <w:rsid w:val="00FC49A8"/>
    <w:rsid w:val="00FC4E39"/>
    <w:rsid w:val="00FC5512"/>
    <w:rsid w:val="00FC60E6"/>
    <w:rsid w:val="00FC6563"/>
    <w:rsid w:val="00FC6C19"/>
    <w:rsid w:val="00FC6CD4"/>
    <w:rsid w:val="00FC71BE"/>
    <w:rsid w:val="00FC74A1"/>
    <w:rsid w:val="00FC7618"/>
    <w:rsid w:val="00FC7AE2"/>
    <w:rsid w:val="00FC7D69"/>
    <w:rsid w:val="00FC7D74"/>
    <w:rsid w:val="00FD0442"/>
    <w:rsid w:val="00FD22D5"/>
    <w:rsid w:val="00FD29B4"/>
    <w:rsid w:val="00FD2AD2"/>
    <w:rsid w:val="00FD2F73"/>
    <w:rsid w:val="00FD30C5"/>
    <w:rsid w:val="00FD30F1"/>
    <w:rsid w:val="00FD4A16"/>
    <w:rsid w:val="00FD4C96"/>
    <w:rsid w:val="00FD5201"/>
    <w:rsid w:val="00FD5BAA"/>
    <w:rsid w:val="00FD5C45"/>
    <w:rsid w:val="00FD5C4D"/>
    <w:rsid w:val="00FD5D48"/>
    <w:rsid w:val="00FD6016"/>
    <w:rsid w:val="00FD61F8"/>
    <w:rsid w:val="00FD6386"/>
    <w:rsid w:val="00FD6504"/>
    <w:rsid w:val="00FD772E"/>
    <w:rsid w:val="00FD7AC7"/>
    <w:rsid w:val="00FD7B31"/>
    <w:rsid w:val="00FD7CE8"/>
    <w:rsid w:val="00FE09AF"/>
    <w:rsid w:val="00FE0D97"/>
    <w:rsid w:val="00FE0F16"/>
    <w:rsid w:val="00FE1259"/>
    <w:rsid w:val="00FE1307"/>
    <w:rsid w:val="00FE16CC"/>
    <w:rsid w:val="00FE19ED"/>
    <w:rsid w:val="00FE1A48"/>
    <w:rsid w:val="00FE1CA3"/>
    <w:rsid w:val="00FE2066"/>
    <w:rsid w:val="00FE2107"/>
    <w:rsid w:val="00FE250E"/>
    <w:rsid w:val="00FE273C"/>
    <w:rsid w:val="00FE2D16"/>
    <w:rsid w:val="00FE2E74"/>
    <w:rsid w:val="00FE2ED2"/>
    <w:rsid w:val="00FE3691"/>
    <w:rsid w:val="00FE3761"/>
    <w:rsid w:val="00FE3FF3"/>
    <w:rsid w:val="00FE41F5"/>
    <w:rsid w:val="00FE4290"/>
    <w:rsid w:val="00FE452A"/>
    <w:rsid w:val="00FE4547"/>
    <w:rsid w:val="00FE461A"/>
    <w:rsid w:val="00FE4D7B"/>
    <w:rsid w:val="00FE50D6"/>
    <w:rsid w:val="00FE55EC"/>
    <w:rsid w:val="00FE5C13"/>
    <w:rsid w:val="00FE6393"/>
    <w:rsid w:val="00FE643C"/>
    <w:rsid w:val="00FE66D9"/>
    <w:rsid w:val="00FE6BD0"/>
    <w:rsid w:val="00FE718F"/>
    <w:rsid w:val="00FE7CBB"/>
    <w:rsid w:val="00FE7D80"/>
    <w:rsid w:val="00FF05B0"/>
    <w:rsid w:val="00FF07A8"/>
    <w:rsid w:val="00FF09C6"/>
    <w:rsid w:val="00FF1247"/>
    <w:rsid w:val="00FF13FA"/>
    <w:rsid w:val="00FF18FB"/>
    <w:rsid w:val="00FF1946"/>
    <w:rsid w:val="00FF1E34"/>
    <w:rsid w:val="00FF1FCA"/>
    <w:rsid w:val="00FF20E9"/>
    <w:rsid w:val="00FF2855"/>
    <w:rsid w:val="00FF3820"/>
    <w:rsid w:val="00FF40C2"/>
    <w:rsid w:val="00FF42E8"/>
    <w:rsid w:val="00FF4769"/>
    <w:rsid w:val="00FF4C75"/>
    <w:rsid w:val="00FF4EF4"/>
    <w:rsid w:val="00FF54D7"/>
    <w:rsid w:val="00FF591D"/>
    <w:rsid w:val="00FF5C4C"/>
    <w:rsid w:val="00FF5F9B"/>
    <w:rsid w:val="00FF6A1C"/>
    <w:rsid w:val="00FF6A4D"/>
    <w:rsid w:val="00FF6F8C"/>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07B3CD"/>
  <w15:chartTrackingRefBased/>
  <w15:docId w15:val="{14B9110E-A4EA-4AB8-9852-985CA8E66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annotation text" w:uiPriority="99"/>
    <w:lsdException w:name="header" w:uiPriority="99"/>
    <w:lsdException w:name="footer" w:uiPriority="99"/>
    <w:lsdException w:name="caption" w:semiHidden="1" w:uiPriority="35" w:unhideWhenUsed="1" w:qFormat="1"/>
    <w:lsdException w:name="footnote reference" w:uiPriority="99"/>
    <w:lsdException w:name="annotation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43C6"/>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5E43C6"/>
    <w:pPr>
      <w:keepNext/>
      <w:keepLines/>
      <w:numPr>
        <w:numId w:val="8"/>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5E43C6"/>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5E43C6"/>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5E43C6"/>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5E43C6"/>
    <w:pPr>
      <w:keepNext/>
      <w:numPr>
        <w:numId w:val="4"/>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5E43C6"/>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5E43C6"/>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5E43C6"/>
    <w:pPr>
      <w:ind w:left="993"/>
      <w:outlineLvl w:val="7"/>
    </w:pPr>
    <w:rPr>
      <w:color w:val="321547"/>
      <w:szCs w:val="22"/>
      <w:u w:val="dotDotDash"/>
    </w:rPr>
  </w:style>
  <w:style w:type="paragraph" w:styleId="Ttulo9">
    <w:name w:val="heading 9"/>
    <w:basedOn w:val="Ttulo8"/>
    <w:next w:val="Normal"/>
    <w:link w:val="Ttulo9Car"/>
    <w:uiPriority w:val="9"/>
    <w:unhideWhenUsed/>
    <w:qFormat/>
    <w:rsid w:val="005E43C6"/>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5E43C6"/>
    <w:rPr>
      <w:color w:val="0563C1" w:themeColor="hyperlink"/>
      <w:u w:val="single"/>
    </w:rPr>
  </w:style>
  <w:style w:type="paragraph" w:styleId="Textonotapie">
    <w:name w:val="footnote text"/>
    <w:aliases w:val="Nota a pie de página"/>
    <w:basedOn w:val="Normal"/>
    <w:link w:val="TextonotapieCar"/>
    <w:uiPriority w:val="99"/>
    <w:unhideWhenUsed/>
    <w:qFormat/>
    <w:rsid w:val="005E43C6"/>
    <w:pPr>
      <w:keepLines/>
      <w:spacing w:after="40" w:line="240" w:lineRule="auto"/>
    </w:pPr>
    <w:rPr>
      <w:sz w:val="16"/>
      <w:szCs w:val="20"/>
    </w:rPr>
  </w:style>
  <w:style w:type="character" w:styleId="Refdenotaalpie">
    <w:name w:val="footnote reference"/>
    <w:basedOn w:val="Fuentedeprrafopredeter"/>
    <w:uiPriority w:val="99"/>
    <w:unhideWhenUsed/>
    <w:rsid w:val="005E43C6"/>
    <w:rPr>
      <w:vertAlign w:val="superscript"/>
    </w:rPr>
  </w:style>
  <w:style w:type="table" w:styleId="Tablaconcuadrcula">
    <w:name w:val="Table Grid"/>
    <w:basedOn w:val="Tablanormal"/>
    <w:uiPriority w:val="39"/>
    <w:rsid w:val="005E43C6"/>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rsid w:val="00C96011"/>
    <w:rPr>
      <w:sz w:val="16"/>
      <w:szCs w:val="16"/>
    </w:rPr>
  </w:style>
  <w:style w:type="paragraph" w:styleId="Textocomentario">
    <w:name w:val="annotation text"/>
    <w:basedOn w:val="Normal"/>
    <w:link w:val="TextocomentarioCar"/>
    <w:uiPriority w:val="99"/>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5E43C6"/>
    <w:rPr>
      <w:rFonts w:ascii="Segoe UI" w:hAnsi="Segoe UI" w:cs="Segoe UI"/>
      <w:sz w:val="18"/>
      <w:szCs w:val="18"/>
    </w:rPr>
  </w:style>
  <w:style w:type="paragraph" w:styleId="Prrafodelista">
    <w:name w:val="List Paragraph"/>
    <w:basedOn w:val="Normal"/>
    <w:uiPriority w:val="34"/>
    <w:rsid w:val="005E43C6"/>
    <w:pPr>
      <w:ind w:left="720"/>
      <w:contextualSpacing/>
    </w:pPr>
  </w:style>
  <w:style w:type="character" w:customStyle="1" w:styleId="TextonotapieCar">
    <w:name w:val="Texto nota pie Car"/>
    <w:aliases w:val="Nota a pie de página Car"/>
    <w:basedOn w:val="Fuentedeprrafopredeter"/>
    <w:link w:val="Textonotapie"/>
    <w:uiPriority w:val="99"/>
    <w:rsid w:val="005E43C6"/>
    <w:rPr>
      <w:rFonts w:ascii="Palatino Linotype" w:eastAsiaTheme="minorHAnsi" w:hAnsi="Palatino Linotype" w:cstheme="minorBidi"/>
      <w:sz w:val="16"/>
      <w:lang w:eastAsia="en-US"/>
    </w:rPr>
  </w:style>
  <w:style w:type="character" w:customStyle="1" w:styleId="TextocomentarioCar">
    <w:name w:val="Texto comentario Car"/>
    <w:link w:val="Textocomentario"/>
    <w:uiPriority w:val="99"/>
    <w:semiHidden/>
    <w:rsid w:val="0088676E"/>
    <w:rPr>
      <w:lang w:val="es-ES" w:eastAsia="es-ES"/>
    </w:rPr>
  </w:style>
  <w:style w:type="paragraph" w:customStyle="1" w:styleId="Tercer">
    <w:name w:val="Tercer"/>
    <w:basedOn w:val="Normal"/>
    <w:link w:val="TercerCar"/>
    <w:qFormat/>
    <w:rsid w:val="00DC3384"/>
    <w:pPr>
      <w:numPr>
        <w:numId w:val="2"/>
      </w:numPr>
      <w:spacing w:after="20"/>
      <w:ind w:left="426" w:right="-129" w:hanging="142"/>
    </w:pPr>
    <w:rPr>
      <w:sz w:val="14"/>
      <w:szCs w:val="14"/>
    </w:rPr>
  </w:style>
  <w:style w:type="character" w:customStyle="1" w:styleId="TercerCar">
    <w:name w:val="Tercer Car"/>
    <w:link w:val="Tercer"/>
    <w:rsid w:val="00DC3384"/>
    <w:rPr>
      <w:rFonts w:ascii="Palatino Linotype" w:eastAsiaTheme="minorHAnsi" w:hAnsi="Palatino Linotype" w:cstheme="minorBidi"/>
      <w:sz w:val="14"/>
      <w:szCs w:val="14"/>
      <w:lang w:eastAsia="en-US"/>
    </w:rPr>
  </w:style>
  <w:style w:type="character" w:customStyle="1" w:styleId="Ttulo1Car">
    <w:name w:val="Título 1 Car"/>
    <w:basedOn w:val="Fuentedeprrafopredeter"/>
    <w:link w:val="Ttulo1"/>
    <w:uiPriority w:val="9"/>
    <w:rsid w:val="005E43C6"/>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5E43C6"/>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5E43C6"/>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5E43C6"/>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5E43C6"/>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5E43C6"/>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5E43C6"/>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5E43C6"/>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5E43C6"/>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5E43C6"/>
    <w:pPr>
      <w:tabs>
        <w:tab w:val="center" w:pos="4252"/>
        <w:tab w:val="right" w:pos="8504"/>
      </w:tabs>
    </w:pPr>
  </w:style>
  <w:style w:type="character" w:customStyle="1" w:styleId="EncabezadoCar">
    <w:name w:val="Encabezado Car"/>
    <w:basedOn w:val="Fuentedeprrafopredeter"/>
    <w:link w:val="Encabezado"/>
    <w:uiPriority w:val="99"/>
    <w:rsid w:val="005E43C6"/>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5E43C6"/>
    <w:rPr>
      <w:rFonts w:ascii="Garamond" w:hAnsi="Garamond"/>
      <w:lang w:val="es-ES"/>
    </w:rPr>
  </w:style>
  <w:style w:type="character" w:customStyle="1" w:styleId="FooterChar">
    <w:name w:val="Footer Char"/>
    <w:basedOn w:val="Fuentedeprrafopredeter"/>
    <w:uiPriority w:val="99"/>
    <w:rsid w:val="005E43C6"/>
    <w:rPr>
      <w:rFonts w:ascii="Garamond" w:hAnsi="Garamond"/>
      <w:lang w:val="es-ES"/>
    </w:rPr>
  </w:style>
  <w:style w:type="character" w:styleId="Textodelmarcadordeposicin">
    <w:name w:val="Placeholder Text"/>
    <w:basedOn w:val="Fuentedeprrafopredeter"/>
    <w:uiPriority w:val="99"/>
    <w:semiHidden/>
    <w:rsid w:val="005E43C6"/>
    <w:rPr>
      <w:color w:val="808080"/>
    </w:rPr>
  </w:style>
  <w:style w:type="paragraph" w:styleId="Ttulo">
    <w:name w:val="Title"/>
    <w:basedOn w:val="Normal"/>
    <w:next w:val="Normal"/>
    <w:link w:val="TtuloCar"/>
    <w:uiPriority w:val="10"/>
    <w:qFormat/>
    <w:rsid w:val="005E43C6"/>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5E43C6"/>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5E43C6"/>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5E43C6"/>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5E43C6"/>
    <w:pPr>
      <w:numPr>
        <w:ilvl w:val="1"/>
        <w:numId w:val="3"/>
      </w:numPr>
      <w:spacing w:after="100"/>
      <w:ind w:left="1049" w:hanging="198"/>
      <w:contextualSpacing/>
    </w:pPr>
  </w:style>
  <w:style w:type="character" w:customStyle="1" w:styleId="Heading2Char">
    <w:name w:val="Heading 2 Char"/>
    <w:basedOn w:val="Fuentedeprrafopredeter"/>
    <w:uiPriority w:val="9"/>
    <w:rsid w:val="005E43C6"/>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5E43C6"/>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5E43C6"/>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5E43C6"/>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5E43C6"/>
    <w:rPr>
      <w:rFonts w:ascii="Garamond" w:hAnsi="Garamond"/>
      <w:i/>
      <w:iCs/>
      <w:color w:val="5F2987"/>
      <w:u w:val="single"/>
      <w:lang w:val="es-ES"/>
    </w:rPr>
  </w:style>
  <w:style w:type="paragraph" w:styleId="TDC3">
    <w:name w:val="toc 3"/>
    <w:basedOn w:val="Normal"/>
    <w:next w:val="FinTDC"/>
    <w:autoRedefine/>
    <w:uiPriority w:val="39"/>
    <w:unhideWhenUsed/>
    <w:rsid w:val="005E43C6"/>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5E43C6"/>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5E43C6"/>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5E43C6"/>
    <w:rPr>
      <w:color w:val="7F7F7F" w:themeColor="text1" w:themeTint="80"/>
      <w:sz w:val="16"/>
    </w:rPr>
  </w:style>
  <w:style w:type="character" w:customStyle="1" w:styleId="NocantarChar">
    <w:name w:val="No cantar Char"/>
    <w:basedOn w:val="Fuentedeprrafopredeter"/>
    <w:link w:val="Nocantar"/>
    <w:rsid w:val="005E43C6"/>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5E43C6"/>
    <w:pPr>
      <w:numPr>
        <w:numId w:val="0"/>
      </w:numPr>
      <w:ind w:firstLine="142"/>
    </w:pPr>
  </w:style>
  <w:style w:type="character" w:customStyle="1" w:styleId="IntroduccinyconclusinChar">
    <w:name w:val="Introducción y conclusión Char"/>
    <w:basedOn w:val="Ttulo1Car"/>
    <w:link w:val="Introduccinyconclusin"/>
    <w:rsid w:val="005E43C6"/>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5E43C6"/>
    <w:pPr>
      <w:numPr>
        <w:numId w:val="5"/>
      </w:numPr>
    </w:pPr>
  </w:style>
  <w:style w:type="paragraph" w:customStyle="1" w:styleId="Nivel1">
    <w:name w:val="Nivel 1"/>
    <w:basedOn w:val="Normal"/>
    <w:qFormat/>
    <w:rsid w:val="005E43C6"/>
    <w:pPr>
      <w:numPr>
        <w:numId w:val="3"/>
      </w:numPr>
      <w:spacing w:before="100" w:after="100"/>
      <w:ind w:left="623" w:hanging="198"/>
    </w:pPr>
  </w:style>
  <w:style w:type="paragraph" w:customStyle="1" w:styleId="Nivel3">
    <w:name w:val="Nivel 3"/>
    <w:basedOn w:val="Nivel2"/>
    <w:link w:val="Nivel3Car"/>
    <w:qFormat/>
    <w:rsid w:val="005E43C6"/>
    <w:pPr>
      <w:numPr>
        <w:ilvl w:val="2"/>
      </w:numPr>
      <w:spacing w:after="0"/>
      <w:ind w:left="1474" w:hanging="198"/>
    </w:pPr>
  </w:style>
  <w:style w:type="paragraph" w:customStyle="1" w:styleId="Letra">
    <w:name w:val="Letra"/>
    <w:basedOn w:val="Nivel1"/>
    <w:qFormat/>
    <w:rsid w:val="005E43C6"/>
    <w:pPr>
      <w:numPr>
        <w:numId w:val="6"/>
      </w:numPr>
      <w:spacing w:before="0" w:after="40"/>
      <w:ind w:left="936" w:hanging="227"/>
    </w:pPr>
  </w:style>
  <w:style w:type="paragraph" w:customStyle="1" w:styleId="Nmero">
    <w:name w:val="Número"/>
    <w:basedOn w:val="Normal"/>
    <w:qFormat/>
    <w:rsid w:val="005E43C6"/>
    <w:pPr>
      <w:numPr>
        <w:numId w:val="7"/>
      </w:numPr>
      <w:spacing w:after="40"/>
      <w:ind w:left="936" w:hanging="227"/>
    </w:pPr>
  </w:style>
  <w:style w:type="character" w:customStyle="1" w:styleId="BalloonTextChar">
    <w:name w:val="Balloon Text Char"/>
    <w:basedOn w:val="Fuentedeprrafopredeter"/>
    <w:uiPriority w:val="99"/>
    <w:semiHidden/>
    <w:rsid w:val="005E43C6"/>
    <w:rPr>
      <w:rFonts w:ascii="Segoe UI" w:hAnsi="Segoe UI" w:cs="Segoe UI"/>
      <w:sz w:val="18"/>
      <w:szCs w:val="18"/>
      <w:lang w:val="es-ES"/>
    </w:rPr>
  </w:style>
  <w:style w:type="paragraph" w:customStyle="1" w:styleId="Notaalopositor">
    <w:name w:val="Nota al opositor"/>
    <w:basedOn w:val="Normal"/>
    <w:link w:val="NotaalopositorChar"/>
    <w:qFormat/>
    <w:rsid w:val="005E43C6"/>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5E43C6"/>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5E43C6"/>
    <w:rPr>
      <w:rFonts w:ascii="Garamond" w:hAnsi="Garamond"/>
      <w:sz w:val="16"/>
      <w:szCs w:val="20"/>
      <w:lang w:val="es-ES"/>
    </w:rPr>
  </w:style>
  <w:style w:type="character" w:customStyle="1" w:styleId="Heading6Char">
    <w:name w:val="Heading 6 Char"/>
    <w:basedOn w:val="Fuentedeprrafopredeter"/>
    <w:uiPriority w:val="9"/>
    <w:semiHidden/>
    <w:rsid w:val="005E43C6"/>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5E43C6"/>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5E43C6"/>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5E43C6"/>
    <w:rPr>
      <w:rFonts w:ascii="Garamond" w:eastAsiaTheme="minorEastAsia" w:hAnsi="Garamond"/>
      <w:smallCaps/>
      <w:color w:val="5A5A5A" w:themeColor="text1" w:themeTint="A5"/>
      <w:lang w:val="es-ES"/>
    </w:rPr>
  </w:style>
  <w:style w:type="paragraph" w:customStyle="1" w:styleId="Nivel1SM">
    <w:name w:val="Nivel 1 SM"/>
    <w:basedOn w:val="Nivel1"/>
    <w:qFormat/>
    <w:rsid w:val="005E43C6"/>
    <w:pPr>
      <w:ind w:left="0"/>
    </w:pPr>
  </w:style>
  <w:style w:type="paragraph" w:customStyle="1" w:styleId="Nivel2SM">
    <w:name w:val="Nivel 2 SM"/>
    <w:basedOn w:val="Nivel2"/>
    <w:qFormat/>
    <w:rsid w:val="005E43C6"/>
    <w:pPr>
      <w:ind w:left="567"/>
    </w:pPr>
  </w:style>
  <w:style w:type="paragraph" w:customStyle="1" w:styleId="Nivel3SM">
    <w:name w:val="Nivel 3 SM"/>
    <w:basedOn w:val="Nivel3"/>
    <w:qFormat/>
    <w:rsid w:val="005E43C6"/>
    <w:pPr>
      <w:ind w:left="963"/>
    </w:pPr>
  </w:style>
  <w:style w:type="paragraph" w:styleId="Encabezadodelista">
    <w:name w:val="toa heading"/>
    <w:basedOn w:val="Normal"/>
    <w:next w:val="Normal"/>
    <w:uiPriority w:val="99"/>
    <w:unhideWhenUsed/>
    <w:rsid w:val="005E43C6"/>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5E43C6"/>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5E43C6"/>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5E43C6"/>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5E43C6"/>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5E43C6"/>
    <w:rPr>
      <w:color w:val="605E5C"/>
      <w:shd w:val="clear" w:color="auto" w:fill="E1DFDD"/>
    </w:rPr>
  </w:style>
  <w:style w:type="paragraph" w:styleId="TDC5">
    <w:name w:val="toc 5"/>
    <w:basedOn w:val="Normal"/>
    <w:next w:val="FinTDC"/>
    <w:autoRedefine/>
    <w:uiPriority w:val="39"/>
    <w:unhideWhenUsed/>
    <w:rsid w:val="005E43C6"/>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5E43C6"/>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5E43C6"/>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5E43C6"/>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5E43C6"/>
    <w:pPr>
      <w:spacing w:line="240" w:lineRule="auto"/>
      <w:ind w:left="567" w:hanging="567"/>
    </w:pPr>
  </w:style>
  <w:style w:type="paragraph" w:customStyle="1" w:styleId="Ttuloimagen">
    <w:name w:val="Título imagen"/>
    <w:basedOn w:val="PiedeImagen"/>
    <w:next w:val="Imagen"/>
    <w:link w:val="TtuloimagenCar"/>
    <w:qFormat/>
    <w:rsid w:val="005E43C6"/>
    <w:pPr>
      <w:keepNext/>
      <w:spacing w:after="0"/>
    </w:pPr>
    <w:rPr>
      <w:i w:val="0"/>
      <w:smallCaps/>
      <w:sz w:val="20"/>
    </w:rPr>
  </w:style>
  <w:style w:type="character" w:customStyle="1" w:styleId="TtuloimagenCar">
    <w:name w:val="Título imagen Car"/>
    <w:basedOn w:val="ImagenCar"/>
    <w:link w:val="Ttuloimagen"/>
    <w:rsid w:val="005E43C6"/>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5E43C6"/>
    <w:pPr>
      <w:ind w:left="1100"/>
    </w:pPr>
  </w:style>
  <w:style w:type="paragraph" w:styleId="Sinespaciado">
    <w:name w:val="No Spacing"/>
    <w:link w:val="SinespaciadoCar"/>
    <w:uiPriority w:val="1"/>
    <w:qFormat/>
    <w:rsid w:val="005E43C6"/>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5E43C6"/>
    <w:rPr>
      <w:rFonts w:asciiTheme="minorHAnsi" w:eastAsiaTheme="minorEastAsia" w:hAnsiTheme="minorHAnsi" w:cstheme="minorBidi"/>
      <w:sz w:val="22"/>
      <w:szCs w:val="22"/>
    </w:rPr>
  </w:style>
  <w:style w:type="paragraph" w:customStyle="1" w:styleId="Nmeroromano">
    <w:name w:val="Número romano"/>
    <w:basedOn w:val="Prrafodelista"/>
    <w:qFormat/>
    <w:rsid w:val="005E43C6"/>
    <w:pPr>
      <w:numPr>
        <w:numId w:val="10"/>
      </w:numPr>
      <w:spacing w:after="100"/>
      <w:ind w:left="567" w:hanging="113"/>
    </w:pPr>
  </w:style>
  <w:style w:type="paragraph" w:customStyle="1" w:styleId="Saltodettulos">
    <w:name w:val="Salto de títulos"/>
    <w:basedOn w:val="Normal"/>
    <w:rsid w:val="005E43C6"/>
    <w:pPr>
      <w:spacing w:after="0" w:line="240" w:lineRule="auto"/>
    </w:pPr>
    <w:rPr>
      <w:color w:val="FFFFFF"/>
      <w:sz w:val="2"/>
    </w:rPr>
  </w:style>
  <w:style w:type="paragraph" w:styleId="TDC7">
    <w:name w:val="toc 7"/>
    <w:basedOn w:val="Normal"/>
    <w:next w:val="FinTDC"/>
    <w:autoRedefine/>
    <w:uiPriority w:val="39"/>
    <w:unhideWhenUsed/>
    <w:rsid w:val="005E43C6"/>
    <w:pPr>
      <w:spacing w:after="0" w:line="20" w:lineRule="atLeast"/>
      <w:ind w:left="1418"/>
      <w:jc w:val="left"/>
    </w:pPr>
    <w:rPr>
      <w:i/>
      <w:color w:val="5F2987"/>
      <w:sz w:val="12"/>
    </w:rPr>
  </w:style>
  <w:style w:type="paragraph" w:customStyle="1" w:styleId="FinTDC">
    <w:name w:val="FinTDC"/>
    <w:basedOn w:val="Nivel1"/>
    <w:qFormat/>
    <w:rsid w:val="005E43C6"/>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5E43C6"/>
    <w:pPr>
      <w:spacing w:after="0" w:line="240" w:lineRule="auto"/>
      <w:jc w:val="left"/>
    </w:pPr>
    <w:rPr>
      <w:sz w:val="15"/>
    </w:rPr>
  </w:style>
  <w:style w:type="paragraph" w:styleId="TDC9">
    <w:name w:val="toc 9"/>
    <w:basedOn w:val="TDC8"/>
    <w:next w:val="FinTDC"/>
    <w:autoRedefine/>
    <w:uiPriority w:val="39"/>
    <w:unhideWhenUsed/>
    <w:rsid w:val="005E43C6"/>
    <w:pPr>
      <w:ind w:left="1760"/>
    </w:pPr>
  </w:style>
  <w:style w:type="paragraph" w:customStyle="1" w:styleId="Apartado0">
    <w:name w:val="Apartado 0"/>
    <w:basedOn w:val="Ttulo1"/>
    <w:next w:val="Normal"/>
    <w:link w:val="Apartado0Car"/>
    <w:qFormat/>
    <w:rsid w:val="005E43C6"/>
    <w:pPr>
      <w:numPr>
        <w:numId w:val="9"/>
      </w:numPr>
      <w:ind w:left="357" w:hanging="357"/>
    </w:pPr>
  </w:style>
  <w:style w:type="character" w:customStyle="1" w:styleId="Apartado0Car">
    <w:name w:val="Apartado 0 Car"/>
    <w:basedOn w:val="Ttulo1Car"/>
    <w:link w:val="Apartado0"/>
    <w:rsid w:val="005E43C6"/>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5E43C6"/>
    <w:pPr>
      <w:numPr>
        <w:ilvl w:val="3"/>
      </w:numPr>
      <w:ind w:left="1899" w:hanging="198"/>
    </w:pPr>
  </w:style>
  <w:style w:type="paragraph" w:customStyle="1" w:styleId="Nivel5">
    <w:name w:val="Nivel 5"/>
    <w:basedOn w:val="Nivel4"/>
    <w:link w:val="Nivel5Car"/>
    <w:qFormat/>
    <w:rsid w:val="005E43C6"/>
    <w:pPr>
      <w:numPr>
        <w:ilvl w:val="4"/>
      </w:numPr>
      <w:ind w:left="2155" w:hanging="170"/>
    </w:pPr>
  </w:style>
  <w:style w:type="character" w:customStyle="1" w:styleId="Nivel2Car">
    <w:name w:val="Nivel 2 Car"/>
    <w:basedOn w:val="Fuentedeprrafopredeter"/>
    <w:link w:val="Nivel2"/>
    <w:rsid w:val="005E43C6"/>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5E43C6"/>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5E43C6"/>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5E43C6"/>
    <w:pPr>
      <w:numPr>
        <w:ilvl w:val="5"/>
      </w:numPr>
      <w:ind w:left="2438" w:hanging="227"/>
    </w:pPr>
  </w:style>
  <w:style w:type="character" w:customStyle="1" w:styleId="Nivel5Car">
    <w:name w:val="Nivel 5 Car"/>
    <w:basedOn w:val="Nivel4Car"/>
    <w:link w:val="Nivel5"/>
    <w:rsid w:val="005E43C6"/>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5E43C6"/>
    <w:pPr>
      <w:numPr>
        <w:ilvl w:val="6"/>
      </w:numPr>
      <w:ind w:left="2722" w:hanging="170"/>
    </w:pPr>
  </w:style>
  <w:style w:type="character" w:customStyle="1" w:styleId="Nivel6Car">
    <w:name w:val="Nivel 6 Car"/>
    <w:basedOn w:val="Nivel5Car"/>
    <w:link w:val="Nivel6"/>
    <w:rsid w:val="005E43C6"/>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5E43C6"/>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5E43C6"/>
    <w:pPr>
      <w:spacing w:after="200" w:line="240" w:lineRule="auto"/>
    </w:pPr>
    <w:rPr>
      <w:i/>
      <w:iCs/>
      <w:color w:val="44546A" w:themeColor="text2"/>
      <w:sz w:val="18"/>
      <w:szCs w:val="18"/>
    </w:rPr>
  </w:style>
  <w:style w:type="paragraph" w:customStyle="1" w:styleId="Ttulo10">
    <w:name w:val="Título 10"/>
    <w:basedOn w:val="Ttulo9"/>
    <w:link w:val="Ttulo10Car"/>
    <w:qFormat/>
    <w:rsid w:val="005E43C6"/>
    <w:pPr>
      <w:ind w:left="1276"/>
    </w:pPr>
    <w:rPr>
      <w:w w:val="97"/>
    </w:rPr>
  </w:style>
  <w:style w:type="character" w:customStyle="1" w:styleId="Ttulo10Car">
    <w:name w:val="Título 10 Car"/>
    <w:basedOn w:val="Ttulo9Car"/>
    <w:link w:val="Ttulo10"/>
    <w:rsid w:val="005E43C6"/>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5E43C6"/>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5E43C6"/>
    <w:pPr>
      <w:numPr>
        <w:ilvl w:val="7"/>
      </w:numPr>
      <w:ind w:left="3005" w:hanging="170"/>
    </w:pPr>
  </w:style>
  <w:style w:type="character" w:customStyle="1" w:styleId="Nivel8Car">
    <w:name w:val="Nivel 8 Car"/>
    <w:basedOn w:val="Nivel7Car"/>
    <w:link w:val="Nivel8"/>
    <w:rsid w:val="005E43C6"/>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5E43C6"/>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5E43C6"/>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5E43C6"/>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5E43C6"/>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5E43C6"/>
    <w:rPr>
      <w:vertAlign w:val="superscript"/>
    </w:rPr>
  </w:style>
  <w:style w:type="character" w:customStyle="1" w:styleId="PiedepginaCar">
    <w:name w:val="Pie de página Car"/>
    <w:link w:val="Piedepgina"/>
    <w:uiPriority w:val="99"/>
    <w:rsid w:val="00986ECE"/>
    <w:rPr>
      <w:rFonts w:ascii="Palatino Linotype" w:eastAsia="Calibri" w:hAnsi="Palatino Linotype" w:cs="Arial"/>
      <w:sz w:val="22"/>
      <w:szCs w:val="22"/>
      <w:lang w:eastAsia="en-US"/>
    </w:rPr>
  </w:style>
  <w:style w:type="character" w:styleId="Hipervnculovisitado">
    <w:name w:val="FollowedHyperlink"/>
    <w:basedOn w:val="Fuentedeprrafopredeter"/>
    <w:rsid w:val="00BD5D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50459">
      <w:bodyDiv w:val="1"/>
      <w:marLeft w:val="0"/>
      <w:marRight w:val="0"/>
      <w:marTop w:val="0"/>
      <w:marBottom w:val="0"/>
      <w:divBdr>
        <w:top w:val="none" w:sz="0" w:space="0" w:color="auto"/>
        <w:left w:val="none" w:sz="0" w:space="0" w:color="auto"/>
        <w:bottom w:val="none" w:sz="0" w:space="0" w:color="auto"/>
        <w:right w:val="none" w:sz="0" w:space="0" w:color="auto"/>
      </w:divBdr>
      <w:divsChild>
        <w:div w:id="1471292231">
          <w:marLeft w:val="0"/>
          <w:marRight w:val="0"/>
          <w:marTop w:val="0"/>
          <w:marBottom w:val="0"/>
          <w:divBdr>
            <w:top w:val="none" w:sz="0" w:space="0" w:color="auto"/>
            <w:left w:val="none" w:sz="0" w:space="0" w:color="auto"/>
            <w:bottom w:val="none" w:sz="0" w:space="0" w:color="auto"/>
            <w:right w:val="none" w:sz="0" w:space="0" w:color="auto"/>
          </w:divBdr>
        </w:div>
        <w:div w:id="2014335712">
          <w:marLeft w:val="0"/>
          <w:marRight w:val="0"/>
          <w:marTop w:val="0"/>
          <w:marBottom w:val="0"/>
          <w:divBdr>
            <w:top w:val="none" w:sz="0" w:space="0" w:color="auto"/>
            <w:left w:val="none" w:sz="0" w:space="0" w:color="auto"/>
            <w:bottom w:val="none" w:sz="0" w:space="0" w:color="auto"/>
            <w:right w:val="none" w:sz="0" w:space="0" w:color="auto"/>
          </w:divBdr>
        </w:div>
      </w:divsChild>
    </w:div>
    <w:div w:id="205918023">
      <w:bodyDiv w:val="1"/>
      <w:marLeft w:val="0"/>
      <w:marRight w:val="0"/>
      <w:marTop w:val="0"/>
      <w:marBottom w:val="0"/>
      <w:divBdr>
        <w:top w:val="none" w:sz="0" w:space="0" w:color="auto"/>
        <w:left w:val="none" w:sz="0" w:space="0" w:color="auto"/>
        <w:bottom w:val="none" w:sz="0" w:space="0" w:color="auto"/>
        <w:right w:val="none" w:sz="0" w:space="0" w:color="auto"/>
      </w:divBdr>
    </w:div>
    <w:div w:id="348528529">
      <w:bodyDiv w:val="1"/>
      <w:marLeft w:val="0"/>
      <w:marRight w:val="0"/>
      <w:marTop w:val="0"/>
      <w:marBottom w:val="0"/>
      <w:divBdr>
        <w:top w:val="none" w:sz="0" w:space="0" w:color="auto"/>
        <w:left w:val="none" w:sz="0" w:space="0" w:color="auto"/>
        <w:bottom w:val="none" w:sz="0" w:space="0" w:color="auto"/>
        <w:right w:val="none" w:sz="0" w:space="0" w:color="auto"/>
      </w:divBdr>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91195118">
      <w:bodyDiv w:val="1"/>
      <w:marLeft w:val="0"/>
      <w:marRight w:val="0"/>
      <w:marTop w:val="0"/>
      <w:marBottom w:val="0"/>
      <w:divBdr>
        <w:top w:val="none" w:sz="0" w:space="0" w:color="auto"/>
        <w:left w:val="none" w:sz="0" w:space="0" w:color="auto"/>
        <w:bottom w:val="none" w:sz="0" w:space="0" w:color="auto"/>
        <w:right w:val="none" w:sz="0" w:space="0" w:color="auto"/>
      </w:divBdr>
      <w:divsChild>
        <w:div w:id="1558973673">
          <w:marLeft w:val="480"/>
          <w:marRight w:val="0"/>
          <w:marTop w:val="0"/>
          <w:marBottom w:val="0"/>
          <w:divBdr>
            <w:top w:val="none" w:sz="0" w:space="0" w:color="auto"/>
            <w:left w:val="none" w:sz="0" w:space="0" w:color="auto"/>
            <w:bottom w:val="none" w:sz="0" w:space="0" w:color="auto"/>
            <w:right w:val="none" w:sz="0" w:space="0" w:color="auto"/>
          </w:divBdr>
          <w:divsChild>
            <w:div w:id="182638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696379">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338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image" Target="media/image14.jpeg"/><Relationship Id="rId39" Type="http://schemas.openxmlformats.org/officeDocument/2006/relationships/footer" Target="footer1.xml"/><Relationship Id="rId21" Type="http://schemas.openxmlformats.org/officeDocument/2006/relationships/image" Target="media/image9.png"/><Relationship Id="rId34" Type="http://schemas.openxmlformats.org/officeDocument/2006/relationships/image" Target="media/image18.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1.png"/><Relationship Id="rId28" Type="http://schemas.openxmlformats.org/officeDocument/2006/relationships/hyperlink" Target="https://www.imf.org/es/Publications/FM/Issues/2023/04/03/fiscal-monitor-april-2023" TargetMode="External"/><Relationship Id="rId36" Type="http://schemas.openxmlformats.org/officeDocument/2006/relationships/image" Target="media/image19.png"/><Relationship Id="rId10" Type="http://schemas.openxmlformats.org/officeDocument/2006/relationships/image" Target="media/image3.wmf"/><Relationship Id="rId19" Type="http://schemas.openxmlformats.org/officeDocument/2006/relationships/oleObject" Target="embeddings/oleObject5.bin"/><Relationship Id="rId31" Type="http://schemas.openxmlformats.org/officeDocument/2006/relationships/hyperlink" Target="https://blogger.googleusercontent.com/img/a/AVvXsEgMPiUY8-WqNx23tUe2T9O71HaDH2ogTe9c7Iaq7IurkmVQR5LsdN7b_cdZQbXcNDeegM9Wvi7y_2hqtvz6CO1O8GDs-eq7KWXjgETmCXQX-kOOkIjTAv3pIx3ERviuuTnuoWeCkoPf-NFBXjkfcNP2dz1yCR_WABeTFefAc-NOktSR70EjKLVPrbpgbA" TargetMode="External"/><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hyperlink" Target="https://www.oecd.org/tax/tax-policy/corporate-tax-statistics-fourth-edition.pdf" TargetMode="External"/><Relationship Id="rId35" Type="http://schemas.openxmlformats.org/officeDocument/2006/relationships/hyperlink" Target="https://blogger.googleusercontent.com/img/a/AVvXsEgUcPZIxtSgN96pnGJapV3KqXeJpmjkgE8jm5CSxcXbUTexkK0RMr4rY5lm_qlwT_zh8AuDvDuK6ZKw9rGwDIBevw0vKkXUl77m80CutJArJiwDNMlyrCnnYvuaR0zy1Tp9LbvPwJqWCulshoYGCIel25yvEX-VTV-N6SmO2HDynRBXn50P5iSBwiQ5iA"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image" Target="media/image13.jpeg"/><Relationship Id="rId33" Type="http://schemas.openxmlformats.org/officeDocument/2006/relationships/hyperlink" Target="https://blogger.googleusercontent.com/img/a/AVvXsEgjG6iZ9AIKcKLV2kpd9lxYZP9N1eZSr5pMa4VA-mE9CtYtd18DwmKM0JGKe3aShbEaq292A4rBfY9ZTwadME9ymmi4ldaXUiwGukKGUujSqUrbi50IxtNBUInrHZJGTmpW37cAK_cwtQW2SkhOZEwKhFBth9MjcXxGeY_vNyTRSz8gT1XlkxpI1c7mjw" TargetMode="External"/><Relationship Id="rId38" Type="http://schemas.openxmlformats.org/officeDocument/2006/relationships/header" Target="header2.xml"/><Relationship Id="rId20" Type="http://schemas.openxmlformats.org/officeDocument/2006/relationships/image" Target="media/image8.png"/><Relationship Id="rId41" Type="http://schemas.openxmlformats.org/officeDocument/2006/relationships/header" Target="header3.xml"/></Relationships>
</file>

<file path=word/_rels/footnotes.xml.rels><?xml version="1.0" encoding="UTF-8" standalone="yes"?>
<Relationships xmlns="http://schemas.openxmlformats.org/package/2006/relationships"><Relationship Id="rId2" Type="http://schemas.openxmlformats.org/officeDocument/2006/relationships/hyperlink" Target="https://cincodias.elpais.com/opinion/2023-02-27/impuesto-sobre-la-riqueza-es-espana-distinta-de-europa.html" TargetMode="External"/><Relationship Id="rId1" Type="http://schemas.openxmlformats.org/officeDocument/2006/relationships/hyperlink" Target="https://www.sepg.pap.hacienda.gob.es/sitios/sepg/es-ES/Presupuestos/InformeEconomicoFinanciero/Documents/Informe%20Economico%20Financiero%20202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FB884E31DD41B3B910732B9358A4BD"/>
        <w:category>
          <w:name w:val="General"/>
          <w:gallery w:val="placeholder"/>
        </w:category>
        <w:types>
          <w:type w:val="bbPlcHdr"/>
        </w:types>
        <w:behaviors>
          <w:behavior w:val="content"/>
        </w:behaviors>
        <w:guid w:val="{D8FD4DD3-A25B-49D7-95B5-A6DA4E1DC124}"/>
      </w:docPartPr>
      <w:docPartBody>
        <w:p w:rsidR="005D2B05" w:rsidRDefault="005D2B05" w:rsidP="005D2B05">
          <w:pPr>
            <w:pStyle w:val="67FB884E31DD41B3B910732B9358A4BD"/>
          </w:pPr>
          <w:r w:rsidRPr="001B5103">
            <w:rPr>
              <w:rStyle w:val="Textodelmarcadordeposicin"/>
            </w:rPr>
            <w:t>[Title]</w:t>
          </w:r>
        </w:p>
      </w:docPartBody>
    </w:docPart>
    <w:docPart>
      <w:docPartPr>
        <w:name w:val="BF323F72084A4B3A98E380526D1904A8"/>
        <w:category>
          <w:name w:val="General"/>
          <w:gallery w:val="placeholder"/>
        </w:category>
        <w:types>
          <w:type w:val="bbPlcHdr"/>
        </w:types>
        <w:behaviors>
          <w:behavior w:val="content"/>
        </w:behaviors>
        <w:guid w:val="{CE21F713-A944-4F5D-AF05-C3F82E40D78C}"/>
      </w:docPartPr>
      <w:docPartBody>
        <w:p w:rsidR="005D2B05" w:rsidRDefault="005D2B05" w:rsidP="005D2B05">
          <w:pPr>
            <w:pStyle w:val="BF323F72084A4B3A98E380526D1904A8"/>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B05"/>
    <w:rsid w:val="00145C80"/>
    <w:rsid w:val="00414217"/>
    <w:rsid w:val="004402D7"/>
    <w:rsid w:val="004633C7"/>
    <w:rsid w:val="004E10C9"/>
    <w:rsid w:val="005D2B05"/>
    <w:rsid w:val="006B345E"/>
    <w:rsid w:val="007C52F4"/>
    <w:rsid w:val="008B3047"/>
    <w:rsid w:val="00944C99"/>
    <w:rsid w:val="009825AA"/>
    <w:rsid w:val="00A302A3"/>
    <w:rsid w:val="00A524DC"/>
    <w:rsid w:val="00A81DF8"/>
    <w:rsid w:val="00B539CC"/>
    <w:rsid w:val="00B94D1D"/>
    <w:rsid w:val="00C024D4"/>
    <w:rsid w:val="00CA2EE0"/>
    <w:rsid w:val="00DC5F1E"/>
    <w:rsid w:val="00EF59E3"/>
    <w:rsid w:val="00F12218"/>
    <w:rsid w:val="00FC02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D2B05"/>
    <w:rPr>
      <w:color w:val="808080"/>
    </w:rPr>
  </w:style>
  <w:style w:type="paragraph" w:customStyle="1" w:styleId="67FB884E31DD41B3B910732B9358A4BD">
    <w:name w:val="67FB884E31DD41B3B910732B9358A4BD"/>
    <w:rsid w:val="005D2B05"/>
    <w:pPr>
      <w:spacing w:after="160" w:line="259" w:lineRule="auto"/>
    </w:pPr>
    <w:rPr>
      <w:rFonts w:asciiTheme="minorHAnsi" w:eastAsiaTheme="minorEastAsia" w:hAnsiTheme="minorHAnsi" w:cstheme="minorBidi"/>
      <w:kern w:val="2"/>
      <w:sz w:val="22"/>
      <w:szCs w:val="22"/>
      <w14:ligatures w14:val="standardContextual"/>
    </w:rPr>
  </w:style>
  <w:style w:type="paragraph" w:customStyle="1" w:styleId="BF323F72084A4B3A98E380526D1904A8">
    <w:name w:val="BF323F72084A4B3A98E380526D1904A8"/>
    <w:rsid w:val="005D2B05"/>
    <w:pPr>
      <w:spacing w:after="160" w:line="259" w:lineRule="auto"/>
    </w:pPr>
    <w:rPr>
      <w:rFonts w:asciiTheme="minorHAnsi" w:eastAsiaTheme="minorEastAsia" w:hAnsiTheme="minorHAnsi" w:cstheme="minorBidi"/>
      <w:kern w:val="2"/>
      <w:sz w:val="22"/>
      <w:szCs w:val="2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9320C9-169C-41E0-ACE2-9795AC730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temas.dotx</Template>
  <TotalTime>1053</TotalTime>
  <Pages>29</Pages>
  <Words>10251</Words>
  <Characters>56385</Characters>
  <Application>Microsoft Office Word</Application>
  <DocSecurity>0</DocSecurity>
  <Lines>469</Lines>
  <Paragraphs>133</Paragraphs>
  <ScaleCrop>false</ScaleCrop>
  <HeadingPairs>
    <vt:vector size="2" baseType="variant">
      <vt:variant>
        <vt:lpstr>Título</vt:lpstr>
      </vt:variant>
      <vt:variant>
        <vt:i4>1</vt:i4>
      </vt:variant>
    </vt:vector>
  </HeadingPairs>
  <TitlesOfParts>
    <vt:vector size="1" baseType="lpstr">
      <vt:lpstr>4.B.13</vt:lpstr>
    </vt:vector>
  </TitlesOfParts>
  <Company/>
  <LinksUpToDate>false</LinksUpToDate>
  <CharactersWithSpaces>66503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4.B.13</dc:title>
  <dc:subject>Teoría de la imposición directa. Comparaciones internacionales</dc:subject>
  <dc:creator>Víctor Gutiérrez Marcos</dc:creator>
  <cp:keywords/>
  <cp:lastModifiedBy>Víctor Gutiérrez Marcos</cp:lastModifiedBy>
  <dcterms:created xsi:type="dcterms:W3CDTF">2023-09-29T16:00:00Z</dcterms:created>
  <dcterms:modified xsi:type="dcterms:W3CDTF">2026-01-15T23:56:00Z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