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png" ContentType="image/png"/>
  <Override PartName="/word/media/rId186.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58.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14.png" ContentType="image/png"/>
  <Override PartName="/word/media/rId274.png" ContentType="image/png"/>
  <Override PartName="/word/media/rId230.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27"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w:t>
      </w:r>
      <w:hyperlink w:anchor="ref-INE2026CNTRDemanda">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rPr>
          <w:smallCaps/>
        </w:rPr>
        <w:t xml:space="preserve">Edgeworth</w:t>
      </w:r>
      <w:r>
        <w:t xml:space="preserve"> </w:t>
      </w:r>
      <w:r>
        <w:t xml:space="preserve">(</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smallCaps/>
          </w:rPr>
          <w:t xml:space="preserve">Antonelli</w:t>
        </w:r>
        <w:r>
          <w:rPr>
            <w:rStyle w:val="Hyperlink"/>
          </w:rPr>
          <w:t xml:space="preserve"> </w:t>
        </w:r>
        <w:r>
          <w:rPr>
            <w:rStyle w:val="Hyperlink"/>
          </w:rPr>
          <w:t xml:space="preserve">1886</w:t>
        </w:r>
      </w:hyperlink>
      <w:r>
        <w:t xml:space="preserve">;</w:t>
      </w:r>
      <w:r>
        <w:t xml:space="preserve"> </w:t>
      </w:r>
      <w:hyperlink w:anchor="ref-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w:t>
        </w:r>
        <w:r>
          <w:rPr>
            <w:rStyle w:val="Hyperlink"/>
          </w:rPr>
          <w:t xml:space="preserve">1971</w:t>
        </w:r>
      </w:hyperlink>
      <w:r>
        <w:t xml:space="preserve">;</w:t>
      </w:r>
      <w:r>
        <w:t xml:space="preserve"> </w:t>
      </w:r>
      <w:hyperlink w:anchor="ref-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1976</w:t>
        </w:r>
      </w:hyperlink>
      <w:r>
        <w:t xml:space="preserve">)</w:t>
      </w:r>
      <w:r>
        <w:t xml:space="preserve">, es la otra cara de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i/>
          <w:i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i/>
          <w:i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i/>
          <w:i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cc76ef18fca8dae749c8d8d50361219a45147f2"/>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372100" cy="1921871"/>
                    </a:xfrm>
                    <a:prstGeom prst="rect">
                      <a:avLst/>
                    </a:prstGeom>
                    <a:noFill/>
                    <a:ln w="9525">
                      <a:noFill/>
                      <a:headEnd/>
                      <a:tailEnd/>
                    </a:ln>
                  </pic:spPr>
                </pic:pic>
              </a:graphicData>
            </a:graphic>
          </wp:inline>
        </w:drawing>
      </w:r>
    </w:p>
    <w:bookmarkEnd w:id="32"/>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7 axiomas con lo que garantiza cada uno y agrupados por su papel (gráfico 4: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3 casos de la CES. El gráfico 5 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2):</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3</w:t>
        </w:r>
      </w:hyperlink>
      <w:r>
        <w:t xml:space="preserve">)</w:t>
      </w:r>
      <w:r>
        <w:t xml:space="preserve">. No todos hacen falta para lo mismo (gráfico 4,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rPr>
          <w:smallCaps/>
        </w:rPr>
        <w:t xml:space="preserve">Debreu</w:t>
      </w:r>
      <w:r>
        <w:t xml:space="preserve"> </w:t>
      </w:r>
      <w:r>
        <w:t xml:space="preserve">(</w:t>
      </w:r>
      <w:hyperlink w:anchor="ref-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Basta con estos 4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073650" cy="3950814"/>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92813" cy="2660628"/>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073650" cy="1867262"/>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rPr>
          <w:smallCaps/>
        </w:rPr>
        <w:t xml:space="preserve">Pérez Domínguez</w:t>
      </w:r>
      <w:r>
        <w:t xml:space="preserve"> </w:t>
      </w:r>
      <w:r>
        <w:t xml:space="preserve">(</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6).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i/>
          <w:i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w:t>
      </w:r>
      <m:oMath>
        <m:r>
          <m:rPr>
            <m:sty m:val="p"/>
          </m:rPr>
          <m:t>◼</m:t>
        </m:r>
      </m:oMath>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rPr>
          <w:i/>
          <w:iCs/>
        </w:rPr>
        <w:t xml:space="preserve">no tienen vértices</w:t>
      </w:r>
      <w:r>
        <w:t xml:space="preserve">,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i/>
          <w:i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672920"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KuhnTucker1951Nonlinear">
        <w:r>
          <w:rPr>
            <w:rStyle w:val="Hyperlink"/>
          </w:rPr>
          <w:t xml:space="preserve">1951</w:t>
        </w:r>
      </w:hyperlink>
      <w:r>
        <w:t xml:space="preserve">)</w:t>
      </w:r>
      <w:r>
        <w:t xml:space="preserve">, a partir de la función lagrangiana:</w:t>
      </w:r>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00147"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numPr>
          <w:ilvl w:val="0"/>
          <w:numId w:val="1058"/>
        </w:numPr>
      </w:pPr>
      <w:r>
        <w:t xml:space="preserve">Una vez planteado el problema y caracterizado su equilibrio, pasamos a estudiar su solución: la demanda marshalliana, la función indirecta de utilidad y, al agregar, la demanda de mercado.</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9"/>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9"/>
        </w:numPr>
      </w:pPr>
      <w:r>
        <w:t xml:space="preserve">Sus</w:t>
      </w:r>
      <w:r>
        <w:t xml:space="preserve"> </w:t>
      </w:r>
      <w:r>
        <w:rPr>
          <w:i/>
          <w:iCs/>
        </w:rPr>
        <w:t xml:space="preserve">propiedades</w:t>
      </w:r>
      <w:r>
        <w:t xml:space="preserve">:</w:t>
      </w:r>
    </w:p>
    <w:p>
      <w:pPr>
        <w:numPr>
          <w:ilvl w:val="1"/>
          <w:numId w:val="1060"/>
        </w:numPr>
      </w:pPr>
      <w:r>
        <w:rPr>
          <w:i/>
          <w:iCs/>
        </w:rPr>
        <w:t xml:space="preserve">Existe y es única</w:t>
      </w:r>
      <w:r>
        <w:t xml:space="preserve">.</w:t>
      </w:r>
      <w:r>
        <w:rPr>
          <w:rStyle w:val="FootnoteReference"/>
        </w:rPr>
        <w:footnoteReference w:id="110"/>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1"/>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0"/>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0"/>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61"/>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(8),</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1"/>
        </w:numPr>
      </w:pPr>
      <w:r>
        <w:rPr>
          <w:i/>
          <w:iCs/>
        </w:rPr>
        <w:t xml:space="preserve">Propiedades</w:t>
      </w:r>
      <w:r>
        <w:t xml:space="preserve"> </w:t>
      </w:r>
      <w:r>
        <w:t xml:space="preserve">de la FIU</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w:t>
      </w:r>
    </w:p>
    <w:p>
      <w:pPr>
        <w:numPr>
          <w:ilvl w:val="1"/>
          <w:numId w:val="106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2"/>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2"/>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61"/>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3"/>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3"/>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4"/>
        </w:numPr>
      </w:pPr>
      <w:r>
        <w:rPr>
          <w:b/>
          <w:bCs/>
        </w:rPr>
        <w:t xml:space="preserve">Condición de</w:t>
      </w:r>
      <w:r>
        <w:t xml:space="preserve"> </w:t>
      </w:r>
      <w:r>
        <w:rPr>
          <w:smallCaps/>
        </w:rPr>
        <w:t xml:space="preserve">Gorman</w:t>
      </w:r>
      <w:r>
        <w:t xml:space="preserve"> </w:t>
      </w:r>
      <w:r>
        <w:t xml:space="preserve">(</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Gorman1961Class">
        <w:r>
          <w:rPr>
            <w:rStyle w:val="Hyperlink"/>
          </w:rPr>
          <w:t xml:space="preserve">1961</w:t>
        </w:r>
      </w:hyperlink>
      <w:r>
        <w:t xml:space="preserve">)</w:t>
      </w:r>
      <w:r>
        <w:t xml:space="preserve">:</w:t>
      </w:r>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4.B.1)</w:t>
      </w:r>
      <w:r>
        <w:t xml:space="preserve">.</w:t>
      </w:r>
    </w:p>
    <w:p>
      <w:pPr>
        <w:keepNext/>
        <w:numPr>
          <w:ilvl w:val="1"/>
          <w:numId w:val="1064"/>
        </w:numPr>
      </w:pPr>
      <w:r>
        <w:t xml:space="preserve">Casos particulares:</w:t>
      </w:r>
    </w:p>
    <w:p>
      <w:pPr>
        <w:numPr>
          <w:ilvl w:val="2"/>
          <w:numId w:val="1065"/>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5"/>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4"/>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4</w:t>
        </w:r>
      </w:hyperlink>
      <w:r>
        <w:t xml:space="preserve">)</w:t>
      </w:r>
      <w:r>
        <w:t xml:space="preserve">.</w:t>
      </w:r>
    </w:p>
    <w:p>
      <w:pPr>
        <w:keepNext/>
        <w:numPr>
          <w:ilvl w:val="0"/>
          <w:numId w:val="1066"/>
        </w:numPr>
      </w:pPr>
      <w:r>
        <w:rPr>
          <w:i/>
          <w:iCs/>
        </w:rPr>
        <w:t xml:space="preserve">El efecto renta nulo</w:t>
      </w:r>
      <w:r>
        <w:t xml:space="preserve"> </w:t>
      </w:r>
      <w:r>
        <w:t xml:space="preserve">(preferencias cuasilineales) es el caso más usado en equilibrio parcial porque:</w:t>
      </w:r>
    </w:p>
    <w:p>
      <w:pPr>
        <w:numPr>
          <w:ilvl w:val="1"/>
          <w:numId w:val="1067"/>
        </w:numPr>
      </w:pPr>
      <w:r>
        <w:t xml:space="preserve">la demanda de cada bien depende solo de los precios, y la agregación es inmediata;</w:t>
      </w:r>
    </w:p>
    <w:p>
      <w:pPr>
        <w:numPr>
          <w:ilvl w:val="1"/>
          <w:numId w:val="1067"/>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keepNext/>
        <w:numPr>
          <w:ilvl w:val="0"/>
          <w:numId w:val="1066"/>
        </w:numPr>
      </w:pPr>
      <w:r>
        <w:rPr>
          <w:i/>
          <w:iCs/>
        </w:rPr>
        <w:t xml:space="preserve">Problemas del efecto renta nulo</w:t>
      </w:r>
      <w:r>
        <w:t xml:space="preserve">:</w:t>
      </w:r>
    </w:p>
    <w:p>
      <w:pPr>
        <w:numPr>
          <w:ilvl w:val="1"/>
          <w:numId w:val="1068"/>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8"/>
        </w:numPr>
      </w:pPr>
      <w:r>
        <w:t xml:space="preserve">exige que toda la renta adicional vaya al numerario, lo que solo es razonable para bienes que pesan poco en el gasto;</w:t>
      </w:r>
    </w:p>
    <w:p>
      <w:pPr>
        <w:numPr>
          <w:ilvl w:val="1"/>
          <w:numId w:val="1068"/>
        </w:numPr>
      </w:pPr>
      <w:r>
        <w:t xml:space="preserve">si la renta de algún consumidor es baja, aparecen soluciones de esquina en el numerario y la forma deja de valer;</w:t>
      </w:r>
    </w:p>
    <w:p>
      <w:pPr>
        <w:numPr>
          <w:ilvl w:val="1"/>
          <w:numId w:val="1068"/>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6"/>
        </w:numPr>
      </w:pPr>
      <w:r>
        <w:rPr>
          <w:i/>
          <w:iCs/>
        </w:rPr>
        <w:t xml:space="preserve">Segundo problema: ¿hereda la demanda agregada las propiedades de la individual?</w:t>
      </w:r>
      <w:r>
        <w:t xml:space="preserve"> </w:t>
      </w:r>
      <w:r>
        <w:t xml:space="preserve">Solo en parte:</w:t>
      </w:r>
    </w:p>
    <w:p>
      <w:pPr>
        <w:numPr>
          <w:ilvl w:val="1"/>
          <w:numId w:val="1069"/>
        </w:numPr>
      </w:pPr>
      <w:r>
        <w:t xml:space="preserve">se conservan la continuidad, la homogeneidad de grado cero y la ley de</w:t>
      </w:r>
      <w:r>
        <w:t xml:space="preserve"> </w:t>
      </w:r>
      <w:r>
        <w:rPr>
          <w:smallCaps/>
        </w:rPr>
        <w:t xml:space="preserve">Walras</w:t>
      </w:r>
      <w:r>
        <w:t xml:space="preserve">;</w:t>
      </w:r>
    </w:p>
    <w:p>
      <w:pPr>
        <w:numPr>
          <w:ilvl w:val="1"/>
          <w:numId w:val="1069"/>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9"/>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0"/>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5" w:name="X2151711b3216aab9c45bb8df6a26419dedcbc1c"/>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1"/>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2"/>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72"/>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3"/>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4"/>
        </w:numPr>
      </w:pPr>
      <w:r>
        <w:t xml:space="preserve">Si los 2 bienes son normales, tiene pendiente positiva; en el tramo en que uno de ellos es inferior, la pendiente es negativa.</w:t>
      </w:r>
    </w:p>
    <w:p>
      <w:pPr>
        <w:numPr>
          <w:ilvl w:val="1"/>
          <w:numId w:val="1074"/>
        </w:numPr>
      </w:pPr>
      <w:r>
        <w:t xml:space="preserve">Con preferencias homotéticas, la CRC es una semirrecta que parte del origen: la proporción en que se consumen los bienes no depende de la renta.</w:t>
      </w:r>
      <w:r>
        <w:rPr>
          <w:rStyle w:val="FootnoteReference"/>
        </w:rPr>
        <w:footnoteReference w:id="127"/>
      </w:r>
    </w:p>
    <w:p>
      <w:pPr>
        <w:keepNext/>
        <w:numPr>
          <w:ilvl w:val="0"/>
          <w:numId w:val="1073"/>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5"/>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5"/>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6"/>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6"/>
        </w:numPr>
      </w:pPr>
      <w:r>
        <w:t xml:space="preserve">Según su valor, los bienes se clasifican (tabla 1) en:</w:t>
      </w:r>
    </w:p>
    <w:p>
      <w:pPr>
        <w:numPr>
          <w:ilvl w:val="1"/>
          <w:numId w:val="1077"/>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7"/>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7"/>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8"/>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8"/>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6"/>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9"/>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2 primeros quintiles</w:t>
      </w:r>
      <w:r>
        <w:t xml:space="preserve"> </w:t>
      </w:r>
      <w:r>
        <w:t xml:space="preserve">(</w:t>
      </w:r>
      <w:hyperlink w:anchor="ref-INE2026EPFTabla73828">
        <w:r>
          <w:rPr>
            <w:rStyle w:val="Hyperlink"/>
            <w:smallCaps/>
          </w:rPr>
          <w:t xml:space="preserve">Instituto Nacional de Estadística</w:t>
        </w:r>
        <w:r>
          <w:rPr>
            <w:rStyle w:val="Hyperlink"/>
          </w:rPr>
          <w:t xml:space="preserve"> </w:t>
        </w:r>
        <w:r>
          <w:rPr>
            <w:rStyle w:val="Hyperlink"/>
          </w:rPr>
          <w:t xml:space="preserve">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w:t>
      </w:r>
      <w:r>
        <w:t xml:space="preserve"> </w:t>
      </w:r>
      <w:r>
        <w:rPr>
          <w:smallCaps/>
        </w:rPr>
        <w:t xml:space="preserve">Engel</w:t>
      </w:r>
    </w:p>
    <w:p>
      <w:pPr>
        <w:numPr>
          <w:ilvl w:val="0"/>
          <w:numId w:val="1080"/>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81"/>
        </w:numPr>
      </w:pPr>
      <w:r>
        <w:t xml:space="preserve">La media de las elasticidades-renta, ponderada por las participaciones en el gasto, es igual a uno: cuando aumenta la renta, el gasto total aumenta en la misma cuantía.</w:t>
      </w:r>
    </w:p>
    <w:p>
      <w:pPr>
        <w:numPr>
          <w:ilvl w:val="1"/>
          <w:numId w:val="1081"/>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3" w:name="variaciones-en-los-precios"/>
    <w:p>
      <w:pPr>
        <w:pStyle w:val="Heading2"/>
      </w:pPr>
      <w:r>
        <w:t xml:space="preserve">II.2.</w:t>
      </w:r>
      <w:r>
        <w:t xml:space="preserve"> </w:t>
      </w:r>
      <w:r>
        <w:t xml:space="preserve">Variaciones en los precios</w:t>
      </w:r>
    </w:p>
    <w:p>
      <w:pPr>
        <w:numPr>
          <w:ilvl w:val="0"/>
          <w:numId w:val="1082"/>
        </w:numPr>
      </w:pPr>
      <w:r>
        <w:t xml:space="preserve">Una vez estudiado cómo responde la demanda a la renta, pasamos a analizar su respuesta a los precios, primero al del propio bien y después al de los demás.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83"/>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3"/>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6</w:t>
        </w:r>
      </w:hyperlink>
      <w:r>
        <w:t xml:space="preserve">)</w:t>
      </w:r>
      <w:r>
        <w:t xml:space="preserve">.</w:t>
      </w:r>
    </w:p>
    <w:bookmarkEnd w:id="146"/>
    <w:bookmarkStart w:id="170"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4"/>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5"/>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5"/>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47"/>
    <w:p>
      <w:pPr>
        <w:pStyle w:val="BodyText"/>
      </w:pPr>
      <w:r>
        <w:rPr>
          <w:i/>
          <w:iCs/>
        </w:rPr>
        <w:t xml:space="preserve">Fuente: elaboración propia.</w:t>
      </w:r>
    </w:p>
    <w:bookmarkEnd w:id="148"/>
    <w:bookmarkStart w:id="166" w:name="X48ba6469c19ce68a111ea029ce3090ff64e14be"/>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6"/>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6"/>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6"/>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7"/>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7"/>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keepNext/>
        <w:numPr>
          <w:ilvl w:val="0"/>
          <w:numId w:val="1086"/>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8"/>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keepNext/>
        <w:numPr>
          <w:ilvl w:val="0"/>
          <w:numId w:val="1089"/>
        </w:numPr>
      </w:pPr>
      <w:r>
        <w:rPr>
          <w:i/>
          <w:i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0"/>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0"/>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9"/>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3.G</w:t>
        </w:r>
      </w:hyperlink>
      <w:r>
        <w:t xml:space="preserve">)</w:t>
      </w:r>
      <w:r>
        <w:t xml:space="preserve">.</w:t>
      </w:r>
    </w:p>
    <w:p>
      <w:pPr>
        <w:numPr>
          <w:ilvl w:val="0"/>
          <w:numId w:val="1091"/>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w:t>
      </w:r>
      <w:r>
        <w:rPr>
          <w:rStyle w:val="FootnoteReference"/>
        </w:rPr>
        <w:footnoteReference w:id="163"/>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2"/>
        </w:numPr>
      </w:pPr>
      <w:r>
        <w:t xml:space="preserve">«A.9 Efectos de renta y sustitución»:</w:t>
      </w:r>
      <w:r>
        <w:t xml:space="preserve"> </w:t>
      </w:r>
      <w:hyperlink r:id="rId164">
        <w:r>
          <w:rPr>
            <w:rStyle w:val="Hyperlink"/>
          </w:rPr>
          <w:t xml:space="preserve">https://www.youtube.com/watch?v=J0PSPX2B5FI</w:t>
        </w:r>
      </w:hyperlink>
    </w:p>
    <w:p>
      <w:pPr>
        <w:pStyle w:val="Cajadeanotaciones"/>
        <w:numPr>
          <w:ilvl w:val="0"/>
          <w:numId w:val="1092"/>
        </w:numPr>
      </w:pPr>
      <w:r>
        <w:t xml:space="preserve">«A.10 Demandas marshalliana y hicksiana»:</w:t>
      </w:r>
      <w:r>
        <w:t xml:space="preserve"> </w:t>
      </w:r>
      <w:hyperlink r:id="rId165">
        <w:r>
          <w:rPr>
            <w:rStyle w:val="Hyperlink"/>
          </w:rPr>
          <w:t xml:space="preserve">https://policonomics.com/es/video-a10-demandas-marshalliana-hicksiana/</w:t>
        </w:r>
      </w:hyperlink>
    </w:p>
    <w:bookmarkEnd w:id="166"/>
    <w:bookmarkStart w:id="167" w:name="Xaaa1e4df7044140dee48bca4ee19ec63f092a77"/>
    <w:p>
      <w:pPr>
        <w:pStyle w:val="Heading4"/>
      </w:pPr>
      <w:r>
        <w:t xml:space="preserve">Elasticidad-precio cruzada: sustitutivos y complementarios brutos</w:t>
      </w:r>
    </w:p>
    <w:p>
      <w:pPr>
        <w:numPr>
          <w:ilvl w:val="0"/>
          <w:numId w:val="1093"/>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3"/>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7"/>
    <w:bookmarkStart w:id="169" w:name="X2d943c7574facc3af59dae703202b6504df7dff"/>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5"/>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5"/>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6"/>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6"/>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B.6)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3.G.2 y ejercicio 3.G.4;</w:t>
      </w:r>
      <w:r>
        <w:t xml:space="preserve"> </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2</w:t>
        </w:r>
      </w:hyperlink>
      <w:r>
        <w:t xml:space="preserve">)</w:t>
      </w:r>
      <w:r>
        <w:t xml:space="preserve">.</w:t>
      </w:r>
    </w:p>
    <w:p>
      <w:pPr>
        <w:numPr>
          <w:ilvl w:val="0"/>
          <w:numId w:val="1095"/>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8" w:name="tab:slutsky-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168"/>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69"/>
    <w:bookmarkEnd w:id="170"/>
    <w:bookmarkStart w:id="172" w:name="Xd418e15a2044822659669a5bd0d925fdc3e987e"/>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7"/>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B.3).</w:t>
      </w:r>
    </w:p>
    <w:p>
      <w:pPr>
        <w:numPr>
          <w:ilvl w:val="1"/>
          <w:numId w:val="1098"/>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1"/>
      </w:r>
    </w:p>
    <w:p>
      <w:pPr>
        <w:numPr>
          <w:ilvl w:val="0"/>
          <w:numId w:val="1097"/>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172"/>
    <w:bookmarkEnd w:id="173"/>
    <w:bookmarkStart w:id="174" w:name="valoración"/>
    <w:p>
      <w:pPr>
        <w:pStyle w:val="Heading2"/>
      </w:pPr>
      <w:r>
        <w:t xml:space="preserve">II.3.</w:t>
      </w:r>
      <w:r>
        <w:t xml:space="preserve"> </w:t>
      </w:r>
      <w:r>
        <w:t xml:space="preserve">Valoración</w:t>
      </w:r>
    </w:p>
    <w:p>
      <w:pPr>
        <w:keepNext/>
        <w:numPr>
          <w:ilvl w:val="0"/>
          <w:numId w:val="1099"/>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100"/>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100"/>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100"/>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100"/>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4"/>
    <w:bookmarkEnd w:id="175"/>
    <w:bookmarkStart w:id="226" w:name="Xfa3f331d3d7311f94ec7e13665bc71233aed8e5"/>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p>
      <w:pPr>
        <w:numPr>
          <w:ilvl w:val="0"/>
          <w:numId w:val="1101"/>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02" w:name="la-teoría-de-la-preferencia-revelada"/>
    <w:p>
      <w:pPr>
        <w:pStyle w:val="Heading2"/>
      </w:pPr>
      <w:r>
        <w:t xml:space="preserve">III.1.</w:t>
      </w:r>
      <w:r>
        <w:t xml:space="preserve"> </w:t>
      </w:r>
      <w:r>
        <w:t xml:space="preserve">La teoría de la preferencia revelada</w:t>
      </w:r>
    </w:p>
    <w:bookmarkStart w:id="178" w:name="a-idea"/>
    <w:p>
      <w:pPr>
        <w:pStyle w:val="Heading4"/>
      </w:pPr>
      <w:r>
        <w:t xml:space="preserve">a) Idea</w:t>
      </w:r>
    </w:p>
    <w:p>
      <w:pPr>
        <w:keepNext/>
        <w:numPr>
          <w:ilvl w:val="0"/>
          <w:numId w:val="1102"/>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6"/>
      </w:r>
      <w:r>
        <w:rPr>
          <w:vertAlign w:val="superscript"/>
        </w:rPr>
        <w:t xml:space="preserve">,</w:t>
      </w:r>
      <w:r>
        <w:rPr>
          <w:rStyle w:val="FootnoteReference"/>
        </w:rPr>
        <w:footnoteReference w:id="177"/>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3"/>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8"/>
    <w:bookmarkStart w:id="198" w:name="b-modelo"/>
    <w:p>
      <w:pPr>
        <w:pStyle w:val="Heading4"/>
      </w:pPr>
      <w:r>
        <w:t xml:space="preserve">b) Modelo</w:t>
      </w:r>
    </w:p>
    <w:bookmarkStart w:id="180" w:name="i-supuestos"/>
    <w:p>
      <w:pPr>
        <w:pStyle w:val="Heading5"/>
      </w:pPr>
      <w:r>
        <w:t xml:space="preserve">i) Supuestos</w:t>
      </w:r>
    </w:p>
    <w:p>
      <w:pPr>
        <w:numPr>
          <w:ilvl w:val="0"/>
          <w:numId w:val="1104"/>
        </w:numPr>
      </w:pPr>
      <w:r>
        <w:t xml:space="preserve">Se parte de un consumidor</w:t>
      </w:r>
      <w:r>
        <w:t xml:space="preserve"> </w:t>
      </w:r>
      <w:r>
        <w:rPr>
          <w:i/>
          <w:iCs/>
        </w:rPr>
        <w:t xml:space="preserve">individual</w:t>
      </w:r>
      <w:r>
        <w:rPr>
          <w:rStyle w:val="FootnoteReference"/>
        </w:rPr>
        <w:footnoteReference w:id="179"/>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80"/>
    <w:bookmarkStart w:id="190" w:name="ii-desarrollo"/>
    <w:p>
      <w:pPr>
        <w:pStyle w:val="Heading5"/>
      </w:pPr>
      <w:r>
        <w:t xml:space="preserve">ii) Desarrollo</w:t>
      </w:r>
    </w:p>
    <w:p>
      <w:pPr>
        <w:numPr>
          <w:ilvl w:val="0"/>
          <w:numId w:val="1105"/>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5"/>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181"/>
      </w:r>
    </w:p>
    <w:bookmarkStart w:id="185"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3" name="Picture"/>
            <a:graphic>
              <a:graphicData uri="http://schemas.openxmlformats.org/drawingml/2006/picture">
                <pic:pic>
                  <pic:nvPicPr>
                    <pic:cNvPr descr="C:\Users\vgutierrez\Documents\src\victorgutierrezmarcos.github.io-revision\oposicion\temario\fuentes\3A08\graficos/adpr-efecto-sustitucion.png" id="184" name="Picture"/>
                    <pic:cNvPicPr>
                      <a:picLocks noChangeArrowheads="1" noChangeAspect="1"/>
                    </pic:cNvPicPr>
                  </pic:nvPicPr>
                  <pic:blipFill>
                    <a:blip r:embed="rId182"/>
                    <a:stretch>
                      <a:fillRect/>
                    </a:stretch>
                  </pic:blipFill>
                  <pic:spPr bwMode="auto">
                    <a:xfrm>
                      <a:off x="0" y="0"/>
                      <a:ext cx="5370188" cy="2088746"/>
                    </a:xfrm>
                    <a:prstGeom prst="rect">
                      <a:avLst/>
                    </a:prstGeom>
                    <a:noFill/>
                    <a:ln w="9525">
                      <a:noFill/>
                      <a:headEnd/>
                      <a:tailEnd/>
                    </a:ln>
                  </pic:spPr>
                </pic:pic>
              </a:graphicData>
            </a:graphic>
          </wp:inline>
        </w:drawing>
      </w:r>
    </w:p>
    <w:bookmarkEnd w:id="185"/>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2.F</w:t>
        </w:r>
      </w:hyperlink>
      <w:r>
        <w:t xml:space="preserve">)</w:t>
      </w:r>
      <w:r>
        <w:t xml:space="preserve">.</w:t>
      </w:r>
    </w:p>
    <w:p>
      <w:pPr>
        <w:numPr>
          <w:ilvl w:val="0"/>
          <w:numId w:val="1106"/>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19).</w:t>
      </w:r>
    </w:p>
    <w:p>
      <w:pPr>
        <w:numPr>
          <w:ilvl w:val="0"/>
          <w:numId w:val="1106"/>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189" w:name="fig: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 title="" id="187" name="Picture"/>
            <a:graphic>
              <a:graphicData uri="http://schemas.openxmlformats.org/drawingml/2006/picture">
                <pic:pic>
                  <pic:nvPicPr>
                    <pic:cNvPr descr="C:\Users\vgutierrez\Documents\src\victorgutierrezmarcos.github.io-revision\oposicion\temario\fuentes\3A08\graficos/afpr.png" id="188" name="Picture"/>
                    <pic:cNvPicPr>
                      <a:picLocks noChangeArrowheads="1" noChangeAspect="1"/>
                    </pic:cNvPicPr>
                  </pic:nvPicPr>
                  <pic:blipFill>
                    <a:blip r:embed="rId186"/>
                    <a:stretch>
                      <a:fillRect/>
                    </a:stretch>
                  </pic:blipFill>
                  <pic:spPr bwMode="auto">
                    <a:xfrm>
                      <a:off x="0" y="0"/>
                      <a:ext cx="3282950" cy="1884151"/>
                    </a:xfrm>
                    <a:prstGeom prst="rect">
                      <a:avLst/>
                    </a:prstGeom>
                    <a:noFill/>
                    <a:ln w="9525">
                      <a:noFill/>
                      <a:headEnd/>
                      <a:tailEnd/>
                    </a:ln>
                  </pic:spPr>
                </pic:pic>
              </a:graphicData>
            </a:graphic>
          </wp:inline>
        </w:drawing>
      </w:r>
    </w:p>
    <w:bookmarkEnd w:id="189"/>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7</w:t>
        </w:r>
      </w:hyperlink>
      <w:r>
        <w:t xml:space="preserve">)</w:t>
      </w:r>
      <w:r>
        <w:t xml:space="preserve">.</w:t>
      </w:r>
    </w:p>
    <w:bookmarkEnd w:id="190"/>
    <w:bookmarkStart w:id="197" w:name="iii-implicaciones"/>
    <w:p>
      <w:pPr>
        <w:pStyle w:val="Heading5"/>
      </w:pPr>
      <w:r>
        <w:t xml:space="preserve">iii) Implicaciones</w:t>
      </w:r>
    </w:p>
    <w:p>
      <w:pPr>
        <w:keepNext/>
        <w:numPr>
          <w:ilvl w:val="0"/>
          <w:numId w:val="1107"/>
        </w:numPr>
      </w:pPr>
      <w:r>
        <w:t xml:space="preserve">Del ADPR se deducen las propiedades de la demanda sin hablar de utilidad:</w:t>
      </w:r>
    </w:p>
    <w:p>
      <w:pPr>
        <w:numPr>
          <w:ilvl w:val="1"/>
          <w:numId w:val="110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91"/>
      </w:r>
    </w:p>
    <w:p>
      <w:pPr>
        <w:numPr>
          <w:ilvl w:val="1"/>
          <w:numId w:val="110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2.F.2)</w:t>
      </w:r>
      <w:r>
        <w:t xml:space="preserve">. Por eso, con más de 2 bienes, no basta para que exista una utilidad que racionalice la demanda; con 2 bienes, sí</w:t>
      </w:r>
      <w:r>
        <w:t xml:space="preserve"> </w:t>
      </w:r>
      <w:r>
        <w:t xml:space="preserve">(</w:t>
      </w:r>
      <w:hyperlink w:anchor="ref-Rose1958Consistency">
        <w:r>
          <w:rPr>
            <w:rStyle w:val="Hyperlink"/>
            <w:smallCaps/>
          </w:rPr>
          <w:t xml:space="preserve">Rose</w:t>
        </w:r>
        <w:r>
          <w:rPr>
            <w:rStyle w:val="Hyperlink"/>
          </w:rPr>
          <w:t xml:space="preserve"> </w:t>
        </w:r>
        <w:r>
          <w:rPr>
            <w:rStyle w:val="Hyperlink"/>
          </w:rPr>
          <w:t xml:space="preserve">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p>
      <w:pPr>
        <w:numPr>
          <w:ilvl w:val="0"/>
          <w:numId w:val="110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92"/>
      </w:r>
    </w:p>
    <w:p>
      <w:pPr>
        <w:numPr>
          <w:ilvl w:val="0"/>
          <w:numId w:val="1109"/>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20).</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8Consumption">
        <w:r>
          <w:rPr>
            <w:rStyle w:val="Hyperlink"/>
          </w:rPr>
          <w:t xml:space="preserve">1948</w:t>
        </w:r>
      </w:hyperlink>
      <w:r>
        <w:t xml:space="preserve">)</w:t>
      </w:r>
      <w:r>
        <w:t xml:space="preserve">.</w:t>
      </w:r>
    </w:p>
    <w:bookmarkEnd w:id="197"/>
    <w:bookmarkEnd w:id="198"/>
    <w:bookmarkStart w:id="199" w:name="c-extensiones"/>
    <w:p>
      <w:pPr>
        <w:pStyle w:val="Heading4"/>
      </w:pPr>
      <w:r>
        <w:t xml:space="preserve">c) Extensiones</w:t>
      </w:r>
    </w:p>
    <w:p>
      <w:pPr>
        <w:numPr>
          <w:ilvl w:val="0"/>
          <w:numId w:val="1110"/>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0"/>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bookmarkEnd w:id="199"/>
    <w:bookmarkStart w:id="200" w:name="d-evidencia-empírica"/>
    <w:p>
      <w:pPr>
        <w:pStyle w:val="Heading4"/>
      </w:pPr>
      <w:r>
        <w:t xml:space="preserve">d) Evidencia empírica</w:t>
      </w:r>
    </w:p>
    <w:p>
      <w:pPr>
        <w:numPr>
          <w:ilvl w:val="0"/>
          <w:numId w:val="1111"/>
        </w:numPr>
      </w:pP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00"/>
    <w:bookmarkStart w:id="201" w:name="e-valoración"/>
    <w:p>
      <w:pPr>
        <w:pStyle w:val="Heading4"/>
      </w:pPr>
      <w:r>
        <w:t xml:space="preserve">e) Valoración</w:t>
      </w:r>
    </w:p>
    <w:p>
      <w:pPr>
        <w:numPr>
          <w:ilvl w:val="0"/>
          <w:numId w:val="1112"/>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2"/>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2"/>
        </w:numPr>
      </w:pPr>
      <w:r>
        <w:t xml:space="preserve">su principal crítica es que identifica elección y preferencia</w:t>
      </w:r>
      <w:r>
        <w:t xml:space="preserve"> </w:t>
      </w:r>
      <w:r>
        <w:t xml:space="preserve">(</w:t>
      </w:r>
      <w:hyperlink w:anchor="ref-Sen1973Behaviour">
        <w:r>
          <w:rPr>
            <w:rStyle w:val="Hyperlink"/>
            <w:smallCaps/>
          </w:rPr>
          <w:t xml:space="preserve">Sen</w:t>
        </w:r>
        <w:r>
          <w:rPr>
            <w:rStyle w:val="Hyperlink"/>
          </w:rPr>
          <w:t xml:space="preserve"> </w:t>
        </w:r>
        <w:r>
          <w:rPr>
            <w:rStyle w:val="Hyperlink"/>
          </w:rPr>
          <w:t xml:space="preserve">1973</w:t>
        </w:r>
      </w:hyperlink>
      <w:r>
        <w:t xml:space="preserve">)</w:t>
      </w:r>
      <w:r>
        <w:t xml:space="preserve">: si la elección depende del contexto, de normas o de compromisos, lo que se «revela» no es necesariamente el bienestar del consumidor;</w:t>
      </w:r>
    </w:p>
    <w:p>
      <w:pPr>
        <w:numPr>
          <w:ilvl w:val="0"/>
          <w:numId w:val="1112"/>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01"/>
    <w:bookmarkEnd w:id="202"/>
    <w:bookmarkStart w:id="211" w:name="la-producción-doméstica"/>
    <w:p>
      <w:pPr>
        <w:pStyle w:val="Heading2"/>
      </w:pPr>
      <w:r>
        <w:t xml:space="preserve">III.2.</w:t>
      </w:r>
      <w:r>
        <w:t xml:space="preserve"> </w:t>
      </w:r>
      <w:r>
        <w:t xml:space="preserve">La producción doméstica</w:t>
      </w:r>
    </w:p>
    <w:bookmarkStart w:id="204" w:name="a-idea-1"/>
    <w:p>
      <w:pPr>
        <w:pStyle w:val="Heading4"/>
      </w:pPr>
      <w:r>
        <w:t xml:space="preserve">a) Idea</w:t>
      </w:r>
    </w:p>
    <w:p>
      <w:pPr>
        <w:keepNext/>
        <w:numPr>
          <w:ilvl w:val="0"/>
          <w:numId w:val="1113"/>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4"/>
        </w:numPr>
      </w:pPr>
      <w:r>
        <w:rPr>
          <w:smallCaps/>
        </w:rPr>
        <w:t xml:space="preserve">Becker</w:t>
      </w:r>
      <w:r>
        <w:t xml:space="preserve"> </w:t>
      </w:r>
      <w:r>
        <w:t xml:space="preserve">(</w:t>
      </w:r>
      <w:hyperlink w:anchor="ref-Becker1965Allocation">
        <w:r>
          <w:rPr>
            <w:rStyle w:val="Hyperlink"/>
          </w:rPr>
          <w:t xml:space="preserve">1965</w:t>
        </w:r>
      </w:hyperlink>
      <w:r>
        <w:t xml:space="preserve">)</w:t>
      </w:r>
      <w:r>
        <w:rPr>
          <w:rStyle w:val="FootnoteReference"/>
        </w:rPr>
        <w:footnoteReference w:id="203"/>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4"/>
        </w:numPr>
      </w:pP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F y su papel en la diferenciación de productos, en</w:t>
      </w:r>
      <w:r>
        <w:t xml:space="preserve"> </w:t>
      </w:r>
      <w:r>
        <w:rPr>
          <w:rStyle w:val="Referenciaatema"/>
        </w:rPr>
        <w:t xml:space="preserve">[ver tema 3.A.18]</w:t>
      </w:r>
      <w:r>
        <w:t xml:space="preserve">; aquí es el antecedente de los precios hedónicos (III.3).</w:t>
      </w:r>
    </w:p>
    <w:bookmarkEnd w:id="204"/>
    <w:bookmarkStart w:id="208" w:name="b-modelo-1"/>
    <w:p>
      <w:pPr>
        <w:pStyle w:val="Heading4"/>
      </w:pPr>
      <w:r>
        <w:t xml:space="preserve">b) Modelo</w:t>
      </w:r>
    </w:p>
    <w:bookmarkStart w:id="205" w:name="i-supuestos-1"/>
    <w:p>
      <w:pPr>
        <w:pStyle w:val="Heading5"/>
      </w:pPr>
      <w:r>
        <w:t xml:space="preserve">i) Supuestos</w:t>
      </w:r>
    </w:p>
    <w:p>
      <w:pPr>
        <w:numPr>
          <w:ilvl w:val="0"/>
          <w:numId w:val="1115"/>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5"/>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05"/>
    <w:bookmarkStart w:id="206" w:name="ii-desarrollo-1"/>
    <w:p>
      <w:pPr>
        <w:pStyle w:val="Heading5"/>
      </w:pPr>
      <w:r>
        <w:t xml:space="preserve">ii) Desarrollo</w:t>
      </w:r>
    </w:p>
    <w:p>
      <w:pPr>
        <w:numPr>
          <w:ilvl w:val="0"/>
          <w:numId w:val="1116"/>
        </w:numPr>
      </w:pPr>
      <w:r>
        <w:t xml:space="preserve">El hogar elige los bienes, el tiempo de cada actividad y las horas de trabajo sujeto a la tecnología del hogar y a 2 restricciones, de presupuesto y de tiempo: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06"/>
    <w:bookmarkStart w:id="207" w:name="iii-implicaciones-1"/>
    <w:p>
      <w:pPr>
        <w:pStyle w:val="Heading5"/>
      </w:pPr>
      <w:r>
        <w:t xml:space="preserve">iii) Implicaciones</w:t>
      </w:r>
    </w:p>
    <w:p>
      <w:pPr>
        <w:numPr>
          <w:ilvl w:val="0"/>
          <w:numId w:val="111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r>
        <w:rPr>
          <w:rStyle w:val="Referenciaatema"/>
        </w:rPr>
        <w:t xml:space="preserve">[ver tema 3.A.25]</w:t>
      </w:r>
      <w:r>
        <w:t xml:space="preserve">.</w:t>
      </w:r>
    </w:p>
    <w:p>
      <w:pPr>
        <w:numPr>
          <w:ilvl w:val="0"/>
          <w:numId w:val="1118"/>
        </w:numPr>
      </w:pPr>
      <w:r>
        <w:t xml:space="preserve">Un cambio de precios afecta a la demanda de bienes también a través de la tecnología del hogar, lo que da lugar a nuevos efectos sustitución.</w:t>
      </w:r>
    </w:p>
    <w:bookmarkEnd w:id="207"/>
    <w:bookmarkEnd w:id="208"/>
    <w:bookmarkStart w:id="209" w:name="c-extensiones-1"/>
    <w:p>
      <w:pPr>
        <w:pStyle w:val="Heading4"/>
      </w:pPr>
      <w:r>
        <w:t xml:space="preserve">c) Extensiones</w:t>
      </w:r>
    </w:p>
    <w:p>
      <w:pPr>
        <w:numPr>
          <w:ilvl w:val="0"/>
          <w:numId w:val="1119"/>
        </w:numPr>
      </w:pP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09"/>
    <w:bookmarkStart w:id="210" w:name="d-valoración"/>
    <w:p>
      <w:pPr>
        <w:pStyle w:val="Heading4"/>
      </w:pPr>
      <w:r>
        <w:t xml:space="preserve">d) Valoración</w:t>
      </w:r>
    </w:p>
    <w:p>
      <w:pPr>
        <w:numPr>
          <w:ilvl w:val="0"/>
          <w:numId w:val="1120"/>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0"/>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10"/>
    <w:bookmarkEnd w:id="211"/>
    <w:bookmarkStart w:id="225" w:name="precios-hedónicos"/>
    <w:p>
      <w:pPr>
        <w:pStyle w:val="Heading2"/>
      </w:pPr>
      <w:r>
        <w:t xml:space="preserve">III.3.</w:t>
      </w:r>
      <w:r>
        <w:t xml:space="preserve"> </w:t>
      </w:r>
      <w:r>
        <w:t xml:space="preserve">Precios hedónicos</w:t>
      </w:r>
    </w:p>
    <w:bookmarkStart w:id="212" w:name="a-idea-2"/>
    <w:p>
      <w:pPr>
        <w:pStyle w:val="Heading4"/>
      </w:pPr>
      <w:r>
        <w:t xml:space="preserve">a) Idea</w:t>
      </w:r>
    </w:p>
    <w:p>
      <w:pPr>
        <w:keepNext/>
        <w:numPr>
          <w:ilvl w:val="0"/>
          <w:numId w:val="1121"/>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2"/>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2"/>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22"/>
        </w:numPr>
      </w:pP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smallCaps/>
          </w:rPr>
          <w:t xml:space="preserve">Goodman</w:t>
        </w:r>
        <w:r>
          <w:rPr>
            <w:rStyle w:val="Hyperlink"/>
          </w:rPr>
          <w:t xml:space="preserve"> </w:t>
        </w:r>
        <w:r>
          <w:rPr>
            <w:rStyle w:val="Hyperlink"/>
          </w:rPr>
          <w:t xml:space="preserve">1998</w:t>
        </w:r>
      </w:hyperlink>
      <w:r>
        <w:t xml:space="preserve">)</w:t>
      </w:r>
      <w:r>
        <w:t xml:space="preserve">;</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smallCaps/>
          </w:rPr>
          <w:t xml:space="preserve">Griliches</w:t>
        </w:r>
        <w:r>
          <w:rPr>
            <w:rStyle w:val="Hyperlink"/>
          </w:rPr>
          <w:t xml:space="preserve"> </w:t>
        </w:r>
        <w:r>
          <w:rPr>
            <w:rStyle w:val="Hyperlink"/>
          </w:rPr>
          <w:t xml:space="preserve">1971</w:t>
        </w:r>
      </w:hyperlink>
      <w:r>
        <w:t xml:space="preserve">)</w:t>
      </w:r>
      <w:r>
        <w:t xml:space="preserve">,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bookmarkEnd w:id="212"/>
    <w:bookmarkStart w:id="220" w:name="b-modelo-2"/>
    <w:p>
      <w:pPr>
        <w:pStyle w:val="Heading4"/>
      </w:pPr>
      <w:r>
        <w:t xml:space="preserve">b) Modelo</w:t>
      </w:r>
    </w:p>
    <w:bookmarkStart w:id="213" w:name="i-supuestos-2"/>
    <w:p>
      <w:pPr>
        <w:pStyle w:val="Heading5"/>
      </w:pPr>
      <w:r>
        <w:t xml:space="preserve">i) Supuestos</w:t>
      </w:r>
    </w:p>
    <w:p>
      <w:pPr>
        <w:numPr>
          <w:ilvl w:val="0"/>
          <w:numId w:val="1123"/>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3"/>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13"/>
    <w:bookmarkStart w:id="218" w:name="ii-desarrollo-2"/>
    <w:p>
      <w:pPr>
        <w:pStyle w:val="Heading5"/>
      </w:pPr>
      <w:r>
        <w:t xml:space="preserve">ii) Desarrollo</w:t>
      </w:r>
    </w:p>
    <w:p>
      <w:pPr>
        <w:numPr>
          <w:ilvl w:val="0"/>
          <w:numId w:val="1124"/>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17" w:name="fig:funcion-hedonica-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 title="" id="215" name="Picture"/>
            <a:graphic>
              <a:graphicData uri="http://schemas.openxmlformats.org/drawingml/2006/picture">
                <pic:pic>
                  <pic:nvPicPr>
                    <pic:cNvPr descr="C:\Users\vgutierrez\Documents\src\victorgutierrezmarcos.github.io-revision\oposicion\temario\fuentes\3A08\graficos/funcion-hedonica-rosen.png" id="216" name="Picture"/>
                    <pic:cNvPicPr>
                      <a:picLocks noChangeArrowheads="1" noChangeAspect="1"/>
                    </pic:cNvPicPr>
                  </pic:nvPicPr>
                  <pic:blipFill>
                    <a:blip r:embed="rId214"/>
                    <a:stretch>
                      <a:fillRect/>
                    </a:stretch>
                  </pic:blipFill>
                  <pic:spPr bwMode="auto">
                    <a:xfrm>
                      <a:off x="0" y="0"/>
                      <a:ext cx="3162172" cy="2492428"/>
                    </a:xfrm>
                    <a:prstGeom prst="rect">
                      <a:avLst/>
                    </a:prstGeom>
                    <a:noFill/>
                    <a:ln w="9525">
                      <a:noFill/>
                      <a:headEnd/>
                      <a:tailEnd/>
                    </a:ln>
                  </pic:spPr>
                </pic:pic>
              </a:graphicData>
            </a:graphic>
          </wp:inline>
        </w:drawing>
      </w:r>
    </w:p>
    <w:bookmarkEnd w:id="217"/>
    <w:p>
      <w:pPr>
        <w:pStyle w:val="Piedeimagen"/>
      </w:pPr>
      <w:r>
        <w:t xml:space="preserve">Fuente: elaboración propia basada en</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w:t>
      </w:r>
    </w:p>
    <w:p>
      <w:pPr>
        <w:keepNext/>
        <w:numPr>
          <w:ilvl w:val="0"/>
          <w:numId w:val="1125"/>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6"/>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6"/>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6"/>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21).</w:t>
      </w:r>
    </w:p>
    <w:bookmarkEnd w:id="218"/>
    <w:bookmarkStart w:id="219" w:name="iii-implicaciones-2"/>
    <w:p>
      <w:pPr>
        <w:pStyle w:val="Heading5"/>
      </w:pPr>
      <w:r>
        <w:t xml:space="preserve">iii) Implicaciones</w:t>
      </w:r>
    </w:p>
    <w:p>
      <w:pPr>
        <w:numPr>
          <w:ilvl w:val="0"/>
          <w:numId w:val="1127"/>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7"/>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19"/>
    <w:bookmarkEnd w:id="220"/>
    <w:bookmarkStart w:id="222" w:name="c-extensiones-2"/>
    <w:p>
      <w:pPr>
        <w:pStyle w:val="Heading4"/>
      </w:pPr>
      <w:r>
        <w:t xml:space="preserve">c) Extensiones</w:t>
      </w:r>
    </w:p>
    <w:p>
      <w:pPr>
        <w:numPr>
          <w:ilvl w:val="0"/>
          <w:numId w:val="1128"/>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21"/>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28"/>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22"/>
    <w:bookmarkStart w:id="223" w:name="d-evidencia-empírica-1"/>
    <w:p>
      <w:pPr>
        <w:pStyle w:val="Heading4"/>
      </w:pPr>
      <w:r>
        <w:t xml:space="preserve">d) Evidencia empírica</w:t>
      </w:r>
    </w:p>
    <w:p>
      <w:pPr>
        <w:keepNext/>
        <w:numPr>
          <w:ilvl w:val="0"/>
          <w:numId w:val="1129"/>
        </w:numPr>
      </w:pPr>
      <w:r>
        <w:rPr>
          <w:i/>
          <w:iCs/>
        </w:rPr>
        <w:t xml:space="preserve">Estimación</w:t>
      </w:r>
      <w:r>
        <w:t xml:space="preserve">, en 2 etapas:</w:t>
      </w:r>
    </w:p>
    <w:p>
      <w:pPr>
        <w:numPr>
          <w:ilvl w:val="1"/>
          <w:numId w:val="1130"/>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0"/>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w:t>
        </w:r>
        <w:r>
          <w:rPr>
            <w:rStyle w:val="Hyperlink"/>
          </w:rPr>
          <w:t xml:space="preserve">2004</w:t>
        </w:r>
      </w:hyperlink>
      <w:r>
        <w:t xml:space="preserve">)</w:t>
      </w:r>
      <w:r>
        <w:t xml:space="preserve">.</w:t>
      </w:r>
    </w:p>
    <w:p>
      <w:pPr>
        <w:keepNext/>
        <w:numPr>
          <w:ilvl w:val="0"/>
          <w:numId w:val="1129"/>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1"/>
        </w:numPr>
      </w:pPr>
      <w:r>
        <w:t xml:space="preserve">El informe de</w:t>
      </w:r>
      <w:r>
        <w:t xml:space="preserve"> </w:t>
      </w:r>
      <w:r>
        <w:rPr>
          <w:smallCaps/>
        </w:rPr>
        <w:t xml:space="preserve">Boskin</w:t>
      </w:r>
      <w:r>
        <w:t xml:space="preserve"> </w:t>
      </w:r>
      <w:r>
        <w:t xml:space="preserve">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1"/>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smallCaps/>
          </w:rPr>
          <w:t xml:space="preserve">Eurostat</w:t>
        </w:r>
        <w:r>
          <w:rPr>
            <w:rStyle w:val="Hyperlink"/>
          </w:rPr>
          <w:t xml:space="preserve"> </w:t>
        </w:r>
        <w:r>
          <w:rPr>
            <w:rStyle w:val="Hyperlink"/>
          </w:rPr>
          <w:t xml:space="preserve">2024</w:t>
        </w:r>
      </w:hyperlink>
      <w:r>
        <w:t xml:space="preserve">;</w:t>
      </w:r>
      <w:r>
        <w:t xml:space="preserve"> </w:t>
      </w:r>
      <w:hyperlink w:anchor="ref-Triplett2006Handbook">
        <w:r>
          <w:rPr>
            <w:rStyle w:val="Hyperlink"/>
            <w:smallCaps/>
          </w:rPr>
          <w:t xml:space="preserve">Triplett</w:t>
        </w:r>
        <w:r>
          <w:rPr>
            <w:rStyle w:val="Hyperlink"/>
          </w:rPr>
          <w:t xml:space="preserve"> </w:t>
        </w:r>
        <w:r>
          <w:rPr>
            <w:rStyle w:val="Hyperlink"/>
          </w:rPr>
          <w:t xml:space="preserve">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2026c, 40-41</w:t>
        </w:r>
      </w:hyperlink>
      <w:r>
        <w:t xml:space="preserve">)</w:t>
      </w:r>
      <w:r>
        <w:t xml:space="preserve">.</w:t>
      </w:r>
    </w:p>
    <w:p>
      <w:pPr>
        <w:numPr>
          <w:ilvl w:val="1"/>
          <w:numId w:val="1131"/>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w:t>
      </w:r>
    </w:p>
    <w:bookmarkEnd w:id="223"/>
    <w:bookmarkStart w:id="224" w:name="e-valoración-1"/>
    <w:p>
      <w:pPr>
        <w:pStyle w:val="Heading4"/>
      </w:pPr>
      <w:r>
        <w:t xml:space="preserve">e) Valoración</w:t>
      </w:r>
    </w:p>
    <w:p>
      <w:pPr>
        <w:numPr>
          <w:ilvl w:val="0"/>
          <w:numId w:val="1132"/>
        </w:numPr>
      </w:pPr>
      <w:r>
        <w:t xml:space="preserve">El resultado depende de la forma funcional y de las características que se incluyan (sesgo por variables omitidas, multicolinealidad entre características).</w:t>
      </w:r>
    </w:p>
    <w:p>
      <w:pPr>
        <w:numPr>
          <w:ilvl w:val="0"/>
          <w:numId w:val="1132"/>
        </w:numPr>
      </w:pPr>
      <w:r>
        <w:t xml:space="preserve">La segunda etapa está mal identificada.</w:t>
      </w:r>
    </w:p>
    <w:p>
      <w:pPr>
        <w:numPr>
          <w:ilvl w:val="0"/>
          <w:numId w:val="1132"/>
        </w:numPr>
      </w:pPr>
      <w:r>
        <w:t xml:space="preserve">Supone un mercado en equilibrio, competitivo y con información perfecta sobre las características, algo dudoso, por ejemplo, en la vivienda.</w:t>
      </w:r>
    </w:p>
    <w:p>
      <w:pPr>
        <w:numPr>
          <w:ilvl w:val="0"/>
          <w:numId w:val="1132"/>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24"/>
    <w:bookmarkEnd w:id="225"/>
    <w:bookmarkEnd w:id="226"/>
    <w:bookmarkStart w:id="229" w:name="conclusión"/>
    <w:p>
      <w:pPr>
        <w:pStyle w:val="Heading1"/>
      </w:pPr>
      <w:r>
        <w:t xml:space="preserve">Conclusión</w:t>
      </w:r>
      <w:r>
        <w:t xml:space="preserve"> </w:t>
      </w:r>
      <w:r>
        <w:rPr>
          <w:rStyle w:val="Minutos"/>
        </w:rPr>
        <w:t xml:space="preserve">1′</w:t>
      </w:r>
    </w:p>
    <w:p>
      <w:pPr>
        <w:keepNext/>
        <w:numPr>
          <w:ilvl w:val="0"/>
          <w:numId w:val="1133"/>
        </w:numPr>
      </w:pPr>
      <w:r>
        <w:rPr>
          <w:b/>
          <w:bCs/>
          <w:i/>
          <w:iCs/>
        </w:rPr>
        <w:t xml:space="preserve">Recapitulación</w:t>
      </w:r>
      <w:r>
        <w:t xml:space="preserve">:</w:t>
      </w:r>
    </w:p>
    <w:p>
      <w:pPr>
        <w:numPr>
          <w:ilvl w:val="1"/>
          <w:numId w:val="1134"/>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34"/>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34"/>
        </w:numPr>
      </w:pPr>
      <w:r>
        <w:t xml:space="preserve">Y hemos visto 3 desarrollos que acercan la teoría a lo observable: la preferencia revelada, la producción doméstica y los precios hedónicos (III).</w:t>
      </w:r>
    </w:p>
    <w:p>
      <w:pPr>
        <w:keepNext/>
        <w:numPr>
          <w:ilvl w:val="0"/>
          <w:numId w:val="1133"/>
        </w:numPr>
      </w:pPr>
      <w:r>
        <w:rPr>
          <w:b/>
          <w:bCs/>
          <w:i/>
          <w:iCs/>
        </w:rPr>
        <w:t xml:space="preserve">Valoración</w:t>
      </w:r>
      <w:r>
        <w:t xml:space="preserve">:</w:t>
      </w:r>
    </w:p>
    <w:p>
      <w:pPr>
        <w:numPr>
          <w:ilvl w:val="1"/>
          <w:numId w:val="1135"/>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keepNext/>
        <w:numPr>
          <w:ilvl w:val="1"/>
          <w:numId w:val="1135"/>
        </w:numPr>
      </w:pPr>
      <w:r>
        <w:t xml:space="preserve">Su estatus empírico es más discutible:</w:t>
      </w:r>
    </w:p>
    <w:p>
      <w:pPr>
        <w:numPr>
          <w:ilvl w:val="2"/>
          <w:numId w:val="1136"/>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2"/>
          <w:numId w:val="1136"/>
        </w:numPr>
      </w:pPr>
      <w:r>
        <w:rPr>
          <w:smallCaps/>
        </w:rPr>
        <w:t xml:space="preserve">Friedman</w:t>
      </w:r>
      <w:r>
        <w:t xml:space="preserve"> </w:t>
      </w:r>
      <w:r>
        <w:t xml:space="preserve">(</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6"/>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27"/>
      </w:r>
    </w:p>
    <w:p>
      <w:pPr>
        <w:numPr>
          <w:ilvl w:val="2"/>
          <w:numId w:val="1136"/>
        </w:numPr>
      </w:pPr>
      <w:r>
        <w:t xml:space="preserve">y</w:t>
      </w:r>
      <w:r>
        <w:t xml:space="preserve"> </w:t>
      </w:r>
      <w:r>
        <w:rPr>
          <w:smallCaps/>
        </w:rPr>
        <w:t xml:space="preserve">Sen</w:t>
      </w:r>
      <w:r>
        <w:t xml:space="preserve"> </w:t>
      </w:r>
      <w:r>
        <w:t xml:space="preserve">(</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5"/>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3"/>
        </w:numPr>
      </w:pPr>
      <w:r>
        <w:rPr>
          <w:b/>
          <w:bCs/>
          <w:i/>
          <w:iCs/>
        </w:rPr>
        <w:t xml:space="preserve">Extensiones y relación con otras partes del temario</w:t>
      </w:r>
      <w:r>
        <w:t xml:space="preserve">:</w:t>
      </w:r>
    </w:p>
    <w:p>
      <w:pPr>
        <w:numPr>
          <w:ilvl w:val="1"/>
          <w:numId w:val="1137"/>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28"/>
      </w:r>
    </w:p>
    <w:p>
      <w:pPr>
        <w:numPr>
          <w:ilvl w:val="1"/>
          <w:numId w:val="1137"/>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37"/>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37"/>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33"/>
        </w:numPr>
      </w:pPr>
      <w:r>
        <w:rPr>
          <w:b/>
          <w:bCs/>
          <w:i/>
          <w:iCs/>
        </w:rPr>
        <w:t xml:space="preserve">Idea final</w:t>
      </w:r>
      <w:r>
        <w:t xml:space="preserve">: ¿puede, entonces, una teoría explicar lo que elegimos sin ver lo que queremos? Sí, con matices: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9"/>
    <w:bookmarkStart w:id="234"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38"/>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38"/>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8"/>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8"/>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33"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 title="" id="231" name="Picture"/>
            <a:graphic>
              <a:graphicData uri="http://schemas.openxmlformats.org/drawingml/2006/picture">
                <pic:pic>
                  <pic:nvPicPr>
                    <pic:cNvPr descr="C:\Users\vgutierrez\Documents\src\victorgutierrezmarcos.github.io-revision\oposicion\temario\fuentes\3A08\graficos/pmu-r3.png" id="232" name="Picture"/>
                    <pic:cNvPicPr>
                      <a:picLocks noChangeArrowheads="1" noChangeAspect="1"/>
                    </pic:cNvPicPr>
                  </pic:nvPicPr>
                  <pic:blipFill>
                    <a:blip r:embed="rId230"/>
                    <a:stretch>
                      <a:fillRect/>
                    </a:stretch>
                  </pic:blipFill>
                  <pic:spPr bwMode="auto">
                    <a:xfrm>
                      <a:off x="0" y="0"/>
                      <a:ext cx="4775200" cy="3170233"/>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SydsaeterEtAl2008Further">
        <w:r>
          <w:rPr>
            <w:rStyle w:val="Hyperlink"/>
          </w:rPr>
          <w:t xml:space="preserve">2008, cap. 3</w:t>
        </w:r>
      </w:hyperlink>
      <w:r>
        <w:t xml:space="preserve">)</w:t>
      </w:r>
      <w:r>
        <w:t xml:space="preserve">.</w:t>
      </w:r>
    </w:p>
    <w:bookmarkEnd w:id="234"/>
    <w:bookmarkStart w:id="244"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35" w:name="der: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9"/>
        </w:numPr>
      </w:pPr>
      <w:r>
        <w:t xml:space="preserve">Por la homogeneidad de grado cero (apartado I.2),</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9"/>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m:oMath>
        <m:r>
          <m:rPr>
            <m:sty m:val="p"/>
          </m:rPr>
          <m:t>◼</m:t>
        </m:r>
      </m:oMath>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35"/>
    <w:bookmarkStart w:id="236" w:name="der:engel"/>
    <w:p>
      <w:pPr>
        <w:pStyle w:val="Heading2"/>
      </w:pPr>
      <w:r>
        <w:t xml:space="preserve">B.2. Agregación de</w:t>
      </w:r>
      <w:r>
        <w:t xml:space="preserve"> </w:t>
      </w:r>
      <w:r>
        <w:rPr>
          <w:smallCaps/>
        </w:rPr>
        <w:t xml:space="preserve">Engel</w:t>
      </w:r>
    </w:p>
    <w:p>
      <w:pPr>
        <w:numPr>
          <w:ilvl w:val="0"/>
          <w:numId w:val="1140"/>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0"/>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w:t>
      </w:r>
      <m:oMath>
        <m:r>
          <m:rPr>
            <m:sty m:val="p"/>
          </m:rPr>
          <m:t>◼</m:t>
        </m:r>
      </m:oMath>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36"/>
    <w:bookmarkStart w:id="237" w:name="der:cournot"/>
    <w:p>
      <w:pPr>
        <w:pStyle w:val="Heading2"/>
      </w:pPr>
      <w:r>
        <w:t xml:space="preserve">B.3. Agregación de</w:t>
      </w:r>
      <w:r>
        <w:t xml:space="preserve"> </w:t>
      </w:r>
      <w:r>
        <w:rPr>
          <w:smallCaps/>
        </w:rPr>
        <w:t xml:space="preserve">Cournot</w:t>
      </w:r>
    </w:p>
    <w:p>
      <w:pPr>
        <w:numPr>
          <w:ilvl w:val="0"/>
          <w:numId w:val="1141"/>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41"/>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41"/>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w:t>
      </w:r>
      <m:oMath>
        <m:r>
          <m:rPr>
            <m:sty m:val="p"/>
          </m:rPr>
          <m:t>◼</m:t>
        </m:r>
      </m:oMath>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37"/>
    <w:bookmarkStart w:id="238" w:name="der:roy"/>
    <w:p>
      <w:pPr>
        <w:pStyle w:val="Heading2"/>
      </w:pPr>
      <w:r>
        <w:t xml:space="preserve">B.4. Identidad de</w:t>
      </w:r>
      <w:r>
        <w:t xml:space="preserve"> </w:t>
      </w:r>
      <w:r>
        <w:rPr>
          <w:smallCaps/>
        </w:rPr>
        <w:t xml:space="preserve">Roy</w:t>
      </w:r>
    </w:p>
    <w:p>
      <w:pPr>
        <w:numPr>
          <w:ilvl w:val="0"/>
          <w:numId w:val="1142"/>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42"/>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m:oMath>
        <m:r>
          <m:rPr>
            <m:sty m:val="p"/>
          </m:rPr>
          <m:t>◼</m:t>
        </m:r>
      </m:oMath>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38"/>
    <w:bookmarkStart w:id="239" w:name="der:slutsky"/>
    <w:p>
      <w:pPr>
        <w:pStyle w:val="Heading2"/>
      </w:pPr>
      <w:r>
        <w:t xml:space="preserve">B.5. Ecuación de</w:t>
      </w:r>
      <w:r>
        <w:t xml:space="preserve"> </w:t>
      </w:r>
      <w:r>
        <w:rPr>
          <w:smallCaps/>
        </w:rPr>
        <w:t xml:space="preserve">Slutsky</w:t>
      </w:r>
    </w:p>
    <w:p>
      <w:pPr>
        <w:numPr>
          <w:ilvl w:val="0"/>
          <w:numId w:val="1143"/>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3"/>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3"/>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m:oMath>
        <m:r>
          <m:rPr>
            <m:sty m:val="p"/>
          </m:rPr>
          <m:t>◼</m:t>
        </m:r>
      </m:oMath>
    </w:p>
    <w:p>
      <w:pPr>
        <w:numPr>
          <w:ilvl w:val="0"/>
          <w:numId w:val="114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m:oMath>
        <m:r>
          <m:rPr>
            <m:sty m:val="p"/>
          </m:rPr>
          <m:t>◼</m:t>
        </m:r>
      </m:oMath>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39"/>
    <w:bookmarkStart w:id="240" w:name="der:matriz-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4"/>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4"/>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4"/>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w:t>
      </w:r>
      <m:oMath>
        <m:r>
          <m:rPr>
            <m:sty m:val="p"/>
          </m:rPr>
          <m:t>◼</m:t>
        </m:r>
      </m:oMath>
    </w:p>
    <w:p>
      <w:pPr>
        <w:numPr>
          <w:ilvl w:val="0"/>
          <w:numId w:val="1144"/>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m:oMath>
        <m:r>
          <m:rPr>
            <m:sty m:val="p"/>
          </m:rPr>
          <m:t>◼</m:t>
        </m:r>
      </m:oMath>
    </w:p>
    <w:bookmarkEnd w:id="240"/>
    <w:bookmarkStart w:id="241" w:name="der:adpr"/>
    <w:p>
      <w:pPr>
        <w:pStyle w:val="Heading2"/>
      </w:pPr>
      <w:r>
        <w:t xml:space="preserve">B.7. Ley de la demanda compensada a partir del axioma débil</w:t>
      </w:r>
    </w:p>
    <w:p>
      <w:pPr>
        <w:numPr>
          <w:ilvl w:val="0"/>
          <w:numId w:val="1145"/>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5"/>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5"/>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w:t>
      </w:r>
      <m:oMath>
        <m:r>
          <m:rPr>
            <m:sty m:val="p"/>
          </m:rPr>
          <m:t>◼</m:t>
        </m:r>
      </m:oMath>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41"/>
    <w:bookmarkStart w:id="242" w:name="der:cobb-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6"/>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6"/>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(33):</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m:oMath>
        <m:r>
          <m:rPr>
            <m:sty m:val="p"/>
          </m:rPr>
          <m:t>◼</m:t>
        </m:r>
      </m:oMath>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42"/>
    <w:bookmarkStart w:id="243" w:name="der: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7"/>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7"/>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m:oMath>
        <m:r>
          <m:rPr>
            <m:sty m:val="p"/>
          </m:rPr>
          <m:t>◼</m:t>
        </m:r>
      </m:oMath>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43"/>
    <w:bookmarkEnd w:id="244"/>
    <w:bookmarkStart w:id="249" w:name="anexo:formas"/>
    <w:p>
      <w:pPr>
        <w:pStyle w:val="Heading1"/>
      </w:pPr>
      <w:r>
        <w:t xml:space="preserve">C. Anexo: formas comunes de la función de utilidad</w:t>
      </w:r>
    </w:p>
    <w:p>
      <w:pPr>
        <w:keepNext/>
        <w:numPr>
          <w:ilvl w:val="0"/>
          <w:numId w:val="1148"/>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49"/>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9"/>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50"/>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0"/>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0"/>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45"/>
      </w:r>
      <w:r>
        <w:t xml:space="preserve"> </w:t>
      </w:r>
      <w:r>
        <w:t xml:space="preserve">Sus propiedades:</w:t>
      </w:r>
    </w:p>
    <w:p>
      <w:pPr>
        <w:numPr>
          <w:ilvl w:val="3"/>
          <w:numId w:val="1151"/>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51"/>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51"/>
        </w:numPr>
      </w:pPr>
      <w:r>
        <w:t xml:space="preserve">su elasticidad de sustitución es constante e igual a uno;</w:t>
      </w:r>
    </w:p>
    <w:p>
      <w:pPr>
        <w:numPr>
          <w:ilvl w:val="3"/>
          <w:numId w:val="1151"/>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51"/>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9"/>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 </w:t>
      </w:r>
      <w:r>
        <w:t xml:space="preserve">(anexo D).</w:t>
      </w:r>
    </w:p>
    <w:p>
      <w:pPr>
        <w:numPr>
          <w:ilvl w:val="0"/>
          <w:numId w:val="1148"/>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 </w:t>
      </w:r>
      <w:r>
        <w:t xml:space="preserve">es una aproximación de segundo orden en logaritmos;</w:t>
      </w:r>
      <w:r>
        <w:rPr>
          <w:rStyle w:val="FootnoteReference"/>
        </w:rPr>
        <w:footnoteReference w:id="246"/>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w:t>
      </w:r>
      <w:r>
        <w:t xml:space="preserve">parte de preferencias PIGLOG. Su uso empírico se resume en el anexo D</w:t>
      </w:r>
      <w:r>
        <w:t xml:space="preserve"> </w:t>
      </w:r>
      <w:r>
        <w:rPr>
          <w:rStyle w:val="Referenciaatema"/>
        </w:rPr>
        <w:t xml:space="preserve">[ver tema 3.A.9]</w:t>
      </w:r>
      <w:r>
        <w:t xml:space="preserve">.</w:t>
      </w:r>
    </w:p>
    <w:p>
      <w:pPr>
        <w:numPr>
          <w:ilvl w:val="0"/>
          <w:numId w:val="1148"/>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47"/>
      </w:r>
    </w:p>
    <w:p>
      <w:pPr>
        <w:keepNext/>
        <w:numPr>
          <w:ilvl w:val="0"/>
          <w:numId w:val="1148"/>
        </w:numPr>
      </w:pPr>
      <w:r>
        <w:rPr>
          <w:b/>
          <w:bCs/>
        </w:rPr>
        <w:t xml:space="preserve">Preferencias entre consumo y trabajo en macroeconomía</w:t>
      </w:r>
      <w:r>
        <w:t xml:space="preserve"> </w:t>
      </w:r>
      <w:r>
        <w:t xml:space="preserve">(para el test)</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52"/>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2002Appendix">
        <w:r>
          <w:rPr>
            <w:rStyle w:val="Hyperlink"/>
          </w:rPr>
          <w:t xml:space="preserve">2002</w:t>
        </w:r>
      </w:hyperlink>
      <w:r>
        <w:t xml:space="preserve">)</w:t>
      </w:r>
      <w:r>
        <w:t xml:space="preserve">):</w:t>
      </w:r>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52"/>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GreenwoodHercowitzHuffman1988">
        <w:r>
          <w:rPr>
            <w:rStyle w:val="Hyperlink"/>
          </w:rPr>
          <w:t xml:space="preserve">1988</w:t>
        </w:r>
      </w:hyperlink>
      <w:r>
        <w:t xml:space="preserve">)</w:t>
      </w:r>
      <w:r>
        <w:t xml:space="preserve">:</w:t>
      </w:r>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52"/>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w:t>
      </w:r>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48"/>
      </w:r>
    </w:p>
    <w:bookmarkEnd w:id="249"/>
    <w:bookmarkStart w:id="254"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bookmarkStart w:id="250" w:name="a-idea-3"/>
    <w:p>
      <w:pPr>
        <w:pStyle w:val="Heading4"/>
      </w:pPr>
      <w:r>
        <w:t xml:space="preserve">a) Idea</w:t>
      </w:r>
    </w:p>
    <w:p>
      <w:pPr>
        <w:numPr>
          <w:ilvl w:val="0"/>
          <w:numId w:val="1153"/>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 caps. 1 y 3;</w:t>
      </w:r>
      <w:r>
        <w:t xml:space="preserve"> </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w:t>
        </w:r>
      </w:hyperlink>
      <w:r>
        <w:t xml:space="preserve">)</w:t>
      </w:r>
      <w:r>
        <w:t xml:space="preserve">.</w:t>
      </w:r>
    </w:p>
    <w:bookmarkEnd w:id="250"/>
    <w:bookmarkStart w:id="253" w:name="X570077beeabde7b2399779203ef62b132b8bb93"/>
    <w:p>
      <w:pPr>
        <w:pStyle w:val="Heading4"/>
      </w:pPr>
      <w:r>
        <w:t xml:space="preserve">b) Modelo: los pasos que sigue la literatura</w:t>
      </w:r>
    </w:p>
    <w:p>
      <w:pPr>
        <w:keepNext/>
        <w:numPr>
          <w:ilvl w:val="0"/>
          <w:numId w:val="115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1"/>
          <w:numId w:val="115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Deaton1974Analysis">
        <w:r>
          <w:rPr>
            <w:rStyle w:val="Hyperlink"/>
            <w:smallCaps/>
          </w:rPr>
          <w:t xml:space="preserve">Deaton</w:t>
        </w:r>
        <w:r>
          <w:rPr>
            <w:rStyle w:val="Hyperlink"/>
          </w:rPr>
          <w:t xml:space="preserve"> </w:t>
        </w:r>
        <w:r>
          <w:rPr>
            <w:rStyle w:val="Hyperlink"/>
          </w:rPr>
          <w:t xml:space="preserve">1974</w:t>
        </w:r>
      </w:hyperlink>
      <w:r>
        <w:t xml:space="preserve">)</w:t>
      </w:r>
      <w:r>
        <w:t xml:space="preserve">.</w:t>
      </w:r>
    </w:p>
    <w:p>
      <w:pPr>
        <w:numPr>
          <w:ilvl w:val="1"/>
          <w:numId w:val="1155"/>
        </w:numPr>
      </w:pPr>
      <w:r>
        <w:rPr>
          <w:b/>
          <w:bCs/>
        </w:rPr>
        <w:t xml:space="preserve">Modelo de Rotterdam</w:t>
      </w:r>
      <w:r>
        <w:t xml:space="preserve"> </w:t>
      </w:r>
      <w:r>
        <w:t xml:space="preserve">(</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 </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smallCaps/>
          </w:rPr>
          <w:t xml:space="preserve">Muellbauer</w:t>
        </w:r>
        <w:r>
          <w:rPr>
            <w:rStyle w:val="Hyperlink"/>
          </w:rPr>
          <w:t xml:space="preserve"> </w:t>
        </w:r>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51"/>
      </w:r>
    </w:p>
    <w:p>
      <w:pPr>
        <w:numPr>
          <w:ilvl w:val="0"/>
          <w:numId w:val="115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5</w:t>
        </w:r>
      </w:hyperlink>
      <w:r>
        <w:t xml:space="preserve">)</w:t>
      </w:r>
      <w:r>
        <w:t xml:space="preserve">.</w:t>
      </w:r>
    </w:p>
    <w:p>
      <w:pPr>
        <w:numPr>
          <w:ilvl w:val="0"/>
          <w:numId w:val="115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154"/>
        </w:numPr>
      </w:pPr>
      <w:r>
        <w:rPr>
          <w:i/>
          <w:iCs/>
        </w:rPr>
        <w:t xml:space="preserve">Resultados</w:t>
      </w:r>
      <w:r>
        <w:t xml:space="preserve">. Se obtienen las elasticidades</w:t>
      </w:r>
      <w:r>
        <w:rPr>
          <w:rStyle w:val="FootnoteReference"/>
        </w:rPr>
        <w:footnoteReference w:id="252"/>
      </w:r>
      <w:r>
        <w:t xml:space="preserve"> </w:t>
      </w:r>
      <w:r>
        <w:t xml:space="preserve">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bookmarkEnd w:id="253"/>
    <w:bookmarkEnd w:id="254"/>
    <w:bookmarkStart w:id="266" w:name="anexo: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255" w:name="a-idea-4"/>
    <w:p>
      <w:pPr>
        <w:pStyle w:val="Heading4"/>
      </w:pPr>
      <w:r>
        <w:t xml:space="preserve">a) Idea</w:t>
      </w:r>
    </w:p>
    <w:p>
      <w:pPr>
        <w:numPr>
          <w:ilvl w:val="0"/>
          <w:numId w:val="1156"/>
        </w:numPr>
      </w:pPr>
      <w:r>
        <w:t xml:space="preserve">El enfoque cardinal, desarrollado por</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255"/>
    <w:bookmarkStart w:id="264" w:name="b-modelo-3"/>
    <w:p>
      <w:pPr>
        <w:pStyle w:val="Heading4"/>
      </w:pPr>
      <w:r>
        <w:t xml:space="preserve">b) Modelo</w:t>
      </w:r>
    </w:p>
    <w:bookmarkStart w:id="257" w:name="i-supuestos-3"/>
    <w:p>
      <w:pPr>
        <w:pStyle w:val="Heading5"/>
      </w:pPr>
      <w:r>
        <w:t xml:space="preserve">i) Supuestos</w:t>
      </w:r>
    </w:p>
    <w:p>
      <w:pPr>
        <w:keepNext/>
        <w:numPr>
          <w:ilvl w:val="0"/>
          <w:numId w:val="1157"/>
        </w:numPr>
      </w:pPr>
      <w:r>
        <w:t xml:space="preserve">Sobre la función de utilidad:</w:t>
      </w:r>
    </w:p>
    <w:p>
      <w:pPr>
        <w:numPr>
          <w:ilvl w:val="1"/>
          <w:numId w:val="115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56"/>
      </w:r>
    </w:p>
    <w:p>
      <w:pPr>
        <w:numPr>
          <w:ilvl w:val="1"/>
          <w:numId w:val="115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8"/>
        </w:numPr>
      </w:pPr>
      <w:r>
        <w:rPr>
          <w:i/>
          <w:iCs/>
        </w:rPr>
        <w:t xml:space="preserve">creciente</w:t>
      </w:r>
      <w:r>
        <w:t xml:space="preserve"> </w:t>
      </w:r>
      <w:r>
        <w:t xml:space="preserve">en cada bien y en el dinero;</w:t>
      </w:r>
    </w:p>
    <w:p>
      <w:pPr>
        <w:numPr>
          <w:ilvl w:val="1"/>
          <w:numId w:val="115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257"/>
    <w:bookmarkStart w:id="262" w:name="ii-desarrollo-3"/>
    <w:p>
      <w:pPr>
        <w:pStyle w:val="Heading5"/>
      </w:pPr>
      <w:r>
        <w:t xml:space="preserve">ii) Desarrollo</w:t>
      </w:r>
    </w:p>
    <w:p>
      <w:pPr>
        <w:numPr>
          <w:ilvl w:val="0"/>
          <w:numId w:val="1159"/>
        </w:numPr>
      </w:pPr>
      <w:r>
        <w:t xml:space="preserve">Con 2 bienes y una renta</w:t>
      </w:r>
      <w:r>
        <w:t xml:space="preserve"> </w:t>
      </w:r>
      <m:oMath>
        <m:r>
          <m:t>Y</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61"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59" name="Picture"/>
            <a:graphic>
              <a:graphicData uri="http://schemas.openxmlformats.org/drawingml/2006/picture">
                <pic:pic>
                  <pic:nvPicPr>
                    <pic:cNvPr descr="C:\Users\vgutierrez\Documents\src\victorgutierrezmarcos.github.io-revision\oposicion\temario\fuentes\3A08\graficos/demanda-cardinal.png" id="260" name="Picture"/>
                    <pic:cNvPicPr>
                      <a:picLocks noChangeArrowheads="1" noChangeAspect="1"/>
                    </pic:cNvPicPr>
                  </pic:nvPicPr>
                  <pic:blipFill>
                    <a:blip r:embed="rId258"/>
                    <a:stretch>
                      <a:fillRect/>
                    </a:stretch>
                  </pic:blipFill>
                  <pic:spPr bwMode="auto">
                    <a:xfrm>
                      <a:off x="0" y="0"/>
                      <a:ext cx="2960331" cy="2672861"/>
                    </a:xfrm>
                    <a:prstGeom prst="rect">
                      <a:avLst/>
                    </a:prstGeom>
                    <a:noFill/>
                    <a:ln w="9525">
                      <a:noFill/>
                      <a:headEnd/>
                      <a:tailEnd/>
                    </a:ln>
                  </pic:spPr>
                </pic:pic>
              </a:graphicData>
            </a:graphic>
          </wp:inline>
        </w:drawing>
      </w:r>
    </w:p>
    <w:bookmarkEnd w:id="261"/>
    <w:p>
      <w:pPr>
        <w:pStyle w:val="Piedeimagen"/>
      </w:pPr>
      <w:r>
        <w:t xml:space="preserve">Fuente: elaboración propia basada en</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bookmarkEnd w:id="262"/>
    <w:bookmarkStart w:id="263" w:name="iii-implicaciones-3"/>
    <w:p>
      <w:pPr>
        <w:pStyle w:val="Heading5"/>
      </w:pPr>
      <w:r>
        <w:t xml:space="preserve">iii) Implicaciones</w:t>
      </w:r>
    </w:p>
    <w:p>
      <w:pPr>
        <w:numPr>
          <w:ilvl w:val="0"/>
          <w:numId w:val="116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bookmarkEnd w:id="263"/>
    <w:bookmarkEnd w:id="264"/>
    <w:bookmarkStart w:id="265" w:name="c-valoración"/>
    <w:p>
      <w:pPr>
        <w:pStyle w:val="Heading4"/>
      </w:pPr>
      <w:r>
        <w:t xml:space="preserve">c) Valoración</w:t>
      </w:r>
    </w:p>
    <w:p>
      <w:pPr>
        <w:numPr>
          <w:ilvl w:val="0"/>
          <w:numId w:val="1161"/>
        </w:numPr>
      </w:pPr>
      <w:r>
        <w:t xml:space="preserve">la utilidad cardinal exige más información de la necesaria: para derivar la demanda basta con ordenar las cestas;</w:t>
      </w:r>
    </w:p>
    <w:p>
      <w:pPr>
        <w:numPr>
          <w:ilvl w:val="0"/>
          <w:numId w:val="116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6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65"/>
    <w:bookmarkEnd w:id="266"/>
    <w:bookmarkStart w:id="279" w:name="anexo: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en</w:t>
      </w:r>
      <w:r>
        <w:t xml:space="preserve"> </w:t>
      </w:r>
      <w:r>
        <w:rPr>
          <w:rStyle w:val="Referenciaatema"/>
        </w:rPr>
        <w:t xml:space="preserve">[ver tema 3.A.18]</w:t>
      </w:r>
      <w:r>
        <w:t xml:space="preserve">.</w:t>
      </w:r>
    </w:p>
    <w:bookmarkStart w:id="267" w:name="a-idea-5"/>
    <w:p>
      <w:pPr>
        <w:pStyle w:val="Heading4"/>
      </w:pPr>
      <w:r>
        <w:t xml:space="preserve">a) Idea</w:t>
      </w:r>
    </w:p>
    <w:p>
      <w:pPr>
        <w:numPr>
          <w:ilvl w:val="0"/>
          <w:numId w:val="116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267"/>
    <w:bookmarkStart w:id="272" w:name="b-modelo-4"/>
    <w:p>
      <w:pPr>
        <w:pStyle w:val="Heading4"/>
      </w:pPr>
      <w:r>
        <w:t xml:space="preserve">b) Modelo</w:t>
      </w:r>
    </w:p>
    <w:bookmarkStart w:id="268" w:name="i-supuestos-4"/>
    <w:p>
      <w:pPr>
        <w:pStyle w:val="Heading5"/>
      </w:pPr>
      <w:r>
        <w:t xml:space="preserve">i) Supuestos</w:t>
      </w:r>
    </w:p>
    <w:p>
      <w:pPr>
        <w:numPr>
          <w:ilvl w:val="0"/>
          <w:numId w:val="1163"/>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3"/>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3"/>
        </w:numPr>
      </w:pPr>
      <w:r>
        <w:t xml:space="preserve">la utilidad, ordinal y con las propiedades habituales, depende de las características, no de los bienes.</w:t>
      </w:r>
    </w:p>
    <w:bookmarkEnd w:id="268"/>
    <w:bookmarkStart w:id="269" w:name="ii-desarrollo-4"/>
    <w:p>
      <w:pPr>
        <w:pStyle w:val="Heading5"/>
      </w:pPr>
      <w:r>
        <w:t xml:space="preserve">ii) Desarrollo</w:t>
      </w:r>
    </w:p>
    <w:p>
      <w:pPr>
        <w:numPr>
          <w:ilvl w:val="0"/>
          <w:numId w:val="1164"/>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4"/>
        </w:numPr>
      </w:pPr>
      <w:r>
        <w:rPr>
          <w:i/>
          <w:iCs/>
        </w:rPr>
        <w:t xml:space="preserve">Gráficamente</w:t>
      </w:r>
      <w:r>
        <w:t xml:space="preserve"> </w:t>
      </w:r>
      <w:r>
        <w:t xml:space="preserve">(gráfico 24):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269"/>
    <w:bookmarkStart w:id="271" w:name="iii-implicaciones-4"/>
    <w:p>
      <w:pPr>
        <w:pStyle w:val="Heading5"/>
      </w:pPr>
      <w:r>
        <w:t xml:space="preserve">iii) Implicaciones</w:t>
      </w:r>
    </w:p>
    <w:p>
      <w:pPr>
        <w:numPr>
          <w:ilvl w:val="0"/>
          <w:numId w:val="1165"/>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5"/>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5"/>
        </w:numPr>
      </w:pPr>
      <w:r>
        <w:t xml:space="preserve">un bien nuevo es un rayo nuevo: tiene mercado si amplía la frontera de eficiencia;</w:t>
      </w:r>
    </w:p>
    <w:p>
      <w:pPr>
        <w:numPr>
          <w:ilvl w:val="0"/>
          <w:numId w:val="1165"/>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r>
        <w:rPr>
          <w:rStyle w:val="FootnoteReference"/>
        </w:rPr>
        <w:footnoteReference w:id="270"/>
      </w:r>
    </w:p>
    <w:bookmarkEnd w:id="271"/>
    <w:bookmarkEnd w:id="272"/>
    <w:bookmarkStart w:id="273" w:name="c-extensiones-3"/>
    <w:p>
      <w:pPr>
        <w:pStyle w:val="Heading4"/>
      </w:pPr>
      <w:r>
        <w:t xml:space="preserve">c) Extensiones</w:t>
      </w:r>
    </w:p>
    <w:p>
      <w:pPr>
        <w:numPr>
          <w:ilvl w:val="0"/>
          <w:numId w:val="1167"/>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0"/>
          <w:numId w:val="1167"/>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bookmarkEnd w:id="273"/>
    <w:bookmarkStart w:id="278" w:name="d-valoración-1"/>
    <w:p>
      <w:pPr>
        <w:pStyle w:val="Heading4"/>
      </w:pPr>
      <w:r>
        <w:t xml:space="preserve">d) Valoración</w:t>
      </w:r>
    </w:p>
    <w:p>
      <w:pPr>
        <w:numPr>
          <w:ilvl w:val="0"/>
          <w:numId w:val="1168"/>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smallCaps/>
          </w:rPr>
          <w:t xml:space="preserve">Lancaster</w:t>
        </w:r>
        <w:r>
          <w:rPr>
            <w:rStyle w:val="Hyperlink"/>
          </w:rPr>
          <w:t xml:space="preserve"> </w:t>
        </w:r>
        <w:r>
          <w:rPr>
            <w:rStyle w:val="Hyperlink"/>
          </w:rPr>
          <w:t xml:space="preserve">1966</w:t>
        </w:r>
      </w:hyperlink>
      <w:r>
        <w:t xml:space="preserve">)</w:t>
      </w:r>
      <w:r>
        <w:t xml:space="preserve">.</w:t>
      </w:r>
    </w:p>
    <w:bookmarkStart w:id="277"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75" name="Picture"/>
            <a:graphic>
              <a:graphicData uri="http://schemas.openxmlformats.org/drawingml/2006/picture">
                <pic:pic>
                  <pic:nvPicPr>
                    <pic:cNvPr descr="C:\Users\vgutierrez\Documents\src\victorgutierrezmarcos.github.io-revision\oposicion\temario\fuentes\3A08\graficos/lancaster-caracteristicas.png" id="276" name="Picture"/>
                    <pic:cNvPicPr>
                      <a:picLocks noChangeArrowheads="1" noChangeAspect="1"/>
                    </pic:cNvPicPr>
                  </pic:nvPicPr>
                  <pic:blipFill>
                    <a:blip r:embed="rId274"/>
                    <a:stretch>
                      <a:fillRect/>
                    </a:stretch>
                  </pic:blipFill>
                  <pic:spPr bwMode="auto">
                    <a:xfrm>
                      <a:off x="0" y="0"/>
                      <a:ext cx="3039844" cy="248325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w:t>
      </w:r>
    </w:p>
    <w:bookmarkEnd w:id="278"/>
    <w:bookmarkEnd w:id="279"/>
    <w:bookmarkStart w:id="287" w:name="anexo: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280" w:name="a-idea-6"/>
    <w:p>
      <w:pPr>
        <w:pStyle w:val="Heading4"/>
      </w:pPr>
      <w:r>
        <w:t xml:space="preserve">a) Idea</w:t>
      </w:r>
    </w:p>
    <w:p>
      <w:pPr>
        <w:numPr>
          <w:ilvl w:val="0"/>
          <w:numId w:val="1169"/>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cuestionan los axiomas sobre las preferencias (apartado I.1).</w:t>
      </w:r>
    </w:p>
    <w:bookmarkEnd w:id="280"/>
    <w:bookmarkStart w:id="284" w:name="b-modelo-5"/>
    <w:p>
      <w:pPr>
        <w:pStyle w:val="Heading4"/>
      </w:pPr>
      <w:r>
        <w:t xml:space="preserve">b) Modelo</w:t>
      </w:r>
    </w:p>
    <w:bookmarkStart w:id="281" w:name="i-supuestos-5"/>
    <w:p>
      <w:pPr>
        <w:pStyle w:val="Heading5"/>
      </w:pPr>
      <w:r>
        <w:t xml:space="preserve">i) Supuestos</w:t>
      </w:r>
    </w:p>
    <w:p>
      <w:pPr>
        <w:numPr>
          <w:ilvl w:val="0"/>
          <w:numId w:val="1170"/>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Simon1955Behavioral">
        <w:r>
          <w:rPr>
            <w:rStyle w:val="Hyperlink"/>
            <w:smallCaps/>
          </w:rPr>
          <w:t xml:space="preserve">Simon</w:t>
        </w:r>
        <w:r>
          <w:rPr>
            <w:rStyle w:val="Hyperlink"/>
          </w:rPr>
          <w:t xml:space="preserve"> </w:t>
        </w:r>
        <w:r>
          <w:rPr>
            <w:rStyle w:val="Hyperlink"/>
          </w:rPr>
          <w:t xml:space="preserve">1955</w:t>
        </w:r>
      </w:hyperlink>
      <w:r>
        <w:t xml:space="preserve">)</w:t>
      </w:r>
      <w:r>
        <w:t xml:space="preserve">, valora los resultados respecto a un punto de referencia, con aversión a las pérdidas</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y tiene en cuenta lo que considera justo.</w:t>
      </w:r>
    </w:p>
    <w:bookmarkEnd w:id="281"/>
    <w:bookmarkStart w:id="282" w:name="X4d11637b374423fbffa9dac5db9e6d8aa0e63d9"/>
    <w:p>
      <w:pPr>
        <w:pStyle w:val="Heading5"/>
      </w:pPr>
      <w:r>
        <w:t xml:space="preserve">ii) Desarrollo: las 3 aportaciones de</w:t>
      </w:r>
      <w:r>
        <w:t xml:space="preserve"> </w:t>
      </w:r>
      <w:r>
        <w:rPr>
          <w:smallCaps/>
        </w:rPr>
        <w:t xml:space="preserve">Thaler</w:t>
      </w:r>
    </w:p>
    <w:p>
      <w:pPr>
        <w:numPr>
          <w:ilvl w:val="0"/>
          <w:numId w:val="1171"/>
        </w:numPr>
      </w:pPr>
      <w:r>
        <w:rPr>
          <w:b/>
          <w:bCs/>
        </w:rPr>
        <w:t xml:space="preserve">Contabilidad mental</w:t>
      </w:r>
      <w:r>
        <w:t xml:space="preserve"> </w:t>
      </w:r>
      <w:r>
        <w:t xml:space="preserve">(</w:t>
      </w:r>
      <w:hyperlink w:anchor="ref-Thaler1985Mental">
        <w:r>
          <w:rPr>
            <w:rStyle w:val="Hyperlink"/>
            <w:smallCaps/>
          </w:rPr>
          <w:t xml:space="preserve">Thaler</w:t>
        </w:r>
        <w:r>
          <w:rPr>
            <w:rStyle w:val="Hyperlink"/>
          </w:rPr>
          <w:t xml:space="preserve"> </w:t>
        </w:r>
        <w:r>
          <w:rPr>
            <w:rStyle w:val="Hyperlink"/>
          </w:rPr>
          <w:t xml:space="preserve">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w:t>
      </w:r>
    </w:p>
    <w:p>
      <w:pPr>
        <w:numPr>
          <w:ilvl w:val="0"/>
          <w:numId w:val="1171"/>
        </w:numPr>
      </w:pPr>
      <w:r>
        <w:rPr>
          <w:b/>
          <w:bCs/>
        </w:rPr>
        <w:t xml:space="preserve">Efecto dotación</w:t>
      </w:r>
      <w:r>
        <w:t xml:space="preserve"> </w:t>
      </w:r>
      <w:r>
        <w:t xml:space="preserve">(</w:t>
      </w:r>
      <w:hyperlink w:anchor="ref-Thaler1980Positive">
        <w:r>
          <w:rPr>
            <w:rStyle w:val="Hyperlink"/>
            <w:smallCaps/>
          </w:rPr>
          <w:t xml:space="preserve">Thaler</w:t>
        </w:r>
        <w:r>
          <w:rPr>
            <w:rStyle w:val="Hyperlink"/>
          </w:rPr>
          <w:t xml:space="preserve"> </w:t>
        </w:r>
        <w:r>
          <w:rPr>
            <w:rStyle w:val="Hyperlink"/>
          </w:rPr>
          <w:t xml:space="preserve">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w:t>
      </w:r>
      <w:hyperlink w:anchor="ref-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1990</w:t>
        </w:r>
      </w:hyperlink>
      <w:r>
        <w:t xml:space="preserve">)</w:t>
      </w:r>
      <w:r>
        <w:t xml:space="preserve">. Contradice que las curvas de indiferencia no dependan de la dotación inicial.</w:t>
      </w:r>
    </w:p>
    <w:p>
      <w:pPr>
        <w:numPr>
          <w:ilvl w:val="0"/>
          <w:numId w:val="117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1986</w:t>
        </w:r>
      </w:hyperlink>
      <w:r>
        <w:t xml:space="preserve">)</w:t>
      </w:r>
      <w:r>
        <w:t xml:space="preserve">.</w:t>
      </w:r>
    </w:p>
    <w:bookmarkEnd w:id="282"/>
    <w:bookmarkStart w:id="283" w:name="iii-implicaciones-5"/>
    <w:p>
      <w:pPr>
        <w:pStyle w:val="Heading5"/>
      </w:pPr>
      <w:r>
        <w:t xml:space="preserve">iii) Implicaciones</w:t>
      </w:r>
    </w:p>
    <w:p>
      <w:pPr>
        <w:numPr>
          <w:ilvl w:val="0"/>
          <w:numId w:val="1172"/>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83"/>
    <w:bookmarkEnd w:id="284"/>
    <w:bookmarkStart w:id="285" w:name="c-evidencia-empírica"/>
    <w:p>
      <w:pPr>
        <w:pStyle w:val="Heading4"/>
      </w:pPr>
      <w:r>
        <w:t xml:space="preserve">c) Evidencia empírica</w:t>
      </w:r>
    </w:p>
    <w:p>
      <w:pPr>
        <w:numPr>
          <w:ilvl w:val="0"/>
          <w:numId w:val="1173"/>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285"/>
    <w:bookmarkStart w:id="286" w:name="d-valoración-2"/>
    <w:p>
      <w:pPr>
        <w:pStyle w:val="Heading4"/>
      </w:pPr>
      <w:r>
        <w:t xml:space="preserve">d) Valoración</w:t>
      </w:r>
    </w:p>
    <w:p>
      <w:pPr>
        <w:numPr>
          <w:ilvl w:val="0"/>
          <w:numId w:val="1174"/>
        </w:numPr>
      </w:pPr>
      <w:r>
        <w:t xml:space="preserve">Sus resultados se repiten en el laboratorio, pero se discute cuánto pesan en los mercados reales; por eso amplía la teoría neoclásica, que sigue siendo el punto de partida (Conclusión), más que sustituirla.</w:t>
      </w:r>
    </w:p>
    <w:bookmarkEnd w:id="286"/>
    <w:bookmarkEnd w:id="287"/>
    <w:bookmarkStart w:id="294" w:name="anexo:test"/>
    <w:p>
      <w:pPr>
        <w:pStyle w:val="Heading1"/>
      </w:pPr>
      <w:r>
        <w:t xml:space="preserve">H. Anexo: aspectos relevantes para el test</w:t>
      </w:r>
    </w:p>
    <w:p>
      <w:pPr>
        <w:pStyle w:val="Cajadeanotaciones"/>
      </w:pPr>
      <w:r>
        <w:t xml:space="preserve">Preguntas tipo test:</w:t>
      </w:r>
      <w:r>
        <w:t xml:space="preserve"> </w:t>
      </w:r>
      <w:hyperlink r:id="rId288">
        <w:r>
          <w:rPr>
            <w:rStyle w:val="Hyperlink"/>
          </w:rPr>
          <w:t xml:space="preserve">simulador de test</w:t>
        </w:r>
      </w:hyperlink>
      <w:r>
        <w:t xml:space="preserve">.</w:t>
      </w:r>
    </w:p>
    <w:bookmarkStart w:id="290" w:name="h.1.-bienes-males-y-bienes-neutrales"/>
    <w:p>
      <w:pPr>
        <w:pStyle w:val="Heading2"/>
      </w:pPr>
      <w:r>
        <w:t xml:space="preserve">H.1. Bienes, males y bienes neutrales</w:t>
      </w:r>
    </w:p>
    <w:p>
      <w:pPr>
        <w:pStyle w:val="FirstParagraph"/>
      </w:pPr>
      <w:r>
        <w:t xml:space="preserve">Se mira el signo de las utilidades marginales:</w:t>
      </w:r>
    </w:p>
    <w:bookmarkStart w:id="289" w:name="tab:bienes-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89"/>
    <w:p>
      <w:pPr>
        <w:pStyle w:val="BodyText"/>
        <w:keepNext/>
      </w:pPr>
      <w:r>
        <w:rPr>
          <w:i/>
          <w:iCs/>
        </w:rPr>
        <w:t xml:space="preserve">Fuente: elaboración propia.</w:t>
      </w:r>
    </w:p>
    <w:p>
      <w:pPr>
        <w:numPr>
          <w:ilvl w:val="0"/>
          <w:numId w:val="1175"/>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5"/>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90"/>
    <w:bookmarkStart w:id="291"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(4)).</w:t>
      </w:r>
    </w:p>
    <w:bookmarkEnd w:id="291"/>
    <w:bookmarkStart w:id="293"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92" w:name="tab: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92"/>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6"/>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3"/>
    <w:bookmarkEnd w:id="294"/>
    <w:bookmarkStart w:id="465" w:name="bibliography"/>
    <w:p>
      <w:pPr>
        <w:pStyle w:val="Heading1"/>
      </w:pPr>
      <w:r>
        <w:t xml:space="preserve">Bibliografía</w:t>
      </w:r>
    </w:p>
    <w:bookmarkStart w:id="464" w:name="refs"/>
    <w:bookmarkStart w:id="296"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95">
        <w:r>
          <w:rPr>
            <w:rStyle w:val="Hyperlink"/>
          </w:rPr>
          <w:t xml:space="preserve">https://doi.org/10.2307/2525382</w:t>
        </w:r>
      </w:hyperlink>
      <w:r>
        <w:t xml:space="preserve">.</w:t>
      </w:r>
    </w:p>
    <w:bookmarkEnd w:id="296"/>
    <w:bookmarkStart w:id="298"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97">
        <w:r>
          <w:rPr>
            <w:rStyle w:val="Hyperlink"/>
          </w:rPr>
          <w:t xml:space="preserve">https://presidencia.gva.es/documents/166658342/166714754/Ejemplar+3070/2957e02b-f135-4235-98a6-bfc909292066</w:t>
        </w:r>
      </w:hyperlink>
      <w:r>
        <w:t xml:space="preserve">.</w:t>
      </w:r>
    </w:p>
    <w:bookmarkEnd w:id="298"/>
    <w:bookmarkStart w:id="299"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99"/>
    <w:bookmarkStart w:id="301"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00">
        <w:r>
          <w:rPr>
            <w:rStyle w:val="Hyperlink"/>
          </w:rPr>
          <w:t xml:space="preserve">https://doi.org/10.2307/1927286</w:t>
        </w:r>
      </w:hyperlink>
      <w:r>
        <w:t xml:space="preserve">.</w:t>
      </w:r>
    </w:p>
    <w:bookmarkEnd w:id="301"/>
    <w:bookmarkStart w:id="302"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02"/>
    <w:bookmarkStart w:id="303"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03"/>
    <w:bookmarkStart w:id="305"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04">
        <w:r>
          <w:rPr>
            <w:rStyle w:val="Hyperlink"/>
          </w:rPr>
          <w:t xml:space="preserve">https://doi.org/10.2307/1937885</w:t>
        </w:r>
      </w:hyperlink>
      <w:r>
        <w:t xml:space="preserve">.</w:t>
      </w:r>
    </w:p>
    <w:bookmarkEnd w:id="305"/>
    <w:bookmarkStart w:id="307"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06">
        <w:r>
          <w:rPr>
            <w:rStyle w:val="Hyperlink"/>
          </w:rPr>
          <w:t xml:space="preserve">https://doi.org/10.1016/0014-2921(69)90017-8</w:t>
        </w:r>
      </w:hyperlink>
      <w:r>
        <w:t xml:space="preserve">.</w:t>
      </w:r>
    </w:p>
    <w:bookmarkEnd w:id="307"/>
    <w:bookmarkStart w:id="309"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08">
        <w:r>
          <w:rPr>
            <w:rStyle w:val="Hyperlink"/>
          </w:rPr>
          <w:t xml:space="preserve">https://doi.org/10.2307/2228949</w:t>
        </w:r>
      </w:hyperlink>
      <w:r>
        <w:t xml:space="preserve">.</w:t>
      </w:r>
    </w:p>
    <w:bookmarkEnd w:id="309"/>
    <w:bookmarkStart w:id="311"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0">
        <w:r>
          <w:rPr>
            <w:rStyle w:val="Hyperlink"/>
          </w:rPr>
          <w:t xml:space="preserve">https://doi.org/10.2307/1909829</w:t>
        </w:r>
      </w:hyperlink>
      <w:r>
        <w:t xml:space="preserve">.</w:t>
      </w:r>
    </w:p>
    <w:bookmarkEnd w:id="311"/>
    <w:bookmarkStart w:id="312"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12"/>
    <w:bookmarkStart w:id="313"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13"/>
    <w:bookmarkStart w:id="314"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14"/>
    <w:bookmarkStart w:id="315"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15"/>
    <w:bookmarkStart w:id="317"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16">
        <w:r>
          <w:rPr>
            <w:rStyle w:val="Hyperlink"/>
          </w:rPr>
          <w:t xml:space="preserve">https://allengoodman.wayne.edu/Research/PUBS/Court_Hedonic.pdf</w:t>
        </w:r>
      </w:hyperlink>
      <w:r>
        <w:t xml:space="preserve">.</w:t>
      </w:r>
    </w:p>
    <w:bookmarkEnd w:id="317"/>
    <w:bookmarkStart w:id="319"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18">
        <w:r>
          <w:rPr>
            <w:rStyle w:val="Hyperlink"/>
          </w:rPr>
          <w:t xml:space="preserve">https://doi.org/10.2307/1911983</w:t>
        </w:r>
      </w:hyperlink>
      <w:r>
        <w:t xml:space="preserve">.</w:t>
      </w:r>
    </w:p>
    <w:bookmarkEnd w:id="319"/>
    <w:bookmarkStart w:id="320"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20"/>
    <w:bookmarkStart w:id="321"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321"/>
    <w:bookmarkStart w:id="323"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2">
        <w:r>
          <w:rPr>
            <w:rStyle w:val="Hyperlink"/>
          </w:rPr>
          <w:t xml:space="preserve">https://cowles.yale.edu/sites/default/files/2022-09/m17-all.pdf</w:t>
        </w:r>
      </w:hyperlink>
      <w:r>
        <w:t xml:space="preserve">.</w:t>
      </w:r>
    </w:p>
    <w:bookmarkEnd w:id="323"/>
    <w:bookmarkStart w:id="324"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24"/>
    <w:bookmarkStart w:id="326"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25">
        <w:r>
          <w:rPr>
            <w:rStyle w:val="Hyperlink"/>
          </w:rPr>
          <w:t xml:space="preserve">https://doi.org/10.1086/260489</w:t>
        </w:r>
      </w:hyperlink>
      <w:r>
        <w:t xml:space="preserve">.</w:t>
      </w:r>
    </w:p>
    <w:bookmarkEnd w:id="326"/>
    <w:bookmarkStart w:id="327"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27"/>
    <w:bookmarkStart w:id="32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8"/>
    <w:bookmarkStart w:id="329"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29"/>
    <w:bookmarkStart w:id="330"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30"/>
    <w:bookmarkStart w:id="331"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31"/>
    <w:bookmarkStart w:id="333"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32">
        <w:r>
          <w:rPr>
            <w:rStyle w:val="Hyperlink"/>
          </w:rPr>
          <w:t xml:space="preserve">https://doi.org/10.2785/055028</w:t>
        </w:r>
      </w:hyperlink>
      <w:r>
        <w:t xml:space="preserve">.</w:t>
      </w:r>
    </w:p>
    <w:bookmarkEnd w:id="333"/>
    <w:bookmarkStart w:id="335"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334">
        <w:r>
          <w:rPr>
            <w:rStyle w:val="Hyperlink"/>
          </w:rPr>
          <w:t xml:space="preserve">https://ec.europa.eu/eurostat/databrowser/view/nama_10_gdp/default/table</w:t>
        </w:r>
      </w:hyperlink>
      <w:r>
        <w:t xml:space="preserve">.</w:t>
      </w:r>
    </w:p>
    <w:bookmarkEnd w:id="335"/>
    <w:bookmarkStart w:id="336"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36"/>
    <w:bookmarkStart w:id="337"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37"/>
    <w:bookmarkStart w:id="338"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38"/>
    <w:bookmarkStart w:id="340"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39">
        <w:r>
          <w:rPr>
            <w:rStyle w:val="Hyperlink"/>
          </w:rPr>
          <w:t xml:space="preserve">https://web.archive.org/web/20260106065001/http://www2.hawaii.edu/~fuleky/anatomy/anatomy.html</w:t>
        </w:r>
      </w:hyperlink>
      <w:r>
        <w:t xml:space="preserve">.</w:t>
      </w:r>
    </w:p>
    <w:bookmarkEnd w:id="340"/>
    <w:bookmarkStart w:id="342"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41">
        <w:r>
          <w:rPr>
            <w:rStyle w:val="Hyperlink"/>
          </w:rPr>
          <w:t xml:space="preserve">https://doi.org/10.2307/2296107</w:t>
        </w:r>
      </w:hyperlink>
      <w:r>
        <w:t xml:space="preserve">.</w:t>
      </w:r>
    </w:p>
    <w:bookmarkEnd w:id="342"/>
    <w:bookmarkStart w:id="344"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43">
        <w:r>
          <w:rPr>
            <w:rStyle w:val="Hyperlink"/>
          </w:rPr>
          <w:t xml:space="preserve">https://doi.org/10.1006/juec.1997.2071</w:t>
        </w:r>
      </w:hyperlink>
      <w:r>
        <w:t xml:space="preserve">.</w:t>
      </w:r>
    </w:p>
    <w:bookmarkEnd w:id="344"/>
    <w:bookmarkStart w:id="346"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45">
        <w:r>
          <w:rPr>
            <w:rStyle w:val="Hyperlink"/>
          </w:rPr>
          <w:t xml:space="preserve">https://doi.org/10.2307/1906943</w:t>
        </w:r>
      </w:hyperlink>
      <w:r>
        <w:t xml:space="preserve">.</w:t>
      </w:r>
    </w:p>
    <w:bookmarkEnd w:id="346"/>
    <w:bookmarkStart w:id="348"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47">
        <w:r>
          <w:rPr>
            <w:rStyle w:val="Hyperlink"/>
          </w:rPr>
          <w:t xml:space="preserve">https://doi.org/10.1111/j.1467-999X.1961.tb00819.x</w:t>
        </w:r>
      </w:hyperlink>
      <w:r>
        <w:t xml:space="preserve">.</w:t>
      </w:r>
    </w:p>
    <w:bookmarkEnd w:id="348"/>
    <w:bookmarkStart w:id="349"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49"/>
    <w:bookmarkStart w:id="350"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50"/>
    <w:bookmarkStart w:id="352"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51">
        <w:r>
          <w:rPr>
            <w:rStyle w:val="Hyperlink"/>
          </w:rPr>
          <w:t xml:space="preserve">https://www.nber.org/system/files/chapters/c6492/c6492.pdf</w:t>
        </w:r>
      </w:hyperlink>
      <w:r>
        <w:t xml:space="preserve">.</w:t>
      </w:r>
    </w:p>
    <w:bookmarkEnd w:id="352"/>
    <w:bookmarkStart w:id="353"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53"/>
    <w:bookmarkStart w:id="355"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4">
        <w:r>
          <w:rPr>
            <w:rStyle w:val="Hyperlink"/>
          </w:rPr>
          <w:t xml:space="preserve">https://doi.org/10.1086/260629</w:t>
        </w:r>
      </w:hyperlink>
      <w:r>
        <w:t xml:space="preserve">.</w:t>
      </w:r>
    </w:p>
    <w:bookmarkEnd w:id="355"/>
    <w:bookmarkStart w:id="357"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56">
        <w:r>
          <w:rPr>
            <w:rStyle w:val="Hyperlink"/>
          </w:rPr>
          <w:t xml:space="preserve">https://doi.org/10.2307/2548574</w:t>
        </w:r>
      </w:hyperlink>
      <w:r>
        <w:t xml:space="preserve">.</w:t>
      </w:r>
    </w:p>
    <w:bookmarkEnd w:id="357"/>
    <w:bookmarkStart w:id="359"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58">
        <w:r>
          <w:rPr>
            <w:rStyle w:val="Hyperlink"/>
          </w:rPr>
          <w:t xml:space="preserve">https://doi.org/10.2307/2549382</w:t>
        </w:r>
      </w:hyperlink>
      <w:r>
        <w:t xml:space="preserve">.</w:t>
      </w:r>
    </w:p>
    <w:bookmarkEnd w:id="359"/>
    <w:bookmarkStart w:id="360"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60"/>
    <w:bookmarkStart w:id="362"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61">
        <w:r>
          <w:rPr>
            <w:rStyle w:val="Hyperlink"/>
          </w:rPr>
          <w:t xml:space="preserve">https://www.ine.es/daco/daco42/daco4213/resmeto06.pdf</w:t>
        </w:r>
      </w:hyperlink>
      <w:r>
        <w:t xml:space="preserve">.</w:t>
      </w:r>
    </w:p>
    <w:bookmarkEnd w:id="362"/>
    <w:bookmarkStart w:id="364"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63">
        <w:r>
          <w:rPr>
            <w:rStyle w:val="Hyperlink"/>
          </w:rPr>
          <w:t xml:space="preserve">https://www.ine.es/jaxiT3/Tabla.htm?t=67823</w:t>
        </w:r>
      </w:hyperlink>
      <w:r>
        <w:t xml:space="preserve">.</w:t>
      </w:r>
    </w:p>
    <w:bookmarkEnd w:id="364"/>
    <w:bookmarkStart w:id="366"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65">
        <w:r>
          <w:rPr>
            <w:rStyle w:val="Hyperlink"/>
          </w:rPr>
          <w:t xml:space="preserve">https://www.ine.es/jaxiT3/Tabla.htm?t=73828</w:t>
        </w:r>
      </w:hyperlink>
      <w:r>
        <w:t xml:space="preserve">.</w:t>
      </w:r>
    </w:p>
    <w:bookmarkEnd w:id="366"/>
    <w:bookmarkStart w:id="368"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67">
        <w:r>
          <w:rPr>
            <w:rStyle w:val="Hyperlink"/>
          </w:rPr>
          <w:t xml:space="preserve">https://www.ine.es/metodologia/t25/metodologia_IPC_base_2025.pdf</w:t>
        </w:r>
      </w:hyperlink>
      <w:r>
        <w:t xml:space="preserve">.</w:t>
      </w:r>
    </w:p>
    <w:bookmarkEnd w:id="368"/>
    <w:bookmarkStart w:id="370"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69">
        <w:r>
          <w:rPr>
            <w:rStyle w:val="Hyperlink"/>
          </w:rPr>
          <w:t xml:space="preserve">https://www.ine.es/daco/daco42/ipv/metodologia2025.pdf</w:t>
        </w:r>
      </w:hyperlink>
      <w:r>
        <w:t xml:space="preserve">.</w:t>
      </w:r>
    </w:p>
    <w:bookmarkEnd w:id="370"/>
    <w:bookmarkStart w:id="372"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71">
        <w:r>
          <w:rPr>
            <w:rStyle w:val="Hyperlink"/>
          </w:rPr>
          <w:t xml:space="preserve">https://www.ine.es/dyngs/Prensa/EPF2025.htm</w:t>
        </w:r>
      </w:hyperlink>
      <w:r>
        <w:t xml:space="preserve">.</w:t>
      </w:r>
    </w:p>
    <w:bookmarkEnd w:id="372"/>
    <w:bookmarkStart w:id="374"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73">
        <w:r>
          <w:rPr>
            <w:rStyle w:val="Hyperlink"/>
          </w:rPr>
          <w:t xml:space="preserve">https://www.ine.es/metodologia/t25/t2530p458.pdf</w:t>
        </w:r>
      </w:hyperlink>
      <w:r>
        <w:t xml:space="preserve">.</w:t>
      </w:r>
    </w:p>
    <w:bookmarkEnd w:id="374"/>
    <w:bookmarkStart w:id="376"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75">
        <w:r>
          <w:rPr>
            <w:rStyle w:val="Hyperlink"/>
          </w:rPr>
          <w:t xml:space="preserve">https://doi.org/10.1257/aer.99.4.1097</w:t>
        </w:r>
      </w:hyperlink>
      <w:r>
        <w:t xml:space="preserve">.</w:t>
      </w:r>
    </w:p>
    <w:bookmarkEnd w:id="376"/>
    <w:bookmarkStart w:id="377"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7"/>
    <w:bookmarkStart w:id="378"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78"/>
    <w:bookmarkStart w:id="379"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79"/>
    <w:bookmarkStart w:id="381"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80">
        <w:r>
          <w:rPr>
            <w:rStyle w:val="Hyperlink"/>
          </w:rPr>
          <w:t xml:space="preserve">https://doi.org/10.1086/261737</w:t>
        </w:r>
      </w:hyperlink>
      <w:r>
        <w:t xml:space="preserve">.</w:t>
      </w:r>
    </w:p>
    <w:bookmarkEnd w:id="381"/>
    <w:bookmarkStart w:id="383"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82">
        <w:r>
          <w:rPr>
            <w:rStyle w:val="Hyperlink"/>
          </w:rPr>
          <w:t xml:space="preserve">https://doi.org/10.2307/1914185</w:t>
        </w:r>
      </w:hyperlink>
      <w:r>
        <w:t xml:space="preserve">.</w:t>
      </w:r>
    </w:p>
    <w:bookmarkEnd w:id="383"/>
    <w:bookmarkStart w:id="385"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84">
        <w:r>
          <w:rPr>
            <w:rStyle w:val="Hyperlink"/>
          </w:rPr>
          <w:t xml:space="preserve">https://doi.org/10.1037/0003-066X.39.4.341</w:t>
        </w:r>
      </w:hyperlink>
      <w:r>
        <w:t xml:space="preserve">.</w:t>
      </w:r>
    </w:p>
    <w:bookmarkEnd w:id="385"/>
    <w:bookmarkStart w:id="387"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86">
        <w:r>
          <w:rPr>
            <w:rStyle w:val="Hyperlink"/>
          </w:rPr>
          <w:t xml:space="preserve">https://doi.org/10.2307/1911539</w:t>
        </w:r>
      </w:hyperlink>
      <w:r>
        <w:t xml:space="preserve">.</w:t>
      </w:r>
    </w:p>
    <w:bookmarkEnd w:id="387"/>
    <w:bookmarkStart w:id="389"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88">
        <w:r>
          <w:rPr>
            <w:rStyle w:val="Hyperlink"/>
          </w:rPr>
          <w:t xml:space="preserve">https://doi.org/10.1016/0304-3932(88)90030-X</w:t>
        </w:r>
      </w:hyperlink>
      <w:r>
        <w:t xml:space="preserve">.</w:t>
      </w:r>
    </w:p>
    <w:bookmarkEnd w:id="389"/>
    <w:bookmarkStart w:id="391"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90">
        <w:r>
          <w:rPr>
            <w:rStyle w:val="Hyperlink"/>
          </w:rPr>
          <w:t xml:space="preserve">https://doi.org/10.1023/A:1020529028761</w:t>
        </w:r>
      </w:hyperlink>
      <w:r>
        <w:t xml:space="preserve">.</w:t>
      </w:r>
    </w:p>
    <w:bookmarkEnd w:id="391"/>
    <w:bookmarkStart w:id="392"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92"/>
    <w:bookmarkStart w:id="394"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93">
        <w:r>
          <w:rPr>
            <w:rStyle w:val="Hyperlink"/>
          </w:rPr>
          <w:t xml:space="preserve">https://www.nobelprize.org/prizes/economic-sciences/2017/press-release/</w:t>
        </w:r>
      </w:hyperlink>
      <w:r>
        <w:t xml:space="preserve">.</w:t>
      </w:r>
    </w:p>
    <w:bookmarkEnd w:id="394"/>
    <w:bookmarkStart w:id="39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95">
        <w:r>
          <w:rPr>
            <w:rStyle w:val="Hyperlink"/>
          </w:rPr>
          <w:t xml:space="preserve">https://doi.org/10.1086/259131</w:t>
        </w:r>
      </w:hyperlink>
      <w:r>
        <w:t xml:space="preserve">.</w:t>
      </w:r>
    </w:p>
    <w:bookmarkEnd w:id="396"/>
    <w:bookmarkStart w:id="397"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97"/>
    <w:bookmarkStart w:id="39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98"/>
    <w:bookmarkStart w:id="400"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99">
        <w:r>
          <w:rPr>
            <w:rStyle w:val="Hyperlink"/>
          </w:rPr>
          <w:t xml:space="preserve">https://doi.org/10.2307/2975974</w:t>
        </w:r>
      </w:hyperlink>
      <w:r>
        <w:t xml:space="preserve">.</w:t>
      </w:r>
    </w:p>
    <w:bookmarkEnd w:id="400"/>
    <w:bookmarkStart w:id="40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01">
        <w:r>
          <w:rPr>
            <w:rStyle w:val="Hyperlink"/>
          </w:rPr>
          <w:t xml:space="preserve">https://www.marxists.org/reference/subject/economics/marshall/bk1ch01.htm</w:t>
        </w:r>
      </w:hyperlink>
      <w:r>
        <w:t xml:space="preserve">.</w:t>
      </w:r>
    </w:p>
    <w:bookmarkEnd w:id="402"/>
    <w:bookmarkStart w:id="40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03"/>
    <w:bookmarkStart w:id="405"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04">
        <w:r>
          <w:rPr>
            <w:rStyle w:val="Hyperlink"/>
          </w:rPr>
          <w:t xml:space="preserve">https://doi.org/10.2307/2296792</w:t>
        </w:r>
      </w:hyperlink>
      <w:r>
        <w:t xml:space="preserve">.</w:t>
      </w:r>
    </w:p>
    <w:bookmarkEnd w:id="405"/>
    <w:bookmarkStart w:id="407"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06">
        <w:r>
          <w:rPr>
            <w:rStyle w:val="Hyperlink"/>
          </w:rPr>
          <w:t xml:space="preserve">https://doi.org/10.2307/1911540</w:t>
        </w:r>
      </w:hyperlink>
      <w:r>
        <w:t xml:space="preserve">.</w:t>
      </w:r>
    </w:p>
    <w:bookmarkEnd w:id="407"/>
    <w:bookmarkStart w:id="409"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08">
        <w:r>
          <w:rPr>
            <w:rStyle w:val="Hyperlink"/>
          </w:rPr>
          <w:t xml:space="preserve">https://doi.org/10.11647/OBP.0204</w:t>
        </w:r>
      </w:hyperlink>
      <w:r>
        <w:t xml:space="preserve">.</w:t>
      </w:r>
    </w:p>
    <w:bookmarkEnd w:id="409"/>
    <w:bookmarkStart w:id="410" w:name="ref-Pareto1896Cours"/>
    <w:p>
      <w:pPr>
        <w:pStyle w:val="Bibliography"/>
      </w:pPr>
      <w:r>
        <w:t xml:space="preserve">Pareto, Vilfredo. 1896.</w:t>
      </w:r>
      <w:r>
        <w:t xml:space="preserve"> </w:t>
      </w:r>
      <w:r>
        <w:rPr>
          <w:i/>
          <w:iCs/>
        </w:rPr>
        <w:t xml:space="preserve">Cours d’économie politique</w:t>
      </w:r>
      <w:r>
        <w:t xml:space="preserve">. Lausana: F. Rouge.</w:t>
      </w:r>
    </w:p>
    <w:bookmarkEnd w:id="410"/>
    <w:bookmarkStart w:id="411"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411"/>
    <w:bookmarkStart w:id="41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12"/>
    <w:bookmarkStart w:id="413"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13"/>
    <w:bookmarkStart w:id="415"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14">
        <w:r>
          <w:rPr>
            <w:rStyle w:val="Hyperlink"/>
          </w:rPr>
          <w:t xml:space="preserve">https://doi.org/10.1086/260169</w:t>
        </w:r>
      </w:hyperlink>
      <w:r>
        <w:t xml:space="preserve">.</w:t>
      </w:r>
    </w:p>
    <w:bookmarkEnd w:id="415"/>
    <w:bookmarkStart w:id="416"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16"/>
    <w:bookmarkStart w:id="418"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17">
        <w:r>
          <w:rPr>
            <w:rStyle w:val="Hyperlink"/>
          </w:rPr>
          <w:t xml:space="preserve">https://doi.org/10.2307/1905479</w:t>
        </w:r>
      </w:hyperlink>
      <w:r>
        <w:t xml:space="preserve">.</w:t>
      </w:r>
    </w:p>
    <w:bookmarkEnd w:id="418"/>
    <w:bookmarkStart w:id="420"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19">
        <w:r>
          <w:rPr>
            <w:rStyle w:val="Hyperlink"/>
          </w:rPr>
          <w:t xml:space="preserve">https://doi.org/10.2307/2548836</w:t>
        </w:r>
      </w:hyperlink>
      <w:r>
        <w:t xml:space="preserve">.</w:t>
      </w:r>
    </w:p>
    <w:bookmarkEnd w:id="420"/>
    <w:bookmarkStart w:id="422"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21">
        <w:r>
          <w:rPr>
            <w:rStyle w:val="Hyperlink"/>
          </w:rPr>
          <w:t xml:space="preserve">https://doi.org/10.2307/2549561</w:t>
        </w:r>
      </w:hyperlink>
      <w:r>
        <w:t xml:space="preserve">.</w:t>
      </w:r>
    </w:p>
    <w:bookmarkEnd w:id="422"/>
    <w:bookmarkStart w:id="423"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23"/>
    <w:bookmarkStart w:id="424"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24"/>
    <w:bookmarkStart w:id="425"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25"/>
    <w:bookmarkStart w:id="427"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26">
        <w:r>
          <w:rPr>
            <w:rStyle w:val="Hyperlink"/>
          </w:rPr>
          <w:t xml:space="preserve">https://doi.org/10.2307/1884852</w:t>
        </w:r>
      </w:hyperlink>
      <w:r>
        <w:t xml:space="preserve">.</w:t>
      </w:r>
    </w:p>
    <w:bookmarkEnd w:id="427"/>
    <w:bookmarkStart w:id="428"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28"/>
    <w:bookmarkStart w:id="430"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29">
        <w:r>
          <w:rPr>
            <w:rStyle w:val="Hyperlink"/>
          </w:rPr>
          <w:t xml:space="preserve">https://doi.org/10.2307/1913184</w:t>
        </w:r>
      </w:hyperlink>
      <w:r>
        <w:t xml:space="preserve">.</w:t>
      </w:r>
    </w:p>
    <w:bookmarkEnd w:id="430"/>
    <w:bookmarkStart w:id="432"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31">
        <w:r>
          <w:rPr>
            <w:rStyle w:val="Hyperlink"/>
          </w:rPr>
          <w:t xml:space="preserve">https://doi.org/10.1016/0022-0531(73)90066-5</w:t>
        </w:r>
      </w:hyperlink>
      <w:r>
        <w:t xml:space="preserve">.</w:t>
      </w:r>
    </w:p>
    <w:bookmarkEnd w:id="432"/>
    <w:bookmarkStart w:id="434"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33">
        <w:r>
          <w:rPr>
            <w:rStyle w:val="Hyperlink"/>
          </w:rPr>
          <w:t xml:space="preserve">https://doi.org/10.2307/1909201</w:t>
        </w:r>
      </w:hyperlink>
      <w:r>
        <w:t xml:space="preserve">.</w:t>
      </w:r>
    </w:p>
    <w:bookmarkEnd w:id="434"/>
    <w:bookmarkStart w:id="436"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35">
        <w:r>
          <w:rPr>
            <w:rStyle w:val="Hyperlink"/>
          </w:rPr>
          <w:t xml:space="preserve">https://doi.org/10.1086/258464</w:t>
        </w:r>
      </w:hyperlink>
      <w:r>
        <w:t xml:space="preserve">.</w:t>
      </w:r>
    </w:p>
    <w:bookmarkEnd w:id="436"/>
    <w:bookmarkStart w:id="438"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37">
        <w:r>
          <w:rPr>
            <w:rStyle w:val="Hyperlink"/>
          </w:rPr>
          <w:t xml:space="preserve">https://doi.org/10.2307/2227743</w:t>
        </w:r>
      </w:hyperlink>
      <w:r>
        <w:t xml:space="preserve">.</w:t>
      </w:r>
    </w:p>
    <w:bookmarkEnd w:id="438"/>
    <w:bookmarkStart w:id="439"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39"/>
    <w:bookmarkStart w:id="441"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40">
        <w:r>
          <w:rPr>
            <w:rStyle w:val="Hyperlink"/>
          </w:rPr>
          <w:t xml:space="preserve">https://doi.org/10.1016/0167-2681(80)90051-7</w:t>
        </w:r>
      </w:hyperlink>
      <w:r>
        <w:t xml:space="preserve">.</w:t>
      </w:r>
    </w:p>
    <w:bookmarkEnd w:id="441"/>
    <w:bookmarkStart w:id="443"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42">
        <w:r>
          <w:rPr>
            <w:rStyle w:val="Hyperlink"/>
          </w:rPr>
          <w:t xml:space="preserve">https://doi.org/10.1287/mksc.4.3.199</w:t>
        </w:r>
      </w:hyperlink>
      <w:r>
        <w:t xml:space="preserve">.</w:t>
      </w:r>
    </w:p>
    <w:bookmarkEnd w:id="443"/>
    <w:bookmarkStart w:id="445"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44">
        <w:r>
          <w:rPr>
            <w:rStyle w:val="Hyperlink"/>
          </w:rPr>
          <w:t xml:space="preserve">https://www.nobelprize.org/prizes/economic-sciences/1970/summary/</w:t>
        </w:r>
      </w:hyperlink>
      <w:r>
        <w:t xml:space="preserve">.</w:t>
      </w:r>
    </w:p>
    <w:bookmarkEnd w:id="445"/>
    <w:bookmarkStart w:id="447"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46">
        <w:r>
          <w:rPr>
            <w:rStyle w:val="Hyperlink"/>
          </w:rPr>
          <w:t xml:space="preserve">https://www.nobelprize.org/prizes/economic-sciences/1992/summary/</w:t>
        </w:r>
      </w:hyperlink>
      <w:r>
        <w:t xml:space="preserve">.</w:t>
      </w:r>
    </w:p>
    <w:bookmarkEnd w:id="447"/>
    <w:bookmarkStart w:id="449"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48">
        <w:r>
          <w:rPr>
            <w:rStyle w:val="Hyperlink"/>
          </w:rPr>
          <w:t xml:space="preserve">https://www.nobelprize.org/prizes/economic-sciences/2015/summary/</w:t>
        </w:r>
      </w:hyperlink>
      <w:r>
        <w:t xml:space="preserve">.</w:t>
      </w:r>
    </w:p>
    <w:bookmarkEnd w:id="449"/>
    <w:bookmarkStart w:id="451"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50">
        <w:r>
          <w:rPr>
            <w:rStyle w:val="Hyperlink"/>
          </w:rPr>
          <w:t xml:space="preserve">https://doi.org/10.2307/1911889</w:t>
        </w:r>
      </w:hyperlink>
      <w:r>
        <w:t xml:space="preserve">.</w:t>
      </w:r>
    </w:p>
    <w:bookmarkEnd w:id="451"/>
    <w:bookmarkStart w:id="453"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52">
        <w:r>
          <w:rPr>
            <w:rStyle w:val="Hyperlink"/>
          </w:rPr>
          <w:t xml:space="preserve">https://doi.org/10.1787/9789264028159-en</w:t>
        </w:r>
      </w:hyperlink>
      <w:r>
        <w:t xml:space="preserve">.</w:t>
      </w:r>
    </w:p>
    <w:bookmarkEnd w:id="453"/>
    <w:bookmarkStart w:id="455"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54">
        <w:r>
          <w:rPr>
            <w:rStyle w:val="Hyperlink"/>
          </w:rPr>
          <w:t xml:space="preserve">https://doi.org/10.1126/science.7455683</w:t>
        </w:r>
      </w:hyperlink>
      <w:r>
        <w:t xml:space="preserve">.</w:t>
      </w:r>
    </w:p>
    <w:bookmarkEnd w:id="455"/>
    <w:bookmarkStart w:id="457"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56">
        <w:r>
          <w:rPr>
            <w:rStyle w:val="Hyperlink"/>
          </w:rPr>
          <w:t xml:space="preserve">https://www.bls.gov/cpi/quality-adjustment/</w:t>
        </w:r>
      </w:hyperlink>
      <w:r>
        <w:t xml:space="preserve">.</w:t>
      </w:r>
    </w:p>
    <w:bookmarkEnd w:id="457"/>
    <w:bookmarkStart w:id="459"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58">
        <w:r>
          <w:rPr>
            <w:rStyle w:val="Hyperlink"/>
          </w:rPr>
          <w:t xml:space="preserve">https://doi.org/10.2307/1912771</w:t>
        </w:r>
      </w:hyperlink>
      <w:r>
        <w:t xml:space="preserve">.</w:t>
      </w:r>
    </w:p>
    <w:bookmarkEnd w:id="459"/>
    <w:bookmarkStart w:id="460"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60"/>
    <w:bookmarkStart w:id="461"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61"/>
    <w:bookmarkStart w:id="462"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62"/>
    <w:bookmarkStart w:id="463"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63"/>
    <w:bookmarkEnd w:id="464"/>
    <w:bookmarkEnd w:id="46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Barbe2006Edgeworth">
        <w:r>
          <w:rPr>
            <w:rStyle w:val="Hyperlink"/>
            <w:smallCaps/>
          </w:rPr>
          <w:t xml:space="preserve">Barbé</w:t>
        </w:r>
        <w:r>
          <w:rPr>
            <w:rStyle w:val="Hyperlink"/>
          </w:rPr>
          <w:t xml:space="preserve"> </w:t>
        </w:r>
        <w:r>
          <w:rPr>
            <w:rStyle w:val="Hyperlink"/>
          </w:rPr>
          <w:t xml:space="preserve">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1981</w:t>
        </w:r>
      </w:hyperlink>
      <w:r>
        <w:t xml:space="preserve">;</w:t>
      </w:r>
      <w:r>
        <w:t xml:space="preserve"> </w:t>
      </w:r>
      <w:hyperlink w:anchor="ref-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smallCaps/>
          </w:rPr>
          <w:t xml:space="preserve">Starr</w:t>
        </w:r>
        <w:r>
          <w:rPr>
            <w:rStyle w:val="Hyperlink"/>
          </w:rPr>
          <w:t xml:space="preserve"> </w:t>
        </w:r>
        <w:r>
          <w:rPr>
            <w:rStyle w:val="Hyperlink"/>
          </w:rPr>
          <w:t xml:space="preserve">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smallCaps/>
          </w:rPr>
          <w:t xml:space="preserve">Pareto</w:t>
        </w:r>
        <w:r>
          <w:rPr>
            <w:rStyle w:val="Hyperlink"/>
          </w:rPr>
          <w:t xml:space="preserve"> </w:t>
        </w:r>
        <w:r>
          <w:rPr>
            <w:rStyle w:val="Hyperlink"/>
          </w:rPr>
          <w:t xml:space="preserve">1896</w:t>
        </w:r>
      </w:hyperlink>
      <w:r>
        <w:t xml:space="preserve">)</w:t>
      </w:r>
      <w:r>
        <w:t xml:space="preserve">.</w:t>
      </w:r>
      <w:r>
        <w:t xml:space="preserve"> </w:t>
      </w:r>
      <w:r>
        <w:rPr>
          <w:smallCaps/>
        </w:rPr>
        <w:t xml:space="preserve">Fisher</w:t>
      </w:r>
      <w:r>
        <w:t xml:space="preserve"> </w:t>
      </w:r>
      <w:r>
        <w:t xml:space="preserve">(</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el criterio de la hessiana y de la hessiana orlada, en</w:t>
      </w:r>
      <w:r>
        <w:t xml:space="preserve"> </w:t>
      </w:r>
      <w:r>
        <w:rPr>
          <w:rStyle w:val="Referenciaatema"/>
        </w:rPr>
        <w:t xml:space="preserve">[ver tema 3.A.9]</w:t>
      </w:r>
      <w:r>
        <w:t xml:space="preserve"> </w:t>
      </w:r>
      <w:r>
        <w:t xml:space="preserve">(anexo).</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smallCaps/>
          </w:rPr>
          <w:t xml:space="preserve">Rosen</w:t>
        </w:r>
        <w:r>
          <w:rPr>
            <w:rStyle w:val="Hyperlink"/>
          </w:rPr>
          <w:t xml:space="preserve"> </w:t>
        </w:r>
        <w:r>
          <w:rPr>
            <w:rStyle w:val="Hyperlink"/>
          </w:rPr>
          <w:t xml:space="preserve">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63">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171">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6">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7">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179">
    <w:p>
      <w:pPr>
        <w:pStyle w:val="FootnoteText"/>
      </w:pPr>
      <w:r>
        <w:rPr>
          <w:rStyle w:val="FootnoteReference"/>
        </w:rPr>
        <w:footnoteRef/>
      </w:r>
      <w:r>
        <w:t xml:space="preserve"> </w:t>
      </w:r>
      <w:r>
        <w:t xml:space="preserve">No del consumidor representativo: la agregación no conserva el axioma débil (apartado I.3).</w:t>
      </w:r>
    </w:p>
  </w:footnote>
  <w:footnote w:id="181">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191">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w:t>
      </w:r>
      <m:oMath>
        <m:r>
          <m:rPr>
            <m:sty m:val="p"/>
          </m:rPr>
          <m:t>◼</m:t>
        </m:r>
      </m:oMath>
    </w:p>
  </w:footnote>
  <w:footnote w:id="192">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3.J</w:t>
        </w:r>
      </w:hyperlink>
      <w:r>
        <w:t xml:space="preserve">)</w:t>
      </w:r>
      <w:r>
        <w:t xml:space="preserve">.</w:t>
      </w:r>
    </w:p>
  </w:footnote>
  <w:footnote w:id="203">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smallCaps/>
          </w:rPr>
          <w:t xml:space="preserve">The Nobel Prize</w:t>
        </w:r>
        <w:r>
          <w:rPr>
            <w:rStyle w:val="Hyperlink"/>
          </w:rPr>
          <w:t xml:space="preserve"> </w:t>
        </w:r>
        <w:r>
          <w:rPr>
            <w:rStyle w:val="Hyperlink"/>
          </w:rPr>
          <w:t xml:space="preserve">1992</w:t>
        </w:r>
      </w:hyperlink>
      <w:r>
        <w:t xml:space="preserve">)</w:t>
      </w:r>
      <w:r>
        <w:t xml:space="preserve">.</w:t>
      </w:r>
    </w:p>
  </w:footnote>
  <w:footnote w:id="221">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27">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se resumen en el anexo G.</w:t>
      </w:r>
    </w:p>
  </w:footnote>
  <w:footnote w:id="228">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45">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B.9.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usaron como función de producción</w:t>
      </w:r>
      <w:r>
        <w:t xml:space="preserve"> </w:t>
      </w:r>
      <w:r>
        <w:rPr>
          <w:rStyle w:val="Referenciaatema"/>
        </w:rPr>
        <w:t xml:space="preserve">[ver tema 3.A.11]</w:t>
      </w:r>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Años después fue senador por Illinois, de 1949 a 1967.</w:t>
      </w:r>
    </w:p>
  </w:footnote>
  <w:footnote w:id="246">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47">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48">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25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52">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256">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 w:id="270">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6"/>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6"/>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6"/>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58" Target="media/rId25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14" Target="media/rId214.png" /><Relationship Type="http://schemas.openxmlformats.org/officeDocument/2006/relationships/image" Id="rId274" Target="media/rId274.png" /><Relationship Type="http://schemas.openxmlformats.org/officeDocument/2006/relationships/image" Id="rId230" Target="media/rId230.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316" Target="https://allengoodman.wayne.edu/Research/PUBS/Court_Hedonic.pdf" TargetMode="External" /><Relationship Type="http://schemas.openxmlformats.org/officeDocument/2006/relationships/hyperlink" Id="rId322" Target="https://cowles.yale.edu/sites/default/files/2022-09/m17-all.pdf" TargetMode="External" /><Relationship Type="http://schemas.openxmlformats.org/officeDocument/2006/relationships/hyperlink" Id="rId343" Target="https://doi.org/10.1006/juec.1997.2071" TargetMode="External" /><Relationship Type="http://schemas.openxmlformats.org/officeDocument/2006/relationships/hyperlink" Id="rId306" Target="https://doi.org/10.1016/0014-2921(69)90017-8" TargetMode="External" /><Relationship Type="http://schemas.openxmlformats.org/officeDocument/2006/relationships/hyperlink" Id="rId431" Target="https://doi.org/10.1016/0022-0531(73)90066-5" TargetMode="External" /><Relationship Type="http://schemas.openxmlformats.org/officeDocument/2006/relationships/hyperlink" Id="rId440" Target="https://doi.org/10.1016/0167-2681(80)90051-7" TargetMode="External" /><Relationship Type="http://schemas.openxmlformats.org/officeDocument/2006/relationships/hyperlink" Id="rId388" Target="https://doi.org/10.1016/0304-3932(88)90030-X" TargetMode="External" /><Relationship Type="http://schemas.openxmlformats.org/officeDocument/2006/relationships/hyperlink" Id="rId390" Target="https://doi.org/10.1023/A:1020529028761" TargetMode="External" /><Relationship Type="http://schemas.openxmlformats.org/officeDocument/2006/relationships/hyperlink" Id="rId384" Target="https://doi.org/10.1037/0003-066X.39.4.341" TargetMode="External" /><Relationship Type="http://schemas.openxmlformats.org/officeDocument/2006/relationships/hyperlink" Id="rId435" Target="https://doi.org/10.1086/258464" TargetMode="External" /><Relationship Type="http://schemas.openxmlformats.org/officeDocument/2006/relationships/hyperlink" Id="rId395" Target="https://doi.org/10.1086/259131" TargetMode="External" /><Relationship Type="http://schemas.openxmlformats.org/officeDocument/2006/relationships/hyperlink" Id="rId414" Target="https://doi.org/10.1086/260169" TargetMode="External" /><Relationship Type="http://schemas.openxmlformats.org/officeDocument/2006/relationships/hyperlink" Id="rId325" Target="https://doi.org/10.1086/260489" TargetMode="External" /><Relationship Type="http://schemas.openxmlformats.org/officeDocument/2006/relationships/hyperlink" Id="rId354" Target="https://doi.org/10.1086/260629" TargetMode="External" /><Relationship Type="http://schemas.openxmlformats.org/officeDocument/2006/relationships/hyperlink" Id="rId380" Target="https://doi.org/10.1086/261737" TargetMode="External" /><Relationship Type="http://schemas.openxmlformats.org/officeDocument/2006/relationships/hyperlink" Id="rId347" Target="https://doi.org/10.1111/j.1467-999X.1961.tb00819.x" TargetMode="External" /><Relationship Type="http://schemas.openxmlformats.org/officeDocument/2006/relationships/hyperlink" Id="rId454" Target="https://doi.org/10.1126/science.7455683" TargetMode="External" /><Relationship Type="http://schemas.openxmlformats.org/officeDocument/2006/relationships/hyperlink" Id="rId408" Target="https://doi.org/10.11647/OBP.0204" TargetMode="External" /><Relationship Type="http://schemas.openxmlformats.org/officeDocument/2006/relationships/hyperlink" Id="rId375" Target="https://doi.org/10.1257/aer.99.4.1097" TargetMode="External" /><Relationship Type="http://schemas.openxmlformats.org/officeDocument/2006/relationships/hyperlink" Id="rId442" Target="https://doi.org/10.1287/mksc.4.3.199" TargetMode="External" /><Relationship Type="http://schemas.openxmlformats.org/officeDocument/2006/relationships/hyperlink" Id="rId452" Target="https://doi.org/10.1787/9789264028159-en" TargetMode="External" /><Relationship Type="http://schemas.openxmlformats.org/officeDocument/2006/relationships/hyperlink" Id="rId426" Target="https://doi.org/10.2307/1884852" TargetMode="External" /><Relationship Type="http://schemas.openxmlformats.org/officeDocument/2006/relationships/hyperlink" Id="rId417" Target="https://doi.org/10.2307/1905479" TargetMode="External" /><Relationship Type="http://schemas.openxmlformats.org/officeDocument/2006/relationships/hyperlink" Id="rId345" Target="https://doi.org/10.2307/1906943" TargetMode="External" /><Relationship Type="http://schemas.openxmlformats.org/officeDocument/2006/relationships/hyperlink" Id="rId433" Target="https://doi.org/10.2307/1909201" TargetMode="External" /><Relationship Type="http://schemas.openxmlformats.org/officeDocument/2006/relationships/hyperlink" Id="rId310" Target="https://doi.org/10.2307/1909829" TargetMode="External" /><Relationship Type="http://schemas.openxmlformats.org/officeDocument/2006/relationships/hyperlink" Id="rId386" Target="https://doi.org/10.2307/1911539" TargetMode="External" /><Relationship Type="http://schemas.openxmlformats.org/officeDocument/2006/relationships/hyperlink" Id="rId406" Target="https://doi.org/10.2307/1911540" TargetMode="External" /><Relationship Type="http://schemas.openxmlformats.org/officeDocument/2006/relationships/hyperlink" Id="rId450" Target="https://doi.org/10.2307/1911889" TargetMode="External" /><Relationship Type="http://schemas.openxmlformats.org/officeDocument/2006/relationships/hyperlink" Id="rId318" Target="https://doi.org/10.2307/1911983" TargetMode="External" /><Relationship Type="http://schemas.openxmlformats.org/officeDocument/2006/relationships/hyperlink" Id="rId458" Target="https://doi.org/10.2307/1912771" TargetMode="External" /><Relationship Type="http://schemas.openxmlformats.org/officeDocument/2006/relationships/hyperlink" Id="rId429" Target="https://doi.org/10.2307/1913184" TargetMode="External" /><Relationship Type="http://schemas.openxmlformats.org/officeDocument/2006/relationships/hyperlink" Id="rId382" Target="https://doi.org/10.2307/1914185" TargetMode="External" /><Relationship Type="http://schemas.openxmlformats.org/officeDocument/2006/relationships/hyperlink" Id="rId300" Target="https://doi.org/10.2307/1927286" TargetMode="External" /><Relationship Type="http://schemas.openxmlformats.org/officeDocument/2006/relationships/hyperlink" Id="rId304" Target="https://doi.org/10.2307/1937885" TargetMode="External" /><Relationship Type="http://schemas.openxmlformats.org/officeDocument/2006/relationships/hyperlink" Id="rId437" Target="https://doi.org/10.2307/2227743" TargetMode="External" /><Relationship Type="http://schemas.openxmlformats.org/officeDocument/2006/relationships/hyperlink" Id="rId308" Target="https://doi.org/10.2307/2228949" TargetMode="External" /><Relationship Type="http://schemas.openxmlformats.org/officeDocument/2006/relationships/hyperlink" Id="rId341" Target="https://doi.org/10.2307/2296107" TargetMode="External" /><Relationship Type="http://schemas.openxmlformats.org/officeDocument/2006/relationships/hyperlink" Id="rId404" Target="https://doi.org/10.2307/2296792" TargetMode="External" /><Relationship Type="http://schemas.openxmlformats.org/officeDocument/2006/relationships/hyperlink" Id="rId295" Target="https://doi.org/10.2307/2525382" TargetMode="External" /><Relationship Type="http://schemas.openxmlformats.org/officeDocument/2006/relationships/hyperlink" Id="rId356" Target="https://doi.org/10.2307/2548574" TargetMode="External" /><Relationship Type="http://schemas.openxmlformats.org/officeDocument/2006/relationships/hyperlink" Id="rId419" Target="https://doi.org/10.2307/2548836" TargetMode="External" /><Relationship Type="http://schemas.openxmlformats.org/officeDocument/2006/relationships/hyperlink" Id="rId358" Target="https://doi.org/10.2307/2549382" TargetMode="External" /><Relationship Type="http://schemas.openxmlformats.org/officeDocument/2006/relationships/hyperlink" Id="rId421" Target="https://doi.org/10.2307/2549561" TargetMode="External" /><Relationship Type="http://schemas.openxmlformats.org/officeDocument/2006/relationships/hyperlink" Id="rId399" Target="https://doi.org/10.2307/2975974" TargetMode="External" /><Relationship Type="http://schemas.openxmlformats.org/officeDocument/2006/relationships/hyperlink" Id="rId332" Target="https://doi.org/10.2785/055028" TargetMode="External" /><Relationship Type="http://schemas.openxmlformats.org/officeDocument/2006/relationships/hyperlink" Id="rId334" Target="https://ec.europa.eu/eurostat/databrowser/view/nama_10_gdp/default/table" TargetMode="External" /><Relationship Type="http://schemas.openxmlformats.org/officeDocument/2006/relationships/hyperlink" Id="rId165" Target="https://policonomics.com/es/video-a10-demandas-marshalliana-hicksiana/" TargetMode="External" /><Relationship Type="http://schemas.openxmlformats.org/officeDocument/2006/relationships/hyperlink" Id="rId297" Target="https://presidencia.gva.es/documents/166658342/166714754/Ejemplar+3070/2957e02b-f135-4235-98a6-bfc909292066" TargetMode="External" /><Relationship Type="http://schemas.openxmlformats.org/officeDocument/2006/relationships/hyperlink" Id="rId339" Target="https://web.archive.org/web/20260106065001/http://www2.hawaii.edu/~fuleky/anatomy/anatomy.html" TargetMode="External" /><Relationship Type="http://schemas.openxmlformats.org/officeDocument/2006/relationships/hyperlink" Id="rId456" Target="https://www.bls.gov/cpi/quality-adjustment/" TargetMode="External" /><Relationship Type="http://schemas.openxmlformats.org/officeDocument/2006/relationships/hyperlink" Id="rId361" Target="https://www.ine.es/daco/daco42/daco4213/resmeto06.pdf" TargetMode="External" /><Relationship Type="http://schemas.openxmlformats.org/officeDocument/2006/relationships/hyperlink" Id="rId369" Target="https://www.ine.es/daco/daco42/ipv/metodologia2025.pdf" TargetMode="External" /><Relationship Type="http://schemas.openxmlformats.org/officeDocument/2006/relationships/hyperlink" Id="rId371" Target="https://www.ine.es/dyngs/Prensa/EPF2025.htm" TargetMode="External" /><Relationship Type="http://schemas.openxmlformats.org/officeDocument/2006/relationships/hyperlink" Id="rId363" Target="https://www.ine.es/jaxiT3/Tabla.htm?t=67823" TargetMode="External" /><Relationship Type="http://schemas.openxmlformats.org/officeDocument/2006/relationships/hyperlink" Id="rId365" Target="https://www.ine.es/jaxiT3/Tabla.htm?t=73828" TargetMode="External" /><Relationship Type="http://schemas.openxmlformats.org/officeDocument/2006/relationships/hyperlink" Id="rId367" Target="https://www.ine.es/metodologia/t25/metodologia_IPC_base_2025.pdf" TargetMode="External" /><Relationship Type="http://schemas.openxmlformats.org/officeDocument/2006/relationships/hyperlink" Id="rId373" Target="https://www.ine.es/metodologia/t25/t2530p458.pdf" TargetMode="External" /><Relationship Type="http://schemas.openxmlformats.org/officeDocument/2006/relationships/hyperlink" Id="rId401" Target="https://www.marxists.org/reference/subject/economics/marshall/bk1ch01.htm" TargetMode="External" /><Relationship Type="http://schemas.openxmlformats.org/officeDocument/2006/relationships/hyperlink" Id="rId351" Target="https://www.nber.org/system/files/chapters/c6492/c6492.pdf" TargetMode="External" /><Relationship Type="http://schemas.openxmlformats.org/officeDocument/2006/relationships/hyperlink" Id="rId444" Target="https://www.nobelprize.org/prizes/economic-sciences/1970/summary/" TargetMode="External" /><Relationship Type="http://schemas.openxmlformats.org/officeDocument/2006/relationships/hyperlink" Id="rId446" Target="https://www.nobelprize.org/prizes/economic-sciences/1992/summary/" TargetMode="External" /><Relationship Type="http://schemas.openxmlformats.org/officeDocument/2006/relationships/hyperlink" Id="rId448" Target="https://www.nobelprize.org/prizes/economic-sciences/2015/summary/" TargetMode="External" /><Relationship Type="http://schemas.openxmlformats.org/officeDocument/2006/relationships/hyperlink" Id="rId393" Target="https://www.nobelprize.org/prizes/economic-sciences/2017/press-release/" TargetMode="External" /><Relationship Type="http://schemas.openxmlformats.org/officeDocument/2006/relationships/hyperlink" Id="rId288" Target="https://www.victorgutierrezmarcos.es/oposicion/temario/primer-ejercicio/test/simulador.html" TargetMode="External" /><Relationship Type="http://schemas.openxmlformats.org/officeDocument/2006/relationships/hyperlink" Id="rId164"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16" Target="https://allengoodman.wayne.edu/Research/PUBS/Court_Hedonic.pdf" TargetMode="External" /><Relationship Type="http://schemas.openxmlformats.org/officeDocument/2006/relationships/hyperlink" Id="rId322" Target="https://cowles.yale.edu/sites/default/files/2022-09/m17-all.pdf" TargetMode="External" /><Relationship Type="http://schemas.openxmlformats.org/officeDocument/2006/relationships/hyperlink" Id="rId343" Target="https://doi.org/10.1006/juec.1997.2071" TargetMode="External" /><Relationship Type="http://schemas.openxmlformats.org/officeDocument/2006/relationships/hyperlink" Id="rId306" Target="https://doi.org/10.1016/0014-2921(69)90017-8" TargetMode="External" /><Relationship Type="http://schemas.openxmlformats.org/officeDocument/2006/relationships/hyperlink" Id="rId431" Target="https://doi.org/10.1016/0022-0531(73)90066-5" TargetMode="External" /><Relationship Type="http://schemas.openxmlformats.org/officeDocument/2006/relationships/hyperlink" Id="rId440" Target="https://doi.org/10.1016/0167-2681(80)90051-7" TargetMode="External" /><Relationship Type="http://schemas.openxmlformats.org/officeDocument/2006/relationships/hyperlink" Id="rId388" Target="https://doi.org/10.1016/0304-3932(88)90030-X" TargetMode="External" /><Relationship Type="http://schemas.openxmlformats.org/officeDocument/2006/relationships/hyperlink" Id="rId390" Target="https://doi.org/10.1023/A:1020529028761" TargetMode="External" /><Relationship Type="http://schemas.openxmlformats.org/officeDocument/2006/relationships/hyperlink" Id="rId384" Target="https://doi.org/10.1037/0003-066X.39.4.341" TargetMode="External" /><Relationship Type="http://schemas.openxmlformats.org/officeDocument/2006/relationships/hyperlink" Id="rId435" Target="https://doi.org/10.1086/258464" TargetMode="External" /><Relationship Type="http://schemas.openxmlformats.org/officeDocument/2006/relationships/hyperlink" Id="rId395" Target="https://doi.org/10.1086/259131" TargetMode="External" /><Relationship Type="http://schemas.openxmlformats.org/officeDocument/2006/relationships/hyperlink" Id="rId414" Target="https://doi.org/10.1086/260169" TargetMode="External" /><Relationship Type="http://schemas.openxmlformats.org/officeDocument/2006/relationships/hyperlink" Id="rId325" Target="https://doi.org/10.1086/260489" TargetMode="External" /><Relationship Type="http://schemas.openxmlformats.org/officeDocument/2006/relationships/hyperlink" Id="rId354" Target="https://doi.org/10.1086/260629" TargetMode="External" /><Relationship Type="http://schemas.openxmlformats.org/officeDocument/2006/relationships/hyperlink" Id="rId380" Target="https://doi.org/10.1086/261737" TargetMode="External" /><Relationship Type="http://schemas.openxmlformats.org/officeDocument/2006/relationships/hyperlink" Id="rId347" Target="https://doi.org/10.1111/j.1467-999X.1961.tb00819.x" TargetMode="External" /><Relationship Type="http://schemas.openxmlformats.org/officeDocument/2006/relationships/hyperlink" Id="rId454" Target="https://doi.org/10.1126/science.7455683" TargetMode="External" /><Relationship Type="http://schemas.openxmlformats.org/officeDocument/2006/relationships/hyperlink" Id="rId408" Target="https://doi.org/10.11647/OBP.0204" TargetMode="External" /><Relationship Type="http://schemas.openxmlformats.org/officeDocument/2006/relationships/hyperlink" Id="rId375" Target="https://doi.org/10.1257/aer.99.4.1097" TargetMode="External" /><Relationship Type="http://schemas.openxmlformats.org/officeDocument/2006/relationships/hyperlink" Id="rId442" Target="https://doi.org/10.1287/mksc.4.3.199" TargetMode="External" /><Relationship Type="http://schemas.openxmlformats.org/officeDocument/2006/relationships/hyperlink" Id="rId452" Target="https://doi.org/10.1787/9789264028159-en" TargetMode="External" /><Relationship Type="http://schemas.openxmlformats.org/officeDocument/2006/relationships/hyperlink" Id="rId426" Target="https://doi.org/10.2307/1884852" TargetMode="External" /><Relationship Type="http://schemas.openxmlformats.org/officeDocument/2006/relationships/hyperlink" Id="rId417" Target="https://doi.org/10.2307/1905479" TargetMode="External" /><Relationship Type="http://schemas.openxmlformats.org/officeDocument/2006/relationships/hyperlink" Id="rId345" Target="https://doi.org/10.2307/1906943" TargetMode="External" /><Relationship Type="http://schemas.openxmlformats.org/officeDocument/2006/relationships/hyperlink" Id="rId433" Target="https://doi.org/10.2307/1909201" TargetMode="External" /><Relationship Type="http://schemas.openxmlformats.org/officeDocument/2006/relationships/hyperlink" Id="rId310" Target="https://doi.org/10.2307/1909829" TargetMode="External" /><Relationship Type="http://schemas.openxmlformats.org/officeDocument/2006/relationships/hyperlink" Id="rId386" Target="https://doi.org/10.2307/1911539" TargetMode="External" /><Relationship Type="http://schemas.openxmlformats.org/officeDocument/2006/relationships/hyperlink" Id="rId406" Target="https://doi.org/10.2307/1911540" TargetMode="External" /><Relationship Type="http://schemas.openxmlformats.org/officeDocument/2006/relationships/hyperlink" Id="rId450" Target="https://doi.org/10.2307/1911889" TargetMode="External" /><Relationship Type="http://schemas.openxmlformats.org/officeDocument/2006/relationships/hyperlink" Id="rId318" Target="https://doi.org/10.2307/1911983" TargetMode="External" /><Relationship Type="http://schemas.openxmlformats.org/officeDocument/2006/relationships/hyperlink" Id="rId458" Target="https://doi.org/10.2307/1912771" TargetMode="External" /><Relationship Type="http://schemas.openxmlformats.org/officeDocument/2006/relationships/hyperlink" Id="rId429" Target="https://doi.org/10.2307/1913184" TargetMode="External" /><Relationship Type="http://schemas.openxmlformats.org/officeDocument/2006/relationships/hyperlink" Id="rId382" Target="https://doi.org/10.2307/1914185" TargetMode="External" /><Relationship Type="http://schemas.openxmlformats.org/officeDocument/2006/relationships/hyperlink" Id="rId300" Target="https://doi.org/10.2307/1927286" TargetMode="External" /><Relationship Type="http://schemas.openxmlformats.org/officeDocument/2006/relationships/hyperlink" Id="rId304" Target="https://doi.org/10.2307/1937885" TargetMode="External" /><Relationship Type="http://schemas.openxmlformats.org/officeDocument/2006/relationships/hyperlink" Id="rId437" Target="https://doi.org/10.2307/2227743" TargetMode="External" /><Relationship Type="http://schemas.openxmlformats.org/officeDocument/2006/relationships/hyperlink" Id="rId308" Target="https://doi.org/10.2307/2228949" TargetMode="External" /><Relationship Type="http://schemas.openxmlformats.org/officeDocument/2006/relationships/hyperlink" Id="rId341" Target="https://doi.org/10.2307/2296107" TargetMode="External" /><Relationship Type="http://schemas.openxmlformats.org/officeDocument/2006/relationships/hyperlink" Id="rId404" Target="https://doi.org/10.2307/2296792" TargetMode="External" /><Relationship Type="http://schemas.openxmlformats.org/officeDocument/2006/relationships/hyperlink" Id="rId295" Target="https://doi.org/10.2307/2525382" TargetMode="External" /><Relationship Type="http://schemas.openxmlformats.org/officeDocument/2006/relationships/hyperlink" Id="rId356" Target="https://doi.org/10.2307/2548574" TargetMode="External" /><Relationship Type="http://schemas.openxmlformats.org/officeDocument/2006/relationships/hyperlink" Id="rId419" Target="https://doi.org/10.2307/2548836" TargetMode="External" /><Relationship Type="http://schemas.openxmlformats.org/officeDocument/2006/relationships/hyperlink" Id="rId358" Target="https://doi.org/10.2307/2549382" TargetMode="External" /><Relationship Type="http://schemas.openxmlformats.org/officeDocument/2006/relationships/hyperlink" Id="rId421" Target="https://doi.org/10.2307/2549561" TargetMode="External" /><Relationship Type="http://schemas.openxmlformats.org/officeDocument/2006/relationships/hyperlink" Id="rId399" Target="https://doi.org/10.2307/2975974" TargetMode="External" /><Relationship Type="http://schemas.openxmlformats.org/officeDocument/2006/relationships/hyperlink" Id="rId332" Target="https://doi.org/10.2785/055028" TargetMode="External" /><Relationship Type="http://schemas.openxmlformats.org/officeDocument/2006/relationships/hyperlink" Id="rId334" Target="https://ec.europa.eu/eurostat/databrowser/view/nama_10_gdp/default/table" TargetMode="External" /><Relationship Type="http://schemas.openxmlformats.org/officeDocument/2006/relationships/hyperlink" Id="rId165" Target="https://policonomics.com/es/video-a10-demandas-marshalliana-hicksiana/" TargetMode="External" /><Relationship Type="http://schemas.openxmlformats.org/officeDocument/2006/relationships/hyperlink" Id="rId297" Target="https://presidencia.gva.es/documents/166658342/166714754/Ejemplar+3070/2957e02b-f135-4235-98a6-bfc909292066" TargetMode="External" /><Relationship Type="http://schemas.openxmlformats.org/officeDocument/2006/relationships/hyperlink" Id="rId339" Target="https://web.archive.org/web/20260106065001/http://www2.hawaii.edu/~fuleky/anatomy/anatomy.html" TargetMode="External" /><Relationship Type="http://schemas.openxmlformats.org/officeDocument/2006/relationships/hyperlink" Id="rId456" Target="https://www.bls.gov/cpi/quality-adjustment/" TargetMode="External" /><Relationship Type="http://schemas.openxmlformats.org/officeDocument/2006/relationships/hyperlink" Id="rId361" Target="https://www.ine.es/daco/daco42/daco4213/resmeto06.pdf" TargetMode="External" /><Relationship Type="http://schemas.openxmlformats.org/officeDocument/2006/relationships/hyperlink" Id="rId369" Target="https://www.ine.es/daco/daco42/ipv/metodologia2025.pdf" TargetMode="External" /><Relationship Type="http://schemas.openxmlformats.org/officeDocument/2006/relationships/hyperlink" Id="rId371" Target="https://www.ine.es/dyngs/Prensa/EPF2025.htm" TargetMode="External" /><Relationship Type="http://schemas.openxmlformats.org/officeDocument/2006/relationships/hyperlink" Id="rId363" Target="https://www.ine.es/jaxiT3/Tabla.htm?t=67823" TargetMode="External" /><Relationship Type="http://schemas.openxmlformats.org/officeDocument/2006/relationships/hyperlink" Id="rId365" Target="https://www.ine.es/jaxiT3/Tabla.htm?t=73828" TargetMode="External" /><Relationship Type="http://schemas.openxmlformats.org/officeDocument/2006/relationships/hyperlink" Id="rId367" Target="https://www.ine.es/metodologia/t25/metodologia_IPC_base_2025.pdf" TargetMode="External" /><Relationship Type="http://schemas.openxmlformats.org/officeDocument/2006/relationships/hyperlink" Id="rId373" Target="https://www.ine.es/metodologia/t25/t2530p458.pdf" TargetMode="External" /><Relationship Type="http://schemas.openxmlformats.org/officeDocument/2006/relationships/hyperlink" Id="rId401" Target="https://www.marxists.org/reference/subject/economics/marshall/bk1ch01.htm" TargetMode="External" /><Relationship Type="http://schemas.openxmlformats.org/officeDocument/2006/relationships/hyperlink" Id="rId351" Target="https://www.nber.org/system/files/chapters/c6492/c6492.pdf" TargetMode="External" /><Relationship Type="http://schemas.openxmlformats.org/officeDocument/2006/relationships/hyperlink" Id="rId444" Target="https://www.nobelprize.org/prizes/economic-sciences/1970/summary/" TargetMode="External" /><Relationship Type="http://schemas.openxmlformats.org/officeDocument/2006/relationships/hyperlink" Id="rId446" Target="https://www.nobelprize.org/prizes/economic-sciences/1992/summary/" TargetMode="External" /><Relationship Type="http://schemas.openxmlformats.org/officeDocument/2006/relationships/hyperlink" Id="rId448" Target="https://www.nobelprize.org/prizes/economic-sciences/2015/summary/" TargetMode="External" /><Relationship Type="http://schemas.openxmlformats.org/officeDocument/2006/relationships/hyperlink" Id="rId393" Target="https://www.nobelprize.org/prizes/economic-sciences/2017/press-release/" TargetMode="External" /><Relationship Type="http://schemas.openxmlformats.org/officeDocument/2006/relationships/hyperlink" Id="rId288" Target="https://www.victorgutierrezmarcos.es/oposicion/temario/primer-ejercicio/test/simulador.html" TargetMode="External" /><Relationship Type="http://schemas.openxmlformats.org/officeDocument/2006/relationships/hyperlink" Id="rId164"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2026-10-17T14:12:40Z</dcterms:created>
  <dcterms:modified xsi:type="dcterms:W3CDTF">2026-10-17T14:12:40Z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3A08</vt:lpwstr>
  </property>
  <property fmtid="{D5CDD505-2E9C-101B-9397-08002B2CF9AE}" pid="4" name="bibliography">
    <vt:lpwstr>C:\Users\vgutierrez\Documents\src\victorgutierrezmarcos.github.io-revision\oposicion\temario\fuentes\3A08\3A08.bib</vt:lpwstr>
  </property>
  <property fmtid="{D5CDD505-2E9C-101B-9397-08002B2CF9AE}" pid="5" name="carpeta">
    <vt:lpwstr>tercer-ejercicio</vt:lpwstr>
  </property>
  <property fmtid="{D5CDD505-2E9C-101B-9397-08002B2CF9AE}" pid="6" name="codigo">
    <vt:lpwstr>3.A.8</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C:\Users\vgutierrez\Documents\src\victorgutierrezmarcos.github.io-revision\oposicion\temario\fuentes\3A08\graficos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44 págs. · Anexos: 16 · Bibliografía: 6</vt:lpwstr>
  </property>
  <property fmtid="{D5CDD505-2E9C-101B-9397-08002B2CF9AE}" pid="17"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18" name="reference-section-title">
    <vt:lpwstr>Bibliografía</vt:lpwstr>
  </property>
  <property fmtid="{D5CDD505-2E9C-101B-9397-08002B2CF9AE}" pid="19" name="resumen">
    <vt:lpwstr>Axiomas de preferencias, función de utilidad, demanda marshalliana, ecuación de Slutsky, curvas de Engel, preferencia revelada y precios hedónicos.</vt:lpwstr>
  </property>
  <property fmtid="{D5CDD505-2E9C-101B-9397-08002B2CF9AE}" pid="20" name="titulo">
    <vt:lpwstr>Teoría de la demanda del consumidor (I). Axiomas sobre las preferencias, función de utilidad y función de demanda marshalliana. La teoría de la preferencia revelada. Precios hedónicos.</vt:lpwstr>
  </property>
  <property fmtid="{D5CDD505-2E9C-101B-9397-08002B2CF9AE}" pid="21" name="titulo-seo">
    <vt:lpwstr>Teoría del consumidor: preferencias y demanda</vt:lpwstr>
  </property>
</Properties>
</file>