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png" ContentType="image/png"/>
  <Override PartName="/word/media/rId186.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58.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14.png" ContentType="image/png"/>
  <Override PartName="/word/media/rId274.png" ContentType="image/png"/>
  <Override PartName="/word/media/rId230.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27"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w:t>
      </w:r>
      <w:hyperlink w:anchor="ref-INE2026CNTRDemanda">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rPr>
          <w:smallCaps/>
        </w:rPr>
        <w:t xml:space="preserve">Edgeworth</w:t>
      </w:r>
      <w:r>
        <w:t xml:space="preserve"> </w:t>
      </w:r>
      <w:r>
        <w:t xml:space="preserve">(</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smallCaps/>
          </w:rPr>
          <w:t xml:space="preserve">Antonelli</w:t>
        </w:r>
        <w:r>
          <w:rPr>
            <w:rStyle w:val="Hyperlink"/>
          </w:rPr>
          <w:t xml:space="preserve"> </w:t>
        </w:r>
        <w:r>
          <w:rPr>
            <w:rStyle w:val="Hyperlink"/>
          </w:rPr>
          <w:t xml:space="preserve">1886</w:t>
        </w:r>
      </w:hyperlink>
      <w:r>
        <w:t xml:space="preserve">;</w:t>
      </w:r>
      <w:r>
        <w:t xml:space="preserve"> </w:t>
      </w:r>
      <w:hyperlink w:anchor="ref-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w:t>
        </w:r>
        <w:r>
          <w:rPr>
            <w:rStyle w:val="Hyperlink"/>
          </w:rPr>
          <w:t xml:space="preserve">1971</w:t>
        </w:r>
      </w:hyperlink>
      <w:r>
        <w:t xml:space="preserve">;</w:t>
      </w:r>
      <w:r>
        <w:t xml:space="preserve"> </w:t>
      </w:r>
      <w:hyperlink w:anchor="ref-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1976</w:t>
        </w:r>
      </w:hyperlink>
      <w:r>
        <w:t xml:space="preserve">)</w:t>
      </w:r>
      <w:r>
        <w:t xml:space="preserve">, es la otra cara de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i/>
          <w:i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i/>
          <w:i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cc76ef18fca8dae749c8d8d50361219a45147f2"/>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372100" cy="1921871"/>
                    </a:xfrm>
                    <a:prstGeom prst="rect">
                      <a:avLst/>
                    </a:prstGeom>
                    <a:noFill/>
                    <a:ln w="9525">
                      <a:noFill/>
                      <a:headEnd/>
                      <a:tailEnd/>
                    </a:ln>
                  </pic:spPr>
                </pic:pic>
              </a:graphicData>
            </a:graphic>
          </wp:inline>
        </w:drawing>
      </w:r>
    </w:p>
    <w:bookmarkEnd w:id="32"/>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7 axiomas con lo que garantiza cada uno y agrupados por su papel (gráfico 4: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3 casos de la CES. El gráfico 5 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2):</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3</w:t>
        </w:r>
      </w:hyperlink>
      <w:r>
        <w:t xml:space="preserve">)</w:t>
      </w:r>
      <w:r>
        <w:t xml:space="preserve">. No todos hacen falta para lo mismo (gráfico 4,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rPr>
          <w:smallCaps/>
        </w:rPr>
        <w:t xml:space="preserve">Debreu</w:t>
      </w:r>
      <w:r>
        <w:t xml:space="preserve"> </w:t>
      </w:r>
      <w:r>
        <w:t xml:space="preserve">(</w:t>
      </w:r>
      <w:hyperlink w:anchor="ref-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Basta con estos 4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073650" cy="3950814"/>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92813" cy="2660628"/>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073650" cy="1867262"/>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6).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w:t>
      </w:r>
      <m:oMath>
        <m:r>
          <m:rPr>
            <m:sty m:val="p"/>
          </m:rPr>
          <m:t>◼</m:t>
        </m:r>
      </m:oMath>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KuhnTucker1951Nonlinear">
        <w:r>
          <w:rPr>
            <w:rStyle w:val="Hyperlink"/>
          </w:rPr>
          <w:t xml:space="preserve">1951</w:t>
        </w:r>
      </w:hyperlink>
      <w:r>
        <w:t xml:space="preserve">)</w:t>
      </w:r>
      <w:r>
        <w:t xml:space="preserve">, a partir de la función lagrangiana:</w:t>
      </w:r>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00147"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10"/>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1"/>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(8),</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Gorman1961Class">
        <w:r>
          <w:rPr>
            <w:rStyle w:val="Hyperlink"/>
          </w:rPr>
          <w:t xml:space="preserve">1961</w:t>
        </w:r>
      </w:hyperlink>
      <w:r>
        <w:t xml:space="preserve">)</w:t>
      </w:r>
      <w:r>
        <w:t xml:space="preserve">:</w:t>
      </w:r>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5" w:name="X2151711b3216aab9c45bb8df6a26419dedcbc1c"/>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27"/>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1)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2 primeros quintiles</w:t>
      </w:r>
      <w:r>
        <w:t xml:space="preserve"> </w:t>
      </w:r>
      <w:r>
        <w:t xml:space="preserve">(</w:t>
      </w:r>
      <w:hyperlink w:anchor="ref-INE2026EPFTabla73828">
        <w:r>
          <w:rPr>
            <w:rStyle w:val="Hyperlink"/>
            <w:smallCaps/>
          </w:rPr>
          <w:t xml:space="preserve">Instituto Nacional de Estadística</w:t>
        </w:r>
        <w:r>
          <w:rPr>
            <w:rStyle w:val="Hyperlink"/>
          </w:rPr>
          <w:t xml:space="preserve"> </w:t>
        </w:r>
        <w:r>
          <w:rPr>
            <w:rStyle w:val="Hyperlink"/>
          </w:rPr>
          <w:t xml:space="preserve">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3" w:name="variaciones-en-los-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6</w:t>
        </w:r>
      </w:hyperlink>
      <w:r>
        <w:t xml:space="preserve">)</w:t>
      </w:r>
      <w:r>
        <w:t xml:space="preserve">.</w:t>
      </w:r>
    </w:p>
    <w:bookmarkEnd w:id="146"/>
    <w:bookmarkStart w:id="170"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47"/>
    <w:p>
      <w:pPr>
        <w:pStyle w:val="BodyText"/>
      </w:pPr>
      <w:r>
        <w:rPr>
          <w:i/>
          <w:iCs/>
        </w:rPr>
        <w:t xml:space="preserve">Fuente: elaboración propia.</w:t>
      </w:r>
    </w:p>
    <w:bookmarkEnd w:id="148"/>
    <w:bookmarkStart w:id="166" w:name="X48ba6469c19ce68a111ea029ce3090ff64e14be"/>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keepNext/>
        <w:numPr>
          <w:ilvl w:val="0"/>
          <w:numId w:val="1089"/>
        </w:numPr>
      </w:pPr>
      <w:r>
        <w:rPr>
          <w:i/>
          <w:i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w:t>
      </w:r>
      <w:r>
        <w:rPr>
          <w:rStyle w:val="FootnoteReference"/>
        </w:rPr>
        <w:footnoteReference w:id="163"/>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2"/>
        </w:numPr>
      </w:pPr>
      <w:r>
        <w:t xml:space="preserve">«A.9 Efectos de renta y sustitución»:</w:t>
      </w:r>
      <w:r>
        <w:t xml:space="preserve"> </w:t>
      </w:r>
      <w:hyperlink r:id="rId164">
        <w:r>
          <w:rPr>
            <w:rStyle w:val="Hyperlink"/>
          </w:rPr>
          <w:t xml:space="preserve">https://www.youtube.com/watch?v=J0PSPX2B5FI</w:t>
        </w:r>
      </w:hyperlink>
    </w:p>
    <w:p>
      <w:pPr>
        <w:pStyle w:val="Cajadeanotaciones"/>
        <w:numPr>
          <w:ilvl w:val="0"/>
          <w:numId w:val="1092"/>
        </w:numPr>
      </w:pPr>
      <w:r>
        <w:t xml:space="preserve">«A.10 Demandas marshalliana y hicksiana»:</w:t>
      </w:r>
      <w:r>
        <w:t xml:space="preserve"> </w:t>
      </w:r>
      <w:hyperlink r:id="rId165">
        <w:r>
          <w:rPr>
            <w:rStyle w:val="Hyperlink"/>
          </w:rPr>
          <w:t xml:space="preserve">https://policonomics.com/es/video-a10-demandas-marshalliana-hicksiana/</w:t>
        </w:r>
      </w:hyperlink>
    </w:p>
    <w:bookmarkEnd w:id="166"/>
    <w:bookmarkStart w:id="167" w:name="Xaaa1e4df7044140dee48bca4ee19ec63f092a77"/>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7"/>
    <w:bookmarkStart w:id="169" w:name="X2d943c7574facc3af59dae703202b6504df7dff"/>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B.6)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3.G.2 y ejercicio 3.G.4;</w:t>
      </w:r>
      <w:r>
        <w:t xml:space="preserve"> </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2</w:t>
        </w:r>
      </w:hyperlink>
      <w:r>
        <w:t xml:space="preserve">)</w:t>
      </w:r>
      <w:r>
        <w:t xml:space="preserve">.</w:t>
      </w:r>
    </w:p>
    <w:p>
      <w:pPr>
        <w:numPr>
          <w:ilvl w:val="0"/>
          <w:numId w:val="1095"/>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8" w:name="tab:slutsky-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168"/>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69"/>
    <w:bookmarkEnd w:id="170"/>
    <w:bookmarkStart w:id="172" w:name="Xd418e15a2044822659669a5bd0d925fdc3e987e"/>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B.3).</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1"/>
      </w:r>
    </w:p>
    <w:p>
      <w:pPr>
        <w:numPr>
          <w:ilvl w:val="0"/>
          <w:numId w:val="1097"/>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172"/>
    <w:bookmarkEnd w:id="173"/>
    <w:bookmarkStart w:id="174" w:name="valoració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100"/>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4"/>
    <w:bookmarkEnd w:id="175"/>
    <w:bookmarkStart w:id="226" w:name="Xfa3f331d3d7311f94ec7e13665bc71233aed8e5"/>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02" w:name="la-teoría-de-la-preferencia-revelada"/>
    <w:p>
      <w:pPr>
        <w:pStyle w:val="Heading2"/>
      </w:pPr>
      <w:r>
        <w:t xml:space="preserve">III.1.</w:t>
      </w:r>
      <w:r>
        <w:t xml:space="preserve"> </w:t>
      </w:r>
      <w:r>
        <w:t xml:space="preserve">La teoría de la preferencia revelada</w:t>
      </w:r>
    </w:p>
    <w:bookmarkStart w:id="178" w:name="a-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6"/>
      </w:r>
      <w:r>
        <w:rPr>
          <w:vertAlign w:val="superscript"/>
        </w:rPr>
        <w:t xml:space="preserve">,</w:t>
      </w:r>
      <w:r>
        <w:rPr>
          <w:rStyle w:val="FootnoteReference"/>
        </w:rPr>
        <w:footnoteReference w:id="177"/>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8"/>
    <w:bookmarkStart w:id="198" w:name="b-modelo"/>
    <w:p>
      <w:pPr>
        <w:pStyle w:val="Heading4"/>
      </w:pPr>
      <w:r>
        <w:t xml:space="preserve">b) Modelo</w:t>
      </w:r>
    </w:p>
    <w:bookmarkStart w:id="180" w:name="i-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179"/>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80"/>
    <w:bookmarkStart w:id="190" w:name="ii-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181"/>
      </w:r>
    </w:p>
    <w:bookmarkStart w:id="185"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3" name="Picture"/>
            <a:graphic>
              <a:graphicData uri="http://schemas.openxmlformats.org/drawingml/2006/picture">
                <pic:pic>
                  <pic:nvPicPr>
                    <pic:cNvPr descr="C:\Users\vgutierrez\Documents\src\victorgutierrezmarcos.github.io-revision\oposicion\temario\fuentes\3A08\graficos/adpr-efecto-sustitucion.png" id="184" name="Picture"/>
                    <pic:cNvPicPr>
                      <a:picLocks noChangeArrowheads="1" noChangeAspect="1"/>
                    </pic:cNvPicPr>
                  </pic:nvPicPr>
                  <pic:blipFill>
                    <a:blip r:embed="rId182"/>
                    <a:stretch>
                      <a:fillRect/>
                    </a:stretch>
                  </pic:blipFill>
                  <pic:spPr bwMode="auto">
                    <a:xfrm>
                      <a:off x="0" y="0"/>
                      <a:ext cx="5370188" cy="2088746"/>
                    </a:xfrm>
                    <a:prstGeom prst="rect">
                      <a:avLst/>
                    </a:prstGeom>
                    <a:noFill/>
                    <a:ln w="9525">
                      <a:noFill/>
                      <a:headEnd/>
                      <a:tailEnd/>
                    </a:ln>
                  </pic:spPr>
                </pic:pic>
              </a:graphicData>
            </a:graphic>
          </wp:inline>
        </w:drawing>
      </w:r>
    </w:p>
    <w:bookmarkEnd w:id="185"/>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19).</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189" w:name="fig: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 title="" id="187" name="Picture"/>
            <a:graphic>
              <a:graphicData uri="http://schemas.openxmlformats.org/drawingml/2006/picture">
                <pic:pic>
                  <pic:nvPicPr>
                    <pic:cNvPr descr="C:\Users\vgutierrez\Documents\src\victorgutierrezmarcos.github.io-revision\oposicion\temario\fuentes\3A08\graficos/afpr.png" id="188" name="Picture"/>
                    <pic:cNvPicPr>
                      <a:picLocks noChangeArrowheads="1" noChangeAspect="1"/>
                    </pic:cNvPicPr>
                  </pic:nvPicPr>
                  <pic:blipFill>
                    <a:blip r:embed="rId186"/>
                    <a:stretch>
                      <a:fillRect/>
                    </a:stretch>
                  </pic:blipFill>
                  <pic:spPr bwMode="auto">
                    <a:xfrm>
                      <a:off x="0" y="0"/>
                      <a:ext cx="3282950" cy="1884151"/>
                    </a:xfrm>
                    <a:prstGeom prst="rect">
                      <a:avLst/>
                    </a:prstGeom>
                    <a:noFill/>
                    <a:ln w="9525">
                      <a:noFill/>
                      <a:headEnd/>
                      <a:tailEnd/>
                    </a:ln>
                  </pic:spPr>
                </pic:pic>
              </a:graphicData>
            </a:graphic>
          </wp:inline>
        </w:drawing>
      </w:r>
    </w:p>
    <w:bookmarkEnd w:id="189"/>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7</w:t>
        </w:r>
      </w:hyperlink>
      <w:r>
        <w:t xml:space="preserve">)</w:t>
      </w:r>
      <w:r>
        <w:t xml:space="preserve">.</w:t>
      </w:r>
    </w:p>
    <w:bookmarkEnd w:id="190"/>
    <w:bookmarkStart w:id="197" w:name="iii-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91"/>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2.F.2)</w:t>
      </w:r>
      <w:r>
        <w:t xml:space="preserve">. Por eso, con más de 2 bienes, no basta para que exista una utilidad que racionalice la demanda; con 2 bienes, sí</w:t>
      </w:r>
      <w:r>
        <w:t xml:space="preserve"> </w:t>
      </w:r>
      <w:r>
        <w:t xml:space="preserve">(</w:t>
      </w:r>
      <w:hyperlink w:anchor="ref-Rose1958Consistency">
        <w:r>
          <w:rPr>
            <w:rStyle w:val="Hyperlink"/>
            <w:smallCaps/>
          </w:rPr>
          <w:t xml:space="preserve">Rose</w:t>
        </w:r>
        <w:r>
          <w:rPr>
            <w:rStyle w:val="Hyperlink"/>
          </w:rPr>
          <w:t xml:space="preserve"> </w:t>
        </w:r>
        <w:r>
          <w:rPr>
            <w:rStyle w:val="Hyperlink"/>
          </w:rPr>
          <w:t xml:space="preserve">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92"/>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20).</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8Consumption">
        <w:r>
          <w:rPr>
            <w:rStyle w:val="Hyperlink"/>
          </w:rPr>
          <w:t xml:space="preserve">1948</w:t>
        </w:r>
      </w:hyperlink>
      <w:r>
        <w:t xml:space="preserve">)</w:t>
      </w:r>
      <w:r>
        <w:t xml:space="preserve">.</w:t>
      </w:r>
    </w:p>
    <w:bookmarkEnd w:id="197"/>
    <w:bookmarkEnd w:id="198"/>
    <w:bookmarkStart w:id="199" w:name="c-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bookmarkEnd w:id="199"/>
    <w:bookmarkStart w:id="200" w:name="d-evidencia-empírica"/>
    <w:p>
      <w:pPr>
        <w:pStyle w:val="Heading4"/>
      </w:pPr>
      <w:r>
        <w:t xml:space="preserve">d) Evidencia empírica</w:t>
      </w:r>
    </w:p>
    <w:p>
      <w:pPr>
        <w:numPr>
          <w:ilvl w:val="0"/>
          <w:numId w:val="1111"/>
        </w:numPr>
      </w:pP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00"/>
    <w:bookmarkStart w:id="201" w:name="e-valoració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Sen1973Behaviour">
        <w:r>
          <w:rPr>
            <w:rStyle w:val="Hyperlink"/>
            <w:smallCaps/>
          </w:rPr>
          <w:t xml:space="preserve">Sen</w:t>
        </w:r>
        <w:r>
          <w:rPr>
            <w:rStyle w:val="Hyperlink"/>
          </w:rPr>
          <w:t xml:space="preserve"> </w:t>
        </w:r>
        <w:r>
          <w:rPr>
            <w:rStyle w:val="Hyperlink"/>
          </w:rPr>
          <w:t xml:space="preserve">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01"/>
    <w:bookmarkEnd w:id="202"/>
    <w:bookmarkStart w:id="211" w:name="la-producción-doméstica"/>
    <w:p>
      <w:pPr>
        <w:pStyle w:val="Heading2"/>
      </w:pPr>
      <w:r>
        <w:t xml:space="preserve">III.2.</w:t>
      </w:r>
      <w:r>
        <w:t xml:space="preserve"> </w:t>
      </w:r>
      <w:r>
        <w:t xml:space="preserve">La producción doméstica</w:t>
      </w:r>
    </w:p>
    <w:bookmarkStart w:id="204" w:name="a-idea-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Becker1965Allocation">
        <w:r>
          <w:rPr>
            <w:rStyle w:val="Hyperlink"/>
          </w:rPr>
          <w:t xml:space="preserve">1965</w:t>
        </w:r>
      </w:hyperlink>
      <w:r>
        <w:t xml:space="preserve">)</w:t>
      </w:r>
      <w:r>
        <w:rPr>
          <w:rStyle w:val="FootnoteReference"/>
        </w:rPr>
        <w:footnoteReference w:id="203"/>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F y su papel en la diferenciación de productos, en</w:t>
      </w:r>
      <w:r>
        <w:t xml:space="preserve"> </w:t>
      </w:r>
      <w:r>
        <w:rPr>
          <w:rStyle w:val="Referenciaatema"/>
        </w:rPr>
        <w:t xml:space="preserve">[ver tema 3.A.18]</w:t>
      </w:r>
      <w:r>
        <w:t xml:space="preserve">; aquí es el antecedente de los precios hedónicos (III.3).</w:t>
      </w:r>
    </w:p>
    <w:bookmarkEnd w:id="204"/>
    <w:bookmarkStart w:id="208" w:name="b-modelo-1"/>
    <w:p>
      <w:pPr>
        <w:pStyle w:val="Heading4"/>
      </w:pPr>
      <w:r>
        <w:t xml:space="preserve">b) Modelo</w:t>
      </w:r>
    </w:p>
    <w:bookmarkStart w:id="205" w:name="i-supuestos-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05"/>
    <w:bookmarkStart w:id="206" w:name="ii-desarrollo-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06"/>
    <w:bookmarkStart w:id="207" w:name="iii-implicaciones-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r>
        <w:rPr>
          <w:rStyle w:val="Referenciaatema"/>
        </w:rPr>
        <w:t xml:space="preserve">[ver tema 3.A.25]</w:t>
      </w:r>
      <w:r>
        <w:t xml:space="preserve">.</w:t>
      </w:r>
    </w:p>
    <w:p>
      <w:pPr>
        <w:numPr>
          <w:ilvl w:val="0"/>
          <w:numId w:val="1118"/>
        </w:numPr>
      </w:pPr>
      <w:r>
        <w:t xml:space="preserve">Un cambio de precios afecta a la demanda de bienes también a través de la tecnología del hogar, lo que da lugar a nuevos efectos sustitución.</w:t>
      </w:r>
    </w:p>
    <w:bookmarkEnd w:id="207"/>
    <w:bookmarkEnd w:id="208"/>
    <w:bookmarkStart w:id="209" w:name="c-extensiones-1"/>
    <w:p>
      <w:pPr>
        <w:pStyle w:val="Heading4"/>
      </w:pPr>
      <w:r>
        <w:t xml:space="preserve">c) Extensiones</w:t>
      </w:r>
    </w:p>
    <w:p>
      <w:pPr>
        <w:numPr>
          <w:ilvl w:val="0"/>
          <w:numId w:val="1119"/>
        </w:numPr>
      </w:pP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09"/>
    <w:bookmarkStart w:id="210" w:name="d-valoració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10"/>
    <w:bookmarkEnd w:id="211"/>
    <w:bookmarkStart w:id="225" w:name="precios-hedónicos"/>
    <w:p>
      <w:pPr>
        <w:pStyle w:val="Heading2"/>
      </w:pPr>
      <w:r>
        <w:t xml:space="preserve">III.3.</w:t>
      </w:r>
      <w:r>
        <w:t xml:space="preserve"> </w:t>
      </w:r>
      <w:r>
        <w:t xml:space="preserve">Precios hedónicos</w:t>
      </w:r>
    </w:p>
    <w:bookmarkStart w:id="212" w:name="a-idea-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smallCaps/>
          </w:rPr>
          <w:t xml:space="preserve">Goodman</w:t>
        </w:r>
        <w:r>
          <w:rPr>
            <w:rStyle w:val="Hyperlink"/>
          </w:rPr>
          <w:t xml:space="preserve"> </w:t>
        </w:r>
        <w:r>
          <w:rPr>
            <w:rStyle w:val="Hyperlink"/>
          </w:rPr>
          <w:t xml:space="preserve">1998</w:t>
        </w:r>
      </w:hyperlink>
      <w:r>
        <w:t xml:space="preserve">)</w:t>
      </w:r>
      <w:r>
        <w:t xml:space="preserve">;</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smallCaps/>
          </w:rPr>
          <w:t xml:space="preserve">Griliches</w:t>
        </w:r>
        <w:r>
          <w:rPr>
            <w:rStyle w:val="Hyperlink"/>
          </w:rPr>
          <w:t xml:space="preserve"> </w:t>
        </w:r>
        <w:r>
          <w:rPr>
            <w:rStyle w:val="Hyperlink"/>
          </w:rPr>
          <w:t xml:space="preserve">1971</w:t>
        </w:r>
      </w:hyperlink>
      <w:r>
        <w:t xml:space="preserve">)</w:t>
      </w:r>
      <w:r>
        <w:t xml:space="preserve">,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bookmarkEnd w:id="212"/>
    <w:bookmarkStart w:id="220" w:name="b-modelo-2"/>
    <w:p>
      <w:pPr>
        <w:pStyle w:val="Heading4"/>
      </w:pPr>
      <w:r>
        <w:t xml:space="preserve">b) Modelo</w:t>
      </w:r>
    </w:p>
    <w:bookmarkStart w:id="213" w:name="i-supuestos-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13"/>
    <w:bookmarkStart w:id="218" w:name="ii-desarrollo-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17" w:name="fig:funcion-hedonica-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 title="" id="215" name="Picture"/>
            <a:graphic>
              <a:graphicData uri="http://schemas.openxmlformats.org/drawingml/2006/picture">
                <pic:pic>
                  <pic:nvPicPr>
                    <pic:cNvPr descr="C:\Users\vgutierrez\Documents\src\victorgutierrezmarcos.github.io-revision\oposicion\temario\fuentes\3A08\graficos/funcion-hedonica-rosen.png" id="216" name="Picture"/>
                    <pic:cNvPicPr>
                      <a:picLocks noChangeArrowheads="1" noChangeAspect="1"/>
                    </pic:cNvPicPr>
                  </pic:nvPicPr>
                  <pic:blipFill>
                    <a:blip r:embed="rId214"/>
                    <a:stretch>
                      <a:fillRect/>
                    </a:stretch>
                  </pic:blipFill>
                  <pic:spPr bwMode="auto">
                    <a:xfrm>
                      <a:off x="0" y="0"/>
                      <a:ext cx="3162172" cy="2492428"/>
                    </a:xfrm>
                    <a:prstGeom prst="rect">
                      <a:avLst/>
                    </a:prstGeom>
                    <a:noFill/>
                    <a:ln w="9525">
                      <a:noFill/>
                      <a:headEnd/>
                      <a:tailEnd/>
                    </a:ln>
                  </pic:spPr>
                </pic:pic>
              </a:graphicData>
            </a:graphic>
          </wp:inline>
        </w:drawing>
      </w:r>
    </w:p>
    <w:bookmarkEnd w:id="217"/>
    <w:p>
      <w:pPr>
        <w:pStyle w:val="Piedeimagen"/>
      </w:pPr>
      <w:r>
        <w:t xml:space="preserve">Fuente: elaboración propia basada en</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21).</w:t>
      </w:r>
    </w:p>
    <w:bookmarkEnd w:id="218"/>
    <w:bookmarkStart w:id="219" w:name="iii-implicaciones-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19"/>
    <w:bookmarkEnd w:id="220"/>
    <w:bookmarkStart w:id="222" w:name="c-extensiones-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21"/>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22"/>
    <w:bookmarkStart w:id="223" w:name="d-evidencia-empírica-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w:t>
        </w:r>
        <w:r>
          <w:rPr>
            <w:rStyle w:val="Hyperlink"/>
          </w:rPr>
          <w:t xml:space="preserve">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smallCaps/>
          </w:rPr>
          <w:t xml:space="preserve">Eurostat</w:t>
        </w:r>
        <w:r>
          <w:rPr>
            <w:rStyle w:val="Hyperlink"/>
          </w:rPr>
          <w:t xml:space="preserve"> </w:t>
        </w:r>
        <w:r>
          <w:rPr>
            <w:rStyle w:val="Hyperlink"/>
          </w:rPr>
          <w:t xml:space="preserve">2024</w:t>
        </w:r>
      </w:hyperlink>
      <w:r>
        <w:t xml:space="preserve">;</w:t>
      </w:r>
      <w:r>
        <w:t xml:space="preserve"> </w:t>
      </w:r>
      <w:hyperlink w:anchor="ref-Triplett2006Handbook">
        <w:r>
          <w:rPr>
            <w:rStyle w:val="Hyperlink"/>
            <w:smallCaps/>
          </w:rPr>
          <w:t xml:space="preserve">Triplett</w:t>
        </w:r>
        <w:r>
          <w:rPr>
            <w:rStyle w:val="Hyperlink"/>
          </w:rPr>
          <w:t xml:space="preserve"> </w:t>
        </w:r>
        <w:r>
          <w:rPr>
            <w:rStyle w:val="Hyperlink"/>
          </w:rPr>
          <w:t xml:space="preserve">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w:t>
      </w:r>
    </w:p>
    <w:bookmarkEnd w:id="223"/>
    <w:bookmarkStart w:id="224" w:name="e-valoración-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24"/>
    <w:bookmarkEnd w:id="225"/>
    <w:bookmarkEnd w:id="226"/>
    <w:bookmarkStart w:id="229" w:name="conclusió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34"/>
        </w:numPr>
      </w:pPr>
      <w:r>
        <w:t xml:space="preserve">Y hemos visto 3 desarrollos que acercan la teoría a lo observable: la preferencia revelada, la producción doméstica y los precios hedónicos (III).</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2"/>
          <w:numId w:val="1136"/>
        </w:numPr>
      </w:pPr>
      <w:r>
        <w:rPr>
          <w:smallCaps/>
        </w:rPr>
        <w:t xml:space="preserve">Friedman</w:t>
      </w:r>
      <w:r>
        <w:t xml:space="preserve"> </w:t>
      </w:r>
      <w:r>
        <w:t xml:space="preserve">(</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27"/>
      </w:r>
    </w:p>
    <w:p>
      <w:pPr>
        <w:numPr>
          <w:ilvl w:val="2"/>
          <w:numId w:val="1136"/>
        </w:numPr>
      </w:pPr>
      <w:r>
        <w:t xml:space="preserve">y</w:t>
      </w:r>
      <w:r>
        <w:t xml:space="preserve"> </w:t>
      </w:r>
      <w:r>
        <w:rPr>
          <w:smallCaps/>
        </w:rPr>
        <w:t xml:space="preserve">Sen</w:t>
      </w:r>
      <w:r>
        <w:t xml:space="preserve"> </w:t>
      </w:r>
      <w:r>
        <w:t xml:space="preserve">(</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28"/>
      </w:r>
    </w:p>
    <w:p>
      <w:pPr>
        <w:numPr>
          <w:ilvl w:val="1"/>
          <w:numId w:val="1137"/>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37"/>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33"/>
        </w:numPr>
      </w:pPr>
      <w:r>
        <w:rPr>
          <w:b/>
          <w:bCs/>
          <w:i/>
          <w:iCs/>
        </w:rPr>
        <w:t xml:space="preserve">Idea final</w:t>
      </w:r>
      <w:r>
        <w:t xml:space="preserve">: ¿puede, entonces, una teoría explicar lo que elegimos sin ver lo que queremos? Sí, con matices: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9"/>
    <w:bookmarkStart w:id="234"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33"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 title="" id="231" name="Picture"/>
            <a:graphic>
              <a:graphicData uri="http://schemas.openxmlformats.org/drawingml/2006/picture">
                <pic:pic>
                  <pic:nvPicPr>
                    <pic:cNvPr descr="C:\Users\vgutierrez\Documents\src\victorgutierrezmarcos.github.io-revision\oposicion\temario\fuentes\3A08\graficos/pmu-r3.png" id="232" name="Picture"/>
                    <pic:cNvPicPr>
                      <a:picLocks noChangeArrowheads="1" noChangeAspect="1"/>
                    </pic:cNvPicPr>
                  </pic:nvPicPr>
                  <pic:blipFill>
                    <a:blip r:embed="rId230"/>
                    <a:stretch>
                      <a:fillRect/>
                    </a:stretch>
                  </pic:blipFill>
                  <pic:spPr bwMode="auto">
                    <a:xfrm>
                      <a:off x="0" y="0"/>
                      <a:ext cx="4775200" cy="3170233"/>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SydsaeterEtAl2008Further">
        <w:r>
          <w:rPr>
            <w:rStyle w:val="Hyperlink"/>
          </w:rPr>
          <w:t xml:space="preserve">2008, cap. 3</w:t>
        </w:r>
      </w:hyperlink>
      <w:r>
        <w:t xml:space="preserve">)</w:t>
      </w:r>
      <w:r>
        <w:t xml:space="preserve">.</w:t>
      </w:r>
    </w:p>
    <w:bookmarkEnd w:id="234"/>
    <w:bookmarkStart w:id="244"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35" w:name="der: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I.2),</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m:oMath>
        <m:r>
          <m:rPr>
            <m:sty m:val="p"/>
          </m:rPr>
          <m:t>◼</m:t>
        </m:r>
      </m:oMath>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35"/>
    <w:bookmarkStart w:id="236" w:name="der: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w:t>
      </w:r>
      <m:oMath>
        <m:r>
          <m:rPr>
            <m:sty m:val="p"/>
          </m:rPr>
          <m:t>◼</m:t>
        </m:r>
      </m:oMath>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36"/>
    <w:bookmarkStart w:id="237" w:name="der: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w:t>
      </w:r>
      <m:oMath>
        <m:r>
          <m:rPr>
            <m:sty m:val="p"/>
          </m:rPr>
          <m:t>◼</m:t>
        </m:r>
      </m:oMath>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37"/>
    <w:bookmarkStart w:id="238" w:name="der: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m:oMath>
        <m:r>
          <m:rPr>
            <m:sty m:val="p"/>
          </m:rPr>
          <m:t>◼</m:t>
        </m:r>
      </m:oMath>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38"/>
    <w:bookmarkStart w:id="239" w:name="der: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m:oMath>
        <m:r>
          <m:rPr>
            <m:sty m:val="p"/>
          </m:rPr>
          <m:t>◼</m:t>
        </m:r>
      </m:oMath>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m:oMath>
        <m:r>
          <m:rPr>
            <m:sty m:val="p"/>
          </m:rPr>
          <m:t>◼</m:t>
        </m:r>
      </m:oMath>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39"/>
    <w:bookmarkStart w:id="240" w:name="der:matriz-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w:t>
      </w:r>
      <m:oMath>
        <m:r>
          <m:rPr>
            <m:sty m:val="p"/>
          </m:rPr>
          <m:t>◼</m:t>
        </m:r>
      </m:oMath>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m:oMath>
        <m:r>
          <m:rPr>
            <m:sty m:val="p"/>
          </m:rPr>
          <m:t>◼</m:t>
        </m:r>
      </m:oMath>
    </w:p>
    <w:bookmarkEnd w:id="240"/>
    <w:bookmarkStart w:id="241" w:name="der: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w:t>
      </w:r>
      <m:oMath>
        <m:r>
          <m:rPr>
            <m:sty m:val="p"/>
          </m:rPr>
          <m:t>◼</m:t>
        </m:r>
      </m:oMath>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41"/>
    <w:bookmarkStart w:id="242" w:name="der:cobb-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(33):</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m:oMath>
        <m:r>
          <m:rPr>
            <m:sty m:val="p"/>
          </m:rPr>
          <m:t>◼</m:t>
        </m:r>
      </m:oMath>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42"/>
    <w:bookmarkStart w:id="243" w:name="der: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m:oMath>
        <m:r>
          <m:rPr>
            <m:sty m:val="p"/>
          </m:rPr>
          <m:t>◼</m:t>
        </m:r>
      </m:oMath>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43"/>
    <w:bookmarkEnd w:id="244"/>
    <w:bookmarkStart w:id="249" w:name="anexo: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45"/>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 </w:t>
      </w:r>
      <w:r>
        <w:t xml:space="preserve">(anexo D).</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 </w:t>
      </w:r>
      <w:r>
        <w:t xml:space="preserve">es una aproximación de segundo orden en logaritmos;</w:t>
      </w:r>
      <w:r>
        <w:rPr>
          <w:rStyle w:val="FootnoteReference"/>
        </w:rPr>
        <w:footnoteReference w:id="246"/>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w:t>
      </w:r>
      <w:r>
        <w:t xml:space="preserve">parte de preferencias PIGLOG. Su uso empírico se resume en el anexo D</w:t>
      </w:r>
      <w:r>
        <w:t xml:space="preserve"> </w:t>
      </w:r>
      <w:r>
        <w:rPr>
          <w:rStyle w:val="Referenciaatema"/>
        </w:rPr>
        <w:t xml:space="preserve">[ver tema 3.A.9]</w:t>
      </w:r>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47"/>
      </w:r>
    </w:p>
    <w:p>
      <w:pPr>
        <w:keepNext/>
        <w:numPr>
          <w:ilvl w:val="0"/>
          <w:numId w:val="1148"/>
        </w:numPr>
      </w:pPr>
      <w:r>
        <w:rPr>
          <w:b/>
          <w:bCs/>
        </w:rPr>
        <w:t xml:space="preserve">Preferencias entre consumo y trabajo en macroeconomía</w:t>
      </w:r>
      <w:r>
        <w:t xml:space="preserve"> </w:t>
      </w:r>
      <w:r>
        <w:t xml:space="preserve">(para el test)</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2002Appendix">
        <w:r>
          <w:rPr>
            <w:rStyle w:val="Hyperlink"/>
          </w:rPr>
          <w:t xml:space="preserve">2002</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GreenwoodHercowitzHuffman1988">
        <w:r>
          <w:rPr>
            <w:rStyle w:val="Hyperlink"/>
          </w:rPr>
          <w:t xml:space="preserve">1988</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w:t>
      </w:r>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48"/>
      </w:r>
    </w:p>
    <w:bookmarkEnd w:id="249"/>
    <w:bookmarkStart w:id="254"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bookmarkStart w:id="250" w:name="a-idea-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 caps. 1 y 3;</w:t>
      </w:r>
      <w:r>
        <w:t xml:space="preserve"> </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w:t>
        </w:r>
      </w:hyperlink>
      <w:r>
        <w:t xml:space="preserve">)</w:t>
      </w:r>
      <w:r>
        <w:t xml:space="preserve">.</w:t>
      </w:r>
    </w:p>
    <w:bookmarkEnd w:id="250"/>
    <w:bookmarkStart w:id="253" w:name="X570077beeabde7b2399779203ef62b132b8bb93"/>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Deaton1974Analysis">
        <w:r>
          <w:rPr>
            <w:rStyle w:val="Hyperlink"/>
            <w:smallCaps/>
          </w:rPr>
          <w:t xml:space="preserve">Deaton</w:t>
        </w:r>
        <w:r>
          <w:rPr>
            <w:rStyle w:val="Hyperlink"/>
          </w:rPr>
          <w:t xml:space="preserve"> </w:t>
        </w:r>
        <w:r>
          <w:rPr>
            <w:rStyle w:val="Hyperlink"/>
          </w:rPr>
          <w:t xml:space="preserve">1974</w:t>
        </w:r>
      </w:hyperlink>
      <w:r>
        <w:t xml:space="preserve">)</w:t>
      </w:r>
      <w:r>
        <w:t xml:space="preserve">.</w:t>
      </w:r>
    </w:p>
    <w:p>
      <w:pPr>
        <w:numPr>
          <w:ilvl w:val="1"/>
          <w:numId w:val="1155"/>
        </w:numPr>
      </w:pPr>
      <w:r>
        <w:rPr>
          <w:b/>
          <w:bCs/>
        </w:rPr>
        <w:t xml:space="preserve">Modelo de Rotterdam</w:t>
      </w:r>
      <w:r>
        <w:t xml:space="preserve"> </w:t>
      </w:r>
      <w:r>
        <w:t xml:space="preserve">(</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 </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smallCaps/>
          </w:rPr>
          <w:t xml:space="preserve">Muellbauer</w:t>
        </w:r>
        <w:r>
          <w:rPr>
            <w:rStyle w:val="Hyperlink"/>
          </w:rPr>
          <w:t xml:space="preserve"> </w:t>
        </w:r>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51"/>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252"/>
      </w:r>
      <w:r>
        <w:t xml:space="preserve"> </w:t>
      </w:r>
      <w:r>
        <w:t xml:space="preserve">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bookmarkEnd w:id="253"/>
    <w:bookmarkEnd w:id="254"/>
    <w:bookmarkStart w:id="266" w:name="anexo: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255" w:name="a-idea-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255"/>
    <w:bookmarkStart w:id="264" w:name="b-modelo-3"/>
    <w:p>
      <w:pPr>
        <w:pStyle w:val="Heading4"/>
      </w:pPr>
      <w:r>
        <w:t xml:space="preserve">b) Modelo</w:t>
      </w:r>
    </w:p>
    <w:bookmarkStart w:id="257" w:name="i-supuestos-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56"/>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257"/>
    <w:bookmarkStart w:id="262" w:name="ii-desarrollo-3"/>
    <w:p>
      <w:pPr>
        <w:pStyle w:val="Heading5"/>
      </w:pPr>
      <w:r>
        <w:t xml:space="preserve">ii) Desarrollo</w:t>
      </w:r>
    </w:p>
    <w:p>
      <w:pPr>
        <w:numPr>
          <w:ilvl w:val="0"/>
          <w:numId w:val="1159"/>
        </w:numPr>
      </w:pPr>
      <w:r>
        <w:t xml:space="preserve">Con 2 bienes y una renta</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61"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59" name="Picture"/>
            <a:graphic>
              <a:graphicData uri="http://schemas.openxmlformats.org/drawingml/2006/picture">
                <pic:pic>
                  <pic:nvPicPr>
                    <pic:cNvPr descr="C:\Users\vgutierrez\Documents\src\victorgutierrezmarcos.github.io-revision\oposicion\temario\fuentes\3A08\graficos/demanda-cardinal.png" id="260" name="Picture"/>
                    <pic:cNvPicPr>
                      <a:picLocks noChangeArrowheads="1" noChangeAspect="1"/>
                    </pic:cNvPicPr>
                  </pic:nvPicPr>
                  <pic:blipFill>
                    <a:blip r:embed="rId258"/>
                    <a:stretch>
                      <a:fillRect/>
                    </a:stretch>
                  </pic:blipFill>
                  <pic:spPr bwMode="auto">
                    <a:xfrm>
                      <a:off x="0" y="0"/>
                      <a:ext cx="2960331" cy="2672861"/>
                    </a:xfrm>
                    <a:prstGeom prst="rect">
                      <a:avLst/>
                    </a:prstGeom>
                    <a:noFill/>
                    <a:ln w="9525">
                      <a:noFill/>
                      <a:headEnd/>
                      <a:tailEnd/>
                    </a:ln>
                  </pic:spPr>
                </pic:pic>
              </a:graphicData>
            </a:graphic>
          </wp:inline>
        </w:drawing>
      </w:r>
    </w:p>
    <w:bookmarkEnd w:id="261"/>
    <w:p>
      <w:pPr>
        <w:pStyle w:val="Piedeimagen"/>
      </w:pPr>
      <w:r>
        <w:t xml:space="preserve">Fuente: elaboración propia basada en</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bookmarkEnd w:id="262"/>
    <w:bookmarkStart w:id="263" w:name="iii-implicaciones-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bookmarkEnd w:id="263"/>
    <w:bookmarkEnd w:id="264"/>
    <w:bookmarkStart w:id="265" w:name="c-valoració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65"/>
    <w:bookmarkEnd w:id="266"/>
    <w:bookmarkStart w:id="279" w:name="anexo: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en</w:t>
      </w:r>
      <w:r>
        <w:t xml:space="preserve"> </w:t>
      </w:r>
      <w:r>
        <w:rPr>
          <w:rStyle w:val="Referenciaatema"/>
        </w:rPr>
        <w:t xml:space="preserve">[ver tema 3.A.18]</w:t>
      </w:r>
      <w:r>
        <w:t xml:space="preserve">.</w:t>
      </w:r>
    </w:p>
    <w:bookmarkStart w:id="267" w:name="a-idea-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267"/>
    <w:bookmarkStart w:id="272" w:name="b-modelo-4"/>
    <w:p>
      <w:pPr>
        <w:pStyle w:val="Heading4"/>
      </w:pPr>
      <w:r>
        <w:t xml:space="preserve">b) Modelo</w:t>
      </w:r>
    </w:p>
    <w:bookmarkStart w:id="268" w:name="i-supuestos-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268"/>
    <w:bookmarkStart w:id="269" w:name="ii-desarrollo-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24):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269"/>
    <w:bookmarkStart w:id="271" w:name="iii-implicaciones-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r>
        <w:rPr>
          <w:rStyle w:val="FootnoteReference"/>
        </w:rPr>
        <w:footnoteReference w:id="270"/>
      </w:r>
    </w:p>
    <w:bookmarkEnd w:id="271"/>
    <w:bookmarkEnd w:id="272"/>
    <w:bookmarkStart w:id="273" w:name="c-extensiones-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bookmarkEnd w:id="273"/>
    <w:bookmarkStart w:id="278" w:name="d-valoración-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smallCaps/>
          </w:rPr>
          <w:t xml:space="preserve">Lancaster</w:t>
        </w:r>
        <w:r>
          <w:rPr>
            <w:rStyle w:val="Hyperlink"/>
          </w:rPr>
          <w:t xml:space="preserve"> </w:t>
        </w:r>
        <w:r>
          <w:rPr>
            <w:rStyle w:val="Hyperlink"/>
          </w:rPr>
          <w:t xml:space="preserve">1966</w:t>
        </w:r>
      </w:hyperlink>
      <w:r>
        <w:t xml:space="preserve">)</w:t>
      </w:r>
      <w:r>
        <w:t xml:space="preserve">.</w:t>
      </w:r>
    </w:p>
    <w:bookmarkStart w:id="277"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75" name="Picture"/>
            <a:graphic>
              <a:graphicData uri="http://schemas.openxmlformats.org/drawingml/2006/picture">
                <pic:pic>
                  <pic:nvPicPr>
                    <pic:cNvPr descr="C:\Users\vgutierrez\Documents\src\victorgutierrezmarcos.github.io-revision\oposicion\temario\fuentes\3A08\graficos/lancaster-caracteristicas.png" id="276" name="Picture"/>
                    <pic:cNvPicPr>
                      <a:picLocks noChangeArrowheads="1" noChangeAspect="1"/>
                    </pic:cNvPicPr>
                  </pic:nvPicPr>
                  <pic:blipFill>
                    <a:blip r:embed="rId274"/>
                    <a:stretch>
                      <a:fillRect/>
                    </a:stretch>
                  </pic:blipFill>
                  <pic:spPr bwMode="auto">
                    <a:xfrm>
                      <a:off x="0" y="0"/>
                      <a:ext cx="3039844" cy="248325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w:t>
      </w:r>
    </w:p>
    <w:bookmarkEnd w:id="278"/>
    <w:bookmarkEnd w:id="279"/>
    <w:bookmarkStart w:id="287" w:name="anexo: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280" w:name="a-idea-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cuestionan los axiomas sobre las preferencias (apartado I.1).</w:t>
      </w:r>
    </w:p>
    <w:bookmarkEnd w:id="280"/>
    <w:bookmarkStart w:id="284" w:name="b-modelo-5"/>
    <w:p>
      <w:pPr>
        <w:pStyle w:val="Heading4"/>
      </w:pPr>
      <w:r>
        <w:t xml:space="preserve">b) Modelo</w:t>
      </w:r>
    </w:p>
    <w:bookmarkStart w:id="281" w:name="i-supuestos-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Simon1955Behavioral">
        <w:r>
          <w:rPr>
            <w:rStyle w:val="Hyperlink"/>
            <w:smallCaps/>
          </w:rPr>
          <w:t xml:space="preserve">Simon</w:t>
        </w:r>
        <w:r>
          <w:rPr>
            <w:rStyle w:val="Hyperlink"/>
          </w:rPr>
          <w:t xml:space="preserve"> </w:t>
        </w:r>
        <w:r>
          <w:rPr>
            <w:rStyle w:val="Hyperlink"/>
          </w:rPr>
          <w:t xml:space="preserve">1955</w:t>
        </w:r>
      </w:hyperlink>
      <w:r>
        <w:t xml:space="preserve">)</w:t>
      </w:r>
      <w:r>
        <w:t xml:space="preserve">, valora los resultados respecto a un punto de referencia, con aversión a las pérdidas</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y tiene en cuenta lo que considera justo.</w:t>
      </w:r>
    </w:p>
    <w:bookmarkEnd w:id="281"/>
    <w:bookmarkStart w:id="282" w:name="X4d11637b374423fbffa9dac5db9e6d8aa0e63d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Thaler1980Positive">
        <w:r>
          <w:rPr>
            <w:rStyle w:val="Hyperlink"/>
            <w:smallCaps/>
          </w:rPr>
          <w:t xml:space="preserve">Thaler</w:t>
        </w:r>
        <w:r>
          <w:rPr>
            <w:rStyle w:val="Hyperlink"/>
          </w:rPr>
          <w:t xml:space="preserve"> </w:t>
        </w:r>
        <w:r>
          <w:rPr>
            <w:rStyle w:val="Hyperlink"/>
          </w:rPr>
          <w:t xml:space="preserve">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hyperlink w:anchor="ref-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w:t>
      </w:r>
    </w:p>
    <w:bookmarkEnd w:id="282"/>
    <w:bookmarkStart w:id="283" w:name="iii-implicaciones-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83"/>
    <w:bookmarkEnd w:id="284"/>
    <w:bookmarkStart w:id="285" w:name="c-evidencia-empí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285"/>
    <w:bookmarkStart w:id="286" w:name="d-valoración-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286"/>
    <w:bookmarkEnd w:id="287"/>
    <w:bookmarkStart w:id="294" w:name="anexo:test"/>
    <w:p>
      <w:pPr>
        <w:pStyle w:val="Heading1"/>
      </w:pPr>
      <w:r>
        <w:t xml:space="preserve">H. Anexo: aspectos relevantes para el test</w:t>
      </w:r>
    </w:p>
    <w:p>
      <w:pPr>
        <w:pStyle w:val="Cajadeanotaciones"/>
      </w:pPr>
      <w:r>
        <w:t xml:space="preserve">Preguntas tipo test:</w:t>
      </w:r>
      <w:r>
        <w:t xml:space="preserve"> </w:t>
      </w:r>
      <w:hyperlink r:id="rId288">
        <w:r>
          <w:rPr>
            <w:rStyle w:val="Hyperlink"/>
          </w:rPr>
          <w:t xml:space="preserve">simulador de test</w:t>
        </w:r>
      </w:hyperlink>
      <w:r>
        <w:t xml:space="preserve">.</w:t>
      </w:r>
    </w:p>
    <w:bookmarkStart w:id="290" w:name="h.1.-bienes-males-y-bienes-neutrales"/>
    <w:p>
      <w:pPr>
        <w:pStyle w:val="Heading2"/>
      </w:pPr>
      <w:r>
        <w:t xml:space="preserve">H.1. Bienes, males y bienes neutrales</w:t>
      </w:r>
    </w:p>
    <w:p>
      <w:pPr>
        <w:pStyle w:val="FirstParagraph"/>
      </w:pPr>
      <w:r>
        <w:t xml:space="preserve">Se mira el signo de las utilidades marginales:</w:t>
      </w:r>
    </w:p>
    <w:bookmarkStart w:id="289" w:name="tab:bienes-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89"/>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90"/>
    <w:bookmarkStart w:id="291"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(4)).</w:t>
      </w:r>
    </w:p>
    <w:bookmarkEnd w:id="291"/>
    <w:bookmarkStart w:id="293"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92" w:name="tab: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92"/>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3"/>
    <w:bookmarkEnd w:id="294"/>
    <w:bookmarkStart w:id="465" w:name="bibliography"/>
    <w:p>
      <w:pPr>
        <w:pStyle w:val="Heading1"/>
      </w:pPr>
      <w:r>
        <w:t xml:space="preserve">Bibliografía</w:t>
      </w:r>
    </w:p>
    <w:bookmarkStart w:id="464" w:name="refs"/>
    <w:bookmarkStart w:id="296"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95">
        <w:r>
          <w:rPr>
            <w:rStyle w:val="Hyperlink"/>
          </w:rPr>
          <w:t xml:space="preserve">https://doi.org/10.2307/2525382</w:t>
        </w:r>
      </w:hyperlink>
      <w:r>
        <w:t xml:space="preserve">.</w:t>
      </w:r>
    </w:p>
    <w:bookmarkEnd w:id="296"/>
    <w:bookmarkStart w:id="298"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97">
        <w:r>
          <w:rPr>
            <w:rStyle w:val="Hyperlink"/>
          </w:rPr>
          <w:t xml:space="preserve">https://presidencia.gva.es/documents/166658342/166714754/Ejemplar+3070/2957e02b-f135-4235-98a6-bfc909292066</w:t>
        </w:r>
      </w:hyperlink>
      <w:r>
        <w:t xml:space="preserve">.</w:t>
      </w:r>
    </w:p>
    <w:bookmarkEnd w:id="298"/>
    <w:bookmarkStart w:id="299"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99"/>
    <w:bookmarkStart w:id="301"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00">
        <w:r>
          <w:rPr>
            <w:rStyle w:val="Hyperlink"/>
          </w:rPr>
          <w:t xml:space="preserve">https://doi.org/10.2307/1927286</w:t>
        </w:r>
      </w:hyperlink>
      <w:r>
        <w:t xml:space="preserve">.</w:t>
      </w:r>
    </w:p>
    <w:bookmarkEnd w:id="301"/>
    <w:bookmarkStart w:id="302"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02"/>
    <w:bookmarkStart w:id="303"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03"/>
    <w:bookmarkStart w:id="305"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04">
        <w:r>
          <w:rPr>
            <w:rStyle w:val="Hyperlink"/>
          </w:rPr>
          <w:t xml:space="preserve">https://doi.org/10.2307/1937885</w:t>
        </w:r>
      </w:hyperlink>
      <w:r>
        <w:t xml:space="preserve">.</w:t>
      </w:r>
    </w:p>
    <w:bookmarkEnd w:id="305"/>
    <w:bookmarkStart w:id="307"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06">
        <w:r>
          <w:rPr>
            <w:rStyle w:val="Hyperlink"/>
          </w:rPr>
          <w:t xml:space="preserve">https://doi.org/10.1016/0014-2921(69)90017-8</w:t>
        </w:r>
      </w:hyperlink>
      <w:r>
        <w:t xml:space="preserve">.</w:t>
      </w:r>
    </w:p>
    <w:bookmarkEnd w:id="307"/>
    <w:bookmarkStart w:id="309"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08">
        <w:r>
          <w:rPr>
            <w:rStyle w:val="Hyperlink"/>
          </w:rPr>
          <w:t xml:space="preserve">https://doi.org/10.2307/2228949</w:t>
        </w:r>
      </w:hyperlink>
      <w:r>
        <w:t xml:space="preserve">.</w:t>
      </w:r>
    </w:p>
    <w:bookmarkEnd w:id="309"/>
    <w:bookmarkStart w:id="311"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0">
        <w:r>
          <w:rPr>
            <w:rStyle w:val="Hyperlink"/>
          </w:rPr>
          <w:t xml:space="preserve">https://doi.org/10.2307/1909829</w:t>
        </w:r>
      </w:hyperlink>
      <w:r>
        <w:t xml:space="preserve">.</w:t>
      </w:r>
    </w:p>
    <w:bookmarkEnd w:id="311"/>
    <w:bookmarkStart w:id="312"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12"/>
    <w:bookmarkStart w:id="313"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13"/>
    <w:bookmarkStart w:id="314"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14"/>
    <w:bookmarkStart w:id="315"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15"/>
    <w:bookmarkStart w:id="317"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16">
        <w:r>
          <w:rPr>
            <w:rStyle w:val="Hyperlink"/>
          </w:rPr>
          <w:t xml:space="preserve">https://allengoodman.wayne.edu/Research/PUBS/Court_Hedonic.pdf</w:t>
        </w:r>
      </w:hyperlink>
      <w:r>
        <w:t xml:space="preserve">.</w:t>
      </w:r>
    </w:p>
    <w:bookmarkEnd w:id="317"/>
    <w:bookmarkStart w:id="319"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18">
        <w:r>
          <w:rPr>
            <w:rStyle w:val="Hyperlink"/>
          </w:rPr>
          <w:t xml:space="preserve">https://doi.org/10.2307/1911983</w:t>
        </w:r>
      </w:hyperlink>
      <w:r>
        <w:t xml:space="preserve">.</w:t>
      </w:r>
    </w:p>
    <w:bookmarkEnd w:id="319"/>
    <w:bookmarkStart w:id="320"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20"/>
    <w:bookmarkStart w:id="321"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321"/>
    <w:bookmarkStart w:id="323"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2">
        <w:r>
          <w:rPr>
            <w:rStyle w:val="Hyperlink"/>
          </w:rPr>
          <w:t xml:space="preserve">https://cowles.yale.edu/sites/default/files/2022-09/m17-all.pdf</w:t>
        </w:r>
      </w:hyperlink>
      <w:r>
        <w:t xml:space="preserve">.</w:t>
      </w:r>
    </w:p>
    <w:bookmarkEnd w:id="323"/>
    <w:bookmarkStart w:id="324"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24"/>
    <w:bookmarkStart w:id="326"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25">
        <w:r>
          <w:rPr>
            <w:rStyle w:val="Hyperlink"/>
          </w:rPr>
          <w:t xml:space="preserve">https://doi.org/10.1086/260489</w:t>
        </w:r>
      </w:hyperlink>
      <w:r>
        <w:t xml:space="preserve">.</w:t>
      </w:r>
    </w:p>
    <w:bookmarkEnd w:id="326"/>
    <w:bookmarkStart w:id="32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27"/>
    <w:bookmarkStart w:id="32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8"/>
    <w:bookmarkStart w:id="329"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29"/>
    <w:bookmarkStart w:id="330"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30"/>
    <w:bookmarkStart w:id="331"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31"/>
    <w:bookmarkStart w:id="333"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32">
        <w:r>
          <w:rPr>
            <w:rStyle w:val="Hyperlink"/>
          </w:rPr>
          <w:t xml:space="preserve">https://doi.org/10.2785/055028</w:t>
        </w:r>
      </w:hyperlink>
      <w:r>
        <w:t xml:space="preserve">.</w:t>
      </w:r>
    </w:p>
    <w:bookmarkEnd w:id="333"/>
    <w:bookmarkStart w:id="335"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334">
        <w:r>
          <w:rPr>
            <w:rStyle w:val="Hyperlink"/>
          </w:rPr>
          <w:t xml:space="preserve">https://ec.europa.eu/eurostat/databrowser/view/nama_10_gdp/default/table</w:t>
        </w:r>
      </w:hyperlink>
      <w:r>
        <w:t xml:space="preserve">.</w:t>
      </w:r>
    </w:p>
    <w:bookmarkEnd w:id="335"/>
    <w:bookmarkStart w:id="336"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36"/>
    <w:bookmarkStart w:id="337"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37"/>
    <w:bookmarkStart w:id="338"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38"/>
    <w:bookmarkStart w:id="340"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39">
        <w:r>
          <w:rPr>
            <w:rStyle w:val="Hyperlink"/>
          </w:rPr>
          <w:t xml:space="preserve">https://web.archive.org/web/20260106065001/http://www2.hawaii.edu/~fuleky/anatomy/anatomy.html</w:t>
        </w:r>
      </w:hyperlink>
      <w:r>
        <w:t xml:space="preserve">.</w:t>
      </w:r>
    </w:p>
    <w:bookmarkEnd w:id="340"/>
    <w:bookmarkStart w:id="342"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41">
        <w:r>
          <w:rPr>
            <w:rStyle w:val="Hyperlink"/>
          </w:rPr>
          <w:t xml:space="preserve">https://doi.org/10.2307/2296107</w:t>
        </w:r>
      </w:hyperlink>
      <w:r>
        <w:t xml:space="preserve">.</w:t>
      </w:r>
    </w:p>
    <w:bookmarkEnd w:id="342"/>
    <w:bookmarkStart w:id="344"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43">
        <w:r>
          <w:rPr>
            <w:rStyle w:val="Hyperlink"/>
          </w:rPr>
          <w:t xml:space="preserve">https://doi.org/10.1006/juec.1997.2071</w:t>
        </w:r>
      </w:hyperlink>
      <w:r>
        <w:t xml:space="preserve">.</w:t>
      </w:r>
    </w:p>
    <w:bookmarkEnd w:id="344"/>
    <w:bookmarkStart w:id="346"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45">
        <w:r>
          <w:rPr>
            <w:rStyle w:val="Hyperlink"/>
          </w:rPr>
          <w:t xml:space="preserve">https://doi.org/10.2307/1906943</w:t>
        </w:r>
      </w:hyperlink>
      <w:r>
        <w:t xml:space="preserve">.</w:t>
      </w:r>
    </w:p>
    <w:bookmarkEnd w:id="346"/>
    <w:bookmarkStart w:id="348"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47">
        <w:r>
          <w:rPr>
            <w:rStyle w:val="Hyperlink"/>
          </w:rPr>
          <w:t xml:space="preserve">https://doi.org/10.1111/j.1467-999X.1961.tb00819.x</w:t>
        </w:r>
      </w:hyperlink>
      <w:r>
        <w:t xml:space="preserve">.</w:t>
      </w:r>
    </w:p>
    <w:bookmarkEnd w:id="348"/>
    <w:bookmarkStart w:id="349"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49"/>
    <w:bookmarkStart w:id="350"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50"/>
    <w:bookmarkStart w:id="352"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51">
        <w:r>
          <w:rPr>
            <w:rStyle w:val="Hyperlink"/>
          </w:rPr>
          <w:t xml:space="preserve">https://www.nber.org/system/files/chapters/c6492/c6492.pdf</w:t>
        </w:r>
      </w:hyperlink>
      <w:r>
        <w:t xml:space="preserve">.</w:t>
      </w:r>
    </w:p>
    <w:bookmarkEnd w:id="352"/>
    <w:bookmarkStart w:id="353"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53"/>
    <w:bookmarkStart w:id="355"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4">
        <w:r>
          <w:rPr>
            <w:rStyle w:val="Hyperlink"/>
          </w:rPr>
          <w:t xml:space="preserve">https://doi.org/10.1086/260629</w:t>
        </w:r>
      </w:hyperlink>
      <w:r>
        <w:t xml:space="preserve">.</w:t>
      </w:r>
    </w:p>
    <w:bookmarkEnd w:id="355"/>
    <w:bookmarkStart w:id="357"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56">
        <w:r>
          <w:rPr>
            <w:rStyle w:val="Hyperlink"/>
          </w:rPr>
          <w:t xml:space="preserve">https://doi.org/10.2307/2548574</w:t>
        </w:r>
      </w:hyperlink>
      <w:r>
        <w:t xml:space="preserve">.</w:t>
      </w:r>
    </w:p>
    <w:bookmarkEnd w:id="357"/>
    <w:bookmarkStart w:id="359"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58">
        <w:r>
          <w:rPr>
            <w:rStyle w:val="Hyperlink"/>
          </w:rPr>
          <w:t xml:space="preserve">https://doi.org/10.2307/2549382</w:t>
        </w:r>
      </w:hyperlink>
      <w:r>
        <w:t xml:space="preserve">.</w:t>
      </w:r>
    </w:p>
    <w:bookmarkEnd w:id="359"/>
    <w:bookmarkStart w:id="360"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60"/>
    <w:bookmarkStart w:id="36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61">
        <w:r>
          <w:rPr>
            <w:rStyle w:val="Hyperlink"/>
          </w:rPr>
          <w:t xml:space="preserve">https://www.ine.es/daco/daco42/daco4213/resmeto06.pdf</w:t>
        </w:r>
      </w:hyperlink>
      <w:r>
        <w:t xml:space="preserve">.</w:t>
      </w:r>
    </w:p>
    <w:bookmarkEnd w:id="362"/>
    <w:bookmarkStart w:id="364"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63">
        <w:r>
          <w:rPr>
            <w:rStyle w:val="Hyperlink"/>
          </w:rPr>
          <w:t xml:space="preserve">https://www.ine.es/jaxiT3/Tabla.htm?t=67823</w:t>
        </w:r>
      </w:hyperlink>
      <w:r>
        <w:t xml:space="preserve">.</w:t>
      </w:r>
    </w:p>
    <w:bookmarkEnd w:id="364"/>
    <w:bookmarkStart w:id="366"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65">
        <w:r>
          <w:rPr>
            <w:rStyle w:val="Hyperlink"/>
          </w:rPr>
          <w:t xml:space="preserve">https://www.ine.es/jaxiT3/Tabla.htm?t=73828</w:t>
        </w:r>
      </w:hyperlink>
      <w:r>
        <w:t xml:space="preserve">.</w:t>
      </w:r>
    </w:p>
    <w:bookmarkEnd w:id="366"/>
    <w:bookmarkStart w:id="368"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67">
        <w:r>
          <w:rPr>
            <w:rStyle w:val="Hyperlink"/>
          </w:rPr>
          <w:t xml:space="preserve">https://www.ine.es/metodologia/t25/metodologia_IPC_base_2025.pdf</w:t>
        </w:r>
      </w:hyperlink>
      <w:r>
        <w:t xml:space="preserve">.</w:t>
      </w:r>
    </w:p>
    <w:bookmarkEnd w:id="368"/>
    <w:bookmarkStart w:id="370"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69">
        <w:r>
          <w:rPr>
            <w:rStyle w:val="Hyperlink"/>
          </w:rPr>
          <w:t xml:space="preserve">https://www.ine.es/daco/daco42/ipv/metodologia2025.pdf</w:t>
        </w:r>
      </w:hyperlink>
      <w:r>
        <w:t xml:space="preserve">.</w:t>
      </w:r>
    </w:p>
    <w:bookmarkEnd w:id="370"/>
    <w:bookmarkStart w:id="372"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71">
        <w:r>
          <w:rPr>
            <w:rStyle w:val="Hyperlink"/>
          </w:rPr>
          <w:t xml:space="preserve">https://www.ine.es/dyngs/Prensa/EPF2025.htm</w:t>
        </w:r>
      </w:hyperlink>
      <w:r>
        <w:t xml:space="preserve">.</w:t>
      </w:r>
    </w:p>
    <w:bookmarkEnd w:id="372"/>
    <w:bookmarkStart w:id="37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73">
        <w:r>
          <w:rPr>
            <w:rStyle w:val="Hyperlink"/>
          </w:rPr>
          <w:t xml:space="preserve">https://www.ine.es/metodologia/t25/t2530p458.pdf</w:t>
        </w:r>
      </w:hyperlink>
      <w:r>
        <w:t xml:space="preserve">.</w:t>
      </w:r>
    </w:p>
    <w:bookmarkEnd w:id="374"/>
    <w:bookmarkStart w:id="376"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75">
        <w:r>
          <w:rPr>
            <w:rStyle w:val="Hyperlink"/>
          </w:rPr>
          <w:t xml:space="preserve">https://doi.org/10.1257/aer.99.4.1097</w:t>
        </w:r>
      </w:hyperlink>
      <w:r>
        <w:t xml:space="preserve">.</w:t>
      </w:r>
    </w:p>
    <w:bookmarkEnd w:id="376"/>
    <w:bookmarkStart w:id="377"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7"/>
    <w:bookmarkStart w:id="378"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78"/>
    <w:bookmarkStart w:id="379"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79"/>
    <w:bookmarkStart w:id="381"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80">
        <w:r>
          <w:rPr>
            <w:rStyle w:val="Hyperlink"/>
          </w:rPr>
          <w:t xml:space="preserve">https://doi.org/10.1086/261737</w:t>
        </w:r>
      </w:hyperlink>
      <w:r>
        <w:t xml:space="preserve">.</w:t>
      </w:r>
    </w:p>
    <w:bookmarkEnd w:id="381"/>
    <w:bookmarkStart w:id="383"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82">
        <w:r>
          <w:rPr>
            <w:rStyle w:val="Hyperlink"/>
          </w:rPr>
          <w:t xml:space="preserve">https://doi.org/10.2307/1914185</w:t>
        </w:r>
      </w:hyperlink>
      <w:r>
        <w:t xml:space="preserve">.</w:t>
      </w:r>
    </w:p>
    <w:bookmarkEnd w:id="383"/>
    <w:bookmarkStart w:id="385"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84">
        <w:r>
          <w:rPr>
            <w:rStyle w:val="Hyperlink"/>
          </w:rPr>
          <w:t xml:space="preserve">https://doi.org/10.1037/0003-066X.39.4.341</w:t>
        </w:r>
      </w:hyperlink>
      <w:r>
        <w:t xml:space="preserve">.</w:t>
      </w:r>
    </w:p>
    <w:bookmarkEnd w:id="385"/>
    <w:bookmarkStart w:id="38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86">
        <w:r>
          <w:rPr>
            <w:rStyle w:val="Hyperlink"/>
          </w:rPr>
          <w:t xml:space="preserve">https://doi.org/10.2307/1911539</w:t>
        </w:r>
      </w:hyperlink>
      <w:r>
        <w:t xml:space="preserve">.</w:t>
      </w:r>
    </w:p>
    <w:bookmarkEnd w:id="387"/>
    <w:bookmarkStart w:id="389"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88">
        <w:r>
          <w:rPr>
            <w:rStyle w:val="Hyperlink"/>
          </w:rPr>
          <w:t xml:space="preserve">https://doi.org/10.1016/0304-3932(88)90030-X</w:t>
        </w:r>
      </w:hyperlink>
      <w:r>
        <w:t xml:space="preserve">.</w:t>
      </w:r>
    </w:p>
    <w:bookmarkEnd w:id="389"/>
    <w:bookmarkStart w:id="391"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90">
        <w:r>
          <w:rPr>
            <w:rStyle w:val="Hyperlink"/>
          </w:rPr>
          <w:t xml:space="preserve">https://doi.org/10.1023/A:1020529028761</w:t>
        </w:r>
      </w:hyperlink>
      <w:r>
        <w:t xml:space="preserve">.</w:t>
      </w:r>
    </w:p>
    <w:bookmarkEnd w:id="391"/>
    <w:bookmarkStart w:id="392"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92"/>
    <w:bookmarkStart w:id="394"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93">
        <w:r>
          <w:rPr>
            <w:rStyle w:val="Hyperlink"/>
          </w:rPr>
          <w:t xml:space="preserve">https://www.nobelprize.org/prizes/economic-sciences/2017/press-release/</w:t>
        </w:r>
      </w:hyperlink>
      <w:r>
        <w:t xml:space="preserve">.</w:t>
      </w:r>
    </w:p>
    <w:bookmarkEnd w:id="394"/>
    <w:bookmarkStart w:id="39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95">
        <w:r>
          <w:rPr>
            <w:rStyle w:val="Hyperlink"/>
          </w:rPr>
          <w:t xml:space="preserve">https://doi.org/10.1086/259131</w:t>
        </w:r>
      </w:hyperlink>
      <w:r>
        <w:t xml:space="preserve">.</w:t>
      </w:r>
    </w:p>
    <w:bookmarkEnd w:id="396"/>
    <w:bookmarkStart w:id="397"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97"/>
    <w:bookmarkStart w:id="39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98"/>
    <w:bookmarkStart w:id="400"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99">
        <w:r>
          <w:rPr>
            <w:rStyle w:val="Hyperlink"/>
          </w:rPr>
          <w:t xml:space="preserve">https://doi.org/10.2307/2975974</w:t>
        </w:r>
      </w:hyperlink>
      <w:r>
        <w:t xml:space="preserve">.</w:t>
      </w:r>
    </w:p>
    <w:bookmarkEnd w:id="400"/>
    <w:bookmarkStart w:id="40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01">
        <w:r>
          <w:rPr>
            <w:rStyle w:val="Hyperlink"/>
          </w:rPr>
          <w:t xml:space="preserve">https://www.marxists.org/reference/subject/economics/marshall/bk1ch01.htm</w:t>
        </w:r>
      </w:hyperlink>
      <w:r>
        <w:t xml:space="preserve">.</w:t>
      </w:r>
    </w:p>
    <w:bookmarkEnd w:id="402"/>
    <w:bookmarkStart w:id="40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03"/>
    <w:bookmarkStart w:id="405"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04">
        <w:r>
          <w:rPr>
            <w:rStyle w:val="Hyperlink"/>
          </w:rPr>
          <w:t xml:space="preserve">https://doi.org/10.2307/2296792</w:t>
        </w:r>
      </w:hyperlink>
      <w:r>
        <w:t xml:space="preserve">.</w:t>
      </w:r>
    </w:p>
    <w:bookmarkEnd w:id="405"/>
    <w:bookmarkStart w:id="407"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06">
        <w:r>
          <w:rPr>
            <w:rStyle w:val="Hyperlink"/>
          </w:rPr>
          <w:t xml:space="preserve">https://doi.org/10.2307/1911540</w:t>
        </w:r>
      </w:hyperlink>
      <w:r>
        <w:t xml:space="preserve">.</w:t>
      </w:r>
    </w:p>
    <w:bookmarkEnd w:id="407"/>
    <w:bookmarkStart w:id="409"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08">
        <w:r>
          <w:rPr>
            <w:rStyle w:val="Hyperlink"/>
          </w:rPr>
          <w:t xml:space="preserve">https://doi.org/10.11647/OBP.0204</w:t>
        </w:r>
      </w:hyperlink>
      <w:r>
        <w:t xml:space="preserve">.</w:t>
      </w:r>
    </w:p>
    <w:bookmarkEnd w:id="409"/>
    <w:bookmarkStart w:id="410" w:name="ref-Pareto1896Cours"/>
    <w:p>
      <w:pPr>
        <w:pStyle w:val="Bibliography"/>
      </w:pPr>
      <w:r>
        <w:t xml:space="preserve">Pareto, Vilfredo. 1896.</w:t>
      </w:r>
      <w:r>
        <w:t xml:space="preserve"> </w:t>
      </w:r>
      <w:r>
        <w:rPr>
          <w:i/>
          <w:iCs/>
        </w:rPr>
        <w:t xml:space="preserve">Cours d’économie politique</w:t>
      </w:r>
      <w:r>
        <w:t xml:space="preserve">. Lausana: F. Rouge.</w:t>
      </w:r>
    </w:p>
    <w:bookmarkEnd w:id="410"/>
    <w:bookmarkStart w:id="411"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411"/>
    <w:bookmarkStart w:id="41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12"/>
    <w:bookmarkStart w:id="413"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13"/>
    <w:bookmarkStart w:id="415"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14">
        <w:r>
          <w:rPr>
            <w:rStyle w:val="Hyperlink"/>
          </w:rPr>
          <w:t xml:space="preserve">https://doi.org/10.1086/260169</w:t>
        </w:r>
      </w:hyperlink>
      <w:r>
        <w:t xml:space="preserve">.</w:t>
      </w:r>
    </w:p>
    <w:bookmarkEnd w:id="415"/>
    <w:bookmarkStart w:id="416"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16"/>
    <w:bookmarkStart w:id="418"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17">
        <w:r>
          <w:rPr>
            <w:rStyle w:val="Hyperlink"/>
          </w:rPr>
          <w:t xml:space="preserve">https://doi.org/10.2307/1905479</w:t>
        </w:r>
      </w:hyperlink>
      <w:r>
        <w:t xml:space="preserve">.</w:t>
      </w:r>
    </w:p>
    <w:bookmarkEnd w:id="418"/>
    <w:bookmarkStart w:id="420"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19">
        <w:r>
          <w:rPr>
            <w:rStyle w:val="Hyperlink"/>
          </w:rPr>
          <w:t xml:space="preserve">https://doi.org/10.2307/2548836</w:t>
        </w:r>
      </w:hyperlink>
      <w:r>
        <w:t xml:space="preserve">.</w:t>
      </w:r>
    </w:p>
    <w:bookmarkEnd w:id="420"/>
    <w:bookmarkStart w:id="422"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21">
        <w:r>
          <w:rPr>
            <w:rStyle w:val="Hyperlink"/>
          </w:rPr>
          <w:t xml:space="preserve">https://doi.org/10.2307/2549561</w:t>
        </w:r>
      </w:hyperlink>
      <w:r>
        <w:t xml:space="preserve">.</w:t>
      </w:r>
    </w:p>
    <w:bookmarkEnd w:id="422"/>
    <w:bookmarkStart w:id="423"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23"/>
    <w:bookmarkStart w:id="424"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24"/>
    <w:bookmarkStart w:id="425"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5"/>
    <w:bookmarkStart w:id="427"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26">
        <w:r>
          <w:rPr>
            <w:rStyle w:val="Hyperlink"/>
          </w:rPr>
          <w:t xml:space="preserve">https://doi.org/10.2307/1884852</w:t>
        </w:r>
      </w:hyperlink>
      <w:r>
        <w:t xml:space="preserve">.</w:t>
      </w:r>
    </w:p>
    <w:bookmarkEnd w:id="427"/>
    <w:bookmarkStart w:id="428"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28"/>
    <w:bookmarkStart w:id="430"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29">
        <w:r>
          <w:rPr>
            <w:rStyle w:val="Hyperlink"/>
          </w:rPr>
          <w:t xml:space="preserve">https://doi.org/10.2307/1913184</w:t>
        </w:r>
      </w:hyperlink>
      <w:r>
        <w:t xml:space="preserve">.</w:t>
      </w:r>
    </w:p>
    <w:bookmarkEnd w:id="430"/>
    <w:bookmarkStart w:id="432"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31">
        <w:r>
          <w:rPr>
            <w:rStyle w:val="Hyperlink"/>
          </w:rPr>
          <w:t xml:space="preserve">https://doi.org/10.1016/0022-0531(73)90066-5</w:t>
        </w:r>
      </w:hyperlink>
      <w:r>
        <w:t xml:space="preserve">.</w:t>
      </w:r>
    </w:p>
    <w:bookmarkEnd w:id="432"/>
    <w:bookmarkStart w:id="434"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33">
        <w:r>
          <w:rPr>
            <w:rStyle w:val="Hyperlink"/>
          </w:rPr>
          <w:t xml:space="preserve">https://doi.org/10.2307/1909201</w:t>
        </w:r>
      </w:hyperlink>
      <w:r>
        <w:t xml:space="preserve">.</w:t>
      </w:r>
    </w:p>
    <w:bookmarkEnd w:id="434"/>
    <w:bookmarkStart w:id="436"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35">
        <w:r>
          <w:rPr>
            <w:rStyle w:val="Hyperlink"/>
          </w:rPr>
          <w:t xml:space="preserve">https://doi.org/10.1086/258464</w:t>
        </w:r>
      </w:hyperlink>
      <w:r>
        <w:t xml:space="preserve">.</w:t>
      </w:r>
    </w:p>
    <w:bookmarkEnd w:id="436"/>
    <w:bookmarkStart w:id="438"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37">
        <w:r>
          <w:rPr>
            <w:rStyle w:val="Hyperlink"/>
          </w:rPr>
          <w:t xml:space="preserve">https://doi.org/10.2307/2227743</w:t>
        </w:r>
      </w:hyperlink>
      <w:r>
        <w:t xml:space="preserve">.</w:t>
      </w:r>
    </w:p>
    <w:bookmarkEnd w:id="438"/>
    <w:bookmarkStart w:id="439"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39"/>
    <w:bookmarkStart w:id="441"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40">
        <w:r>
          <w:rPr>
            <w:rStyle w:val="Hyperlink"/>
          </w:rPr>
          <w:t xml:space="preserve">https://doi.org/10.1016/0167-2681(80)90051-7</w:t>
        </w:r>
      </w:hyperlink>
      <w:r>
        <w:t xml:space="preserve">.</w:t>
      </w:r>
    </w:p>
    <w:bookmarkEnd w:id="441"/>
    <w:bookmarkStart w:id="443"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42">
        <w:r>
          <w:rPr>
            <w:rStyle w:val="Hyperlink"/>
          </w:rPr>
          <w:t xml:space="preserve">https://doi.org/10.1287/mksc.4.3.199</w:t>
        </w:r>
      </w:hyperlink>
      <w:r>
        <w:t xml:space="preserve">.</w:t>
      </w:r>
    </w:p>
    <w:bookmarkEnd w:id="443"/>
    <w:bookmarkStart w:id="445"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44">
        <w:r>
          <w:rPr>
            <w:rStyle w:val="Hyperlink"/>
          </w:rPr>
          <w:t xml:space="preserve">https://www.nobelprize.org/prizes/economic-sciences/1970/summary/</w:t>
        </w:r>
      </w:hyperlink>
      <w:r>
        <w:t xml:space="preserve">.</w:t>
      </w:r>
    </w:p>
    <w:bookmarkEnd w:id="445"/>
    <w:bookmarkStart w:id="447"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46">
        <w:r>
          <w:rPr>
            <w:rStyle w:val="Hyperlink"/>
          </w:rPr>
          <w:t xml:space="preserve">https://www.nobelprize.org/prizes/economic-sciences/1992/summary/</w:t>
        </w:r>
      </w:hyperlink>
      <w:r>
        <w:t xml:space="preserve">.</w:t>
      </w:r>
    </w:p>
    <w:bookmarkEnd w:id="447"/>
    <w:bookmarkStart w:id="449"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48">
        <w:r>
          <w:rPr>
            <w:rStyle w:val="Hyperlink"/>
          </w:rPr>
          <w:t xml:space="preserve">https://www.nobelprize.org/prizes/economic-sciences/2015/summary/</w:t>
        </w:r>
      </w:hyperlink>
      <w:r>
        <w:t xml:space="preserve">.</w:t>
      </w:r>
    </w:p>
    <w:bookmarkEnd w:id="449"/>
    <w:bookmarkStart w:id="451"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50">
        <w:r>
          <w:rPr>
            <w:rStyle w:val="Hyperlink"/>
          </w:rPr>
          <w:t xml:space="preserve">https://doi.org/10.2307/1911889</w:t>
        </w:r>
      </w:hyperlink>
      <w:r>
        <w:t xml:space="preserve">.</w:t>
      </w:r>
    </w:p>
    <w:bookmarkEnd w:id="451"/>
    <w:bookmarkStart w:id="453"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52">
        <w:r>
          <w:rPr>
            <w:rStyle w:val="Hyperlink"/>
          </w:rPr>
          <w:t xml:space="preserve">https://doi.org/10.1787/9789264028159-en</w:t>
        </w:r>
      </w:hyperlink>
      <w:r>
        <w:t xml:space="preserve">.</w:t>
      </w:r>
    </w:p>
    <w:bookmarkEnd w:id="453"/>
    <w:bookmarkStart w:id="455"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54">
        <w:r>
          <w:rPr>
            <w:rStyle w:val="Hyperlink"/>
          </w:rPr>
          <w:t xml:space="preserve">https://doi.org/10.1126/science.7455683</w:t>
        </w:r>
      </w:hyperlink>
      <w:r>
        <w:t xml:space="preserve">.</w:t>
      </w:r>
    </w:p>
    <w:bookmarkEnd w:id="455"/>
    <w:bookmarkStart w:id="457"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56">
        <w:r>
          <w:rPr>
            <w:rStyle w:val="Hyperlink"/>
          </w:rPr>
          <w:t xml:space="preserve">https://www.bls.gov/cpi/quality-adjustment/</w:t>
        </w:r>
      </w:hyperlink>
      <w:r>
        <w:t xml:space="preserve">.</w:t>
      </w:r>
    </w:p>
    <w:bookmarkEnd w:id="457"/>
    <w:bookmarkStart w:id="459"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58">
        <w:r>
          <w:rPr>
            <w:rStyle w:val="Hyperlink"/>
          </w:rPr>
          <w:t xml:space="preserve">https://doi.org/10.2307/1912771</w:t>
        </w:r>
      </w:hyperlink>
      <w:r>
        <w:t xml:space="preserve">.</w:t>
      </w:r>
    </w:p>
    <w:bookmarkEnd w:id="459"/>
    <w:bookmarkStart w:id="460"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60"/>
    <w:bookmarkStart w:id="461"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61"/>
    <w:bookmarkStart w:id="462"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62"/>
    <w:bookmarkStart w:id="463"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63"/>
    <w:bookmarkEnd w:id="464"/>
    <w:bookmarkEnd w:id="46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Barbe2006Edgeworth">
        <w:r>
          <w:rPr>
            <w:rStyle w:val="Hyperlink"/>
            <w:smallCaps/>
          </w:rPr>
          <w:t xml:space="preserve">Barbé</w:t>
        </w:r>
        <w:r>
          <w:rPr>
            <w:rStyle w:val="Hyperlink"/>
          </w:rPr>
          <w:t xml:space="preserve"> </w:t>
        </w:r>
        <w:r>
          <w:rPr>
            <w:rStyle w:val="Hyperlink"/>
          </w:rPr>
          <w:t xml:space="preserve">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w:t>
      </w:r>
      <w:hyperlink w:anchor="ref-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smallCaps/>
          </w:rPr>
          <w:t xml:space="preserve">Pareto</w:t>
        </w:r>
        <w:r>
          <w:rPr>
            <w:rStyle w:val="Hyperlink"/>
          </w:rPr>
          <w:t xml:space="preserve"> </w:t>
        </w:r>
        <w:r>
          <w:rPr>
            <w:rStyle w:val="Hyperlink"/>
          </w:rPr>
          <w:t xml:space="preserve">1896</w:t>
        </w:r>
      </w:hyperlink>
      <w:r>
        <w:t xml:space="preserve">)</w:t>
      </w:r>
      <w:r>
        <w:t xml:space="preserve">.</w:t>
      </w:r>
      <w:r>
        <w:t xml:space="preserve"> </w:t>
      </w:r>
      <w:r>
        <w:rPr>
          <w:smallCaps/>
        </w:rPr>
        <w:t xml:space="preserve">Fisher</w:t>
      </w:r>
      <w:r>
        <w:t xml:space="preserve"> </w:t>
      </w:r>
      <w:r>
        <w:t xml:space="preserve">(</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el criterio de la hessiana y de la hessiana orlada, en</w:t>
      </w:r>
      <w:r>
        <w:t xml:space="preserve"> </w:t>
      </w:r>
      <w:r>
        <w:rPr>
          <w:rStyle w:val="Referenciaatema"/>
        </w:rPr>
        <w:t xml:space="preserve">[ver tema 3.A.9]</w:t>
      </w:r>
      <w:r>
        <w:t xml:space="preserve"> </w:t>
      </w:r>
      <w:r>
        <w:t xml:space="preserve">(anexo).</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smallCaps/>
          </w:rPr>
          <w:t xml:space="preserve">Rosen</w:t>
        </w:r>
        <w:r>
          <w:rPr>
            <w:rStyle w:val="Hyperlink"/>
          </w:rPr>
          <w:t xml:space="preserve"> </w:t>
        </w:r>
        <w:r>
          <w:rPr>
            <w:rStyle w:val="Hyperlink"/>
          </w:rPr>
          <w:t xml:space="preserve">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63">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171">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6">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7">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179">
    <w:p>
      <w:pPr>
        <w:pStyle w:val="FootnoteText"/>
      </w:pPr>
      <w:r>
        <w:rPr>
          <w:rStyle w:val="FootnoteReference"/>
        </w:rPr>
        <w:footnoteRef/>
      </w:r>
      <w:r>
        <w:t xml:space="preserve"> </w:t>
      </w:r>
      <w:r>
        <w:t xml:space="preserve">No del consumidor representativo: la agregación no conserva el axioma débil (apartado I.3).</w:t>
      </w:r>
    </w:p>
  </w:footnote>
  <w:footnote w:id="181">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191">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w:t>
      </w:r>
      <m:oMath>
        <m:r>
          <m:rPr>
            <m:sty m:val="p"/>
          </m:rPr>
          <m:t>◼</m:t>
        </m:r>
      </m:oMath>
    </w:p>
  </w:footnote>
  <w:footnote w:id="192">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3.J</w:t>
        </w:r>
      </w:hyperlink>
      <w:r>
        <w:t xml:space="preserve">)</w:t>
      </w:r>
      <w:r>
        <w:t xml:space="preserve">.</w:t>
      </w:r>
    </w:p>
  </w:footnote>
  <w:footnote w:id="203">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smallCaps/>
          </w:rPr>
          <w:t xml:space="preserve">The Nobel Prize</w:t>
        </w:r>
        <w:r>
          <w:rPr>
            <w:rStyle w:val="Hyperlink"/>
          </w:rPr>
          <w:t xml:space="preserve"> </w:t>
        </w:r>
        <w:r>
          <w:rPr>
            <w:rStyle w:val="Hyperlink"/>
          </w:rPr>
          <w:t xml:space="preserve">1992</w:t>
        </w:r>
      </w:hyperlink>
      <w:r>
        <w:t xml:space="preserve">)</w:t>
      </w:r>
      <w:r>
        <w:t xml:space="preserve">.</w:t>
      </w:r>
    </w:p>
  </w:footnote>
  <w:footnote w:id="221">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27">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se resumen en el anexo G.</w:t>
      </w:r>
    </w:p>
  </w:footnote>
  <w:footnote w:id="228">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45">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B.9.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usaron como función de producción</w:t>
      </w:r>
      <w:r>
        <w:t xml:space="preserve"> </w:t>
      </w:r>
      <w:r>
        <w:rPr>
          <w:rStyle w:val="Referenciaatema"/>
        </w:rPr>
        <w:t xml:space="preserve">[ver tema 3.A.11]</w:t>
      </w:r>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Años después fue senador por Illinois, de 1949 a 1967.</w:t>
      </w:r>
    </w:p>
  </w:footnote>
  <w:footnote w:id="246">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47">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48">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25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52">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256">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 w:id="270">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58" Target="media/rId25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14" Target="media/rId214.png" /><Relationship Type="http://schemas.openxmlformats.org/officeDocument/2006/relationships/image" Id="rId274" Target="media/rId274.png" /><Relationship Type="http://schemas.openxmlformats.org/officeDocument/2006/relationships/image" Id="rId230" Target="media/rId230.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2026-10-17T08:57:54Z</dcterms:created>
  <dcterms:modified xsi:type="dcterms:W3CDTF">2026-10-17T08:57:54Z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3A08</vt:lpwstr>
  </property>
  <property fmtid="{D5CDD505-2E9C-101B-9397-08002B2CF9AE}" pid="4" name="bibliography">
    <vt:lpwstr>C:\Users\vgutierrez\Documents\src\victorgutierrezmarcos.github.io-revision\oposicion\temario\fuentes\3A08\3A08.bib</vt:lpwstr>
  </property>
  <property fmtid="{D5CDD505-2E9C-101B-9397-08002B2CF9AE}" pid="5" name="carpeta">
    <vt:lpwstr>tercer-ejercicio</vt:lpwstr>
  </property>
  <property fmtid="{D5CDD505-2E9C-101B-9397-08002B2CF9AE}" pid="6" name="codigo">
    <vt:lpwstr>3.A.8</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C:\Users\vgutierrez\Documents\src\victorgutierrezmarcos.github.io-revision\oposicion\temario\fuentes\3A08\graficos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44 págs. · Anexos: 16 · Bibliografía: 6</vt:lpwstr>
  </property>
  <property fmtid="{D5CDD505-2E9C-101B-9397-08002B2CF9AE}" pid="17"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18" name="reference-section-title">
    <vt:lpwstr>Bibliografía</vt:lpwstr>
  </property>
  <property fmtid="{D5CDD505-2E9C-101B-9397-08002B2CF9AE}" pid="19" name="resumen">
    <vt:lpwstr>Axiomas de preferencias, función de utilidad, demanda marshalliana, ecuación de Slutsky, curvas de Engel, preferencia revelada y precios hedónicos.</vt:lpwstr>
  </property>
  <property fmtid="{D5CDD505-2E9C-101B-9397-08002B2CF9AE}" pid="20" name="titulo">
    <vt:lpwstr>Teoría de la demanda del consumidor (I). Axiomas sobre las preferencias, función de utilidad y función de demanda marshalliana. La teoría de la preferencia revelada. Precios hedónicos.</vt:lpwstr>
  </property>
  <property fmtid="{D5CDD505-2E9C-101B-9397-08002B2CF9AE}" pid="21" name="titulo-seo">
    <vt:lpwstr>Teoría del consumidor: preferencias y demanda</vt:lpwstr>
  </property>
</Properties>
</file>