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png" ContentType="image/png"/>
  <Override PartName="/word/media/rId84.png" ContentType="image/png"/>
  <Override PartName="/word/media/rId36.png" ContentType="image/png"/>
  <Override PartName="/word/media/rId49.png" ContentType="image/png"/>
  <Override PartName="/word/media/rId124.png" ContentType="image/png"/>
  <Override PartName="/word/media/rId24.png" ContentType="image/png"/>
  <Override PartName="/word/media/rId224.png" ContentType="image/png"/>
  <Override PartName="/word/media/rId185.png" ContentType="image/png"/>
  <Override PartName="/word/media/rId42.png" ContentType="image/png"/>
  <Override PartName="/word/media/rId63.png" ContentType="image/png"/>
  <Override PartName="/word/media/rId108.png" ContentType="image/png"/>
  <Override PartName="/word/media/rId138.png" ContentType="image/png"/>
  <Override PartName="/word/media/rId166.png" ContentType="image/png"/>
  <Override PartName="/word/media/rId104.png" ContentType="image/png"/>
  <Override PartName="/word/media/rId150.png" ContentType="image/png"/>
  <Override PartName="/word/media/rId176.png" ContentType="image/png"/>
  <Override PartName="/word/media/rId171.png" ContentType="image/png"/>
  <Override PartName="/word/media/rId115.png" ContentType="image/png"/>
  <Override PartName="/word/media/rId128.png" ContentType="image/png"/>
  <Override PartName="/word/media/rId142.png" ContentType="image/png"/>
  <Override PartName="/word/media/rId54.png" ContentType="image/png"/>
  <Override PartName="/word/media/rId155.png" ContentType="image/png"/>
  <Override PartName="/word/media/rId159.png" ContentType="image/png"/>
  <Override PartName="/word/media/rId71.png" ContentType="image/png"/>
  <Override PartName="/word/media/rId20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22"/>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2′30″; conclusión, 1′30″): I, 10′ (I.1, 3′; I.2, 2′30″; I.3, 4′30″); II, 11′30″ (II.1, 4′; II.2, 5′; II.3, 2′30″); III, 4′30″ (III.1, 2′30″;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3"/>
    <w:bookmarkStart w:id="103" w:name="X0b846a096ad4d8bd60175f56a8a6255955a0ded"/>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7"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5" name="Picture"/>
            <a:graphic>
              <a:graphicData uri="http://schemas.openxmlformats.org/drawingml/2006/picture">
                <pic:pic>
                  <pic:nvPicPr>
                    <pic:cNvPr descr="C:\Users\vgutierrez\Documents\src\victorgutierrezmarcos.github.io-revision\oposicion\temario\fuentes\3A11\graficos/esquema-tecnologia.png" id="26" name="Picture"/>
                    <pic:cNvPicPr>
                      <a:picLocks noChangeArrowheads="1" noChangeAspect="1"/>
                    </pic:cNvPicPr>
                  </pic:nvPicPr>
                  <pic:blipFill>
                    <a:blip r:embed="rId24"/>
                    <a:stretch>
                      <a:fillRect/>
                    </a:stretch>
                  </pic:blipFill>
                  <pic:spPr bwMode="auto">
                    <a:xfrm>
                      <a:off x="0" y="0"/>
                      <a:ext cx="5372100" cy="1411248"/>
                    </a:xfrm>
                    <a:prstGeom prst="rect">
                      <a:avLst/>
                    </a:prstGeom>
                    <a:noFill/>
                    <a:ln w="9525">
                      <a:noFill/>
                      <a:headEnd/>
                      <a:tailEnd/>
                    </a:ln>
                  </pic:spPr>
                </pic:pic>
              </a:graphicData>
            </a:graphic>
          </wp:inline>
        </w:drawing>
      </w:r>
    </w:p>
    <w:bookmarkEnd w:id="27"/>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8">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9">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30">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31">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2">
        <w:r>
          <w:rPr>
            <w:rStyle w:val="Hyperlink"/>
          </w:rPr>
          <w:t xml:space="preserve">https://www.hetwebsite.net/het/essays/product/prodcont.htm</w:t>
        </w:r>
      </w:hyperlink>
    </w:p>
    <w:bookmarkStart w:id="41" w:name="X6223317c5cd2f7adbc7e87898bddc32f466a6c6"/>
    <w:p>
      <w:pPr>
        <w:pStyle w:val="Heading2"/>
      </w:pPr>
      <w:r>
        <w:t xml:space="preserve">I.1.</w:t>
      </w:r>
      <w:r>
        <w:t xml:space="preserve"> </w:t>
      </w:r>
      <w:r>
        <w:t xml:space="preserve">Conjunto tecnológico: el conjunto de posibilidades de producción</w:t>
      </w:r>
    </w:p>
    <w:bookmarkStart w:id="33" w:name="definició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3"/>
    <w:bookmarkStart w:id="40" w:name="propiedades-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4"/>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r>
        <w:rPr>
          <w:rStyle w:val="FootnoteReference"/>
        </w:rPr>
        <w:footnoteReference w:id="35"/>
      </w:r>
    </w:p>
    <w:bookmarkStart w:id="39"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7" name="Picture"/>
            <a:graphic>
              <a:graphicData uri="http://schemas.openxmlformats.org/drawingml/2006/picture">
                <pic:pic>
                  <pic:nvPicPr>
                    <pic:cNvPr descr="C:\Users\vgutierrez\Documents\src\victorgutierrezmarcos.github.io-revision\oposicion\temario\fuentes\3A11\graficos/conjunto-produccion.png" id="38" name="Picture"/>
                    <pic:cNvPicPr>
                      <a:picLocks noChangeArrowheads="1" noChangeAspect="1"/>
                    </pic:cNvPicPr>
                  </pic:nvPicPr>
                  <pic:blipFill>
                    <a:blip r:embed="rId36"/>
                    <a:stretch>
                      <a:fillRect/>
                    </a:stretch>
                  </pic:blipFill>
                  <pic:spPr bwMode="auto">
                    <a:xfrm>
                      <a:off x="0" y="0"/>
                      <a:ext cx="3519981" cy="2541359"/>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keepNext/>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40"/>
    <w:bookmarkEnd w:id="41"/>
    <w:bookmarkStart w:id="60" w:name="la-función-de-producción"/>
    <w:p>
      <w:pPr>
        <w:pStyle w:val="Heading2"/>
      </w:pPr>
      <w:r>
        <w:t xml:space="preserve">I.2.</w:t>
      </w:r>
      <w:r>
        <w:t xml:space="preserve"> </w:t>
      </w:r>
      <w:r>
        <w:t xml:space="preserve">La función de producción</w:t>
      </w:r>
    </w:p>
    <w:bookmarkStart w:id="46" w:name="definición-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5"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3" name="Picture"/>
            <a:graphic>
              <a:graphicData uri="http://schemas.openxmlformats.org/drawingml/2006/picture">
                <pic:pic>
                  <pic:nvPicPr>
                    <pic:cNvPr descr="C:\Users\vgutierrez\Documents\src\victorgutierrezmarcos.github.io-revision\oposicion\temario\fuentes\3A11\graficos/funcion-produccion-3d.png" id="44" name="Picture"/>
                    <pic:cNvPicPr>
                      <a:picLocks noChangeArrowheads="1" noChangeAspect="1"/>
                    </pic:cNvPicPr>
                  </pic:nvPicPr>
                  <pic:blipFill>
                    <a:blip r:embed="rId42"/>
                    <a:stretch>
                      <a:fillRect/>
                    </a:stretch>
                  </pic:blipFill>
                  <pic:spPr bwMode="auto">
                    <a:xfrm>
                      <a:off x="0" y="0"/>
                      <a:ext cx="3874731" cy="3058193"/>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6"/>
    <w:bookmarkStart w:id="48"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47"/>
      </w:r>
    </w:p>
    <w:bookmarkEnd w:id="48"/>
    <w:bookmarkStart w:id="59" w:name="curvatura-y-propiedades-de-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52"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50" name="Picture"/>
            <a:graphic>
              <a:graphicData uri="http://schemas.openxmlformats.org/drawingml/2006/picture">
                <pic:pic>
                  <pic:nvPicPr>
                    <pic:cNvPr descr="C:\Users\vgutierrez\Documents\src\victorgutierrezmarcos.github.io-revision\oposicion\temario\fuentes\3A11\graficos/convexidad-conjunto.png" id="51" name="Picture"/>
                    <pic:cNvPicPr>
                      <a:picLocks noChangeArrowheads="1" noChangeAspect="1"/>
                    </pic:cNvPicPr>
                  </pic:nvPicPr>
                  <pic:blipFill>
                    <a:blip r:embed="rId49"/>
                    <a:stretch>
                      <a:fillRect/>
                    </a:stretch>
                  </pic:blipFill>
                  <pic:spPr bwMode="auto">
                    <a:xfrm>
                      <a:off x="0" y="0"/>
                      <a:ext cx="2180492" cy="1709530"/>
                    </a:xfrm>
                    <a:prstGeom prst="rect">
                      <a:avLst/>
                    </a:prstGeom>
                    <a:noFill/>
                    <a:ln w="9525">
                      <a:noFill/>
                      <a:headEnd/>
                      <a:tailEnd/>
                    </a:ln>
                  </pic:spPr>
                </pic:pic>
              </a:graphicData>
            </a:graphic>
          </wp:inline>
        </w:drawing>
      </w:r>
    </w:p>
    <w:bookmarkEnd w:id="52"/>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53"/>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7"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5" name="Picture"/>
            <a:graphic>
              <a:graphicData uri="http://schemas.openxmlformats.org/drawingml/2006/picture">
                <pic:pic>
                  <pic:nvPicPr>
                    <pic:cNvPr descr="C:\Users\vgutierrez\Documents\src\victorgutierrezmarcos.github.io-revision\oposicion\temario\fuentes\3A11\graficos/rendimientos-escala-tipos-3d.png" id="56" name="Picture"/>
                    <pic:cNvPicPr>
                      <a:picLocks noChangeArrowheads="1" noChangeAspect="1"/>
                    </pic:cNvPicPr>
                  </pic:nvPicPr>
                  <pic:blipFill>
                    <a:blip r:embed="rId54"/>
                    <a:stretch>
                      <a:fillRect/>
                    </a:stretch>
                  </pic:blipFill>
                  <pic:spPr bwMode="auto">
                    <a:xfrm>
                      <a:off x="0" y="0"/>
                      <a:ext cx="5670550" cy="5986574"/>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8" w:name="tab:concavidad"/>
    <w:p>
      <w:pPr>
        <w:pStyle w:val="TableCaption"/>
      </w:pPr>
      <w:r>
        <w:t xml:space="preserve">Tabla 1.–</w:t>
      </w:r>
      <w:r>
        <w:t xml:space="preserve"> </w:t>
      </w:r>
      <w:r>
        <w:t xml:space="preserve">Concavidad y cuasiconcavidad: definiciones y relaciones</w:t>
      </w:r>
    </w:p>
    <w:tbl>
      <w:tblPr>
        <w:tblStyle w:val="Table"/>
        <w:tblW w:type="auto" w:w="0"/>
        <w:tblLook w:firstRow="0" w:lastRow="0" w:firstColumn="0" w:lastColumn="0" w:noHBand="0" w:noVBand="0" w:val="0000"/>
        <w:tblCaption w:val="Tabla 1.– 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8"/>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9"/>
    <w:bookmarkEnd w:id="60"/>
    <w:bookmarkStart w:id="102" w:name="las-curvas-isocuantas"/>
    <w:p>
      <w:pPr>
        <w:pStyle w:val="Heading2"/>
      </w:pPr>
      <w:r>
        <w:t xml:space="preserve">I.3.</w:t>
      </w:r>
      <w:r>
        <w:t xml:space="preserve"> </w:t>
      </w:r>
      <w:r>
        <w:t xml:space="preserve">Las curvas isocuantas</w:t>
      </w:r>
    </w:p>
    <w:bookmarkStart w:id="61" w:name="definición-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61"/>
    <w:bookmarkStart w:id="67" w:name="propiedades-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62"/>
      </w:r>
      <w:r>
        <w:t xml:space="preserve"> </w:t>
      </w:r>
      <w:r>
        <w:t xml:space="preserve">(gráfico 6):</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6"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64" name="Picture"/>
            <a:graphic>
              <a:graphicData uri="http://schemas.openxmlformats.org/drawingml/2006/picture">
                <pic:pic>
                  <pic:nvPicPr>
                    <pic:cNvPr descr="C:\Users\vgutierrez\Documents\src\victorgutierrezmarcos.github.io-revision\oposicion\temario\fuentes\3A11\graficos/isocuantas-rmst.png" id="65" name="Picture"/>
                    <pic:cNvPicPr>
                      <a:picLocks noChangeArrowheads="1" noChangeAspect="1"/>
                    </pic:cNvPicPr>
                  </pic:nvPicPr>
                  <pic:blipFill>
                    <a:blip r:embed="rId63"/>
                    <a:stretch>
                      <a:fillRect/>
                    </a:stretch>
                  </pic:blipFill>
                  <pic:spPr bwMode="auto">
                    <a:xfrm>
                      <a:off x="0" y="0"/>
                      <a:ext cx="2712618" cy="2504660"/>
                    </a:xfrm>
                    <a:prstGeom prst="rect">
                      <a:avLst/>
                    </a:prstGeom>
                    <a:noFill/>
                    <a:ln w="9525">
                      <a:noFill/>
                      <a:headEnd/>
                      <a:tailEnd/>
                    </a:ln>
                  </pic:spPr>
                </pic:pic>
              </a:graphicData>
            </a:graphic>
          </wp:inline>
        </w:drawing>
      </w:r>
    </w:p>
    <w:bookmarkEnd w:id="66"/>
    <w:p>
      <w:pPr>
        <w:pStyle w:val="Piedeimagen"/>
      </w:pPr>
      <w:r>
        <w:t xml:space="preserve">Fuente: elaboración propia.</w:t>
      </w:r>
    </w:p>
    <w:bookmarkEnd w:id="67"/>
    <w:bookmarkStart w:id="68" w:name="elasticidad-de-sustitució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8"/>
    <w:bookmarkStart w:id="80" w:name="la-función-cobb-douglas"/>
    <w:p>
      <w:pPr>
        <w:pStyle w:val="Heading3"/>
      </w:pPr>
      <w:r>
        <w:t xml:space="preserve">I.3.1.</w:t>
      </w:r>
      <w:r>
        <w:t xml:space="preserve"> </w:t>
      </w:r>
      <w:r>
        <w:t xml:space="preserve">La función Cobb-Douglas</w:t>
      </w:r>
    </w:p>
    <w:bookmarkStart w:id="69" w:name="a-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9"/>
    <w:bookmarkStart w:id="77" w:name="b-modelo"/>
    <w:p>
      <w:pPr>
        <w:pStyle w:val="Heading4"/>
      </w:pPr>
      <w:r>
        <w:t xml:space="preserve">b) Modelo</w:t>
      </w:r>
    </w:p>
    <w:bookmarkStart w:id="70" w:name="i-supuestos"/>
    <w:p>
      <w:pPr>
        <w:pStyle w:val="Heading5"/>
      </w:pPr>
      <w:r>
        <w:t xml:space="preserve">i) Supuestos</w:t>
      </w:r>
    </w:p>
    <w:p>
      <w:pPr>
        <w:numPr>
          <w:ilvl w:val="0"/>
          <w:numId w:val="1036"/>
        </w:numPr>
      </w:pPr>
      <w:r>
        <w:t xml:space="preserve">Con 2 factores,</w:t>
      </w:r>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70"/>
    <w:bookmarkStart w:id="75" w:name="ii-desarrollo"/>
    <w:p>
      <w:pPr>
        <w:pStyle w:val="Heading5"/>
      </w:pPr>
      <w:r>
        <w:t xml:space="preserve">ii) Desarrollo</w:t>
      </w:r>
    </w:p>
    <w:p>
      <w:pPr>
        <w:keepNext/>
        <w:numPr>
          <w:ilvl w:val="0"/>
          <w:numId w:val="1037"/>
        </w:numPr>
      </w:pPr>
      <w:r>
        <w:t xml:space="preserve">Sus propiedades resumen lo visto hasta ahora (gráfico 7):</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74"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72" name="Picture"/>
            <a:graphic>
              <a:graphicData uri="http://schemas.openxmlformats.org/drawingml/2006/picture">
                <pic:pic>
                  <pic:nvPicPr>
                    <pic:cNvPr descr="C:\Users\vgutierrez\Documents\src\victorgutierrezmarcos.github.io-revision\oposicion\temario\fuentes\3A11\graficos/superficie-produccion.png" id="73" name="Picture"/>
                    <pic:cNvPicPr>
                      <a:picLocks noChangeArrowheads="1" noChangeAspect="1"/>
                    </pic:cNvPicPr>
                  </pic:nvPicPr>
                  <pic:blipFill>
                    <a:blip r:embed="rId71"/>
                    <a:stretch>
                      <a:fillRect/>
                    </a:stretch>
                  </pic:blipFill>
                  <pic:spPr bwMode="auto">
                    <a:xfrm>
                      <a:off x="0" y="0"/>
                      <a:ext cx="3180521" cy="2639221"/>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5"/>
    <w:bookmarkStart w:id="76" w:name="iii-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6"/>
    <w:bookmarkEnd w:id="77"/>
    <w:bookmarkStart w:id="78" w:name="c-evidencia-empí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8"/>
    <w:bookmarkStart w:id="79" w:name="d-valoració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9"/>
    <w:bookmarkEnd w:id="80"/>
    <w:bookmarkStart w:id="93" w:name="X5fd4740153d900ddf469b3531147920f116e32c"/>
    <w:p>
      <w:pPr>
        <w:pStyle w:val="Heading3"/>
      </w:pPr>
      <w:r>
        <w:t xml:space="preserve">I.3.2.</w:t>
      </w:r>
      <w:r>
        <w:t xml:space="preserve"> </w:t>
      </w:r>
      <w:r>
        <w:t xml:space="preserve">La función de elasticidad de sustitución constante (CES)</w:t>
      </w:r>
    </w:p>
    <w:bookmarkStart w:id="82" w:name="a-idea-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81"/>
      </w:r>
    </w:p>
    <w:bookmarkEnd w:id="82"/>
    <w:bookmarkStart w:id="90" w:name="b-modelo-1"/>
    <w:p>
      <w:pPr>
        <w:pStyle w:val="Heading4"/>
      </w:pPr>
      <w:r>
        <w:t xml:space="preserve">b) Modelo</w:t>
      </w:r>
    </w:p>
    <w:bookmarkStart w:id="83" w:name="i-supuestos-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83"/>
    <w:bookmarkStart w:id="88" w:name="ii-desarrollo-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7"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5" name="Picture"/>
            <a:graphic>
              <a:graphicData uri="http://schemas.openxmlformats.org/drawingml/2006/picture">
                <pic:pic>
                  <pic:nvPicPr>
                    <pic:cNvPr descr="C:\Users\vgutierrez\Documents\src\victorgutierrezmarcos.github.io-revision\oposicion\temario\fuentes\3A11\graficos/ces-isocuantas.png" id="86" name="Picture"/>
                    <pic:cNvPicPr>
                      <a:picLocks noChangeArrowheads="1" noChangeAspect="1"/>
                    </pic:cNvPicPr>
                  </pic:nvPicPr>
                  <pic:blipFill>
                    <a:blip r:embed="rId84"/>
                    <a:stretch>
                      <a:fillRect/>
                    </a:stretch>
                  </pic:blipFill>
                  <pic:spPr bwMode="auto">
                    <a:xfrm>
                      <a:off x="0" y="0"/>
                      <a:ext cx="2584173" cy="2471020"/>
                    </a:xfrm>
                    <a:prstGeom prst="rect">
                      <a:avLst/>
                    </a:prstGeom>
                    <a:noFill/>
                    <a:ln w="9525">
                      <a:noFill/>
                      <a:headEnd/>
                      <a:tailEnd/>
                    </a:ln>
                  </pic:spPr>
                </pic:pic>
              </a:graphicData>
            </a:graphic>
          </wp:inline>
        </w:drawing>
      </w:r>
    </w:p>
    <w:bookmarkEnd w:id="87"/>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8"/>
    <w:bookmarkStart w:id="89" w:name="iii-implicaciones-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9"/>
    <w:bookmarkEnd w:id="90"/>
    <w:bookmarkStart w:id="91" w:name="c-evidencia-empírica-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91"/>
    <w:bookmarkStart w:id="92" w:name="d-valoración-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92"/>
    <w:bookmarkEnd w:id="93"/>
    <w:bookmarkStart w:id="101"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94" w:name="a-idea-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94"/>
    <w:bookmarkStart w:id="98" w:name="b-modelo-2"/>
    <w:p>
      <w:pPr>
        <w:pStyle w:val="Heading4"/>
      </w:pPr>
      <w:r>
        <w:t xml:space="preserve">b) Modelo</w:t>
      </w:r>
    </w:p>
    <w:bookmarkStart w:id="95" w:name="i-supuestos-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5"/>
    <w:bookmarkStart w:id="96" w:name="ii-desarrollo-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96"/>
    <w:bookmarkStart w:id="97" w:name="iii-implicaciones-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7"/>
    <w:bookmarkEnd w:id="98"/>
    <w:bookmarkStart w:id="99" w:name="c-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9"/>
    <w:bookmarkStart w:id="100" w:name="d-valoración-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00"/>
    <w:bookmarkEnd w:id="101"/>
    <w:bookmarkEnd w:id="102"/>
    <w:bookmarkEnd w:id="103"/>
    <w:bookmarkStart w:id="182"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7"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5" name="Picture"/>
            <a:graphic>
              <a:graphicData uri="http://schemas.openxmlformats.org/drawingml/2006/picture">
                <pic:pic>
                  <pic:nvPicPr>
                    <pic:cNvPr descr="C:\Users\vgutierrez\Documents\src\victorgutierrezmarcos.github.io-revision\oposicion\temario\fuentes\3A11\graficos/plazos-3d.png" id="106" name="Picture"/>
                    <pic:cNvPicPr>
                      <a:picLocks noChangeArrowheads="1" noChangeAspect="1"/>
                    </pic:cNvPicPr>
                  </pic:nvPicPr>
                  <pic:blipFill>
                    <a:blip r:embed="rId104"/>
                    <a:stretch>
                      <a:fillRect/>
                    </a:stretch>
                  </pic:blipFill>
                  <pic:spPr bwMode="auto">
                    <a:xfrm>
                      <a:off x="0" y="0"/>
                      <a:ext cx="3706531" cy="33364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7" w:name="corto-plazo-productividad"/>
    <w:p>
      <w:pPr>
        <w:pStyle w:val="Heading2"/>
      </w:pPr>
      <w:r>
        <w:t xml:space="preserve">II.1.</w:t>
      </w:r>
      <w:r>
        <w:t xml:space="preserve"> </w:t>
      </w:r>
      <w:r>
        <w:t xml:space="preserve">Corto plazo: productividad</w:t>
      </w:r>
    </w:p>
    <w:bookmarkStart w:id="111"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9" name="Picture"/>
            <a:graphic>
              <a:graphicData uri="http://schemas.openxmlformats.org/drawingml/2006/picture">
                <pic:pic>
                  <pic:nvPicPr>
                    <pic:cNvPr descr="C:\Users\vgutierrez\Documents\src\victorgutierrezmarcos.github.io-revision\oposicion\temario\fuentes\3A11\graficos/plazos-3d-corto.png" id="110" name="Picture"/>
                    <pic:cNvPicPr>
                      <a:picLocks noChangeArrowheads="1" noChangeAspect="1"/>
                    </pic:cNvPicPr>
                  </pic:nvPicPr>
                  <pic:blipFill>
                    <a:blip r:embed="rId108"/>
                    <a:stretch>
                      <a:fillRect/>
                    </a:stretch>
                  </pic:blipFill>
                  <pic:spPr bwMode="auto">
                    <a:xfrm>
                      <a:off x="0" y="0"/>
                      <a:ext cx="3581400" cy="309262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9" w:name="región-económica-de-la-producció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12"/>
      </w:r>
      <w:r>
        <w:t xml:space="preserve"> </w:t>
      </w:r>
      <w:r>
        <w:t xml:space="preserve">hasta alcanzar un máximo y, si se sigue añadiendo factor variable, disminuye (gráfico 12).</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13"/>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14"/>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18" w:name="fig:region-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16" name="Picture"/>
            <a:graphic>
              <a:graphicData uri="http://schemas.openxmlformats.org/drawingml/2006/picture">
                <pic:pic>
                  <pic:nvPicPr>
                    <pic:cNvPr descr="C:\Users\vgutierrez\Documents\src\victorgutierrezmarcos.github.io-revision\oposicion\temario\fuentes\3A11\graficos/region-economica.png" id="117" name="Picture"/>
                    <pic:cNvPicPr>
                      <a:picLocks noChangeArrowheads="1" noChangeAspect="1"/>
                    </pic:cNvPicPr>
                  </pic:nvPicPr>
                  <pic:blipFill>
                    <a:blip r:embed="rId115"/>
                    <a:stretch>
                      <a:fillRect/>
                    </a:stretch>
                  </pic:blipFill>
                  <pic:spPr bwMode="auto">
                    <a:xfrm>
                      <a:off x="0" y="0"/>
                      <a:ext cx="3156056" cy="2868585"/>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9"/>
    <w:bookmarkStart w:id="136" w:name="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20"/>
      </w:r>
    </w:p>
    <w:bookmarkStart w:id="121" w:name="productividad-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21"/>
    <w:bookmarkStart w:id="122" w:name="productividad-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22"/>
    <w:bookmarkStart w:id="132" w:name="X5e8156c1364c2b5d64a154838e3e86fd651fcec"/>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23"/>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27"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25" name="Picture"/>
            <a:graphic>
              <a:graphicData uri="http://schemas.openxmlformats.org/drawingml/2006/picture">
                <pic:pic>
                  <pic:nvPicPr>
                    <pic:cNvPr descr="C:\Users\vgutierrez\Documents\src\victorgutierrezmarcos.github.io-revision\oposicion\temario\fuentes\3A11\graficos/corto-plazo.png" id="126" name="Picture"/>
                    <pic:cNvPicPr>
                      <a:picLocks noChangeArrowheads="1" noChangeAspect="1"/>
                    </pic:cNvPicPr>
                  </pic:nvPicPr>
                  <pic:blipFill>
                    <a:blip r:embed="rId124"/>
                    <a:stretch>
                      <a:fillRect/>
                    </a:stretch>
                  </pic:blipFill>
                  <pic:spPr bwMode="auto">
                    <a:xfrm>
                      <a:off x="0" y="0"/>
                      <a:ext cx="3581400" cy="4046075"/>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31"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9" name="Picture"/>
            <a:graphic>
              <a:graphicData uri="http://schemas.openxmlformats.org/drawingml/2006/picture">
                <pic:pic>
                  <pic:nvPicPr>
                    <pic:cNvPr descr="C:\Users\vgutierrez\Documents\src\victorgutierrezmarcos.github.io-revision\oposicion\temario\fuentes\3A11\graficos/rendimientos-decrecientes-origen.png" id="130" name="Picture"/>
                    <pic:cNvPicPr>
                      <a:picLocks noChangeArrowheads="1" noChangeAspect="1"/>
                    </pic:cNvPicPr>
                  </pic:nvPicPr>
                  <pic:blipFill>
                    <a:blip r:embed="rId128"/>
                    <a:stretch>
                      <a:fillRect/>
                    </a:stretch>
                  </pic:blipFill>
                  <pic:spPr bwMode="auto">
                    <a:xfrm>
                      <a:off x="0" y="0"/>
                      <a:ext cx="3581400" cy="1796201"/>
                    </a:xfrm>
                    <a:prstGeom prst="rect">
                      <a:avLst/>
                    </a:prstGeom>
                    <a:noFill/>
                    <a:ln w="9525">
                      <a:noFill/>
                      <a:headEnd/>
                      <a:tailEnd/>
                    </a:ln>
                  </pic:spPr>
                </pic:pic>
              </a:graphicData>
            </a:graphic>
          </wp:inline>
        </w:drawing>
      </w:r>
    </w:p>
    <w:bookmarkEnd w:id="131"/>
    <w:p>
      <w:pPr>
        <w:pStyle w:val="Piedeimagen"/>
      </w:pPr>
      <w:r>
        <w:t xml:space="preserve">Fuente: elaboración propia.</w:t>
      </w:r>
    </w:p>
    <w:bookmarkEnd w:id="132"/>
    <w:bookmarkStart w:id="133" w:name="etapas-de-la-producció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33"/>
    <w:bookmarkStart w:id="135" w:name="elasticidad-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34" w:name="tab: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34"/>
    <w:p>
      <w:pPr>
        <w:pStyle w:val="BodyText"/>
      </w:pPr>
      <w:r>
        <w:rPr>
          <w:i/>
          <w:iCs/>
        </w:rPr>
        <w:t xml:space="preserve">Fuente: elaboración propia.</w:t>
      </w:r>
    </w:p>
    <w:bookmarkEnd w:id="135"/>
    <w:bookmarkEnd w:id="136"/>
    <w:bookmarkEnd w:id="137"/>
    <w:bookmarkStart w:id="165" w:name="largo-plazo-rendimientos-a-escala"/>
    <w:p>
      <w:pPr>
        <w:pStyle w:val="Heading2"/>
      </w:pPr>
      <w:r>
        <w:t xml:space="preserve">II.2.</w:t>
      </w:r>
      <w:r>
        <w:t xml:space="preserve"> </w:t>
      </w:r>
      <w:r>
        <w:t xml:space="preserve">Largo plazo: rendimientos a escala</w:t>
      </w:r>
    </w:p>
    <w:bookmarkStart w:id="141"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9" name="Picture"/>
            <a:graphic>
              <a:graphicData uri="http://schemas.openxmlformats.org/drawingml/2006/picture">
                <pic:pic>
                  <pic:nvPicPr>
                    <pic:cNvPr descr="C:\Users\vgutierrez\Documents\src\victorgutierrezmarcos.github.io-revision\oposicion\temario\fuentes\3A11\graficos/plazos-3d-largo.png" id="140" name="Picture"/>
                    <pic:cNvPicPr>
                      <a:picLocks noChangeArrowheads="1" noChangeAspect="1"/>
                    </pic:cNvPicPr>
                  </pic:nvPicPr>
                  <pic:blipFill>
                    <a:blip r:embed="rId138"/>
                    <a:stretch>
                      <a:fillRect/>
                    </a:stretch>
                  </pic:blipFill>
                  <pic:spPr bwMode="auto">
                    <a:xfrm>
                      <a:off x="0" y="0"/>
                      <a:ext cx="3581400" cy="3084968"/>
                    </a:xfrm>
                    <a:prstGeom prst="rect">
                      <a:avLst/>
                    </a:prstGeom>
                    <a:noFill/>
                    <a:ln w="9525">
                      <a:noFill/>
                      <a:headEnd/>
                      <a:tailEnd/>
                    </a:ln>
                  </pic:spPr>
                </pic:pic>
              </a:graphicData>
            </a:graphic>
          </wp:inline>
        </w:drawing>
      </w:r>
    </w:p>
    <w:bookmarkEnd w:id="14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14).</w:t>
      </w:r>
    </w:p>
    <w:bookmarkStart w:id="146" w:name="rendimientos-a-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45"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43" name="Picture"/>
            <a:graphic>
              <a:graphicData uri="http://schemas.openxmlformats.org/drawingml/2006/picture">
                <pic:pic>
                  <pic:nvPicPr>
                    <pic:cNvPr descr="C:\Users\vgutierrez\Documents\src\victorgutierrezmarcos.github.io-revision\oposicion\temario\fuentes\3A11\graficos/rendimientos-escala-isocuantas.png" id="144" name="Picture"/>
                    <pic:cNvPicPr>
                      <a:picLocks noChangeArrowheads="1" noChangeAspect="1"/>
                    </pic:cNvPicPr>
                  </pic:nvPicPr>
                  <pic:blipFill>
                    <a:blip r:embed="rId142"/>
                    <a:stretch>
                      <a:fillRect/>
                    </a:stretch>
                  </pic:blipFill>
                  <pic:spPr bwMode="auto">
                    <a:xfrm>
                      <a:off x="0" y="0"/>
                      <a:ext cx="3825800" cy="4529185"/>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6"/>
    <w:bookmarkStart w:id="148" w:name="elasticidad-de-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7">
        <w:r>
          <w:rPr>
            <w:rStyle w:val="Hyperlink"/>
          </w:rPr>
          <w:t xml:space="preserve">https://www.youtube.com/watch?v=f88WupoFBPY</w:t>
        </w:r>
      </w:hyperlink>
    </w:p>
    <w:bookmarkEnd w:id="148"/>
    <w:bookmarkStart w:id="164" w:name="rendimientos-globales-y-locales-a-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9"/>
      </w:r>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53"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51" name="Picture"/>
            <a:graphic>
              <a:graphicData uri="http://schemas.openxmlformats.org/drawingml/2006/picture">
                <pic:pic>
                  <pic:nvPicPr>
                    <pic:cNvPr descr="C:\Users\vgutierrez\Documents\src\victorgutierrezmarcos.github.io-revision\oposicion\temario\fuentes\3A11\graficos/productividad-rendimientos.png" id="152" name="Picture"/>
                    <pic:cNvPicPr>
                      <a:picLocks noChangeArrowheads="1" noChangeAspect="1"/>
                    </pic:cNvPicPr>
                  </pic:nvPicPr>
                  <pic:blipFill>
                    <a:blip r:embed="rId150"/>
                    <a:stretch>
                      <a:fillRect/>
                    </a:stretch>
                  </pic:blipFill>
                  <pic:spPr bwMode="auto">
                    <a:xfrm>
                      <a:off x="0" y="0"/>
                      <a:ext cx="2984500" cy="1967912"/>
                    </a:xfrm>
                    <a:prstGeom prst="rect">
                      <a:avLst/>
                    </a:prstGeom>
                    <a:noFill/>
                    <a:ln w="9525">
                      <a:noFill/>
                      <a:headEnd/>
                      <a:tailEnd/>
                    </a:ln>
                  </pic:spPr>
                </pic:pic>
              </a:graphicData>
            </a:graphic>
          </wp:inline>
        </w:drawing>
      </w:r>
    </w:p>
    <w:bookmarkEnd w:id="15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54"/>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8"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6" name="Picture"/>
            <a:graphic>
              <a:graphicData uri="http://schemas.openxmlformats.org/drawingml/2006/picture">
                <pic:pic>
                  <pic:nvPicPr>
                    <pic:cNvPr descr="C:\Users\vgutierrez\Documents\src\victorgutierrezmarcos.github.io-revision\oposicion\temario\fuentes\3A11\graficos/rendimientos-globales-locales-3d.png" id="157" name="Picture"/>
                    <pic:cNvPicPr>
                      <a:picLocks noChangeArrowheads="1" noChangeAspect="1"/>
                    </pic:cNvPicPr>
                  </pic:nvPicPr>
                  <pic:blipFill>
                    <a:blip r:embed="rId155"/>
                    <a:stretch>
                      <a:fillRect/>
                    </a:stretch>
                  </pic:blipFill>
                  <pic:spPr bwMode="auto">
                    <a:xfrm>
                      <a:off x="0" y="0"/>
                      <a:ext cx="4871703" cy="383803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62"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60" name="Picture"/>
            <a:graphic>
              <a:graphicData uri="http://schemas.openxmlformats.org/drawingml/2006/picture">
                <pic:pic>
                  <pic:nvPicPr>
                    <pic:cNvPr descr="C:\Users\vgutierrez\Documents\src\victorgutierrezmarcos.github.io-revision\oposicion\temario\fuentes\3A11\graficos/rendimientos-locales.png" id="161" name="Picture"/>
                    <pic:cNvPicPr>
                      <a:picLocks noChangeArrowheads="1" noChangeAspect="1"/>
                    </pic:cNvPicPr>
                  </pic:nvPicPr>
                  <pic:blipFill>
                    <a:blip r:embed="rId159"/>
                    <a:stretch>
                      <a:fillRect/>
                    </a:stretch>
                  </pic:blipFill>
                  <pic:spPr bwMode="auto">
                    <a:xfrm>
                      <a:off x="0" y="0"/>
                      <a:ext cx="4775200" cy="186640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63" w:name="tab: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63"/>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64"/>
    <w:bookmarkEnd w:id="165"/>
    <w:bookmarkStart w:id="181" w:name="muy-largo-plazo-progreso-técnico"/>
    <w:p>
      <w:pPr>
        <w:pStyle w:val="Heading2"/>
      </w:pPr>
      <w:r>
        <w:t xml:space="preserve">II.3.</w:t>
      </w:r>
      <w:r>
        <w:t xml:space="preserve"> </w:t>
      </w:r>
      <w:r>
        <w:t xml:space="preserve">Muy largo plazo: progreso técnico</w:t>
      </w:r>
    </w:p>
    <w:bookmarkStart w:id="169"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7" name="Picture"/>
            <a:graphic>
              <a:graphicData uri="http://schemas.openxmlformats.org/drawingml/2006/picture">
                <pic:pic>
                  <pic:nvPicPr>
                    <pic:cNvPr descr="C:\Users\vgutierrez\Documents\src\victorgutierrezmarcos.github.io-revision\oposicion\temario\fuentes\3A11\graficos/plazos-3d-muy-largo.png" id="168" name="Picture"/>
                    <pic:cNvPicPr>
                      <a:picLocks noChangeArrowheads="1" noChangeAspect="1"/>
                    </pic:cNvPicPr>
                  </pic:nvPicPr>
                  <pic:blipFill>
                    <a:blip r:embed="rId166"/>
                    <a:stretch>
                      <a:fillRect/>
                    </a:stretch>
                  </pic:blipFill>
                  <pic:spPr bwMode="auto">
                    <a:xfrm>
                      <a:off x="0" y="0"/>
                      <a:ext cx="3581400" cy="302605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70" w:name="concepto-de-progreso-té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170"/>
    <w:bookmarkStart w:id="175" w:name="representación-grá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74"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png" id="173" name="Picture"/>
                    <pic:cNvPicPr>
                      <a:picLocks noChangeArrowheads="1" noChangeAspect="1"/>
                    </pic:cNvPicPr>
                  </pic:nvPicPr>
                  <pic:blipFill>
                    <a:blip r:embed="rId171"/>
                    <a:stretch>
                      <a:fillRect/>
                    </a:stretch>
                  </pic:blipFill>
                  <pic:spPr bwMode="auto">
                    <a:xfrm>
                      <a:off x="0" y="0"/>
                      <a:ext cx="4767724" cy="2217190"/>
                    </a:xfrm>
                    <a:prstGeom prst="rect">
                      <a:avLst/>
                    </a:prstGeom>
                    <a:noFill/>
                    <a:ln w="9525">
                      <a:noFill/>
                      <a:headEnd/>
                      <a:tailEnd/>
                    </a:ln>
                  </pic:spPr>
                </pic:pic>
              </a:graphicData>
            </a:graphic>
          </wp:inline>
        </w:drawing>
      </w:r>
    </w:p>
    <w:bookmarkEnd w:id="174"/>
    <w:p>
      <w:pPr>
        <w:pStyle w:val="Piedeimagen"/>
      </w:pPr>
      <w:r>
        <w:t xml:space="preserve">Fuente: elaboración propia.</w:t>
      </w:r>
    </w:p>
    <w:bookmarkEnd w:id="175"/>
    <w:bookmarkStart w:id="180" w:name="tipos-de-progreso-técnico-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9"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7" name="Picture"/>
            <a:graphic>
              <a:graphicData uri="http://schemas.openxmlformats.org/drawingml/2006/picture">
                <pic:pic>
                  <pic:nvPicPr>
                    <pic:cNvPr descr="C:\Users\vgutierrez\Documents\src\victorgutierrezmarcos.github.io-revision\oposicion\temario\fuentes\3A11\graficos/progreso-tecnico-neutral.png" id="178" name="Picture"/>
                    <pic:cNvPicPr>
                      <a:picLocks noChangeArrowheads="1" noChangeAspect="1"/>
                    </pic:cNvPicPr>
                  </pic:nvPicPr>
                  <pic:blipFill>
                    <a:blip r:embed="rId176"/>
                    <a:stretch>
                      <a:fillRect/>
                    </a:stretch>
                  </pic:blipFill>
                  <pic:spPr bwMode="auto">
                    <a:xfrm>
                      <a:off x="0" y="0"/>
                      <a:ext cx="5670550" cy="184503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80"/>
    <w:bookmarkEnd w:id="181"/>
    <w:bookmarkEnd w:id="182"/>
    <w:bookmarkStart w:id="212" w:name="empresa-multiproducto-curva-de-contrato"/>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2′30″); después, la función de transformación y la curva de transformación de la empresa con su RMT (gráfico 24), la producción conjunta en proporciones fijas y variables y las economías de alcance (unos 2′).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9"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83" w:name="a-idea-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83"/>
    <w:bookmarkStart w:id="196" w:name="b-modelo-3"/>
    <w:p>
      <w:pPr>
        <w:pStyle w:val="Heading4"/>
      </w:pPr>
      <w:r>
        <w:t xml:space="preserve">b) Modelo</w:t>
      </w:r>
    </w:p>
    <w:bookmarkStart w:id="184" w:name="i-supuestos-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84"/>
    <w:bookmarkStart w:id="194" w:name="ii-desarrollo-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8"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6" name="Picture"/>
            <a:graphic>
              <a:graphicData uri="http://schemas.openxmlformats.org/drawingml/2006/picture">
                <pic:pic>
                  <pic:nvPicPr>
                    <pic:cNvPr descr="C:\Users\vgutierrez\Documents\src\victorgutierrezmarcos.github.io-revision\oposicion\temario\fuentes\3A11\graficos/formacion-caja.png" id="187" name="Picture"/>
                    <pic:cNvPicPr>
                      <a:picLocks noChangeArrowheads="1" noChangeAspect="1"/>
                    </pic:cNvPicPr>
                  </pic:nvPicPr>
                  <pic:blipFill>
                    <a:blip r:embed="rId185"/>
                    <a:stretch>
                      <a:fillRect/>
                    </a:stretch>
                  </pic:blipFill>
                  <pic:spPr bwMode="auto">
                    <a:xfrm>
                      <a:off x="0" y="0"/>
                      <a:ext cx="3581400" cy="3823994"/>
                    </a:xfrm>
                    <a:prstGeom prst="rect">
                      <a:avLst/>
                    </a:prstGeom>
                    <a:noFill/>
                    <a:ln w="9525">
                      <a:noFill/>
                      <a:headEnd/>
                      <a:tailEnd/>
                    </a:ln>
                  </pic:spPr>
                </pic:pic>
              </a:graphicData>
            </a:graphic>
          </wp:inline>
        </w:drawing>
      </w:r>
    </w:p>
    <w:bookmarkEnd w:id="188"/>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9"/>
      </w:r>
      <w:r>
        <w:t xml:space="preserve"> </w:t>
      </w:r>
      <w:r>
        <w:t xml:space="preserve">y el progreso técnico y el aumento de las dotaciones la desplazan</w:t>
      </w:r>
      <w:r>
        <w:t xml:space="preserve"> </w:t>
      </w:r>
      <w:r>
        <w:rPr>
          <w:i/>
          <w:iCs/>
        </w:rPr>
        <w:t xml:space="preserve">hacia fuera</w:t>
      </w:r>
      <w:r>
        <w:t xml:space="preserve">.</w:t>
      </w:r>
    </w:p>
    <w:bookmarkStart w:id="193"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91" name="Picture"/>
            <a:graphic>
              <a:graphicData uri="http://schemas.openxmlformats.org/drawingml/2006/picture">
                <pic:pic>
                  <pic:nvPicPr>
                    <pic:cNvPr descr="C:\Users\vgutierrez\Documents\src\victorgutierrezmarcos.github.io-revision\oposicion\temario\fuentes\3A11\graficos/caja-edgeworth-fpp.png" id="192" name="Picture"/>
                    <pic:cNvPicPr>
                      <a:picLocks noChangeArrowheads="1" noChangeAspect="1"/>
                    </pic:cNvPicPr>
                  </pic:nvPicPr>
                  <pic:blipFill>
                    <a:blip r:embed="rId190"/>
                    <a:stretch>
                      <a:fillRect/>
                    </a:stretch>
                  </pic:blipFill>
                  <pic:spPr bwMode="auto">
                    <a:xfrm>
                      <a:off x="0" y="0"/>
                      <a:ext cx="5372100" cy="2202773"/>
                    </a:xfrm>
                    <a:prstGeom prst="rect">
                      <a:avLst/>
                    </a:prstGeom>
                    <a:noFill/>
                    <a:ln w="9525">
                      <a:noFill/>
                      <a:headEnd/>
                      <a:tailEnd/>
                    </a:ln>
                  </pic:spPr>
                </pic:pic>
              </a:graphicData>
            </a:graphic>
          </wp:inline>
        </w:drawing>
      </w:r>
    </w:p>
    <w:bookmarkEnd w:id="193"/>
    <w:p>
      <w:pPr>
        <w:pStyle w:val="Piedeimagen"/>
      </w:pPr>
      <w:r>
        <w:t xml:space="preserve">Fuente: elaboración propia.</w:t>
      </w:r>
    </w:p>
    <w:bookmarkEnd w:id="194"/>
    <w:bookmarkStart w:id="195" w:name="iii-implicaciones-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5"/>
    <w:bookmarkEnd w:id="196"/>
    <w:bookmarkStart w:id="197"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7"/>
    <w:bookmarkStart w:id="198" w:name="d-valoración-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198"/>
    <w:bookmarkEnd w:id="199"/>
    <w:bookmarkStart w:id="211" w:name="Xfe1b9aab1ea1f170d5ae7432307711bada20379"/>
    <w:p>
      <w:pPr>
        <w:pStyle w:val="Heading2"/>
      </w:pPr>
      <w:r>
        <w:t xml:space="preserve">III.2.</w:t>
      </w:r>
      <w:r>
        <w:t xml:space="preserve"> </w:t>
      </w:r>
      <w:r>
        <w:t xml:space="preserve">La empresa multiproducto y la producción conjunta</w:t>
      </w:r>
    </w:p>
    <w:bookmarkStart w:id="200" w:name="a-idea-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00"/>
    <w:bookmarkStart w:id="208" w:name="b-modelo-4"/>
    <w:p>
      <w:pPr>
        <w:pStyle w:val="Heading4"/>
      </w:pPr>
      <w:r>
        <w:t xml:space="preserve">b) Modelo</w:t>
      </w:r>
    </w:p>
    <w:bookmarkStart w:id="201" w:name="i-supuestos-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01"/>
    <w:bookmarkStart w:id="206" w:name="ii-desarrollo-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5"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03" name="Picture"/>
            <a:graphic>
              <a:graphicData uri="http://schemas.openxmlformats.org/drawingml/2006/picture">
                <pic:pic>
                  <pic:nvPicPr>
                    <pic:cNvPr descr="C:\Users\vgutierrez\Documents\src\victorgutierrezmarcos.github.io-revision\oposicion\temario\fuentes\3A11\graficos/transformacion-empresa.png" id="204" name="Picture"/>
                    <pic:cNvPicPr>
                      <a:picLocks noChangeArrowheads="1" noChangeAspect="1"/>
                    </pic:cNvPicPr>
                  </pic:nvPicPr>
                  <pic:blipFill>
                    <a:blip r:embed="rId202"/>
                    <a:stretch>
                      <a:fillRect/>
                    </a:stretch>
                  </pic:blipFill>
                  <pic:spPr bwMode="auto">
                    <a:xfrm>
                      <a:off x="0" y="0"/>
                      <a:ext cx="2984500" cy="2161008"/>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6"/>
    <w:bookmarkStart w:id="207" w:name="iii-implicaciones-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7"/>
    <w:bookmarkEnd w:id="208"/>
    <w:bookmarkStart w:id="209" w:name="c-extensiones-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9"/>
    <w:bookmarkStart w:id="210" w:name="d-valoración-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10"/>
    <w:bookmarkEnd w:id="211"/>
    <w:bookmarkEnd w:id="212"/>
    <w:bookmarkStart w:id="213" w:name="conclusió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1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1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7"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14" w:name="der: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m:oMath>
        <m:r>
          <m:rPr>
            <m:sty m:val="p"/>
          </m:rPr>
          <m:t>◼</m:t>
        </m:r>
      </m:oMath>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14"/>
    <w:bookmarkStart w:id="215"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m:oMath>
        <m:r>
          <m:rPr>
            <m:sty m:val="p"/>
          </m:rPr>
          <m:t>◼</m:t>
        </m:r>
      </m:oMath>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m:oMath>
        <m:r>
          <m:rPr>
            <m:sty m:val="p"/>
          </m:rPr>
          <m:t>◼</m:t>
        </m:r>
      </m:oMath>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m:oMath>
        <m:r>
          <m:rPr>
            <m:sty m:val="p"/>
          </m:rPr>
          <m:t>◼</m:t>
        </m:r>
      </m:oMath>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m:oMath>
        <m:r>
          <m:rPr>
            <m:sty m:val="p"/>
          </m:rPr>
          <m:t>◼</m:t>
        </m:r>
      </m:oMath>
    </w:p>
    <w:bookmarkEnd w:id="215"/>
    <w:bookmarkStart w:id="216"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m:oMath>
        <m:r>
          <m:rPr>
            <m:sty m:val="p"/>
          </m:rPr>
          <m:t>◼</m:t>
        </m:r>
      </m:oMath>
    </w:p>
    <w:bookmarkEnd w:id="216"/>
    <w:bookmarkEnd w:id="217"/>
    <w:bookmarkStart w:id="218" w:name="anexo: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8"/>
    <w:bookmarkStart w:id="221" w:name="anexo:formas"/>
    <w:p>
      <w:pPr>
        <w:pStyle w:val="Heading1"/>
      </w:pPr>
      <w:r>
        <w:t xml:space="preserve">C. Anexo: formas funcionales de la función de producción</w:t>
      </w:r>
    </w:p>
    <w:bookmarkStart w:id="219" w:name="tab: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9"/>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r>
        <w:rPr>
          <w:rStyle w:val="Referenciaatema"/>
        </w:rPr>
        <w:t xml:space="preserve">[ver tema 3.A.12]</w:t>
      </w:r>
      <w:r>
        <w:t xml:space="preserve">.</w:t>
      </w:r>
      <w:r>
        <w:rPr>
          <w:rStyle w:val="FootnoteReference"/>
        </w:rPr>
        <w:footnoteReference w:id="220"/>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21"/>
    <w:bookmarkStart w:id="222" w:name="anexo:sigma-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I.3.</w:t>
      </w:r>
    </w:p>
    <w:bookmarkEnd w:id="222"/>
    <w:bookmarkStart w:id="223" w:name="anexo: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23"/>
    <w:bookmarkStart w:id="230" w:name="anexo:cambridge"/>
    <w:p>
      <w:pPr>
        <w:pStyle w:val="Heading1"/>
      </w:pPr>
      <w:r>
        <w:t xml:space="preserve">F. Anexo: la función de producción agregada</w:t>
      </w:r>
      <w:r>
        <w:br/>
      </w:r>
      <w:r>
        <w:t xml:space="preserve">y la controversia del capital</w:t>
      </w:r>
    </w:p>
    <w:bookmarkStart w:id="228" w:name="Xf1a75499a1a4ef6c032a5785974c4852edf19a6"/>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7"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25" name="Picture"/>
            <a:graphic>
              <a:graphicData uri="http://schemas.openxmlformats.org/drawingml/2006/picture">
                <pic:pic>
                  <pic:nvPicPr>
                    <pic:cNvPr descr="C:\Users\vgutierrez\Documents\src\victorgutierrezmarcos.github.io-revision\oposicion\temario\fuentes\3A11\graficos/forma-intensiva.png" id="226" name="Picture"/>
                    <pic:cNvPicPr>
                      <a:picLocks noChangeArrowheads="1" noChangeAspect="1"/>
                    </pic:cNvPicPr>
                  </pic:nvPicPr>
                  <pic:blipFill>
                    <a:blip r:embed="rId224"/>
                    <a:stretch>
                      <a:fillRect/>
                    </a:stretch>
                  </pic:blipFill>
                  <pic:spPr bwMode="auto">
                    <a:xfrm>
                      <a:off x="0" y="0"/>
                      <a:ext cx="3195812" cy="2513835"/>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8"/>
    <w:bookmarkStart w:id="229" w:name="X610364530aed1f7414c826df0ecadc7d197b333"/>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9"/>
    <w:bookmarkEnd w:id="230"/>
    <w:bookmarkStart w:id="232" w:name="anexo:test"/>
    <w:p>
      <w:pPr>
        <w:pStyle w:val="Heading1"/>
      </w:pPr>
      <w:r>
        <w:t xml:space="preserve">G. Anexo: aspectos para el test</w:t>
      </w:r>
    </w:p>
    <w:p>
      <w:pPr>
        <w:pStyle w:val="Cajadeanotaciones"/>
      </w:pPr>
      <w:r>
        <w:t xml:space="preserve">Preguntas tipo test del primer ejercicio:</w:t>
      </w:r>
      <w:r>
        <w:t xml:space="preserve"> </w:t>
      </w:r>
      <w:hyperlink r:id="rId231">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2"/>
    <w:bookmarkStart w:id="353" w:name="bibliography"/>
    <w:p>
      <w:pPr>
        <w:pStyle w:val="Heading1"/>
      </w:pPr>
      <w:r>
        <w:t xml:space="preserve">Bibliografía</w:t>
      </w:r>
    </w:p>
    <w:bookmarkStart w:id="352" w:name="refs"/>
    <w:bookmarkStart w:id="23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33"/>
    <w:bookmarkStart w:id="23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34"/>
    <w:bookmarkStart w:id="23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5">
        <w:r>
          <w:rPr>
            <w:rStyle w:val="Hyperlink"/>
          </w:rPr>
          <w:t xml:space="preserve">https://doi.org/10.2307/1927286</w:t>
        </w:r>
      </w:hyperlink>
      <w:r>
        <w:t xml:space="preserve">.</w:t>
      </w:r>
    </w:p>
    <w:bookmarkEnd w:id="236"/>
    <w:bookmarkStart w:id="23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7">
        <w:r>
          <w:rPr>
            <w:rStyle w:val="Hyperlink"/>
          </w:rPr>
          <w:t xml:space="preserve">https://doi.org/10.1093/jeea/jvz050</w:t>
        </w:r>
      </w:hyperlink>
      <w:r>
        <w:t xml:space="preserve">.</w:t>
      </w:r>
    </w:p>
    <w:bookmarkEnd w:id="238"/>
    <w:bookmarkStart w:id="24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9">
        <w:r>
          <w:rPr>
            <w:rStyle w:val="Hyperlink"/>
          </w:rPr>
          <w:t xml:space="preserve">https://doi.org/10.1086/262073</w:t>
        </w:r>
      </w:hyperlink>
      <w:r>
        <w:t xml:space="preserve">.</w:t>
      </w:r>
    </w:p>
    <w:bookmarkEnd w:id="240"/>
    <w:bookmarkStart w:id="24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1">
        <w:r>
          <w:rPr>
            <w:rStyle w:val="Hyperlink"/>
          </w:rPr>
          <w:t xml:space="preserve">https://doi.org/10.2307/2228949</w:t>
        </w:r>
      </w:hyperlink>
      <w:r>
        <w:t xml:space="preserve">.</w:t>
      </w:r>
    </w:p>
    <w:bookmarkEnd w:id="242"/>
    <w:bookmarkStart w:id="24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43"/>
    <w:bookmarkStart w:id="24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44"/>
    <w:bookmarkStart w:id="245"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45"/>
    <w:bookmarkStart w:id="247"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6">
        <w:r>
          <w:rPr>
            <w:rStyle w:val="Hyperlink"/>
          </w:rPr>
          <w:t xml:space="preserve">https://doi.org/10.1016/j.jmacro.2007.10.010</w:t>
        </w:r>
      </w:hyperlink>
      <w:r>
        <w:t xml:space="preserve">.</w:t>
      </w:r>
    </w:p>
    <w:bookmarkEnd w:id="247"/>
    <w:bookmarkStart w:id="249"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8">
        <w:r>
          <w:rPr>
            <w:rStyle w:val="Hyperlink"/>
          </w:rPr>
          <w:t xml:space="preserve">https://doi.org/10.2307/1927992</w:t>
        </w:r>
      </w:hyperlink>
      <w:r>
        <w:t xml:space="preserve">.</w:t>
      </w:r>
    </w:p>
    <w:bookmarkEnd w:id="249"/>
    <w:bookmarkStart w:id="250"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50"/>
    <w:bookmarkStart w:id="251"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1"/>
    <w:bookmarkStart w:id="253"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52">
        <w:r>
          <w:rPr>
            <w:rStyle w:val="Hyperlink"/>
          </w:rPr>
          <w:t xml:space="preserve">https://doi.org/10.1257/089533003321165010</w:t>
        </w:r>
      </w:hyperlink>
      <w:r>
        <w:t xml:space="preserve">.</w:t>
      </w:r>
    </w:p>
    <w:bookmarkEnd w:id="253"/>
    <w:bookmarkStart w:id="255"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54">
        <w:r>
          <w:rPr>
            <w:rStyle w:val="Hyperlink"/>
          </w:rPr>
          <w:t xml:space="preserve">https://ec.europa.eu/economy_finance/ameco/wq/series?fullVariable=1.0.0.0.ALCD0&amp;countries=ESP</w:t>
        </w:r>
      </w:hyperlink>
      <w:r>
        <w:t xml:space="preserve">.</w:t>
      </w:r>
    </w:p>
    <w:bookmarkEnd w:id="255"/>
    <w:bookmarkStart w:id="256"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6"/>
    <w:bookmarkStart w:id="258"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7">
        <w:r>
          <w:rPr>
            <w:rStyle w:val="Hyperlink"/>
          </w:rPr>
          <w:t xml:space="preserve">https://cowles.yale.edu/sites/default/files/2022-09/m17-all.pdf</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0">
        <w:r>
          <w:rPr>
            <w:rStyle w:val="Hyperlink"/>
          </w:rPr>
          <w:t xml:space="preserve">https://doi.org/10.1086/260489</w:t>
        </w:r>
      </w:hyperlink>
      <w:r>
        <w:t xml:space="preserve">.</w:t>
      </w:r>
    </w:p>
    <w:bookmarkEnd w:id="261"/>
    <w:bookmarkStart w:id="262"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62"/>
    <w:bookmarkStart w:id="264"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63">
        <w:r>
          <w:rPr>
            <w:rStyle w:val="Hyperlink"/>
          </w:rPr>
          <w:t xml:space="preserve">https://ec.europa.eu/eurostat/databrowser/view/nama_10_gdp/default/table</w:t>
        </w:r>
      </w:hyperlink>
      <w:r>
        <w:t xml:space="preserve">.</w:t>
      </w:r>
    </w:p>
    <w:bookmarkEnd w:id="264"/>
    <w:bookmarkStart w:id="266"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65">
        <w:r>
          <w:rPr>
            <w:rStyle w:val="Hyperlink"/>
          </w:rPr>
          <w:t xml:space="preserve">https://blognewdeal.com/enrique-feas/brindo-por-usted-senora-robinson/</w:t>
        </w:r>
      </w:hyperlink>
      <w:r>
        <w:t xml:space="preserve">.</w:t>
      </w:r>
    </w:p>
    <w:bookmarkEnd w:id="266"/>
    <w:bookmarkStart w:id="267" w:name="ref-Frisch1965Theory"/>
    <w:p>
      <w:pPr>
        <w:pStyle w:val="Bibliography"/>
      </w:pPr>
      <w:r>
        <w:t xml:space="preserve">Frisch, Ragnar. 1965.</w:t>
      </w:r>
      <w:r>
        <w:t xml:space="preserve"> </w:t>
      </w:r>
      <w:r>
        <w:rPr>
          <w:i/>
          <w:iCs/>
        </w:rPr>
        <w:t xml:space="preserve">Theory of Production</w:t>
      </w:r>
      <w:r>
        <w:t xml:space="preserve">. Dordrecht: D. Reidel.</w:t>
      </w:r>
    </w:p>
    <w:bookmarkEnd w:id="267"/>
    <w:bookmarkStart w:id="269"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8">
        <w:r>
          <w:rPr>
            <w:rStyle w:val="Hyperlink"/>
          </w:rPr>
          <w:t xml:space="preserve">https://web.archive.org/web/20260106065001/http://www2.hawaii.edu/~fuleky/anatomy/anatomy.html</w:t>
        </w:r>
      </w:hyperlink>
      <w:r>
        <w:t xml:space="preserve">.</w:t>
      </w:r>
    </w:p>
    <w:bookmarkEnd w:id="269"/>
    <w:bookmarkStart w:id="271"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70">
        <w:r>
          <w:rPr>
            <w:rStyle w:val="Hyperlink"/>
          </w:rPr>
          <w:t xml:space="preserve">https://doi.org/10.1016/j.red.2021.05.003</w:t>
        </w:r>
      </w:hyperlink>
      <w:r>
        <w:t xml:space="preserve">.</w:t>
      </w:r>
    </w:p>
    <w:bookmarkEnd w:id="271"/>
    <w:bookmarkStart w:id="27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72"/>
    <w:bookmarkStart w:id="27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73">
        <w:r>
          <w:rPr>
            <w:rStyle w:val="Hyperlink"/>
          </w:rPr>
          <w:t xml:space="preserve">https://doi.org/10.1086/260629</w:t>
        </w:r>
      </w:hyperlink>
      <w:r>
        <w:t xml:space="preserve">.</w:t>
      </w:r>
    </w:p>
    <w:bookmarkEnd w:id="274"/>
    <w:bookmarkStart w:id="275"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75"/>
    <w:bookmarkStart w:id="276" w:name="ref-Harrod1948Towards"/>
    <w:p>
      <w:pPr>
        <w:pStyle w:val="Bibliography"/>
      </w:pPr>
      <w:r>
        <w:t xml:space="preserve">Harrod, Roy F. 1948.</w:t>
      </w:r>
      <w:r>
        <w:t xml:space="preserve"> </w:t>
      </w:r>
      <w:r>
        <w:rPr>
          <w:i/>
          <w:iCs/>
        </w:rPr>
        <w:t xml:space="preserve">Towards a Dynamic Economics</w:t>
      </w:r>
      <w:r>
        <w:t xml:space="preserve">. Londres: Macmillan.</w:t>
      </w:r>
    </w:p>
    <w:bookmarkEnd w:id="276"/>
    <w:bookmarkStart w:id="277" w:name="ref-Hicks1932Theory"/>
    <w:p>
      <w:pPr>
        <w:pStyle w:val="Bibliography"/>
      </w:pPr>
      <w:r>
        <w:t xml:space="preserve">Hicks, John R. 1932.</w:t>
      </w:r>
      <w:r>
        <w:t xml:space="preserve"> </w:t>
      </w:r>
      <w:r>
        <w:rPr>
          <w:i/>
          <w:iCs/>
        </w:rPr>
        <w:t xml:space="preserve">The Theory of Wages</w:t>
      </w:r>
      <w:r>
        <w:t xml:space="preserve">. Londres: Macmillan.</w:t>
      </w:r>
    </w:p>
    <w:bookmarkEnd w:id="277"/>
    <w:bookmarkStart w:id="278" w:name="ref-Hicks1939Value"/>
    <w:p>
      <w:pPr>
        <w:pStyle w:val="Bibliography"/>
      </w:pPr>
      <w:r>
        <w:t xml:space="preserve">———. 1939.</w:t>
      </w:r>
      <w:r>
        <w:t xml:space="preserve"> </w:t>
      </w:r>
      <w:r>
        <w:rPr>
          <w:i/>
          <w:iCs/>
        </w:rPr>
        <w:t xml:space="preserve">Value and Capital</w:t>
      </w:r>
      <w:r>
        <w:t xml:space="preserve">. Oxford: Clarendon Press.</w:t>
      </w:r>
    </w:p>
    <w:bookmarkEnd w:id="278"/>
    <w:bookmarkStart w:id="280"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9">
        <w:r>
          <w:rPr>
            <w:rStyle w:val="Hyperlink"/>
          </w:rPr>
          <w:t xml:space="preserve">https://doi.org/10.1086/254387</w:t>
        </w:r>
      </w:hyperlink>
      <w:r>
        <w:t xml:space="preserve">.</w:t>
      </w:r>
    </w:p>
    <w:bookmarkEnd w:id="280"/>
    <w:bookmarkStart w:id="28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81">
        <w:r>
          <w:rPr>
            <w:rStyle w:val="Hyperlink"/>
          </w:rPr>
          <w:t xml:space="preserve">https://www.richmondfed.org/publications/research/economic_quarterly/1997/winter/humphrey</w:t>
        </w:r>
      </w:hyperlink>
      <w:r>
        <w:t xml:space="preserve">.</w:t>
      </w:r>
    </w:p>
    <w:bookmarkEnd w:id="282"/>
    <w:bookmarkStart w:id="284"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83">
        <w:r>
          <w:rPr>
            <w:rStyle w:val="Hyperlink"/>
          </w:rPr>
          <w:t xml:space="preserve">https://doi.org/10.2307/2295809</w:t>
        </w:r>
      </w:hyperlink>
      <w:r>
        <w:t xml:space="preserve">.</w:t>
      </w:r>
    </w:p>
    <w:bookmarkEnd w:id="284"/>
    <w:bookmarkStart w:id="28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85"/>
    <w:bookmarkStart w:id="287"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6">
        <w:r>
          <w:rPr>
            <w:rStyle w:val="Hyperlink"/>
          </w:rPr>
          <w:t xml:space="preserve">https://doi.org/10.1093/qje/qjt032</w:t>
        </w:r>
      </w:hyperlink>
      <w:r>
        <w:t xml:space="preserve">.</w:t>
      </w:r>
    </w:p>
    <w:bookmarkEnd w:id="287"/>
    <w:bookmarkStart w:id="289"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8">
        <w:r>
          <w:rPr>
            <w:rStyle w:val="Hyperlink"/>
          </w:rPr>
          <w:t xml:space="preserve">https://doi.org/10.1111/1467-9442.00183</w:t>
        </w:r>
      </w:hyperlink>
      <w:r>
        <w:t xml:space="preserve">.</w:t>
      </w:r>
    </w:p>
    <w:bookmarkEnd w:id="289"/>
    <w:bookmarkStart w:id="291"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90">
        <w:r>
          <w:rPr>
            <w:rStyle w:val="Hyperlink"/>
          </w:rPr>
          <w:t xml:space="preserve">https://doi.org/10.1111/obes.12312</w:t>
        </w:r>
      </w:hyperlink>
      <w:r>
        <w:t xml:space="preserve">.</w:t>
      </w:r>
    </w:p>
    <w:bookmarkEnd w:id="291"/>
    <w:bookmarkStart w:id="292"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92"/>
    <w:bookmarkStart w:id="294"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3">
        <w:r>
          <w:rPr>
            <w:rStyle w:val="Hyperlink"/>
          </w:rPr>
          <w:t xml:space="preserve">https://doi.org/10.1086/259131</w:t>
        </w:r>
      </w:hyperlink>
      <w:r>
        <w:t xml:space="preserve">.</w:t>
      </w:r>
    </w:p>
    <w:bookmarkEnd w:id="294"/>
    <w:bookmarkStart w:id="296"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95">
        <w:r>
          <w:rPr>
            <w:rStyle w:val="Hyperlink"/>
          </w:rPr>
          <w:t xml:space="preserve">https://doi.org/10.2307/1927837</w:t>
        </w:r>
      </w:hyperlink>
      <w:r>
        <w:t xml:space="preserve">.</w:t>
      </w:r>
    </w:p>
    <w:bookmarkEnd w:id="296"/>
    <w:bookmarkStart w:id="297"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7"/>
    <w:bookmarkStart w:id="298"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8"/>
    <w:bookmarkStart w:id="30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9">
        <w:r>
          <w:rPr>
            <w:rStyle w:val="Hyperlink"/>
          </w:rPr>
          <w:t xml:space="preserve">https://www.marxists.org/reference/subject/economics/marshall/bk1ch01.htm</w:t>
        </w:r>
      </w:hyperlink>
      <w:r>
        <w:t xml:space="preserve">.</w:t>
      </w:r>
    </w:p>
    <w:bookmarkEnd w:id="300"/>
    <w:bookmarkStart w:id="30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1"/>
    <w:bookmarkStart w:id="302"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02"/>
    <w:bookmarkStart w:id="304"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03">
        <w:r>
          <w:rPr>
            <w:rStyle w:val="Hyperlink"/>
          </w:rPr>
          <w:t xml:space="preserve">https://doi.org/10.3982/ECTA12807</w:t>
        </w:r>
      </w:hyperlink>
      <w:r>
        <w:t xml:space="preserve">.</w:t>
      </w:r>
    </w:p>
    <w:bookmarkEnd w:id="304"/>
    <w:bookmarkStart w:id="30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5"/>
    <w:bookmarkStart w:id="306" w:name="ref-Pareto1896Cours"/>
    <w:p>
      <w:pPr>
        <w:pStyle w:val="Bibliography"/>
      </w:pPr>
      <w:r>
        <w:t xml:space="preserve">Pareto, Vilfredo. 1896.</w:t>
      </w:r>
      <w:r>
        <w:t xml:space="preserve"> </w:t>
      </w:r>
      <w:r>
        <w:rPr>
          <w:i/>
          <w:iCs/>
        </w:rPr>
        <w:t xml:space="preserve">Cours d’économie politique</w:t>
      </w:r>
      <w:r>
        <w:t xml:space="preserve">. Lausana: F. Rouge.</w:t>
      </w:r>
    </w:p>
    <w:bookmarkEnd w:id="306"/>
    <w:bookmarkStart w:id="307"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7"/>
    <w:bookmarkStart w:id="308"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8"/>
    <w:bookmarkStart w:id="310"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9">
        <w:r>
          <w:rPr>
            <w:rStyle w:val="Hyperlink"/>
          </w:rPr>
          <w:t xml:space="preserve">https://policonomics.com/es/lp-produccion1-region-economica-produccion/</w:t>
        </w:r>
      </w:hyperlink>
      <w:r>
        <w:t xml:space="preserve">.</w:t>
      </w:r>
    </w:p>
    <w:bookmarkEnd w:id="310"/>
    <w:bookmarkStart w:id="312" w:name="ref-Policonomics2026ShortRun"/>
    <w:p>
      <w:pPr>
        <w:pStyle w:val="Bibliography"/>
      </w:pPr>
      <w:r>
        <w:t xml:space="preserve">———. 2026b.</w:t>
      </w:r>
      <w:r>
        <w:t xml:space="preserve"> </w:t>
      </w:r>
      <w:r>
        <w:t xml:space="preserve">«Production II: Short run production»</w:t>
      </w:r>
      <w:r>
        <w:t xml:space="preserve">. 2026.</w:t>
      </w:r>
      <w:r>
        <w:t xml:space="preserve"> </w:t>
      </w:r>
      <w:hyperlink r:id="rId311">
        <w:r>
          <w:rPr>
            <w:rStyle w:val="Hyperlink"/>
          </w:rPr>
          <w:t xml:space="preserve">https://policonomics.com/lp-production2-short-run-production/</w:t>
        </w:r>
      </w:hyperlink>
      <w:r>
        <w:t xml:space="preserve">.</w:t>
      </w:r>
    </w:p>
    <w:bookmarkEnd w:id="312"/>
    <w:bookmarkStart w:id="31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3"/>
    <w:bookmarkStart w:id="315"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14">
        <w:r>
          <w:rPr>
            <w:rStyle w:val="Hyperlink"/>
          </w:rPr>
          <w:t xml:space="preserve">https://doi.org/10.2307/2296002</w:t>
        </w:r>
      </w:hyperlink>
      <w:r>
        <w:t xml:space="preserve">.</w:t>
      </w:r>
    </w:p>
    <w:bookmarkEnd w:id="315"/>
    <w:bookmarkStart w:id="316"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6"/>
    <w:bookmarkStart w:id="318"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7">
        <w:r>
          <w:rPr>
            <w:rStyle w:val="Hyperlink"/>
          </w:rPr>
          <w:t xml:space="preserve">https://doi.org/10.2307/1882916</w:t>
        </w:r>
      </w:hyperlink>
      <w:r>
        <w:t xml:space="preserve">.</w:t>
      </w:r>
    </w:p>
    <w:bookmarkEnd w:id="318"/>
    <w:bookmarkStart w:id="319"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9"/>
    <w:bookmarkStart w:id="320"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20"/>
    <w:bookmarkStart w:id="32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21"/>
    <w:bookmarkStart w:id="32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22"/>
    <w:bookmarkStart w:id="324"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6"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25">
        <w:r>
          <w:rPr>
            <w:rStyle w:val="Hyperlink"/>
          </w:rPr>
          <w:t xml:space="preserve">https://doi.org/10.2307/1884513</w:t>
        </w:r>
      </w:hyperlink>
      <w:r>
        <w:t xml:space="preserve">.</w:t>
      </w:r>
    </w:p>
    <w:bookmarkEnd w:id="326"/>
    <w:bookmarkStart w:id="328"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7">
        <w:r>
          <w:rPr>
            <w:rStyle w:val="Hyperlink"/>
          </w:rPr>
          <w:t xml:space="preserve">https://doi.org/10.2307/2959866</w:t>
        </w:r>
      </w:hyperlink>
      <w:r>
        <w:t xml:space="preserve">.</w:t>
      </w:r>
    </w:p>
    <w:bookmarkEnd w:id="328"/>
    <w:bookmarkStart w:id="329"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9"/>
    <w:bookmarkStart w:id="331"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0">
        <w:r>
          <w:rPr>
            <w:rStyle w:val="Hyperlink"/>
          </w:rPr>
          <w:t xml:space="preserve">https://doi.org/10.1086/255387</w:t>
        </w:r>
      </w:hyperlink>
      <w:r>
        <w:t xml:space="preserve">.</w:t>
      </w:r>
    </w:p>
    <w:bookmarkEnd w:id="331"/>
    <w:bookmarkStart w:id="332"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32"/>
    <w:bookmarkStart w:id="334"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33">
        <w:r>
          <w:rPr>
            <w:rStyle w:val="Hyperlink"/>
          </w:rPr>
          <w:t xml:space="preserve">https://doi.org/10.1086/258464</w:t>
        </w:r>
      </w:hyperlink>
      <w:r>
        <w:t xml:space="preserve">.</w:t>
      </w:r>
    </w:p>
    <w:bookmarkEnd w:id="334"/>
    <w:bookmarkStart w:id="336"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35">
        <w:r>
          <w:rPr>
            <w:rStyle w:val="Hyperlink"/>
          </w:rPr>
          <w:t xml:space="preserve">https://www.hetwebsite.net/het/essays/product/prodintro.htm</w:t>
        </w:r>
      </w:hyperlink>
      <w:r>
        <w:t xml:space="preserve">.</w:t>
      </w:r>
    </w:p>
    <w:bookmarkEnd w:id="336"/>
    <w:bookmarkStart w:id="338" w:name="ref-HET2026Elasticity"/>
    <w:p>
      <w:pPr>
        <w:pStyle w:val="Bibliography"/>
      </w:pPr>
      <w:r>
        <w:t xml:space="preserve">———. 2026b.</w:t>
      </w:r>
      <w:r>
        <w:t xml:space="preserve"> </w:t>
      </w:r>
      <w:r>
        <w:t xml:space="preserve">«The Elasticity of Substitution»</w:t>
      </w:r>
      <w:r>
        <w:t xml:space="preserve">. 2026.</w:t>
      </w:r>
      <w:r>
        <w:t xml:space="preserve"> </w:t>
      </w:r>
      <w:hyperlink r:id="rId337">
        <w:r>
          <w:rPr>
            <w:rStyle w:val="Hyperlink"/>
          </w:rPr>
          <w:t xml:space="preserve">https://hetwebsite.net/het/essays/product/elastic.htm</w:t>
        </w:r>
      </w:hyperlink>
      <w:r>
        <w:t xml:space="preserve">.</w:t>
      </w:r>
    </w:p>
    <w:bookmarkEnd w:id="338"/>
    <w:bookmarkStart w:id="339"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9"/>
    <w:bookmarkStart w:id="341"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40">
        <w:r>
          <w:rPr>
            <w:rStyle w:val="Hyperlink"/>
          </w:rPr>
          <w:t xml:space="preserve">https://doi.org/10.2307/2295709</w:t>
        </w:r>
      </w:hyperlink>
      <w:r>
        <w:t xml:space="preserve">.</w:t>
      </w:r>
    </w:p>
    <w:bookmarkEnd w:id="341"/>
    <w:bookmarkStart w:id="343"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2">
        <w:r>
          <w:rPr>
            <w:rStyle w:val="Hyperlink"/>
          </w:rPr>
          <w:t xml:space="preserve">https://doi.org/10.2307/2296305</w:t>
        </w:r>
      </w:hyperlink>
      <w:r>
        <w:t xml:space="preserve">.</w:t>
      </w:r>
    </w:p>
    <w:bookmarkEnd w:id="343"/>
    <w:bookmarkStart w:id="345"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44">
        <w:r>
          <w:rPr>
            <w:rStyle w:val="Hyperlink"/>
          </w:rPr>
          <w:t xml:space="preserve">https://doi.org/10.2307/2525564</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8"/>
    <w:bookmarkStart w:id="349"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9"/>
    <w:bookmarkStart w:id="351"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50">
        <w:r>
          <w:rPr>
            <w:rStyle w:val="Hyperlink"/>
          </w:rPr>
          <w:t xml:space="preserve">https://cruel.org/econthought/texts/wicksteed/wickess.pdf</w:t>
        </w:r>
      </w:hyperlink>
      <w:r>
        <w:t xml:space="preserve">.</w:t>
      </w:r>
    </w:p>
    <w:bookmarkEnd w:id="351"/>
    <w:bookmarkEnd w:id="352"/>
    <w:bookmarkEnd w:id="35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 Además, la microeconomía estudia otros agentes, como las instituciones financieras o el Estado.</w:t>
      </w:r>
    </w:p>
  </w:footnote>
  <w:footnote w:id="22">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34">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35">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I.2).</w:t>
      </w:r>
    </w:p>
  </w:footnote>
  <w:footnote w:id="47">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53">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2">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81">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12">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13">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14">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2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2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m:oMath>
        <m:r>
          <m:rPr>
            <m:sty m:val="p"/>
          </m:rPr>
          <m:t>◼</m:t>
        </m:r>
      </m:oMath>
    </w:p>
  </w:footnote>
  <w:footnote w:id="149">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54">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m:oMath>
        <m:r>
          <m:rPr>
            <m:sty m:val="p"/>
          </m:rPr>
          <m:t>◼</m:t>
        </m:r>
      </m:oMath>
    </w:p>
  </w:footnote>
  <w:footnote w:id="189">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 w:id="220">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185" Target="media/rId185.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image" Id="rId138" Target="media/rId138.png" /><Relationship Type="http://schemas.openxmlformats.org/officeDocument/2006/relationships/image" Id="rId166" Target="media/rId16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1" Target="media/rId171.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142" Target="media/rId142.png"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71" Target="media/rId71.png" /><Relationship Type="http://schemas.openxmlformats.org/officeDocument/2006/relationships/image" Id="rId202" Target="media/rId202.png" /><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2026-10-17T08:57:15Z</dcterms:created>
  <dcterms:modified xsi:type="dcterms:W3CDTF">2026-10-17T08:57:15Z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3A11</vt:lpwstr>
  </property>
  <property fmtid="{D5CDD505-2E9C-101B-9397-08002B2CF9AE}" pid="4" name="bibliography">
    <vt:lpwstr>C:\Users\vgutierrez\Documents\src\victorgutierrezmarcos.github.io-revision\oposicion\temario\fuentes\3A11\3A11.bib</vt:lpwstr>
  </property>
  <property fmtid="{D5CDD505-2E9C-101B-9397-08002B2CF9AE}" pid="5" name="carpeta">
    <vt:lpwstr>tercer-ejercicio</vt:lpwstr>
  </property>
  <property fmtid="{D5CDD505-2E9C-101B-9397-08002B2CF9AE}" pid="6" name="codigo">
    <vt:lpwstr>3.A.11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6 · Bibliografía: 4</vt:lpwstr>
  </property>
  <property fmtid="{D5CDD505-2E9C-101B-9397-08002B2CF9AE}" pid="17"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18" name="reference-section-title">
    <vt:lpwstr>Bibliografía</vt:lpwstr>
  </property>
  <property fmtid="{D5CDD505-2E9C-101B-9397-08002B2CF9AE}" pid="19" name="resumen">
    <vt:lpwstr>Conjunto de producción, isocuantas, corto y largo plazo, rendimientos a escala, elasticidad de sustitución (Cobb-Douglas, CES) y producción conjunta.</vt:lpwstr>
  </property>
  <property fmtid="{D5CDD505-2E9C-101B-9397-08002B2CF9AE}" pid="20"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1" name="titulo-seo">
    <vt:lpwstr>Teoría de la producción y rendimientos a escala</vt:lpwstr>
  </property>
</Properties>
</file>