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Override PartName="/word/media/rId97.png" ContentType="image/png"/>
  <Override PartName="/word/media/rId84.png" ContentType="image/png"/>
  <Override PartName="/word/media/rId155.png" ContentType="image/png"/>
  <Override PartName="/word/media/rId144.png" ContentType="image/png"/>
  <Override PartName="/word/media/rId57.png" ContentType="image/png"/>
  <Override PartName="/word/media/rId254.png" ContentType="image/png"/>
  <Override PartName="/word/media/rId113.png" ContentType="image/png"/>
  <Override PartName="/word/media/rId248.png" ContentType="image/png"/>
  <Override PartName="/word/media/rId215.png" ContentType="image/png"/>
  <Override PartName="/word/media/rId175.png" ContentType="image/png"/>
  <Override PartName="/word/media/rId25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3"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6">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7">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28">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29">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0">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1"/>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2"/>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w:t>
      </w:r>
      <w:hyperlink w:anchor="sec_supuestos">
        <w:r>
          <w:rPr>
            <w:rStyle w:val="Hyperlink"/>
          </w:rPr>
          <w:t xml:space="preserve">I.1</w:t>
        </w:r>
      </w:hyperlink>
      <w:r>
        <w:t xml:space="preserve">); 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 y la definición del equilibrio general competitivo (</w:t>
      </w:r>
      <w:hyperlink w:anchor="sec_implicaciones_equilibrio_general">
        <w:r>
          <w:rPr>
            <w:rStyle w:val="Hyperlink"/>
          </w:rPr>
          <w:t xml:space="preserve">I.3</w:t>
        </w:r>
      </w:hyperlink>
      <w:r>
        <w:t xml:space="preserve">).</w:t>
      </w:r>
    </w:p>
    <w:p>
      <w:pPr>
        <w:numPr>
          <w:ilvl w:val="1"/>
          <w:numId w:val="1009"/>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6">
        <w:r>
          <w:rPr>
            <w:rStyle w:val="Referenciaatema"/>
          </w:rPr>
          <w:t xml:space="preserve">[ver tema 3.A.22]</w:t>
        </w:r>
      </w:hyperlink>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 el dinero (</w:t>
      </w:r>
      <w:hyperlink w:anchor="sec_introduccion_dinero_modelo">
        <w:r>
          <w:rPr>
            <w:rStyle w:val="Hyperlink"/>
          </w:rPr>
          <w:t xml:space="preserve">III.3</w:t>
        </w:r>
      </w:hyperlink>
      <w:r>
        <w:t xml:space="preserve">); el tiempo y la incertidumbre (</w:t>
      </w:r>
      <w:hyperlink w:anchor="sec_equilibrio_general_condiciones">
        <w:r>
          <w:rPr>
            <w:rStyle w:val="Hyperlink"/>
          </w:rPr>
          <w:t xml:space="preserve">III.4</w:t>
        </w:r>
      </w:hyperlink>
      <w:r>
        <w:t xml:space="preserve">), y los modelos de equilibrio general computable (</w:t>
      </w:r>
      <w:hyperlink w:anchor="sec_modelos_equilibrio_general">
        <w:r>
          <w:rPr>
            <w:rStyle w:val="Hyperlink"/>
          </w:rPr>
          <w:t xml:space="preserve">III.5</w:t>
        </w:r>
      </w:hyperlink>
      <w:r>
        <w:t xml:space="preserve">).</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3"/>
    <w:bookmarkStart w:id="90"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4">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35">
        <w:r>
          <w:rPr>
            <w:rStyle w:val="Hyperlink"/>
          </w:rPr>
          <w:t xml:space="preserve">https://hetwebsite.net/het/essays/get/existence.htm</w:t>
        </w:r>
      </w:hyperlink>
    </w:p>
    <w:bookmarkStart w:id="46"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6"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6"/>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7"/>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8"/>
      </w:r>
    </w:p>
    <w:p>
      <w:pPr>
        <w:keepNext/>
        <w:numPr>
          <w:ilvl w:val="0"/>
          <w:numId w:val="1014"/>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9"/>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0" w:name="eq_renta"/>
      <w:bookmarkEnd w:id="40"/>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1"/>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2"/>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3">
        <w:r>
          <w:rPr>
            <w:rStyle w:val="Referenciaatema"/>
          </w:rPr>
          <w:t xml:space="preserve">[ver tema 3.A.11]</w:t>
        </w:r>
      </w:hyperlink>
      <w:r>
        <w:t xml:space="preserve">.</w:t>
      </w:r>
      <w:r>
        <w:rPr>
          <w:rStyle w:val="FootnoteReference"/>
        </w:rPr>
        <w:footnoteReference w:id="44"/>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5"/>
      </w:r>
    </w:p>
    <w:bookmarkEnd w:id="46"/>
    <w:bookmarkStart w:id="81" w:name="sec_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61" w:name="sec_productores_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7"/>
      </w:r>
      <w:r>
        <w:t xml:space="preserve"> </w:t>
      </w:r>
      <w:bookmarkStart w:id="49" w:name="eq_empresa"/>
      <w:bookmarkEnd w:id="4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0" w:name="eq_rmst_precios"/>
      <w:bookmarkEnd w:id="50"/>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1"/>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48">
        <w:r>
          <w:rPr>
            <w:rStyle w:val="Referenciaatema"/>
          </w:rPr>
          <w:t xml:space="preserve">[ver tema 3.A.12]</w:t>
        </w:r>
      </w:hyperlink>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3">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19"/>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6">
        <w:r>
          <w:rPr>
            <w:rStyle w:val="Referenciaatema"/>
          </w:rPr>
          <w:t xml:space="preserve">[ver tema 3.A.22]</w:t>
        </w:r>
      </w:hyperlink>
      <w:r>
        <w:t xml:space="preserve">;</w:t>
      </w:r>
      <w:r>
        <w:rPr>
          <w:rStyle w:val="FootnoteReference"/>
        </w:rPr>
        <w:footnoteReference w:id="52"/>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3"/>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5" w:name="eq_rmt_precios"/>
      <w:bookmarkEnd w:id="55"/>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6"/>
      </w:r>
    </w:p>
    <w:bookmarkStart w:id="60"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58" name="Picture"/>
            <a:graphic>
              <a:graphicData uri="http://schemas.openxmlformats.org/drawingml/2006/picture">
                <pic:pic>
                  <pic:nvPicPr>
                    <pic:cNvPr descr="C:\Users\vgutierrez\Documents\src\victorgutierrezmarcos.github.io-revision\oposicion\temario\fuentes\3A21\graficos/caja-produccion-precios.png" id="59" name="Picture"/>
                    <pic:cNvPicPr>
                      <a:picLocks noChangeArrowheads="1" noChangeAspect="1"/>
                    </pic:cNvPicPr>
                  </pic:nvPicPr>
                  <pic:blipFill>
                    <a:blip r:embed="rId57"/>
                    <a:stretch>
                      <a:fillRect/>
                    </a:stretch>
                  </pic:blipFill>
                  <pic:spPr bwMode="auto">
                    <a:xfrm>
                      <a:off x="0" y="0"/>
                      <a:ext cx="5364072" cy="2223307"/>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1"/>
    <w:bookmarkStart w:id="68"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2" w:name="eq_consumidor"/>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3" w:name="eq_rms_precios"/>
      <w:bookmarkEnd w:id="6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7"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4" w:name="eq_demanda_mercado"/>
      <w:bookmarkEnd w:id="64"/>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5">
        <w:r>
          <w:rPr>
            <w:rStyle w:val="Referenciaatema"/>
          </w:rPr>
          <w:t xml:space="preserve">[ver tema 3.A.9]</w:t>
        </w:r>
      </w:hyperlink>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6"/>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7"/>
    <w:bookmarkEnd w:id="68"/>
    <w:bookmarkStart w:id="76"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69" w:name="eq_exceso"/>
      <w:bookmarkEnd w:id="69"/>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0"/>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1" w:name="eq_exceso_general"/>
    <w:bookmarkEnd w:id="71"/>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5"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3" name="Picture"/>
            <a:graphic>
              <a:graphicData uri="http://schemas.openxmlformats.org/drawingml/2006/picture">
                <pic:pic>
                  <pic:nvPicPr>
                    <pic:cNvPr descr="C:\Users\vgutierrez\Documents\src\victorgutierrezmarcos.github.io-revision\oposicion\temario\fuentes\3A21\graficos/bienes-libres.png" id="74" name="Picture"/>
                    <pic:cNvPicPr>
                      <a:picLocks noChangeArrowheads="1" noChangeAspect="1"/>
                    </pic:cNvPicPr>
                  </pic:nvPicPr>
                  <pic:blipFill>
                    <a:blip r:embed="rId72"/>
                    <a:stretch>
                      <a:fillRect/>
                    </a:stretch>
                  </pic:blipFill>
                  <pic:spPr bwMode="auto">
                    <a:xfrm>
                      <a:off x="0" y="0"/>
                      <a:ext cx="4831946" cy="4510836"/>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6"/>
    <w:bookmarkStart w:id="80"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7" w:name="eq_ley_walras"/>
    <w:bookmarkEnd w:id="77"/>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78"/>
      </w:r>
    </w:p>
    <w:bookmarkEnd w:id="80"/>
    <w:bookmarkEnd w:id="81"/>
    <w:bookmarkStart w:id="89"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bookmarkStart w:id="82" w:name="eq_egc"/>
    <w:bookmarkEnd w:id="82"/>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r>
        <w:t xml:space="preserve"> </w:t>
      </w:r>
      <w:bookmarkStart w:id="83" w:name="eq_egc_2x2"/>
      <w:bookmarkEnd w:id="8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88"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7"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5" name="Picture"/>
            <a:graphic>
              <a:graphicData uri="http://schemas.openxmlformats.org/drawingml/2006/picture">
                <pic:pic>
                  <pic:nvPicPr>
                    <pic:cNvPr descr="C:\Users\vgutierrez\Documents\src\victorgutierrezmarcos.github.io-revision\oposicion\temario\fuentes\3A21\graficos/caja-intercambio-equilibrio.png" id="86" name="Picture"/>
                    <pic:cNvPicPr>
                      <a:picLocks noChangeArrowheads="1" noChangeAspect="1"/>
                    </pic:cNvPicPr>
                  </pic:nvPicPr>
                  <pic:blipFill>
                    <a:blip r:embed="rId84"/>
                    <a:stretch>
                      <a:fillRect/>
                    </a:stretch>
                  </pic:blipFill>
                  <pic:spPr bwMode="auto">
                    <a:xfrm>
                      <a:off x="0" y="0"/>
                      <a:ext cx="4476750" cy="3187759"/>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88"/>
    <w:bookmarkEnd w:id="89"/>
    <w:bookmarkEnd w:id="90"/>
    <w:bookmarkStart w:id="152"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 primero las positivas, qué dice el equilibrio como descripción de una economía de mercado (</w:t>
      </w:r>
      <w:hyperlink w:anchor="sec_analisis_positivo_equilibrio">
        <w:r>
          <w:rPr>
            <w:rStyle w:val="Hyperlink"/>
          </w:rPr>
          <w:t xml:space="preserve">II.1</w:t>
        </w:r>
      </w:hyperlink>
      <w:r>
        <w:t xml:space="preserve">), y después la normativa, si el resultado es deseable (</w:t>
      </w:r>
      <w:hyperlink w:anchor="sec_analisis_normativo_equilibrio">
        <w:r>
          <w:rPr>
            <w:rStyle w:val="Hyperlink"/>
          </w:rPr>
          <w:t xml:space="preserve">II.2</w:t>
        </w:r>
      </w:hyperlink>
      <w:r>
        <w:t xml:space="preserve">).</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6" w:name="sec_analisis_positivo_equilibrio"/>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111" w:name="sec_existencia"/>
    <w:p>
      <w:pPr>
        <w:pStyle w:val="Heading3"/>
      </w:pPr>
      <w:r>
        <w:t xml:space="preserve">II.1.1.</w:t>
      </w:r>
      <w:r>
        <w:t xml:space="preserve"> </w:t>
      </w:r>
      <w:r>
        <w:t xml:space="preserve">Existencia</w:t>
      </w:r>
    </w:p>
    <w:bookmarkStart w:id="94" w:name="a_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1"/>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2"/>
      </w:r>
    </w:p>
    <w:bookmarkEnd w:id="94"/>
    <w:bookmarkStart w:id="107" w:name="b_modelo"/>
    <w:p>
      <w:pPr>
        <w:pStyle w:val="Heading4"/>
      </w:pPr>
      <w:r>
        <w:t xml:space="preserve">b) Modelo</w:t>
      </w:r>
    </w:p>
    <w:bookmarkStart w:id="101" w:name="i_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5"/>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6"/>
      </w:r>
    </w:p>
    <w:bookmarkStart w:id="100"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98" name="Picture"/>
            <a:graphic>
              <a:graphicData uri="http://schemas.openxmlformats.org/drawingml/2006/picture">
                <pic:pic>
                  <pic:nvPicPr>
                    <pic:cNvPr descr="C:\Users\vgutierrez\Documents\src\victorgutierrezmarcos.github.io-revision\oposicion\temario\fuentes\3A21\graficos/brouwer.png" id="99" name="Picture"/>
                    <pic:cNvPicPr>
                      <a:picLocks noChangeArrowheads="1" noChangeAspect="1"/>
                    </pic:cNvPicPr>
                  </pic:nvPicPr>
                  <pic:blipFill>
                    <a:blip r:embed="rId97"/>
                    <a:stretch>
                      <a:fillRect/>
                    </a:stretch>
                  </pic:blipFill>
                  <pic:spPr bwMode="auto">
                    <a:xfrm>
                      <a:off x="0" y="0"/>
                      <a:ext cx="2385391" cy="2110153"/>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1"/>
    <w:bookmarkStart w:id="105" w:name="ii_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w:t>
      </w:r>
      <w:hyperlink w:anchor="anexo_existencia">
        <w:r>
          <w:rPr>
            <w:rStyle w:val="Hyperlink"/>
          </w:rPr>
          <w:t xml:space="preserve">B</w:t>
        </w:r>
      </w:hyperlink>
      <w:r>
        <w:t xml:space="preserve">.</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2" w:name="eq_simplice"/>
      <w:bookmarkEnd w:id="102"/>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3" w:name="eq_aplicacion_brouwer"/>
      <w:bookmarkEnd w:id="103"/>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4"/>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5"/>
    <w:bookmarkStart w:id="106" w:name="iii_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106"/>
    <w:bookmarkEnd w:id="107"/>
    <w:bookmarkStart w:id="110" w:name="c_valoraci__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08">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09">
        <w:r>
          <w:rPr>
            <w:rStyle w:val="Hyperlink"/>
          </w:rPr>
          <w:t xml:space="preserve">http://math.uchicago.edu/~may/REU2019/REUPapers/Liu,Zhengyang.pdf</w:t>
        </w:r>
      </w:hyperlink>
      <w:r>
        <w:t xml:space="preserve">).</w:t>
      </w:r>
    </w:p>
    <w:bookmarkEnd w:id="110"/>
    <w:bookmarkEnd w:id="111"/>
    <w:bookmarkStart w:id="126"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7" w:name="a_idea_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112"/>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6"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4" name="Picture"/>
            <a:graphic>
              <a:graphicData uri="http://schemas.openxmlformats.org/drawingml/2006/picture">
                <pic:pic>
                  <pic:nvPicPr>
                    <pic:cNvPr descr="C:\Users\vgutierrez\Documents\src\victorgutierrezmarcos.github.io-revision\oposicion\temario\fuentes\3A21\graficos/equilibrios-multiples.png" id="115" name="Picture"/>
                    <pic:cNvPicPr>
                      <a:picLocks noChangeArrowheads="1" noChangeAspect="1"/>
                    </pic:cNvPicPr>
                  </pic:nvPicPr>
                  <pic:blipFill>
                    <a:blip r:embed="rId113"/>
                    <a:stretch>
                      <a:fillRect/>
                    </a:stretch>
                  </pic:blipFill>
                  <pic:spPr bwMode="auto">
                    <a:xfrm>
                      <a:off x="0" y="0"/>
                      <a:ext cx="3067368" cy="2626988"/>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7"/>
    <w:bookmarkStart w:id="123" w:name="b_modelo_1"/>
    <w:p>
      <w:pPr>
        <w:pStyle w:val="Heading4"/>
      </w:pPr>
      <w:r>
        <w:t xml:space="preserve">b) Modelo</w:t>
      </w:r>
    </w:p>
    <w:bookmarkStart w:id="119" w:name="i_supuestos_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r>
        <w:t xml:space="preserve"> </w:t>
      </w:r>
      <w:bookmarkStart w:id="118" w:name="eq_sustitutivos_brutos"/>
      <w:bookmarkEnd w:id="118"/>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19"/>
    <w:bookmarkStart w:id="121" w:name="ii_desarrollo_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0" w:name="eq_condicion_unicidad"/>
      <w:bookmarkEnd w:id="120"/>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1"/>
    <w:bookmarkStart w:id="122" w:name="iii_implicaciones_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47"/>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2"/>
    <w:bookmarkEnd w:id="123"/>
    <w:bookmarkStart w:id="125" w:name="c_valoraci__n_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4"/>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5"/>
    <w:bookmarkEnd w:id="126"/>
    <w:bookmarkStart w:id="135"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7" w:name="a_idea_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7"/>
    <w:bookmarkStart w:id="133" w:name="b_modelo_2"/>
    <w:p>
      <w:pPr>
        <w:pStyle w:val="Heading4"/>
      </w:pPr>
      <w:r>
        <w:t xml:space="preserve">b) Modelo</w:t>
      </w:r>
    </w:p>
    <w:bookmarkStart w:id="129" w:name="i_supuestos_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28" w:name="eq_tatonnement"/>
      <w:bookmarkEnd w:id="128"/>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29"/>
    <w:bookmarkStart w:id="131" w:name="ii_desarrollo_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0" w:name="eq_distancia"/>
      <w:bookmarkEnd w:id="130"/>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1"/>
    <w:bookmarkStart w:id="132" w:name="iii_implicaciones_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2"/>
    <w:bookmarkEnd w:id="133"/>
    <w:bookmarkStart w:id="134" w:name="c_valoraci__n_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79">
        <w:r>
          <w:rPr>
            <w:rStyle w:val="Referenciaatema"/>
          </w:rPr>
          <w:t xml:space="preserve">[ver tema 3.A.4]</w:t>
        </w:r>
      </w:hyperlink>
      <w:r>
        <w:t xml:space="preserve">.</w:t>
      </w:r>
    </w:p>
    <w:bookmarkEnd w:id="134"/>
    <w:bookmarkEnd w:id="135"/>
    <w:bookmarkEnd w:id="136"/>
    <w:bookmarkStart w:id="151"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0"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7"/>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38"/>
      </w:r>
      <w:r>
        <w:t xml:space="preserve"> </w:t>
      </w:r>
      <w:hyperlink r:id="rId26">
        <w:r>
          <w:rPr>
            <w:rStyle w:val="Referenciaatema"/>
          </w:rPr>
          <w:t xml:space="preserve">[ver tema 3.A.22]</w:t>
        </w:r>
      </w:hyperlink>
      <w:r>
        <w:t xml:space="preserve"> </w:t>
      </w:r>
      <w:hyperlink r:id="rId139">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0"/>
    <w:bookmarkStart w:id="150"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3" w:name="primer_teorema_fundamental_de_la_e_75521"/>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1"/>
      </w:r>
    </w:p>
    <w:p>
      <w:pPr>
        <w:keepNext/>
        <w:numPr>
          <w:ilvl w:val="0"/>
          <w:numId w:val="105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28">
        <w:r>
          <w:rPr>
            <w:rStyle w:val="Referenciaatema"/>
          </w:rPr>
          <w:t xml:space="preserve">[ver tema 3.A.23]</w:t>
        </w:r>
      </w:hyperlink>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2"/>
      </w:r>
    </w:p>
    <w:bookmarkEnd w:id="143"/>
    <w:bookmarkStart w:id="149" w:name="segundo_teorema_fundamental_de_la__07156"/>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7"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5" name="Picture"/>
            <a:graphic>
              <a:graphicData uri="http://schemas.openxmlformats.org/drawingml/2006/picture">
                <pic:pic>
                  <pic:nvPicPr>
                    <pic:cNvPr descr="C:\Users\vgutierrez\Documents\src\victorgutierrezmarcos.github.io-revision\oposicion\temario\fuentes\3A21\graficos/caja-intercambio-teoremas.png" id="146" name="Picture"/>
                    <pic:cNvPicPr>
                      <a:picLocks noChangeArrowheads="1" noChangeAspect="1"/>
                    </pic:cNvPicPr>
                  </pic:nvPicPr>
                  <pic:blipFill>
                    <a:blip r:embed="rId144"/>
                    <a:stretch>
                      <a:fillRect/>
                    </a:stretch>
                  </pic:blipFill>
                  <pic:spPr bwMode="auto">
                    <a:xfrm>
                      <a:off x="0" y="0"/>
                      <a:ext cx="4476750" cy="3187759"/>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hyperlink r:id="rId26">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28">
        <w:r>
          <w:rPr>
            <w:rStyle w:val="Referenciaatema"/>
          </w:rPr>
          <w:t xml:space="preserve">[ver tema 3.A.23]</w:t>
        </w:r>
      </w:hyperlink>
      <w:r>
        <w:t xml:space="preserve"> </w:t>
      </w:r>
      <w:hyperlink r:id="rId148">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39">
        <w:r>
          <w:rPr>
            <w:rStyle w:val="Referenciaatema"/>
          </w:rPr>
          <w:t xml:space="preserve">[ver tema 3.A.24]</w:t>
        </w:r>
      </w:hyperlink>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6">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28">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39">
        <w:r>
          <w:rPr>
            <w:rStyle w:val="Referenciaatema"/>
          </w:rPr>
          <w:t xml:space="preserve">[ver tema 3.A.24]</w:t>
        </w:r>
      </w:hyperlink>
      <w:r>
        <w:t xml:space="preserve">. En el cante, cada teorema se nombra completo la primera vez y después con sus siglas.</w:t>
      </w:r>
    </w:p>
    <w:bookmarkEnd w:id="149"/>
    <w:bookmarkEnd w:id="150"/>
    <w:bookmarkEnd w:id="151"/>
    <w:bookmarkEnd w:id="152"/>
    <w:bookmarkStart w:id="212"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 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 la convexidad (</w:t>
      </w:r>
      <w:hyperlink w:anchor="sec_enfoque_nucleo_debreu">
        <w:r>
          <w:rPr>
            <w:rStyle w:val="Hyperlink"/>
          </w:rPr>
          <w:t xml:space="preserve">III.2</w:t>
        </w:r>
      </w:hyperlink>
      <w:r>
        <w:t xml:space="preserve">), la ausencia de dinero (</w:t>
      </w:r>
      <w:hyperlink w:anchor="sec_introduccion_dinero_modelo">
        <w:r>
          <w:rPr>
            <w:rStyle w:val="Hyperlink"/>
          </w:rPr>
          <w:t xml:space="preserve">III.3</w:t>
        </w:r>
      </w:hyperlink>
      <w:r>
        <w:t xml:space="preserve">) y la de tiempo e incertidumbre (</w:t>
      </w:r>
      <w:hyperlink w:anchor="sec_equilibrio_general_condiciones">
        <w:r>
          <w:rPr>
            <w:rStyle w:val="Hyperlink"/>
          </w:rPr>
          <w:t xml:space="preserve">III.4</w:t>
        </w:r>
      </w:hyperlink>
      <w:r>
        <w:t xml:space="preserve">); el último muestra cómo se usa el modelo en la práctica (</w:t>
      </w:r>
      <w:hyperlink w:anchor="sec_modelos_equilibrio_general">
        <w:r>
          <w:rPr>
            <w:rStyle w:val="Hyperlink"/>
          </w:rPr>
          <w:t xml:space="preserve">III.5</w:t>
        </w:r>
      </w:hyperlink>
      <w:r>
        <w:t xml:space="preserve">).</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5"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3" w:name="a_idea_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3"/>
    <w:bookmarkStart w:id="163" w:name="b_modelo_3"/>
    <w:p>
      <w:pPr>
        <w:pStyle w:val="Heading4"/>
      </w:pPr>
      <w:r>
        <w:t xml:space="preserve">b) Modelo</w:t>
      </w:r>
    </w:p>
    <w:bookmarkStart w:id="154" w:name="i_supuestos_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4"/>
    <w:bookmarkStart w:id="159" w:name="ii_desarrollo_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58"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6" name="Picture"/>
            <a:graphic>
              <a:graphicData uri="http://schemas.openxmlformats.org/drawingml/2006/picture">
                <pic:pic>
                  <pic:nvPicPr>
                    <pic:cNvPr descr="C:\Users\vgutierrez\Documents\src\victorgutierrezmarcos.github.io-revision\oposicion\temario\fuentes\3A21\graficos/caja-intercambio-nucleo.png" id="157" name="Picture"/>
                    <pic:cNvPicPr>
                      <a:picLocks noChangeArrowheads="1" noChangeAspect="1"/>
                    </pic:cNvPicPr>
                  </pic:nvPicPr>
                  <pic:blipFill>
                    <a:blip r:embed="rId155"/>
                    <a:stretch>
                      <a:fillRect/>
                    </a:stretch>
                  </pic:blipFill>
                  <pic:spPr bwMode="auto">
                    <a:xfrm>
                      <a:off x="0" y="0"/>
                      <a:ext cx="3700780" cy="2635214"/>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59"/>
    <w:bookmarkStart w:id="162" w:name="iii_implicaciones_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3">
        <w:r>
          <w:rPr>
            <w:rStyle w:val="Referenciaatema"/>
          </w:rPr>
          <w:t xml:space="preserve">[ver tema 3.A.14]</w:t>
        </w:r>
      </w:hyperlink>
      <w:r>
        <w:t xml:space="preserve">.</w:t>
      </w:r>
      <w:r>
        <w:rPr>
          <w:rStyle w:val="FootnoteReference"/>
        </w:rPr>
        <w:footnoteReference w:id="160"/>
      </w:r>
    </w:p>
    <w:bookmarkEnd w:id="162"/>
    <w:bookmarkEnd w:id="163"/>
    <w:bookmarkStart w:id="164" w:name="c_valoraci__n_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4"/>
    <w:bookmarkEnd w:id="165"/>
    <w:bookmarkStart w:id="181"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3" w:name="sec_nucleo_economia"/>
    <w:p>
      <w:pPr>
        <w:pStyle w:val="Heading3"/>
      </w:pPr>
      <w:r>
        <w:t xml:space="preserve">III.2.1.</w:t>
      </w:r>
      <w:r>
        <w:t xml:space="preserve"> </w:t>
      </w:r>
      <w:r>
        <w:t xml:space="preserve">El núcleo de una economía</w:t>
      </w:r>
    </w:p>
    <w:bookmarkStart w:id="166" w:name="a_idea_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3">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6"/>
    <w:bookmarkStart w:id="170" w:name="b_modelo_4"/>
    <w:p>
      <w:pPr>
        <w:pStyle w:val="Heading4"/>
      </w:pPr>
      <w:r>
        <w:t xml:space="preserve">b) Modelo</w:t>
      </w:r>
    </w:p>
    <w:bookmarkStart w:id="167" w:name="i_supuestos_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67"/>
    <w:bookmarkStart w:id="168" w:name="ii_desarrollo_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68"/>
    <w:bookmarkStart w:id="169" w:name="iii_implicaciones_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69"/>
    <w:bookmarkEnd w:id="170"/>
    <w:bookmarkStart w:id="171" w:name="c_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1"/>
    <w:bookmarkStart w:id="172" w:name="d_valoraci__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2"/>
    <w:bookmarkEnd w:id="173"/>
    <w:bookmarkStart w:id="179"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174">
        <w:r>
          <w:rPr>
            <w:rStyle w:val="Referenciaatema"/>
          </w:rPr>
          <w:t xml:space="preserve">[ver tema 3.A.19]</w:t>
        </w:r>
      </w:hyperlink>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8"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6" name="Picture"/>
            <a:graphic>
              <a:graphicData uri="http://schemas.openxmlformats.org/drawingml/2006/picture">
                <pic:pic>
                  <pic:nvPicPr>
                    <pic:cNvPr descr="C:\Users\vgutierrez\Documents\src\victorgutierrezmarcos.github.io-revision\oposicion\temario\fuentes\3A21\graficos/monopolio-intercambio.png" id="177" name="Picture"/>
                    <pic:cNvPicPr>
                      <a:picLocks noChangeArrowheads="1" noChangeAspect="1"/>
                    </pic:cNvPicPr>
                  </pic:nvPicPr>
                  <pic:blipFill>
                    <a:blip r:embed="rId175"/>
                    <a:stretch>
                      <a:fillRect/>
                    </a:stretch>
                  </pic:blipFill>
                  <pic:spPr bwMode="auto">
                    <a:xfrm>
                      <a:off x="0" y="0"/>
                      <a:ext cx="3282950" cy="2337690"/>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8">
        <w:r>
          <w:rPr>
            <w:rStyle w:val="Referenciaatema"/>
          </w:rPr>
          <w:t xml:space="preserve">[ver tema 3.A.13]</w:t>
        </w:r>
      </w:hyperlink>
      <w:r>
        <w:t xml:space="preserve"> </w:t>
      </w:r>
      <w:hyperlink r:id="rId93">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79"/>
    <w:bookmarkStart w:id="180"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1">
        <w:r>
          <w:rPr>
            <w:rStyle w:val="Referenciaatema"/>
          </w:rPr>
          <w:t xml:space="preserve">[ver tema 3.A.17]</w:t>
        </w:r>
      </w:hyperlink>
      <w:r>
        <w:t xml:space="preserve"> </w:t>
      </w:r>
      <w:r>
        <w:t xml:space="preserve">o la competencia imperfecta</w:t>
      </w:r>
      <w:r>
        <w:t xml:space="preserve"> </w:t>
      </w:r>
      <w:hyperlink r:id="rId54">
        <w:r>
          <w:rPr>
            <w:rStyle w:val="Referenciaatema"/>
          </w:rPr>
          <w:t xml:space="preserve">[ver tema 3.B.6]</w:t>
        </w:r>
      </w:hyperlink>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79">
        <w:r>
          <w:rPr>
            <w:rStyle w:val="Referenciaatema"/>
          </w:rPr>
          <w:t xml:space="preserve">[ver tema 3.A.4]</w:t>
        </w:r>
      </w:hyperlink>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0"/>
    <w:bookmarkEnd w:id="181"/>
    <w:bookmarkStart w:id="193"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3" w:name="a_idea_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hyperlink r:id="rId182">
        <w:r>
          <w:rPr>
            <w:rStyle w:val="Referenciaatema"/>
          </w:rPr>
          <w:t xml:space="preserve">[ver tema 3.A.35]</w:t>
        </w:r>
      </w:hyperlink>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hyperlink r:id="rId182">
        <w:r>
          <w:rPr>
            <w:rStyle w:val="Referenciaatema"/>
          </w:rPr>
          <w:t xml:space="preserve">[ver tema 3.A.35]</w:t>
        </w:r>
      </w:hyperlink>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3"/>
    <w:bookmarkStart w:id="190" w:name="b_modelo_5"/>
    <w:p>
      <w:pPr>
        <w:pStyle w:val="Heading4"/>
      </w:pPr>
      <w:r>
        <w:t xml:space="preserve">b) Modelo</w:t>
      </w:r>
    </w:p>
    <w:bookmarkStart w:id="184" w:name="i_supuestos_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4"/>
    <w:bookmarkStart w:id="187" w:name="ii_desarrollo_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5" w:name="eq_walras_dinero"/>
      <w:bookmarkEnd w:id="185"/>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6"/>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7"/>
    <w:bookmarkStart w:id="189" w:name="iii_implicaciones_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79">
        <w:r>
          <w:rPr>
            <w:rStyle w:val="Referenciaatema"/>
          </w:rPr>
          <w:t xml:space="preserve">[ver tema 3.A.4]</w:t>
        </w:r>
      </w:hyperlink>
      <w:r>
        <w:t xml:space="preserve"> </w:t>
      </w:r>
      <w:hyperlink r:id="rId188">
        <w:r>
          <w:rPr>
            <w:rStyle w:val="Referenciaatema"/>
          </w:rPr>
          <w:t xml:space="preserve">[ver tema 3.A.5]</w:t>
        </w:r>
      </w:hyperlink>
      <w:r>
        <w:t xml:space="preserve">.</w:t>
      </w:r>
    </w:p>
    <w:bookmarkEnd w:id="189"/>
    <w:bookmarkEnd w:id="190"/>
    <w:bookmarkStart w:id="192" w:name="c_valoraci__n_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1">
        <w:r>
          <w:rPr>
            <w:rStyle w:val="Referenciaatema"/>
          </w:rPr>
          <w:t xml:space="preserve">[ver tema 3.A.29]</w:t>
        </w:r>
      </w:hyperlink>
      <w:r>
        <w:t xml:space="preserve">.</w:t>
      </w:r>
    </w:p>
    <w:p>
      <w:pPr>
        <w:numPr>
          <w:ilvl w:val="1"/>
          <w:numId w:val="1092"/>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2">
        <w:r>
          <w:rPr>
            <w:rStyle w:val="Referenciaatema"/>
          </w:rPr>
          <w:t xml:space="preserve">[ver tema 3.A.35]</w:t>
        </w:r>
      </w:hyperlink>
      <w:r>
        <w:t xml:space="preserve">.</w:t>
      </w:r>
    </w:p>
    <w:bookmarkEnd w:id="192"/>
    <w:bookmarkEnd w:id="193"/>
    <w:bookmarkStart w:id="205"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5" w:name="a_idea_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4">
        <w:r>
          <w:rPr>
            <w:rStyle w:val="Referenciaatema"/>
          </w:rPr>
          <w:t xml:space="preserve">[ver tema 3.A.10]</w:t>
        </w:r>
      </w:hyperlink>
      <w:r>
        <w:t xml:space="preserve">.</w:t>
      </w:r>
    </w:p>
    <w:bookmarkEnd w:id="195"/>
    <w:bookmarkStart w:id="200" w:name="b_modelo_6"/>
    <w:p>
      <w:pPr>
        <w:pStyle w:val="Heading4"/>
      </w:pPr>
      <w:r>
        <w:t xml:space="preserve">b) Modelo</w:t>
      </w:r>
    </w:p>
    <w:bookmarkStart w:id="196" w:name="i_supuestos_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6"/>
    <w:bookmarkStart w:id="198" w:name="ii_desarrollo_6"/>
    <w:p>
      <w:pPr>
        <w:pStyle w:val="Heading5"/>
      </w:pPr>
      <w:r>
        <w:t xml:space="preserve">ii) Desarrollo</w:t>
      </w:r>
    </w:p>
    <w:p>
      <w:pPr>
        <w:numPr>
          <w:ilvl w:val="0"/>
          <w:numId w:val="1095"/>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7" w:name="eq_precios_estado"/>
      <w:bookmarkEnd w:id="197"/>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8"/>
    <w:bookmarkStart w:id="199" w:name="iii_implicaciones_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99"/>
    <w:bookmarkEnd w:id="200"/>
    <w:bookmarkStart w:id="201" w:name="c_extensiones_mercados_incompletos_0701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1">
        <w:r>
          <w:rPr>
            <w:rStyle w:val="Referenciaatema"/>
          </w:rPr>
          <w:t xml:space="preserve">[ver tema 3.A.29]</w:t>
        </w:r>
      </w:hyperlink>
      <w:r>
        <w:t xml:space="preserve">.</w:t>
      </w:r>
    </w:p>
    <w:bookmarkEnd w:id="201"/>
    <w:bookmarkStart w:id="202" w:name="d_evidencia_emp__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2"/>
    <w:bookmarkStart w:id="204" w:name="e_valoraci__n"/>
    <w:p>
      <w:pPr>
        <w:pStyle w:val="Heading4"/>
      </w:pPr>
      <w:r>
        <w:t xml:space="preserve">e) Valoración</w:t>
      </w:r>
    </w:p>
    <w:p>
      <w:pPr>
        <w:numPr>
          <w:ilvl w:val="0"/>
          <w:numId w:val="1102"/>
        </w:numPr>
      </w:pPr>
      <w:r>
        <w:t xml:space="preserve">El modelo exige más mercados de los que hay.</w:t>
      </w:r>
      <w:r>
        <w:rPr>
          <w:rStyle w:val="FootnoteReference"/>
        </w:rPr>
        <w:footnoteReference w:id="203"/>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8">
        <w:r>
          <w:rPr>
            <w:rStyle w:val="Referenciaatema"/>
          </w:rPr>
          <w:t xml:space="preserve">[ver tema 3.A.13]</w:t>
        </w:r>
      </w:hyperlink>
      <w:r>
        <w:t xml:space="preserve">, y su ausencia justifica intervenciones como los seguros obligatorios o la protección social.</w:t>
      </w:r>
    </w:p>
    <w:bookmarkEnd w:id="204"/>
    <w:bookmarkEnd w:id="205"/>
    <w:bookmarkStart w:id="211"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 se eligen formas funcionales (CES,</w:t>
      </w:r>
      <w:r>
        <w:t xml:space="preserve"> </w:t>
      </w:r>
      <w:r>
        <w:rPr>
          <w:smallCaps/>
        </w:rPr>
        <w:t xml:space="preserve">Leontief</w:t>
      </w:r>
      <w:r>
        <w:t xml:space="preserve">)</w:t>
      </w:r>
      <w:r>
        <w:t xml:space="preserve"> </w:t>
      </w:r>
      <w:hyperlink r:id="rId43">
        <w:r>
          <w:rPr>
            <w:rStyle w:val="Referenciaatema"/>
          </w:rPr>
          <w:t xml:space="preserve">[ver tema 3.A.11]</w:t>
        </w:r>
      </w:hyperlink>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6">
        <w:r>
          <w:rPr>
            <w:rStyle w:val="Referenciaatema"/>
          </w:rPr>
          <w:t xml:space="preserve">[ver tema 3.A.31]</w:t>
        </w:r>
      </w:hyperlink>
      <w:r>
        <w:t xml:space="preserve">, y 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7"/>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8">
        <w:r>
          <w:rPr>
            <w:rStyle w:val="Referenciaatema"/>
          </w:rPr>
          <w:t xml:space="preserve">[ver tema 3.B.31]</w:t>
        </w:r>
      </w:hyperlink>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hyperlink r:id="rId209">
        <w:r>
          <w:rPr>
            <w:rStyle w:val="Referenciaatema"/>
          </w:rPr>
          <w:t xml:space="preserve">[ver tema 3.A.6]</w:t>
        </w:r>
      </w:hyperlink>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0"/>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1"/>
    <w:bookmarkEnd w:id="212"/>
    <w:bookmarkStart w:id="214" w:name="conclusi__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hyperlink r:id="rId209">
        <w:r>
          <w:rPr>
            <w:rStyle w:val="Referenciaatema"/>
          </w:rPr>
          <w:t xml:space="preserve">[ver tema 3.A.6]</w:t>
        </w:r>
      </w:hyperlink>
      <w:r>
        <w:t xml:space="preserve"> </w:t>
      </w:r>
      <w:hyperlink r:id="rId213">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7">
        <w:r>
          <w:rPr>
            <w:rStyle w:val="Referenciaatema"/>
          </w:rPr>
          <w:t xml:space="preserve">[ver tema 3.B.5]</w:t>
        </w:r>
      </w:hyperlink>
      <w:r>
        <w:t xml:space="preserve"> </w:t>
      </w:r>
      <w:r>
        <w:t xml:space="preserve">y la economía del clima</w:t>
      </w:r>
      <w:r>
        <w:t xml:space="preserve"> </w:t>
      </w:r>
      <w:hyperlink r:id="rId208">
        <w:r>
          <w:rPr>
            <w:rStyle w:val="Referenciaatema"/>
          </w:rPr>
          <w:t xml:space="preserve">[ver tema 3.B.31]</w:t>
        </w:r>
      </w:hyperlink>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10"/>
        </w:numPr>
      </w:pPr>
      <w:r>
        <w:t xml:space="preserve">Los fallos de mercado (poder de mercado, externalidades, bienes públicos)</w:t>
      </w:r>
      <w:r>
        <w:t xml:space="preserve"> </w:t>
      </w:r>
      <w:hyperlink r:id="rId28">
        <w:r>
          <w:rPr>
            <w:rStyle w:val="Referenciaatema"/>
          </w:rPr>
          <w:t xml:space="preserve">[ver tema 3.A.23]</w:t>
        </w:r>
      </w:hyperlink>
      <w:r>
        <w:t xml:space="preserve"> </w:t>
      </w:r>
      <w:r>
        <w:t xml:space="preserve">y la información asimétrica</w:t>
      </w:r>
      <w:r>
        <w:t xml:space="preserve"> </w:t>
      </w:r>
      <w:hyperlink r:id="rId148">
        <w:r>
          <w:rPr>
            <w:rStyle w:val="Referenciaatema"/>
          </w:rPr>
          <w:t xml:space="preserve">[ver tema 3.A.13]</w:t>
        </w:r>
      </w:hyperlink>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39">
        <w:r>
          <w:rPr>
            <w:rStyle w:val="Referenciaatema"/>
          </w:rPr>
          <w:t xml:space="preserve">[ver tema 3.A.24]</w:t>
        </w:r>
      </w:hyperlink>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3">
        <w:r>
          <w:rPr>
            <w:rStyle w:val="Referenciaatema"/>
          </w:rPr>
          <w:t xml:space="preserve">[ver tema 3.A.14]</w:t>
        </w:r>
      </w:hyperlink>
      <w:r>
        <w:t xml:space="preserve">, y la teoría de la demanda de dinero da al dinero la función que aquí le falta</w:t>
      </w:r>
      <w:r>
        <w:t xml:space="preserve"> </w:t>
      </w:r>
      <w:hyperlink r:id="rId182">
        <w:r>
          <w:rPr>
            <w:rStyle w:val="Referenciaatema"/>
          </w:rPr>
          <w:t xml:space="preserve">[ver tema 3.A.35]</w:t>
        </w:r>
      </w:hyperlink>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79">
        <w:r>
          <w:rPr>
            <w:rStyle w:val="Referenciaatema"/>
          </w:rPr>
          <w:t xml:space="preserve">[ver tema 3.A.4]</w:t>
        </w:r>
      </w:hyperlink>
      <w:r>
        <w:t xml:space="preserve">;</w:t>
      </w:r>
      <w:r>
        <w:t xml:space="preserve"> </w:t>
      </w: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4"/>
    <w:bookmarkStart w:id="220"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3">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48">
        <w:r>
          <w:rPr>
            <w:rStyle w:val="Referenciaatema"/>
          </w:rPr>
          <w:t xml:space="preserve">[ver tema 3.A.12]</w:t>
        </w:r>
      </w:hyperlink>
      <w:r>
        <w:t xml:space="preserve">.</w:t>
      </w:r>
    </w:p>
    <w:p>
      <w:pPr>
        <w:numPr>
          <w:ilvl w:val="0"/>
          <w:numId w:val="1111"/>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19" w:name="anexo_maximizacion_beneficio_etapas"/>
    <w:p>
      <w:pPr>
        <w:pStyle w:val="Heading2"/>
      </w:pPr>
      <w:r>
        <w:t xml:space="preserve">A.1. La maximización del beneficio en 2 etapas</w:t>
      </w:r>
    </w:p>
    <w:p>
      <w:pPr>
        <w:keepNext/>
        <w:numPr>
          <w:ilvl w:val="0"/>
          <w:numId w:val="1112"/>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48">
        <w:r>
          <w:rPr>
            <w:rStyle w:val="Referenciaatema"/>
          </w:rPr>
          <w:t xml:space="preserve">[ver tema 3.A.12]</w:t>
        </w:r>
      </w:hyperlink>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8"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6" name="Picture"/>
            <a:graphic>
              <a:graphicData uri="http://schemas.openxmlformats.org/drawingml/2006/picture">
                <pic:pic>
                  <pic:nvPicPr>
                    <pic:cNvPr descr="C:\Users\vgutierrez\Documents\src\victorgutierrezmarcos.github.io-revision\oposicion\temario\fuentes\3A21\graficos/maximizacion-dos-etapas.png" id="217" name="Picture"/>
                    <pic:cNvPicPr>
                      <a:picLocks noChangeArrowheads="1" noChangeAspect="1"/>
                    </pic:cNvPicPr>
                  </pic:nvPicPr>
                  <pic:blipFill>
                    <a:blip r:embed="rId215"/>
                    <a:stretch>
                      <a:fillRect/>
                    </a:stretch>
                  </pic:blipFill>
                  <pic:spPr bwMode="auto">
                    <a:xfrm>
                      <a:off x="0" y="0"/>
                      <a:ext cx="3282950" cy="19607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19"/>
    <w:bookmarkEnd w:id="220"/>
    <w:bookmarkStart w:id="243" w:name="anexo_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w:t>
      </w:r>
      <w:hyperlink w:anchor="sec_analisis_positivo_equilibrio">
        <w:r>
          <w:rPr>
            <w:rStyle w:val="Hyperlink"/>
          </w:rPr>
          <w:t xml:space="preserve">II.1</w:t>
        </w:r>
      </w:hyperlink>
      <w:r>
        <w:t xml:space="preserve">: 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 la unicidad por el axioma débil y por los sustitutivos brutos (</w:t>
      </w:r>
      <w:hyperlink w:anchor="anexo_unicidad">
        <w:r>
          <w:rPr>
            <w:rStyle w:val="Hyperlink"/>
          </w:rPr>
          <w:t xml:space="preserve">B.2</w:t>
        </w:r>
      </w:hyperlink>
      <w:r>
        <w:t xml:space="preserve">) y la estabilidad del tanteo con la distancia al equilibrio (</w:t>
      </w:r>
      <w:hyperlink w:anchor="anexo_estabilidad">
        <w:r>
          <w:rPr>
            <w:rStyle w:val="Hyperlink"/>
          </w:rPr>
          <w:t xml:space="preserve">B.3</w:t>
        </w:r>
      </w:hyperlink>
      <w:r>
        <w:t xml:space="preserve">).</w:t>
      </w:r>
    </w:p>
    <w:bookmarkStart w:id="228" w:name="anexo_demostracion_existencia"/>
    <w:p>
      <w:pPr>
        <w:pStyle w:val="Heading2"/>
      </w:pPr>
      <w:r>
        <w:t xml:space="preserve">B.1. Demostración de la existencia</w:t>
      </w:r>
    </w:p>
    <w:bookmarkStart w:id="221" w:name="los_teoremas_del_punto_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221"/>
    <w:bookmarkStart w:id="223" w:name="supuestos"/>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2"/>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3"/>
    <w:bookmarkStart w:id="224" w:name="paso_1_el_conjunto_de_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4"/>
    <w:bookmarkStart w:id="226" w:name="paso_2_la_funci__n_del_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5" w:name="eq_punto_fijo"/>
      <w:bookmarkEnd w:id="225"/>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6"/>
    <w:bookmarkStart w:id="227"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7"/>
    <w:bookmarkEnd w:id="228"/>
    <w:bookmarkStart w:id="238"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3" w:name="unicidad_por_el_axioma_d__bil_de_l_91603"/>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29" w:name="supuestos_1"/>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29"/>
    <w:bookmarkStart w:id="230" w:name="demostraci__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0"/>
    <w:bookmarkStart w:id="231" w:name="versi__n_con_el_exceso_de_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1"/>
    <w:bookmarkStart w:id="232" w:name="valoraci__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2"/>
    <w:bookmarkEnd w:id="233"/>
    <w:bookmarkStart w:id="237" w:name="unicidad_por_los_sustitutivos_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4" w:name="supuestos_2"/>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4"/>
    <w:bookmarkStart w:id="235" w:name="demostraci__n_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único. ∎</w:t>
      </w:r>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5"/>
    <w:bookmarkStart w:id="236" w:name="valoraci__n_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6"/>
    <w:bookmarkEnd w:id="237"/>
    <w:bookmarkEnd w:id="238"/>
    <w:bookmarkStart w:id="242" w:name="anexo_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39" w:name="supuestos_3"/>
    <w:p>
      <w:pPr>
        <w:pStyle w:val="Heading4"/>
      </w:pPr>
      <w:r>
        <w:t xml:space="preserve">Supuestos</w:t>
      </w:r>
    </w:p>
    <w:p>
      <w:pPr>
        <w:numPr>
          <w:ilvl w:val="0"/>
          <w:numId w:val="1132"/>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39"/>
    <w:bookmarkStart w:id="240" w:name="demostraci__n_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0"/>
    <w:bookmarkStart w:id="241" w:name="valoraci__n_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1"/>
    <w:bookmarkEnd w:id="242"/>
    <w:bookmarkEnd w:id="243"/>
    <w:bookmarkStart w:id="246"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6">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4" w:name="anexo_criterio_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39">
        <w:r>
          <w:rPr>
            <w:rStyle w:val="Referenciaatema"/>
          </w:rPr>
          <w:t xml:space="preserve">[ver tema 3.A.24]</w:t>
        </w:r>
      </w:hyperlink>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4"/>
    <w:bookmarkStart w:id="245" w:name="anexo_teoremas_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39">
        <w:r>
          <w:rPr>
            <w:rStyle w:val="Referenciaatema"/>
          </w:rPr>
          <w:t xml:space="preserve">[ver tema 3.A.24]</w:t>
        </w:r>
      </w:hyperlink>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28">
        <w:r>
          <w:rPr>
            <w:rStyle w:val="Referenciaatema"/>
          </w:rPr>
          <w:t xml:space="preserve">[ver tema 3.A.23]</w:t>
        </w:r>
      </w:hyperlink>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5"/>
    <w:bookmarkEnd w:id="246"/>
    <w:bookmarkStart w:id="252"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7"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7"/>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1"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49" name="Picture"/>
            <a:graphic>
              <a:graphicData uri="http://schemas.openxmlformats.org/drawingml/2006/picture">
                <pic:pic>
                  <pic:nvPicPr>
                    <pic:cNvPr descr="C:\Users\vgutierrez\Documents\src\victorgutierrezmarcos.github.io-revision\oposicion\temario\fuentes\3A21\graficos/estabilidad-parcial.png" id="250" name="Picture"/>
                    <pic:cNvPicPr>
                      <a:picLocks noChangeArrowheads="1" noChangeAspect="1"/>
                    </pic:cNvPicPr>
                  </pic:nvPicPr>
                  <pic:blipFill>
                    <a:blip r:embed="rId248"/>
                    <a:stretch>
                      <a:fillRect/>
                    </a:stretch>
                  </pic:blipFill>
                  <pic:spPr bwMode="auto">
                    <a:xfrm>
                      <a:off x="0" y="0"/>
                      <a:ext cx="5969000" cy="2438127"/>
                    </a:xfrm>
                    <a:prstGeom prst="rect">
                      <a:avLst/>
                    </a:prstGeom>
                    <a:noFill/>
                    <a:ln w="9525">
                      <a:noFill/>
                      <a:headEnd/>
                      <a:tailEnd/>
                    </a:ln>
                  </pic:spPr>
                </pic:pic>
              </a:graphicData>
            </a:graphic>
          </wp:inline>
        </w:drawing>
      </w:r>
    </w:p>
    <w:bookmarkEnd w:id="25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2"/>
    <w:bookmarkStart w:id="262"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hyperlink r:id="rId27">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48">
        <w:r>
          <w:rPr>
            <w:rStyle w:val="Referenciaatema"/>
          </w:rPr>
          <w:t xml:space="preserve">[ver tema 3.A.12]</w:t>
        </w:r>
      </w:hyperlink>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3"/>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44"/>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7"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5" name="Picture"/>
            <a:graphic>
              <a:graphicData uri="http://schemas.openxmlformats.org/drawingml/2006/picture">
                <pic:pic>
                  <pic:nvPicPr>
                    <pic:cNvPr descr="C:\Users\vgutierrez\Documents\src\victorgutierrezmarcos.github.io-revision\oposicion\temario\fuentes\3A21\graficos/costes-unitarios.png" id="256" name="Picture"/>
                    <pic:cNvPicPr>
                      <a:picLocks noChangeArrowheads="1" noChangeAspect="1"/>
                    </pic:cNvPicPr>
                  </pic:nvPicPr>
                  <pic:blipFill>
                    <a:blip r:embed="rId254"/>
                    <a:stretch>
                      <a:fillRect/>
                    </a:stretch>
                  </pic:blipFill>
                  <pic:spPr bwMode="auto">
                    <a:xfrm>
                      <a:off x="0" y="0"/>
                      <a:ext cx="2984500" cy="2183512"/>
                    </a:xfrm>
                    <a:prstGeom prst="rect">
                      <a:avLst/>
                    </a:prstGeom>
                    <a:noFill/>
                    <a:ln w="9525">
                      <a:noFill/>
                      <a:headEnd/>
                      <a:tailEnd/>
                    </a:ln>
                  </pic:spPr>
                </pic:pic>
              </a:graphicData>
            </a:graphic>
          </wp:inline>
        </w:drawing>
      </w:r>
    </w:p>
    <w:bookmarkEnd w:id="257"/>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1"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59" name="Picture"/>
            <a:graphic>
              <a:graphicData uri="http://schemas.openxmlformats.org/drawingml/2006/picture">
                <pic:pic>
                  <pic:nvPicPr>
                    <pic:cNvPr descr="C:\Users\vgutierrez\Documents\src\victorgutierrezmarcos.github.io-revision\oposicion\temario\fuentes\3A21\graficos/rybczynski.png" id="260" name="Picture"/>
                    <pic:cNvPicPr>
                      <a:picLocks noChangeArrowheads="1" noChangeAspect="1"/>
                    </pic:cNvPicPr>
                  </pic:nvPicPr>
                  <pic:blipFill>
                    <a:blip r:embed="rId258"/>
                    <a:stretch>
                      <a:fillRect/>
                    </a:stretch>
                  </pic:blipFill>
                  <pic:spPr bwMode="auto">
                    <a:xfrm>
                      <a:off x="0" y="0"/>
                      <a:ext cx="3568912" cy="254441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2"/>
    <w:bookmarkStart w:id="265"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63">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4" w:name="preguntas_probables_del_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4"/>
    <w:bookmarkEnd w:id="265"/>
    <w:bookmarkStart w:id="452" w:name="bibliografia"/>
    <w:p>
      <w:pPr>
        <w:pStyle w:val="Heading1"/>
      </w:pPr>
      <w:r>
        <w:t xml:space="preserve">Bibliografía</w:t>
      </w:r>
    </w:p>
    <w:bookmarkStart w:id="451" w:name="refs"/>
    <w:bookmarkStart w:id="267"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6">
        <w:r>
          <w:rPr>
            <w:rStyle w:val="Hyperlink"/>
          </w:rPr>
          <w:t xml:space="preserve">https://doi.org/10.21642/JGEA.100201AF</w:t>
        </w:r>
      </w:hyperlink>
      <w:r>
        <w:t xml:space="preserve">.</w:t>
      </w:r>
    </w:p>
    <w:bookmarkEnd w:id="267"/>
    <w:bookmarkStart w:id="269"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8">
        <w:r>
          <w:rPr>
            <w:rStyle w:val="Hyperlink"/>
          </w:rPr>
          <w:t xml:space="preserve">https://www.bde.es/wbe/es/publicaciones/analisis-economico-investigacion/documentos-trabajo/bemod-dsge-model-for-spanish-economy-and-rest-euro-area.html</w:t>
        </w:r>
      </w:hyperlink>
      <w:r>
        <w:t xml:space="preserve">.</w:t>
      </w:r>
    </w:p>
    <w:bookmarkEnd w:id="269"/>
    <w:bookmarkStart w:id="270"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0"/>
    <w:bookmarkStart w:id="271"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1"/>
    <w:bookmarkStart w:id="272"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2"/>
    <w:bookmarkStart w:id="273"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3"/>
    <w:bookmarkStart w:id="275"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4">
        <w:r>
          <w:rPr>
            <w:rStyle w:val="Hyperlink"/>
          </w:rPr>
          <w:t xml:space="preserve">https://doi.org/10.2307/2296188</w:t>
        </w:r>
      </w:hyperlink>
      <w:r>
        <w:t xml:space="preserve">.</w:t>
      </w:r>
    </w:p>
    <w:bookmarkEnd w:id="275"/>
    <w:bookmarkStart w:id="276"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6"/>
    <w:bookmarkStart w:id="278"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7">
        <w:r>
          <w:rPr>
            <w:rStyle w:val="Hyperlink"/>
          </w:rPr>
          <w:t xml:space="preserve">https://doi.org/10.2307/1907353</w:t>
        </w:r>
      </w:hyperlink>
      <w:r>
        <w:t xml:space="preserve">.</w:t>
      </w:r>
    </w:p>
    <w:bookmarkEnd w:id="278"/>
    <w:bookmarkStart w:id="279"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79"/>
    <w:bookmarkStart w:id="280"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0"/>
    <w:bookmarkStart w:id="281"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1"/>
    <w:bookmarkStart w:id="282"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2"/>
    <w:bookmarkStart w:id="284"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3">
        <w:r>
          <w:rPr>
            <w:rStyle w:val="Hyperlink"/>
          </w:rPr>
          <w:t xml:space="preserve">https://doi.org/10.1073/pnas.2312030121</w:t>
        </w:r>
      </w:hyperlink>
      <w:r>
        <w:t xml:space="preserve">.</w:t>
      </w:r>
    </w:p>
    <w:bookmarkEnd w:id="284"/>
    <w:bookmarkStart w:id="286"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5">
        <w:r>
          <w:rPr>
            <w:rStyle w:val="Hyperlink"/>
          </w:rPr>
          <w:t xml:space="preserve">https://www.econlib.org/book-chapters/chapter-s-1-ch-18-there-are-no-absolute-principles</w:t>
        </w:r>
      </w:hyperlink>
      <w:r>
        <w:t xml:space="preserve">.</w:t>
      </w:r>
    </w:p>
    <w:bookmarkEnd w:id="286"/>
    <w:bookmarkStart w:id="287"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7"/>
    <w:bookmarkStart w:id="289"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8">
        <w:r>
          <w:rPr>
            <w:rStyle w:val="Hyperlink"/>
          </w:rPr>
          <w:t xml:space="preserve">https://doi.org/10.2307/2228949</w:t>
        </w:r>
      </w:hyperlink>
      <w:r>
        <w:t xml:space="preserve">.</w:t>
      </w:r>
    </w:p>
    <w:bookmarkEnd w:id="289"/>
    <w:bookmarkStart w:id="290"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0"/>
    <w:bookmarkStart w:id="292"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1">
        <w:r>
          <w:rPr>
            <w:rStyle w:val="Hyperlink"/>
          </w:rPr>
          <w:t xml:space="preserve">https://doi.org/10.2307/2555382</w:t>
        </w:r>
      </w:hyperlink>
      <w:r>
        <w:t xml:space="preserve">.</w:t>
      </w:r>
    </w:p>
    <w:bookmarkEnd w:id="292"/>
    <w:bookmarkStart w:id="294"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3">
        <w:r>
          <w:rPr>
            <w:rStyle w:val="Hyperlink"/>
          </w:rPr>
          <w:t xml:space="preserve">https://doi.org/10.1007/s13209-009-0013-8</w:t>
        </w:r>
      </w:hyperlink>
      <w:r>
        <w:t xml:space="preserve">.</w:t>
      </w:r>
    </w:p>
    <w:bookmarkEnd w:id="294"/>
    <w:bookmarkStart w:id="296"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5">
        <w:r>
          <w:rPr>
            <w:rStyle w:val="Hyperlink"/>
          </w:rPr>
          <w:t xml:space="preserve">https://doi.org/10.1016/j.euroecorev.2020.103469</w:t>
        </w:r>
      </w:hyperlink>
      <w:r>
        <w:t xml:space="preserve">.</w:t>
      </w:r>
    </w:p>
    <w:bookmarkEnd w:id="296"/>
    <w:bookmarkStart w:id="298"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7">
        <w:r>
          <w:rPr>
            <w:rStyle w:val="Hyperlink"/>
          </w:rPr>
          <w:t xml:space="preserve">https://documentos.fedea.net/pubs/eee/2026/eee2026-12.pdf</w:t>
        </w:r>
      </w:hyperlink>
      <w:r>
        <w:t xml:space="preserve">.</w:t>
      </w:r>
    </w:p>
    <w:bookmarkEnd w:id="298"/>
    <w:bookmarkStart w:id="300"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99">
        <w:r>
          <w:rPr>
            <w:rStyle w:val="Hyperlink"/>
          </w:rPr>
          <w:t xml:space="preserve">https://doi.org/10.1007/BF01456931</w:t>
        </w:r>
      </w:hyperlink>
      <w:r>
        <w:t xml:space="preserve">.</w:t>
      </w:r>
    </w:p>
    <w:bookmarkEnd w:id="300"/>
    <w:bookmarkStart w:id="301"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1"/>
    <w:bookmarkStart w:id="303"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2">
        <w:r>
          <w:rPr>
            <w:rStyle w:val="Hyperlink"/>
          </w:rPr>
          <w:t xml:space="preserve">https://www.ecb.europa.eu/pub/pdf/scpwps/ecb.wp2200.en.pdf</w:t>
        </w:r>
      </w:hyperlink>
      <w:r>
        <w:t xml:space="preserve">.</w:t>
      </w:r>
    </w:p>
    <w:bookmarkEnd w:id="303"/>
    <w:bookmarkStart w:id="305"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4">
        <w:r>
          <w:rPr>
            <w:rStyle w:val="Hyperlink"/>
          </w:rPr>
          <w:t xml:space="preserve">https://web.jrc.ec.europa.eu/policy-model-inventory/explore/models/model-quest</w:t>
        </w:r>
      </w:hyperlink>
      <w:r>
        <w:t xml:space="preserve">.</w:t>
      </w:r>
    </w:p>
    <w:bookmarkEnd w:id="305"/>
    <w:bookmarkStart w:id="307"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6">
        <w:r>
          <w:rPr>
            <w:rStyle w:val="Hyperlink"/>
          </w:rPr>
          <w:t xml:space="preserve">https://op.europa.eu/en/publication-detail/-/publication/6f1a741f-677e-11f0-bf4e-01aa75ed71a1/language-en</w:t>
        </w:r>
      </w:hyperlink>
      <w:r>
        <w:t xml:space="preserve">.</w:t>
      </w:r>
    </w:p>
    <w:bookmarkEnd w:id="307"/>
    <w:bookmarkStart w:id="309"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8">
        <w:r>
          <w:rPr>
            <w:rStyle w:val="Hyperlink"/>
          </w:rPr>
          <w:t xml:space="preserve">https://data.consilium.europa.eu/doc/document/ST-6052-2019-INIT/en/pdf</w:t>
        </w:r>
      </w:hyperlink>
      <w:r>
        <w:t xml:space="preserve">.</w:t>
      </w:r>
    </w:p>
    <w:bookmarkEnd w:id="309"/>
    <w:bookmarkStart w:id="310"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0"/>
    <w:bookmarkStart w:id="311"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1"/>
    <w:bookmarkStart w:id="313"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2">
        <w:r>
          <w:rPr>
            <w:rStyle w:val="Hyperlink"/>
          </w:rPr>
          <w:t xml:space="preserve">https://doi.org/10.2307/1906814</w:t>
        </w:r>
      </w:hyperlink>
      <w:r>
        <w:t xml:space="preserve">.</w:t>
      </w:r>
    </w:p>
    <w:bookmarkEnd w:id="313"/>
    <w:bookmarkStart w:id="315"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4">
        <w:r>
          <w:rPr>
            <w:rStyle w:val="Hyperlink"/>
          </w:rPr>
          <w:t xml:space="preserve">https://cowles.yale.edu/sites/default/files/2022-09/m17-all.pdf</w:t>
        </w:r>
      </w:hyperlink>
      <w:r>
        <w:t xml:space="preserve">.</w:t>
      </w:r>
    </w:p>
    <w:bookmarkEnd w:id="315"/>
    <w:bookmarkStart w:id="317"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6">
        <w:r>
          <w:rPr>
            <w:rStyle w:val="Hyperlink"/>
          </w:rPr>
          <w:t xml:space="preserve">https://doi.org/10.2307/1909545</w:t>
        </w:r>
      </w:hyperlink>
      <w:r>
        <w:t xml:space="preserve">.</w:t>
      </w:r>
    </w:p>
    <w:bookmarkEnd w:id="317"/>
    <w:bookmarkStart w:id="319"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18">
        <w:r>
          <w:rPr>
            <w:rStyle w:val="Hyperlink"/>
          </w:rPr>
          <w:t xml:space="preserve">https://doi.org/10.1016/0304-4068(74)90032-9</w:t>
        </w:r>
      </w:hyperlink>
      <w:r>
        <w:t xml:space="preserve">.</w:t>
      </w:r>
    </w:p>
    <w:bookmarkEnd w:id="319"/>
    <w:bookmarkStart w:id="321"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0">
        <w:r>
          <w:rPr>
            <w:rStyle w:val="Hyperlink"/>
          </w:rPr>
          <w:t xml:space="preserve">https://doi.org/10.2307/2525306</w:t>
        </w:r>
      </w:hyperlink>
      <w:r>
        <w:t xml:space="preserve">.</w:t>
      </w:r>
    </w:p>
    <w:bookmarkEnd w:id="321"/>
    <w:bookmarkStart w:id="322"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08">
        <w:r>
          <w:rPr>
            <w:rStyle w:val="Hyperlink"/>
          </w:rPr>
          <w:t xml:space="preserve">https://doi.org/10.1016/S0185-0849(14)71348-9</w:t>
        </w:r>
      </w:hyperlink>
      <w:r>
        <w:t xml:space="preserve">.</w:t>
      </w:r>
    </w:p>
    <w:bookmarkEnd w:id="322"/>
    <w:bookmarkStart w:id="323"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3"/>
    <w:bookmarkStart w:id="32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4"/>
    <w:bookmarkStart w:id="32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5"/>
    <w:bookmarkStart w:id="326"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6"/>
    <w:bookmarkStart w:id="327"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7"/>
    <w:bookmarkStart w:id="329"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28">
        <w:r>
          <w:rPr>
            <w:rStyle w:val="Hyperlink"/>
          </w:rPr>
          <w:t xml:space="preserve">https://cepr.org/publications/books-and-reports/reducing-transatlantic-barriers-trade-and-investment-economic</w:t>
        </w:r>
      </w:hyperlink>
      <w:r>
        <w:t xml:space="preserve">.</w:t>
      </w:r>
    </w:p>
    <w:bookmarkEnd w:id="329"/>
    <w:bookmarkStart w:id="330"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0"/>
    <w:bookmarkStart w:id="332"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1">
        <w:r>
          <w:rPr>
            <w:rStyle w:val="Hyperlink"/>
          </w:rPr>
          <w:t xml:space="preserve">https://doi.org/10.7146/math.scand.a-10436</w:t>
        </w:r>
      </w:hyperlink>
      <w:r>
        <w:t xml:space="preserve">.</w:t>
      </w:r>
    </w:p>
    <w:bookmarkEnd w:id="332"/>
    <w:bookmarkStart w:id="334"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3">
        <w:r>
          <w:rPr>
            <w:rStyle w:val="Hyperlink"/>
          </w:rPr>
          <w:t xml:space="preserve">https://doi.org/10.1016/0304-4068(76)90029-X</w:t>
        </w:r>
      </w:hyperlink>
      <w:r>
        <w:t xml:space="preserve">.</w:t>
      </w:r>
    </w:p>
    <w:bookmarkEnd w:id="334"/>
    <w:bookmarkStart w:id="335"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5"/>
    <w:bookmarkStart w:id="336"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6"/>
    <w:bookmarkStart w:id="337"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37"/>
    <w:bookmarkStart w:id="33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38"/>
    <w:bookmarkStart w:id="34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39">
        <w:r>
          <w:rPr>
            <w:rStyle w:val="Hyperlink"/>
          </w:rPr>
          <w:t xml:space="preserve">https://doi.org/10.1086/260629</w:t>
        </w:r>
      </w:hyperlink>
      <w:r>
        <w:t xml:space="preserve">.</w:t>
      </w:r>
    </w:p>
    <w:bookmarkEnd w:id="340"/>
    <w:bookmarkStart w:id="341"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1"/>
    <w:bookmarkStart w:id="342" w:name="ref_Hahn1982Money"/>
    <w:p>
      <w:pPr>
        <w:pStyle w:val="Bibliography"/>
      </w:pPr>
      <w:r>
        <w:t xml:space="preserve">Hahn, Frank H. (1982).</w:t>
      </w:r>
      <w:r>
        <w:t xml:space="preserve"> </w:t>
      </w:r>
      <w:r>
        <w:rPr>
          <w:i/>
          <w:iCs/>
        </w:rPr>
        <w:t xml:space="preserve">Money and Inflation</w:t>
      </w:r>
      <w:r>
        <w:t xml:space="preserve">. Oxford: Basil Blackwell.</w:t>
      </w:r>
    </w:p>
    <w:bookmarkEnd w:id="342"/>
    <w:bookmarkStart w:id="343"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3"/>
    <w:bookmarkStart w:id="34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4"/>
    <w:bookmarkStart w:id="345"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5"/>
    <w:bookmarkStart w:id="346"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46"/>
    <w:bookmarkStart w:id="347" w:name="ref_ICEXCECO3A21"/>
    <w:p>
      <w:pPr>
        <w:pStyle w:val="Bibliography"/>
      </w:pPr>
      <w:r>
        <w:t xml:space="preserve">ICEX-CECO (s. f.).</w:t>
      </w:r>
      <w:r>
        <w:t xml:space="preserve"> </w:t>
      </w:r>
      <w:r>
        <w:t xml:space="preserve">«Tema 3.A.21: La teoría del equilibrio general»</w:t>
      </w:r>
      <w:r>
        <w:t xml:space="preserve">. ICEX-CECO.</w:t>
      </w:r>
    </w:p>
    <w:bookmarkEnd w:id="347"/>
    <w:bookmarkStart w:id="34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48"/>
    <w:bookmarkStart w:id="349"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49"/>
    <w:bookmarkStart w:id="351"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0">
        <w:r>
          <w:rPr>
            <w:rStyle w:val="Hyperlink"/>
          </w:rPr>
          <w:t xml:space="preserve">https://doi.org/10.1215/S0012-7094-41-00838-4</w:t>
        </w:r>
      </w:hyperlink>
      <w:r>
        <w:t xml:space="preserve">.</w:t>
      </w:r>
    </w:p>
    <w:bookmarkEnd w:id="351"/>
    <w:bookmarkStart w:id="353"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2">
        <w:r>
          <w:rPr>
            <w:rStyle w:val="Hyperlink"/>
          </w:rPr>
          <w:t xml:space="preserve">https://doi.org/10.1017/CBO9780511614330.014</w:t>
        </w:r>
      </w:hyperlink>
      <w:r>
        <w:t xml:space="preserve">.</w:t>
      </w:r>
    </w:p>
    <w:bookmarkEnd w:id="353"/>
    <w:bookmarkStart w:id="355"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4">
        <w:r>
          <w:rPr>
            <w:rStyle w:val="Hyperlink"/>
          </w:rPr>
          <w:t xml:space="preserve">https://doi.org/10.1257/jep.6.2.117</w:t>
        </w:r>
      </w:hyperlink>
      <w:r>
        <w:t xml:space="preserve">.</w:t>
      </w:r>
    </w:p>
    <w:bookmarkEnd w:id="355"/>
    <w:bookmarkStart w:id="356"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56"/>
    <w:bookmarkStart w:id="35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7">
        <w:r>
          <w:rPr>
            <w:rStyle w:val="Hyperlink"/>
          </w:rPr>
          <w:t xml:space="preserve">https://doi.org/10.1086/259131</w:t>
        </w:r>
      </w:hyperlink>
      <w:r>
        <w:t xml:space="preserve">.</w:t>
      </w:r>
    </w:p>
    <w:bookmarkEnd w:id="358"/>
    <w:bookmarkStart w:id="359"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59"/>
    <w:bookmarkStart w:id="360"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0"/>
    <w:bookmarkStart w:id="362"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1">
        <w:r>
          <w:rPr>
            <w:rStyle w:val="Hyperlink"/>
          </w:rPr>
          <w:t xml:space="preserve">https://doi.org/10.2307/1905465</w:t>
        </w:r>
      </w:hyperlink>
      <w:r>
        <w:t xml:space="preserve">.</w:t>
      </w:r>
    </w:p>
    <w:bookmarkEnd w:id="362"/>
    <w:bookmarkStart w:id="364"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3">
        <w:r>
          <w:rPr>
            <w:rStyle w:val="Hyperlink"/>
          </w:rPr>
          <w:t xml:space="preserve">https://doi.org/10.2307/2967550</w:t>
        </w:r>
      </w:hyperlink>
      <w:r>
        <w:t xml:space="preserve">.</w:t>
      </w:r>
    </w:p>
    <w:bookmarkEnd w:id="364"/>
    <w:bookmarkStart w:id="365"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5"/>
    <w:bookmarkStart w:id="366"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09">
        <w:r>
          <w:rPr>
            <w:rStyle w:val="Hyperlink"/>
          </w:rPr>
          <w:t xml:space="preserve">http://math.uchicago.edu/~may/REU2019/REUPapers/Liu,Zhengyang.pdf</w:t>
        </w:r>
      </w:hyperlink>
      <w:r>
        <w:t xml:space="preserve">.</w:t>
      </w:r>
    </w:p>
    <w:bookmarkEnd w:id="366"/>
    <w:bookmarkStart w:id="368"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67">
        <w:r>
          <w:rPr>
            <w:rStyle w:val="Hyperlink"/>
          </w:rPr>
          <w:t xml:space="preserve">https://doi.org/10.1016/0022-0531(74)90100-8</w:t>
        </w:r>
      </w:hyperlink>
      <w:r>
        <w:t xml:space="preserve">.</w:t>
      </w:r>
    </w:p>
    <w:bookmarkEnd w:id="368"/>
    <w:bookmarkStart w:id="370"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69">
        <w:r>
          <w:rPr>
            <w:rStyle w:val="Hyperlink"/>
          </w:rPr>
          <w:t xml:space="preserve">https://ddd.uab.cat/pub/llibres/2008/137476/microeconomiaavanzada_a2008.pdf</w:t>
        </w:r>
      </w:hyperlink>
      <w:r>
        <w:t xml:space="preserve">.</w:t>
      </w:r>
    </w:p>
    <w:bookmarkEnd w:id="370"/>
    <w:bookmarkStart w:id="37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1"/>
    <w:bookmarkStart w:id="373"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2">
        <w:r>
          <w:rPr>
            <w:rStyle w:val="Hyperlink"/>
          </w:rPr>
          <w:t xml:space="preserve">https://doi.org/10.2307/1907539</w:t>
        </w:r>
      </w:hyperlink>
      <w:r>
        <w:t xml:space="preserve">.</w:t>
      </w:r>
    </w:p>
    <w:bookmarkEnd w:id="373"/>
    <w:bookmarkStart w:id="374"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4"/>
    <w:bookmarkStart w:id="375"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5"/>
    <w:bookmarkStart w:id="376"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76"/>
    <w:bookmarkStart w:id="377"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77"/>
    <w:bookmarkStart w:id="378"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78"/>
    <w:bookmarkStart w:id="379"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9"/>
    <w:bookmarkStart w:id="381"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0">
        <w:r>
          <w:rPr>
            <w:rStyle w:val="Hyperlink"/>
          </w:rPr>
          <w:t xml:space="preserve">https://doi.org/10.1073/pnas.36.1.48</w:t>
        </w:r>
      </w:hyperlink>
      <w:r>
        <w:t xml:space="preserve">.</w:t>
      </w:r>
    </w:p>
    <w:bookmarkEnd w:id="381"/>
    <w:bookmarkStart w:id="383"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2">
        <w:r>
          <w:rPr>
            <w:rStyle w:val="Hyperlink"/>
          </w:rPr>
          <w:t xml:space="preserve">https://doi.org/10.2307/1907266</w:t>
        </w:r>
      </w:hyperlink>
      <w:r>
        <w:t xml:space="preserve">.</w:t>
      </w:r>
    </w:p>
    <w:bookmarkEnd w:id="383"/>
    <w:bookmarkStart w:id="384"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4"/>
    <w:bookmarkStart w:id="385"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5"/>
    <w:bookmarkStart w:id="387"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86">
        <w:r>
          <w:rPr>
            <w:rStyle w:val="Hyperlink"/>
          </w:rPr>
          <w:t xml:space="preserve">https://doi.org/10.1111/j.1467-999X.1956.tb00099.x</w:t>
        </w:r>
      </w:hyperlink>
      <w:r>
        <w:t xml:space="preserve">.</w:t>
      </w:r>
    </w:p>
    <w:bookmarkEnd w:id="387"/>
    <w:bookmarkStart w:id="389"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88">
        <w:r>
          <w:rPr>
            <w:rStyle w:val="Hyperlink"/>
          </w:rPr>
          <w:t xml:space="preserve">https://ustr.gov/about/policy-offices/press-office/press-releases/2026/july/ambassador-greer-issues-statement-usmca-joint-review</w:t>
        </w:r>
      </w:hyperlink>
      <w:r>
        <w:t xml:space="preserve">.</w:t>
      </w:r>
    </w:p>
    <w:bookmarkEnd w:id="389"/>
    <w:bookmarkStart w:id="39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0"/>
    <w:bookmarkStart w:id="391"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1"/>
    <w:bookmarkStart w:id="392"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2"/>
    <w:bookmarkStart w:id="394"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3">
        <w:r>
          <w:rPr>
            <w:rStyle w:val="Hyperlink"/>
          </w:rPr>
          <w:t xml:space="preserve">https://doi.org/10.2307/1909407</w:t>
        </w:r>
      </w:hyperlink>
      <w:r>
        <w:t xml:space="preserve">.</w:t>
      </w:r>
    </w:p>
    <w:bookmarkEnd w:id="394"/>
    <w:bookmarkStart w:id="395"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5"/>
    <w:bookmarkStart w:id="396"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96"/>
    <w:bookmarkStart w:id="398"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97">
        <w:r>
          <w:rPr>
            <w:rStyle w:val="Hyperlink"/>
          </w:rPr>
          <w:t xml:space="preserve">https://doi.org/10.2307/1912531</w:t>
        </w:r>
      </w:hyperlink>
      <w:r>
        <w:t xml:space="preserve">.</w:t>
      </w:r>
    </w:p>
    <w:bookmarkEnd w:id="398"/>
    <w:bookmarkStart w:id="399"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99"/>
    <w:bookmarkStart w:id="400"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0"/>
    <w:bookmarkStart w:id="401"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1"/>
    <w:bookmarkStart w:id="402"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2"/>
    <w:bookmarkStart w:id="404"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3">
        <w:r>
          <w:rPr>
            <w:rStyle w:val="Hyperlink"/>
          </w:rPr>
          <w:t xml:space="preserve">https://doi.org/10.1137/0115116</w:t>
        </w:r>
      </w:hyperlink>
      <w:r>
        <w:t xml:space="preserve">.</w:t>
      </w:r>
    </w:p>
    <w:bookmarkEnd w:id="404"/>
    <w:bookmarkStart w:id="405"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5"/>
    <w:bookmarkStart w:id="406"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06"/>
    <w:bookmarkStart w:id="407"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7"/>
    <w:bookmarkStart w:id="408"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08"/>
    <w:bookmarkStart w:id="409"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09"/>
    <w:bookmarkStart w:id="410"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0"/>
    <w:bookmarkStart w:id="411"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1"/>
    <w:bookmarkStart w:id="41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2">
        <w:r>
          <w:rPr>
            <w:rStyle w:val="Hyperlink"/>
          </w:rPr>
          <w:t xml:space="preserve">https://www.gutenberg.org/cache/epub/3300/pg3300.txt</w:t>
        </w:r>
      </w:hyperlink>
      <w:r>
        <w:t xml:space="preserve">.</w:t>
      </w:r>
    </w:p>
    <w:bookmarkEnd w:id="413"/>
    <w:bookmarkStart w:id="415"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4">
        <w:r>
          <w:rPr>
            <w:rStyle w:val="Hyperlink"/>
          </w:rPr>
          <w:t xml:space="preserve">https://doi.org/10.2307/1913184</w:t>
        </w:r>
      </w:hyperlink>
      <w:r>
        <w:t xml:space="preserve">.</w:t>
      </w:r>
    </w:p>
    <w:bookmarkEnd w:id="415"/>
    <w:bookmarkStart w:id="417"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16">
        <w:r>
          <w:rPr>
            <w:rStyle w:val="Hyperlink"/>
          </w:rPr>
          <w:t xml:space="preserve">https://doi.org/10.1016/0022-0531(73)90066-5</w:t>
        </w:r>
      </w:hyperlink>
      <w:r>
        <w:t xml:space="preserve">.</w:t>
      </w:r>
    </w:p>
    <w:bookmarkEnd w:id="417"/>
    <w:bookmarkStart w:id="419"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18">
        <w:r>
          <w:rPr>
            <w:rStyle w:val="Hyperlink"/>
          </w:rPr>
          <w:t xml:space="preserve">https://doi.org/10.1016/j.econmod.2011.10.001</w:t>
        </w:r>
      </w:hyperlink>
      <w:r>
        <w:t xml:space="preserve">.</w:t>
      </w:r>
    </w:p>
    <w:bookmarkEnd w:id="419"/>
    <w:bookmarkStart w:id="421"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0">
        <w:r>
          <w:rPr>
            <w:rStyle w:val="Hyperlink"/>
          </w:rPr>
          <w:t xml:space="preserve">https://doi.org/10.2307/1909201</w:t>
        </w:r>
      </w:hyperlink>
      <w:r>
        <w:t xml:space="preserve">.</w:t>
      </w:r>
    </w:p>
    <w:bookmarkEnd w:id="421"/>
    <w:bookmarkStart w:id="423"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2">
        <w:r>
          <w:rPr>
            <w:rStyle w:val="Hyperlink"/>
          </w:rPr>
          <w:t xml:space="preserve">https://doi.org/10.1086/258464</w:t>
        </w:r>
      </w:hyperlink>
      <w:r>
        <w:t xml:space="preserve">.</w:t>
      </w:r>
    </w:p>
    <w:bookmarkEnd w:id="423"/>
    <w:bookmarkStart w:id="424"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4"/>
    <w:bookmarkStart w:id="426"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5">
        <w:r>
          <w:rPr>
            <w:rStyle w:val="Hyperlink"/>
          </w:rPr>
          <w:t xml:space="preserve">https://www.hetwebsite.net/het/profiles/wald.htm</w:t>
        </w:r>
      </w:hyperlink>
      <w:r>
        <w:t xml:space="preserve">.</w:t>
      </w:r>
    </w:p>
    <w:bookmarkEnd w:id="426"/>
    <w:bookmarkStart w:id="428"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27">
        <w:r>
          <w:rPr>
            <w:rStyle w:val="Hyperlink"/>
          </w:rPr>
          <w:t xml:space="preserve">https://www.hetwebsite.net/het/profiles/cassel.htm</w:t>
        </w:r>
      </w:hyperlink>
      <w:r>
        <w:t xml:space="preserve">.</w:t>
      </w:r>
    </w:p>
    <w:bookmarkEnd w:id="428"/>
    <w:bookmarkStart w:id="430"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29">
        <w:r>
          <w:rPr>
            <w:rStyle w:val="Hyperlink"/>
          </w:rPr>
          <w:t xml:space="preserve">https://hetwebsite.net/het/schools/sweden.htm</w:t>
        </w:r>
      </w:hyperlink>
      <w:r>
        <w:t xml:space="preserve">.</w:t>
      </w:r>
    </w:p>
    <w:bookmarkEnd w:id="430"/>
    <w:bookmarkStart w:id="432"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1">
        <w:r>
          <w:rPr>
            <w:rStyle w:val="Hyperlink"/>
          </w:rPr>
          <w:t xml:space="preserve">https://www.nobelprize.org/prizes/economic-sciences/1972/summary/</w:t>
        </w:r>
      </w:hyperlink>
      <w:r>
        <w:t xml:space="preserve">.</w:t>
      </w:r>
    </w:p>
    <w:bookmarkEnd w:id="432"/>
    <w:bookmarkStart w:id="434"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3">
        <w:r>
          <w:rPr>
            <w:rStyle w:val="Hyperlink"/>
          </w:rPr>
          <w:t xml:space="preserve">https://www.nobelprize.org/prizes/economic-sciences/1983/summary/</w:t>
        </w:r>
      </w:hyperlink>
      <w:r>
        <w:t xml:space="preserve">.</w:t>
      </w:r>
    </w:p>
    <w:bookmarkEnd w:id="434"/>
    <w:bookmarkStart w:id="436"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5">
        <w:r>
          <w:rPr>
            <w:rStyle w:val="Hyperlink"/>
          </w:rPr>
          <w:t xml:space="preserve">https://www.nobelprize.org/prizes/economic-sciences/1998/summary/</w:t>
        </w:r>
      </w:hyperlink>
      <w:r>
        <w:t xml:space="preserve">.</w:t>
      </w:r>
    </w:p>
    <w:bookmarkEnd w:id="436"/>
    <w:bookmarkStart w:id="438"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37">
        <w:r>
          <w:rPr>
            <w:rStyle w:val="Hyperlink"/>
          </w:rPr>
          <w:t xml:space="preserve">https://www.nobelprize.org/prizes/economic-sciences/2017/summary/</w:t>
        </w:r>
      </w:hyperlink>
      <w:r>
        <w:t xml:space="preserve">.</w:t>
      </w:r>
    </w:p>
    <w:bookmarkEnd w:id="438"/>
    <w:bookmarkStart w:id="440"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39">
        <w:r>
          <w:rPr>
            <w:rStyle w:val="Hyperlink"/>
          </w:rPr>
          <w:t xml:space="preserve">https://www.nobelprize.org/prizes/economic-sciences/2018/summary/</w:t>
        </w:r>
      </w:hyperlink>
      <w:r>
        <w:t xml:space="preserve">.</w:t>
      </w:r>
    </w:p>
    <w:bookmarkEnd w:id="440"/>
    <w:bookmarkStart w:id="442"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1">
        <w:r>
          <w:rPr>
            <w:rStyle w:val="Hyperlink"/>
          </w:rPr>
          <w:t xml:space="preserve">https://www.usitc.gov/publications/332/pub4889.pdf</w:t>
        </w:r>
      </w:hyperlink>
      <w:r>
        <w:t xml:space="preserve">.</w:t>
      </w:r>
    </w:p>
    <w:bookmarkEnd w:id="442"/>
    <w:bookmarkStart w:id="44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3"/>
    <w:bookmarkStart w:id="444"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4"/>
    <w:bookmarkStart w:id="446"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5">
        <w:r>
          <w:rPr>
            <w:rStyle w:val="Hyperlink"/>
          </w:rPr>
          <w:t xml:space="preserve">https://doi.org/10.1086/261484</w:t>
        </w:r>
      </w:hyperlink>
      <w:r>
        <w:t xml:space="preserve">.</w:t>
      </w:r>
    </w:p>
    <w:bookmarkEnd w:id="446"/>
    <w:bookmarkStart w:id="448"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47">
        <w:r>
          <w:rPr>
            <w:rStyle w:val="Hyperlink"/>
          </w:rPr>
          <w:t xml:space="preserve">https://archive.org/details/lmentsdconomiep01walrgoog</w:t>
        </w:r>
      </w:hyperlink>
      <w:r>
        <w:t xml:space="preserve">.</w:t>
      </w:r>
    </w:p>
    <w:bookmarkEnd w:id="448"/>
    <w:bookmarkStart w:id="449"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49"/>
    <w:bookmarkStart w:id="450" w:name="ref_Wikipedia2026Tanteo"/>
    <w:p>
      <w:pPr>
        <w:pStyle w:val="Bibliography"/>
      </w:pPr>
      <w:r>
        <w:t xml:space="preserve">Wikipedia (2026).</w:t>
      </w:r>
      <w:r>
        <w:t xml:space="preserve"> </w:t>
      </w:r>
      <w:r>
        <w:t xml:space="preserve">«Tanteo walrasiano»</w:t>
      </w:r>
      <w:r>
        <w:t xml:space="preserve">. 2026.</w:t>
      </w:r>
      <w:r>
        <w:t xml:space="preserve"> </w:t>
      </w:r>
      <w:hyperlink r:id="rId34">
        <w:r>
          <w:rPr>
            <w:rStyle w:val="Hyperlink"/>
          </w:rPr>
          <w:t xml:space="preserve">https://es.wikipedia.org/wiki/Tanteo_walrasiano</w:t>
        </w:r>
      </w:hyperlink>
      <w:r>
        <w:t xml:space="preserve">.</w:t>
      </w:r>
    </w:p>
    <w:bookmarkEnd w:id="450"/>
    <w:bookmarkEnd w:id="451"/>
    <w:bookmarkEnd w:id="45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1">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7">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8">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28">
        <w:r>
          <w:rPr>
            <w:rStyle w:val="Referenciaatema"/>
          </w:rPr>
          <w:t xml:space="preserve">[ver tema 3.A.23]</w:t>
        </w:r>
      </w:hyperlink>
      <w:r>
        <w:t xml:space="preserve">.</w:t>
      </w:r>
    </w:p>
  </w:footnote>
  <w:footnote w:id="39">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1">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2">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3">
        <w:r>
          <w:rPr>
            <w:rStyle w:val="Referenciaatema"/>
          </w:rPr>
          <w:t xml:space="preserve">[ver tema 3.A.11]</w:t>
        </w:r>
      </w:hyperlink>
      <w:r>
        <w:t xml:space="preserve">.</w:t>
      </w:r>
    </w:p>
  </w:footnote>
  <w:footnote w:id="4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5">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7">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48">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1">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3">
        <w:r>
          <w:rPr>
            <w:rStyle w:val="Referenciaatema"/>
          </w:rPr>
          <w:t xml:space="preserve">[ver tema 3.A.11]</w:t>
        </w:r>
      </w:hyperlink>
      <w:r>
        <w:t xml:space="preserve">.</w:t>
      </w:r>
    </w:p>
  </w:footnote>
  <w:footnote w:id="52">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3">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4">
        <w:r>
          <w:rPr>
            <w:rStyle w:val="Referenciaatema"/>
          </w:rPr>
          <w:t xml:space="preserve">[ver tema 3.B.6]</w:t>
        </w:r>
      </w:hyperlink>
      <w:r>
        <w:t xml:space="preserve">.</w:t>
      </w:r>
    </w:p>
  </w:footnote>
  <w:footnote w:id="56">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6">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0">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3">
        <w:r>
          <w:rPr>
            <w:rStyle w:val="Referenciaatema"/>
          </w:rPr>
          <w:t xml:space="preserve">[ver tema 3.A.11]</w:t>
        </w:r>
      </w:hyperlink>
      <w:r>
        <w:t xml:space="preserve">.</w:t>
      </w:r>
    </w:p>
  </w:footnote>
  <w:footnote w:id="78">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29">
        <w:r>
          <w:rPr>
            <w:rStyle w:val="Referenciaatema"/>
          </w:rPr>
          <w:t xml:space="preserve">[ver tema 3.A.2]</w:t>
        </w:r>
      </w:hyperlink>
      <w:r>
        <w:t xml:space="preserve"> </w:t>
      </w:r>
      <w:hyperlink r:id="rId79">
        <w:r>
          <w:rPr>
            <w:rStyle w:val="Referenciaatema"/>
          </w:rPr>
          <w:t xml:space="preserve">[ver tema 3.A.4]</w:t>
        </w:r>
      </w:hyperlink>
      <w:r>
        <w:t xml:space="preserve">.</w:t>
      </w:r>
    </w:p>
  </w:footnote>
  <w:footnote w:id="91">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2">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3">
        <w:r>
          <w:rPr>
            <w:rStyle w:val="Referenciaatema"/>
          </w:rPr>
          <w:t xml:space="preserve">[ver tema 3.A.14]</w:t>
        </w:r>
      </w:hyperlink>
      <w:r>
        <w:t xml:space="preserve">.</w:t>
      </w:r>
    </w:p>
  </w:footnote>
  <w:footnote w:id="95">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6">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4">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2">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7">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4">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5">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7">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38">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39">
        <w:r>
          <w:rPr>
            <w:rStyle w:val="Referenciaatema"/>
          </w:rPr>
          <w:t xml:space="preserve">[ver tema 3.A.24]</w:t>
        </w:r>
      </w:hyperlink>
      <w:r>
        <w:t xml:space="preserve">.</w:t>
      </w:r>
    </w:p>
  </w:footnote>
  <w:footnote w:id="141">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2">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0">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1">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3">
        <w:r>
          <w:rPr>
            <w:rStyle w:val="Referenciaatema"/>
          </w:rPr>
          <w:t xml:space="preserve">[ver tema 3.A.14]</w:t>
        </w:r>
      </w:hyperlink>
      <w:r>
        <w:t xml:space="preserve"> </w:t>
      </w:r>
      <w:hyperlink r:id="rId161">
        <w:r>
          <w:rPr>
            <w:rStyle w:val="Referenciaatema"/>
          </w:rPr>
          <w:t xml:space="preserve">[ver tema 3.A.17]</w:t>
        </w:r>
      </w:hyperlink>
      <w:r>
        <w:t xml:space="preserve">.</w:t>
      </w:r>
    </w:p>
  </w:footnote>
  <w:footnote w:id="186">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2">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3">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7">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0">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2">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3">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97" Target="media/rId97.png" /><Relationship Type="http://schemas.openxmlformats.org/officeDocument/2006/relationships/image" Id="rId84" Target="media/rId84.png" /><Relationship Type="http://schemas.openxmlformats.org/officeDocument/2006/relationships/image" Id="rId155" Target="media/rId155.png" /><Relationship Type="http://schemas.openxmlformats.org/officeDocument/2006/relationships/image" Id="rId144" Target="media/rId144.png" /><Relationship Type="http://schemas.openxmlformats.org/officeDocument/2006/relationships/image" Id="rId57" Target="media/rId57.png" /><Relationship Type="http://schemas.openxmlformats.org/officeDocument/2006/relationships/image" Id="rId254" Target="media/rId254.png" /><Relationship Type="http://schemas.openxmlformats.org/officeDocument/2006/relationships/image" Id="rId113" Target="media/rId113.png" /><Relationship Type="http://schemas.openxmlformats.org/officeDocument/2006/relationships/image" Id="rId248" Target="media/rId248.png" /><Relationship Type="http://schemas.openxmlformats.org/officeDocument/2006/relationships/image" Id="rId215" Target="media/rId215.png" /><Relationship Type="http://schemas.openxmlformats.org/officeDocument/2006/relationships/image" Id="rId175" Target="media/rId175.png" /><Relationship Type="http://schemas.openxmlformats.org/officeDocument/2006/relationships/image" Id="rId258" Target="media/rId258.png" /><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93" Target="https://www.victorgutierrezmarcos.es/oposicion/temario/tema-no-disponible.html?tema=3.A.14"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93" Target="https://www.victorgutierrezmarcos.es/oposicion/temario/tema-no-disponible.html?tema=3.A.14"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2026-10-19T16:22:48Z</dcterms:created>
  <dcterms:modified xsi:type="dcterms:W3CDTF">2026-10-19T16:22:48Z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