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4.png" ContentType="image/png"/>
  <Override PartName="/word/media/rId99.png" ContentType="image/png"/>
  <Override PartName="/word/media/rId86.png" ContentType="image/png"/>
  <Override PartName="/word/media/rId157.png" ContentType="image/png"/>
  <Override PartName="/word/media/rId147.png" ContentType="image/png"/>
  <Override PartName="/word/media/rId59.png" ContentType="image/png"/>
  <Override PartName="/word/media/rId255.png" ContentType="image/png"/>
  <Override PartName="/word/media/rId115.png" ContentType="image/png"/>
  <Override PartName="/word/media/rId249.png" ContentType="image/png"/>
  <Override PartName="/word/media/rId216.png" ContentType="image/png"/>
  <Override PartName="/word/media/rId176.png" ContentType="image/png"/>
  <Override PartName="/word/media/rId25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«Cada uno arrima el ascua a su sardina», dice el refrán: cada cual mira por lo suyo.</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8">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9">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30">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31">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2">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3"/>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keepNext/>
        <w:numPr>
          <w:ilvl w:val="1"/>
          <w:numId w:val="1006"/>
        </w:numPr>
      </w:pPr>
      <w:r>
        <w:t xml:space="preserve">En el periodo de entreguerras:</w:t>
      </w:r>
    </w:p>
    <w:p>
      <w:pPr>
        <w:numPr>
          <w:ilvl w:val="2"/>
          <w:numId w:val="1008"/>
        </w:numPr>
      </w:pP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w:t>
      </w:r>
    </w:p>
    <w:p>
      <w:pPr>
        <w:numPr>
          <w:ilvl w:val="2"/>
          <w:numId w:val="1008"/>
        </w:numPr>
      </w:pPr>
      <w:r>
        <w:t xml:space="preserve">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p>
    <w:p>
      <w:pPr>
        <w:numPr>
          <w:ilvl w:val="2"/>
          <w:numId w:val="1008"/>
        </w:numPr>
      </w:pP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w:t>
      </w:r>
    </w:p>
    <w:p>
      <w:pPr>
        <w:numPr>
          <w:ilvl w:val="2"/>
          <w:numId w:val="1008"/>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4"/>
      </w:r>
    </w:p>
    <w:p>
      <w:pPr>
        <w:keepNext/>
        <w:numPr>
          <w:ilvl w:val="1"/>
          <w:numId w:val="1006"/>
        </w:numPr>
      </w:pPr>
      <w:r>
        <w:t xml:space="preserve">En las décadas siguientes el programa se completa y encuentra sus límites:</w:t>
      </w:r>
    </w:p>
    <w:p>
      <w:pPr>
        <w:numPr>
          <w:ilvl w:val="2"/>
          <w:numId w:val="1009"/>
        </w:numPr>
      </w:pPr>
      <w:r>
        <w:t xml:space="preserve">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w:t>
      </w:r>
    </w:p>
    <w:p>
      <w:pPr>
        <w:numPr>
          <w:ilvl w:val="2"/>
          <w:numId w:val="1009"/>
        </w:numPr>
      </w:pPr>
      <w:r>
        <w:t xml:space="preserve">el núcleo (</w:t>
      </w:r>
      <w:r>
        <w:rPr>
          <w:smallCaps/>
        </w:rPr>
        <w:t xml:space="preserve">Debreu</w:t>
      </w:r>
      <w:r>
        <w:t xml:space="preserve"> </w:t>
      </w:r>
      <w:r>
        <w:t xml:space="preserve">y</w:t>
      </w:r>
      <w:r>
        <w:t xml:space="preserve"> </w:t>
      </w:r>
      <w:r>
        <w:rPr>
          <w:smallCaps/>
        </w:rPr>
        <w:t xml:space="preserve">Scarf</w:t>
      </w:r>
      <w:r>
        <w:t xml:space="preserve">, 1963);</w:t>
      </w:r>
    </w:p>
    <w:p>
      <w:pPr>
        <w:numPr>
          <w:ilvl w:val="2"/>
          <w:numId w:val="1009"/>
        </w:numPr>
      </w:pPr>
      <w:r>
        <w:t xml:space="preserve">el cálculo del equilibrio (</w:t>
      </w:r>
      <w:r>
        <w:rPr>
          <w:smallCaps/>
        </w:rPr>
        <w:t xml:space="preserve">Scarf</w:t>
      </w:r>
      <w:r>
        <w:t xml:space="preserve">, 1967);</w:t>
      </w:r>
    </w:p>
    <w:p>
      <w:pPr>
        <w:numPr>
          <w:ilvl w:val="2"/>
          <w:numId w:val="1009"/>
        </w:numPr>
      </w:pPr>
      <w:r>
        <w:t xml:space="preserve">las economías regulares (</w:t>
      </w:r>
      <w:r>
        <w:rPr>
          <w:smallCaps/>
        </w:rPr>
        <w:t xml:space="preserve">Debreu</w:t>
      </w:r>
      <w:r>
        <w:t xml:space="preserve">, 1970);</w:t>
      </w:r>
    </w:p>
    <w:p>
      <w:pPr>
        <w:numPr>
          <w:ilvl w:val="2"/>
          <w:numId w:val="1009"/>
        </w:numPr>
      </w:pPr>
      <w:r>
        <w:t xml:space="preserve">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w:t>
      </w:r>
    </w:p>
    <w:p>
      <w:pPr>
        <w:numPr>
          <w:ilvl w:val="2"/>
          <w:numId w:val="1009"/>
        </w:numPr>
      </w:pPr>
      <w:r>
        <w:t xml:space="preserve">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10"/>
        </w:numPr>
      </w:pPr>
      <w:r>
        <w:t xml:space="preserve">¿Qué es un equilibrio general competitivo y cómo se obtiene a partir del comportamiento de consumidores y empresas?</w:t>
      </w:r>
    </w:p>
    <w:p>
      <w:pPr>
        <w:numPr>
          <w:ilvl w:val="1"/>
          <w:numId w:val="1010"/>
        </w:numPr>
      </w:pPr>
      <w:r>
        <w:t xml:space="preserve">¿Existe siempre? ¿Es único? ¿Es estable, es decir, lo alcanza un proceso de ajuste de los precios?</w:t>
      </w:r>
    </w:p>
    <w:p>
      <w:pPr>
        <w:numPr>
          <w:ilvl w:val="1"/>
          <w:numId w:val="1010"/>
        </w:numPr>
      </w:pPr>
      <w:r>
        <w:t xml:space="preserve">¿Es eficiente? ¿Y es justo?</w:t>
      </w:r>
    </w:p>
    <w:p>
      <w:pPr>
        <w:numPr>
          <w:ilvl w:val="1"/>
          <w:numId w:val="1010"/>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keepNext/>
        <w:numPr>
          <w:ilvl w:val="1"/>
          <w:numId w:val="1011"/>
        </w:numPr>
      </w:pPr>
      <w:r>
        <w:rPr>
          <w:b/>
          <w:bCs/>
        </w:rPr>
        <w:t xml:space="preserve">I. Construcción del modelo</w:t>
      </w:r>
      <w:r>
        <w:t xml:space="preserve">:</w:t>
      </w:r>
    </w:p>
    <w:p>
      <w:pPr>
        <w:numPr>
          <w:ilvl w:val="2"/>
          <w:numId w:val="1012"/>
        </w:numPr>
      </w:pPr>
      <w:r>
        <w:t xml:space="preserve">los supuestos del modelo 2×2×2×2 (</w:t>
      </w:r>
      <w:hyperlink w:anchor="sec_supuestos">
        <w:r>
          <w:rPr>
            <w:rStyle w:val="Hyperlink"/>
          </w:rPr>
          <w:t xml:space="preserve">I.1</w:t>
        </w:r>
      </w:hyperlink>
      <w:r>
        <w:t xml:space="preserve">);</w:t>
      </w:r>
    </w:p>
    <w:p>
      <w:pPr>
        <w:numPr>
          <w:ilvl w:val="2"/>
          <w:numId w:val="1012"/>
        </w:numPr>
      </w:pPr>
      <w:r>
        <w:t xml:space="preserve">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w:t>
      </w:r>
    </w:p>
    <w:p>
      <w:pPr>
        <w:numPr>
          <w:ilvl w:val="2"/>
          <w:numId w:val="1012"/>
        </w:numPr>
      </w:pPr>
      <w:r>
        <w:t xml:space="preserve">la definición del equilibrio general competitivo (</w:t>
      </w:r>
      <w:hyperlink w:anchor="sec_implicaciones_equilibrio_general">
        <w:r>
          <w:rPr>
            <w:rStyle w:val="Hyperlink"/>
          </w:rPr>
          <w:t xml:space="preserve">I.3</w:t>
        </w:r>
      </w:hyperlink>
      <w:r>
        <w:t xml:space="preserve">).</w:t>
      </w:r>
    </w:p>
    <w:p>
      <w:pPr>
        <w:numPr>
          <w:ilvl w:val="1"/>
          <w:numId w:val="1011"/>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8">
        <w:r>
          <w:rPr>
            <w:rStyle w:val="Referenciaatema"/>
          </w:rPr>
          <w:t xml:space="preserve">[ver tema 3.A.22]</w:t>
        </w:r>
      </w:hyperlink>
      <w:r>
        <w:t xml:space="preserve">.</w:t>
      </w:r>
    </w:p>
    <w:p>
      <w:pPr>
        <w:keepNext/>
        <w:numPr>
          <w:ilvl w:val="1"/>
          <w:numId w:val="1011"/>
        </w:numPr>
      </w:pPr>
      <w:r>
        <w:rPr>
          <w:b/>
          <w:bCs/>
        </w:rPr>
        <w:t xml:space="preserve">III. Otros desarrollos y aplicaciones</w:t>
      </w:r>
      <w:r>
        <w:t xml:space="preserve">:</w:t>
      </w:r>
    </w:p>
    <w:p>
      <w:pPr>
        <w:numPr>
          <w:ilvl w:val="2"/>
          <w:numId w:val="1013"/>
        </w:numPr>
      </w:pPr>
      <w:r>
        <w:t xml:space="preserve">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w:t>
      </w:r>
    </w:p>
    <w:p>
      <w:pPr>
        <w:numPr>
          <w:ilvl w:val="2"/>
          <w:numId w:val="1013"/>
        </w:numPr>
      </w:pPr>
      <w:r>
        <w:t xml:space="preserve">el dinero (</w:t>
      </w:r>
      <w:hyperlink w:anchor="sec_introduccion_dinero_modelo">
        <w:r>
          <w:rPr>
            <w:rStyle w:val="Hyperlink"/>
          </w:rPr>
          <w:t xml:space="preserve">III.3</w:t>
        </w:r>
      </w:hyperlink>
      <w:r>
        <w:t xml:space="preserve">);</w:t>
      </w:r>
    </w:p>
    <w:p>
      <w:pPr>
        <w:numPr>
          <w:ilvl w:val="2"/>
          <w:numId w:val="1013"/>
        </w:numPr>
      </w:pPr>
      <w:r>
        <w:t xml:space="preserve">el tiempo y la incertidumbre (</w:t>
      </w:r>
      <w:hyperlink w:anchor="sec_equilibrio_general_condiciones">
        <w:r>
          <w:rPr>
            <w:rStyle w:val="Hyperlink"/>
          </w:rPr>
          <w:t xml:space="preserve">III.4</w:t>
        </w:r>
      </w:hyperlink>
      <w:r>
        <w:t xml:space="preserve">);</w:t>
      </w:r>
    </w:p>
    <w:p>
      <w:pPr>
        <w:numPr>
          <w:ilvl w:val="2"/>
          <w:numId w:val="1013"/>
        </w:numPr>
      </w:pPr>
      <w:r>
        <w:t xml:space="preserve">los modelos de equilibrio general computable (</w:t>
      </w:r>
      <w:hyperlink w:anchor="sec_modelos_equilibrio_general">
        <w:r>
          <w:rPr>
            <w:rStyle w:val="Hyperlink"/>
          </w:rPr>
          <w:t xml:space="preserve">III.5</w:t>
        </w:r>
      </w:hyperlink>
      <w:r>
        <w:t xml:space="preserve">).</w:t>
      </w:r>
    </w:p>
    <w:p>
      <w:pPr>
        <w:keepNext/>
        <w:numPr>
          <w:ilvl w:val="0"/>
          <w:numId w:val="1000"/>
        </w:numPr>
      </w:pPr>
      <w:r>
        <w:t xml:space="preserve">El orden responde a la pregunta del enganche y va del modelo a sus propiedades y de estas a sus límites:</w:t>
      </w:r>
    </w:p>
    <w:p>
      <w:pPr>
        <w:numPr>
          <w:ilvl w:val="1"/>
          <w:numId w:val="1014"/>
        </w:numPr>
      </w:pPr>
      <w:r>
        <w:t xml:space="preserve">primero, si la coordinación por precios es</w:t>
      </w:r>
      <w:r>
        <w:t xml:space="preserve"> </w:t>
      </w:r>
      <w:r>
        <w:rPr>
          <w:i/>
          <w:iCs/>
        </w:rPr>
        <w:t xml:space="preserve">posible</w:t>
      </w:r>
      <w:r>
        <w:t xml:space="preserve"> </w:t>
      </w:r>
      <w:r>
        <w:t xml:space="preserve">(existencia);</w:t>
      </w:r>
    </w:p>
    <w:p>
      <w:pPr>
        <w:numPr>
          <w:ilvl w:val="1"/>
          <w:numId w:val="1014"/>
        </w:numPr>
      </w:pPr>
      <w:r>
        <w:t xml:space="preserve">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w:t>
      </w:r>
    </w:p>
    <w:p>
      <w:pPr>
        <w:numPr>
          <w:ilvl w:val="1"/>
          <w:numId w:val="1014"/>
        </w:numPr>
      </w:pPr>
      <w:r>
        <w:t xml:space="preserve">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keepLines/>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keepLines/>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5"/>
    <w:bookmarkStart w:id="92"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5"/>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6"/>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5"/>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keepLines/>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7"/>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6">
        <w:r>
          <w:rPr>
            <w:rStyle w:val="Hyperlink"/>
          </w:rPr>
          <w:t xml:space="preserve">https://es.wikipedia.org/wiki/Tanteo_walrasiano</w:t>
        </w:r>
      </w:hyperlink>
    </w:p>
    <w:p>
      <w:pPr>
        <w:pStyle w:val="Cajadeanotaciones"/>
        <w:keepLines/>
        <w:numPr>
          <w:ilvl w:val="0"/>
          <w:numId w:val="1017"/>
        </w:numPr>
      </w:pPr>
      <w:r>
        <w:t xml:space="preserve">History of Economic Thought, «Existence of equilibrium» (historia de las pruebas de existencia):</w:t>
      </w:r>
      <w:r>
        <w:t xml:space="preserve"> </w:t>
      </w:r>
      <w:hyperlink r:id="rId37">
        <w:r>
          <w:rPr>
            <w:rStyle w:val="Hyperlink"/>
          </w:rPr>
          <w:t xml:space="preserve">https://hetwebsite.net/het/essays/get/existence.htm</w:t>
        </w:r>
      </w:hyperlink>
    </w:p>
    <w:bookmarkStart w:id="48"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8"/>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8"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Agentes</w:t>
            </w:r>
          </w:p>
        </w:tc>
        <w:tc>
          <w:tcPr>
            <w:shd w:val="clear" w:color="auto" w:fill="DDEBF7"/>
            <w:vAlign w:val="center"/>
          </w:tcPr>
          <w:p>
            <w:pPr>
              <w:pStyle w:val="Celdatceeazulpalido"/>
              <w:keepNext/>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shd w:val="clear" w:color="auto" w:fill="DDEBF7"/>
            <w:vAlign w:val="center"/>
          </w:tcPr>
          <w:p>
            <w:pPr>
              <w:pStyle w:val="Celdatceeazulpalido"/>
              <w:keepNext/>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rPr>
          <w:cantSplit/>
        </w:trP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rPr>
          <w:cantSplit/>
        </w:trP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rPr>
          <w:cantSplit/>
        </w:trPr>
        <w:tc>
          <w:tcPr>
            <w:gridSpan w:val="3"/>
            <w:shd w:val="clear" w:color="auto" w:fill="E2EFD9"/>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8"/>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9"/>
        </w:numPr>
      </w:pPr>
      <w:r>
        <w:rPr>
          <w:b/>
          <w:bCs/>
        </w:rPr>
        <w:t xml:space="preserve">Competencia perfecta</w:t>
      </w:r>
      <w:r>
        <w:t xml:space="preserve"> </w:t>
      </w:r>
      <w:r>
        <w:t xml:space="preserve">en todos los mercados, de bienes y de factores:</w:t>
      </w:r>
    </w:p>
    <w:p>
      <w:pPr>
        <w:numPr>
          <w:ilvl w:val="1"/>
          <w:numId w:val="1020"/>
        </w:numPr>
      </w:pPr>
      <w:r>
        <w:rPr>
          <w:i/>
          <w:iCs/>
        </w:rPr>
        <w:t xml:space="preserve">agentes racionales</w:t>
      </w:r>
      <w:r>
        <w:t xml:space="preserve">: los consumidores maximizan su utilidad y las empresas, su beneficio;</w:t>
      </w:r>
    </w:p>
    <w:p>
      <w:pPr>
        <w:numPr>
          <w:ilvl w:val="1"/>
          <w:numId w:val="1020"/>
        </w:numPr>
      </w:pPr>
      <w:r>
        <w:rPr>
          <w:i/>
          <w:iCs/>
        </w:rPr>
        <w:t xml:space="preserve">información perfecta</w:t>
      </w:r>
      <w:r>
        <w:t xml:space="preserve">: no es incompleta ni asimétrica;</w:t>
      </w:r>
      <w:r>
        <w:rPr>
          <w:rStyle w:val="FootnoteReference"/>
        </w:rPr>
        <w:footnoteReference w:id="39"/>
      </w:r>
    </w:p>
    <w:p>
      <w:pPr>
        <w:numPr>
          <w:ilvl w:val="1"/>
          <w:numId w:val="1020"/>
        </w:numPr>
      </w:pPr>
      <w:r>
        <w:rPr>
          <w:i/>
          <w:iCs/>
        </w:rPr>
        <w:t xml:space="preserve">bienes homogéneos</w:t>
      </w:r>
      <w:r>
        <w:t xml:space="preserve">: los consumidores perciben como sustitutivos perfectos las unidades de un mismo bien;</w:t>
      </w:r>
    </w:p>
    <w:p>
      <w:pPr>
        <w:numPr>
          <w:ilvl w:val="1"/>
          <w:numId w:val="1020"/>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9"/>
        </w:numPr>
      </w:pPr>
      <w:r>
        <w:rPr>
          <w:b/>
          <w:bCs/>
        </w:rPr>
        <w:t xml:space="preserve">Mercados completos</w:t>
      </w:r>
      <w:r>
        <w:t xml:space="preserve">: cada bien tiene un mercado y un precio, sin externalidades ni bienes públicos.</w:t>
      </w:r>
      <w:r>
        <w:rPr>
          <w:rStyle w:val="FootnoteReference"/>
        </w:rPr>
        <w:footnoteReference w:id="40"/>
      </w:r>
    </w:p>
    <w:p>
      <w:pPr>
        <w:keepNext/>
        <w:numPr>
          <w:ilvl w:val="0"/>
          <w:numId w:val="1019"/>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21"/>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21"/>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21"/>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41"/>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2" w:name="eq_renta"/>
      <w:bookmarkEnd w:id="42"/>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3"/>
      </w:r>
    </w:p>
    <w:p>
      <w:pPr>
        <w:keepNext/>
        <w:numPr>
          <w:ilvl w:val="1"/>
          <w:numId w:val="1021"/>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5">
        <w:r>
          <w:rPr>
            <w:rStyle w:val="Referenciaatema"/>
          </w:rPr>
          <w:t xml:space="preserve">[ver tema 3.A.11]</w:t>
        </w:r>
      </w:hyperlink>
      <w:r>
        <w:t xml:space="preserve">.</w:t>
      </w:r>
      <w:r>
        <w:rPr>
          <w:rStyle w:val="FootnoteReference"/>
        </w:rPr>
        <w:footnoteReference w:id="46"/>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22"/>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22"/>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22"/>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9"/>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9"/>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7"/>
      </w:r>
    </w:p>
    <w:bookmarkEnd w:id="48"/>
    <w:bookmarkStart w:id="83" w:name="sec_desarrollo"/>
    <w:p>
      <w:pPr>
        <w:pStyle w:val="Heading2"/>
      </w:pPr>
      <w:r>
        <w:t xml:space="preserve">I.2.</w:t>
      </w:r>
      <w:r>
        <w:t xml:space="preserve"> </w:t>
      </w:r>
      <w:r>
        <w:t xml:space="preserve">Desarrollo</w:t>
      </w:r>
    </w:p>
    <w:p>
      <w:pPr>
        <w:pStyle w:val="FirstParagraph"/>
        <w:keepNext/>
      </w:pPr>
      <w:r>
        <w:t xml:space="preserve">Una vez fijados los supuestos, pasamos a obtener el comportamiento de cada tipo de agente:</w:t>
      </w:r>
    </w:p>
    <w:p>
      <w:pPr>
        <w:numPr>
          <w:ilvl w:val="0"/>
          <w:numId w:val="1023"/>
        </w:numPr>
      </w:pPr>
      <w:r>
        <w:t xml:space="preserve">primero, las empresas (oferta de bienes y demanda de factores);</w:t>
      </w:r>
    </w:p>
    <w:p>
      <w:pPr>
        <w:numPr>
          <w:ilvl w:val="0"/>
          <w:numId w:val="1023"/>
        </w:numPr>
      </w:pPr>
      <w:r>
        <w:t xml:space="preserve">después, los consumidores (demanda de bienes y oferta de factores);</w:t>
      </w:r>
    </w:p>
    <w:p>
      <w:pPr>
        <w:numPr>
          <w:ilvl w:val="0"/>
          <w:numId w:val="1023"/>
        </w:numPr>
      </w:pPr>
      <w:r>
        <w:t xml:space="preserve">por último, cómo se juntan las dos cosas en el exceso de demanda y la ley de</w:t>
      </w:r>
      <w:r>
        <w:t xml:space="preserve"> </w:t>
      </w:r>
      <w:r>
        <w:rPr>
          <w:smallCaps/>
        </w:rPr>
        <w:t xml:space="preserve">Walras</w:t>
      </w:r>
      <w:r>
        <w:t xml:space="preserve">.</w:t>
      </w:r>
    </w:p>
    <w:bookmarkStart w:id="63" w:name="sec_productores_oferta"/>
    <w:p>
      <w:pPr>
        <w:pStyle w:val="Heading3"/>
      </w:pPr>
      <w:r>
        <w:t xml:space="preserve">I.2.1.</w:t>
      </w:r>
      <w:r>
        <w:t xml:space="preserve"> </w:t>
      </w:r>
      <w:r>
        <w:t xml:space="preserve">Productores y oferta</w:t>
      </w:r>
    </w:p>
    <w:p>
      <w:pPr>
        <w:numPr>
          <w:ilvl w:val="0"/>
          <w:numId w:val="1024"/>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9"/>
      </w:r>
      <w:r>
        <w:t xml:space="preserve"> </w:t>
      </w:r>
      <w:bookmarkStart w:id="51" w:name="eq_empresa"/>
      <w:bookmarkEnd w:id="5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24"/>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2" w:name="eq_rmst_precios"/>
      <w:bookmarkEnd w:id="52"/>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24"/>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3"/>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50">
        <w:r>
          <w:rPr>
            <w:rStyle w:val="Referenciaatema"/>
          </w:rPr>
          <w:t xml:space="preserve">[ver tema 3.A.12]</w:t>
        </w:r>
      </w:hyperlink>
      <w:r>
        <w:t xml:space="preserve">.</w:t>
      </w:r>
    </w:p>
    <w:p>
      <w:pPr>
        <w:keepNext/>
        <w:numPr>
          <w:ilvl w:val="0"/>
          <w:numId w:val="1024"/>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5">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25"/>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8">
        <w:r>
          <w:rPr>
            <w:rStyle w:val="Referenciaatema"/>
          </w:rPr>
          <w:t xml:space="preserve">[ver tema 3.A.22]</w:t>
        </w:r>
      </w:hyperlink>
      <w:r>
        <w:t xml:space="preserve">;</w:t>
      </w:r>
      <w:r>
        <w:rPr>
          <w:rStyle w:val="FootnoteReference"/>
        </w:rPr>
        <w:footnoteReference w:id="54"/>
      </w:r>
    </w:p>
    <w:p>
      <w:pPr>
        <w:numPr>
          <w:ilvl w:val="1"/>
          <w:numId w:val="1025"/>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5"/>
      </w:r>
      <w:r>
        <w:t xml:space="preserve"> </w:t>
      </w:r>
      <w:r>
        <w:t xml:space="preserve">los puntos interiores son ineficientes y los exteriores, inalcanzables;</w:t>
      </w:r>
    </w:p>
    <w:p>
      <w:pPr>
        <w:numPr>
          <w:ilvl w:val="1"/>
          <w:numId w:val="1025"/>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7" w:name="eq_rmt_precios"/>
      <w:bookmarkEnd w:id="57"/>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8"/>
      </w:r>
    </w:p>
    <w:bookmarkStart w:id="62"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L/wK) en la curva de contrato y la recta de precios (pX/pY) tangente a la FPP" title="" id="60" name="Picture"/>
            <a:graphic>
              <a:graphicData uri="http://schemas.openxmlformats.org/drawingml/2006/picture">
                <pic:pic>
                  <pic:nvPicPr>
                    <pic:cNvPr descr="C:\Users\vgutierrez\Documents\src\victorgutierrezmarcos.github.io-revision\oposicion\temario\fuentes\3A21\graficos/caja-produccion-precios.png" id="61" name="Picture"/>
                    <pic:cNvPicPr>
                      <a:picLocks noChangeArrowheads="1" noChangeAspect="1"/>
                    </pic:cNvPicPr>
                  </pic:nvPicPr>
                  <pic:blipFill>
                    <a:blip r:embed="rId59"/>
                    <a:stretch>
                      <a:fillRect/>
                    </a:stretch>
                  </pic:blipFill>
                  <pic:spPr bwMode="auto">
                    <a:xfrm>
                      <a:off x="0" y="0"/>
                      <a:ext cx="5364072" cy="2223307"/>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3"/>
    <w:bookmarkStart w:id="70"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6"/>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4" w:name="eq_consumidor"/>
      <w:bookmarkEnd w:id="6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6"/>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5" w:name="eq_rms_precios"/>
      <w:bookmarkEnd w:id="6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6"/>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7"/>
        </w:numPr>
      </w:pPr>
      <w:r>
        <w:t xml:space="preserve">únicas, por la convexidad estricta de las preferencias;</w:t>
      </w:r>
    </w:p>
    <w:p>
      <w:pPr>
        <w:numPr>
          <w:ilvl w:val="1"/>
          <w:numId w:val="1027"/>
        </w:numPr>
      </w:pPr>
      <w:r>
        <w:t xml:space="preserve">continuas en los precios;</w:t>
      </w:r>
    </w:p>
    <w:p>
      <w:pPr>
        <w:numPr>
          <w:ilvl w:val="1"/>
          <w:numId w:val="1027"/>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7"/>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6"/>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9"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8"/>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6" w:name="eq_demanda_mercado"/>
      <w:bookmarkEnd w:id="66"/>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8"/>
        </w:numPr>
      </w:pPr>
      <w:r>
        <w:rPr>
          <w:i/>
          <w:iCs/>
        </w:rPr>
        <w:t xml:space="preserve">Qué hereda</w:t>
      </w:r>
      <w:r>
        <w:t xml:space="preserve">: las propiedades que se conservan al sumar:</w:t>
      </w:r>
    </w:p>
    <w:p>
      <w:pPr>
        <w:numPr>
          <w:ilvl w:val="1"/>
          <w:numId w:val="1029"/>
        </w:numPr>
      </w:pPr>
      <w:r>
        <w:t xml:space="preserve">la</w:t>
      </w:r>
      <w:r>
        <w:t xml:space="preserve"> </w:t>
      </w:r>
      <w:r>
        <w:rPr>
          <w:i/>
          <w:iCs/>
        </w:rPr>
        <w:t xml:space="preserve">continuidad</w:t>
      </w:r>
      <w:r>
        <w:t xml:space="preserve">: la suma de funciones continuas es continua;</w:t>
      </w:r>
    </w:p>
    <w:p>
      <w:pPr>
        <w:numPr>
          <w:ilvl w:val="1"/>
          <w:numId w:val="1029"/>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9"/>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9"/>
        </w:numPr>
      </w:pPr>
      <w:r>
        <w:t xml:space="preserve">la</w:t>
      </w:r>
      <w:r>
        <w:t xml:space="preserve"> </w:t>
      </w:r>
      <w:r>
        <w:rPr>
          <w:i/>
          <w:iCs/>
        </w:rPr>
        <w:t xml:space="preserve">cota inferior</w:t>
      </w:r>
      <w:r>
        <w:t xml:space="preserve">: ningún consumidor demanda cantidades negativas.</w:t>
      </w:r>
    </w:p>
    <w:p>
      <w:pPr>
        <w:keepNext/>
        <w:numPr>
          <w:ilvl w:val="0"/>
          <w:numId w:val="1028"/>
        </w:numPr>
      </w:pPr>
      <w:r>
        <w:rPr>
          <w:i/>
          <w:iCs/>
        </w:rPr>
        <w:t xml:space="preserve">Qué no hereda</w:t>
      </w:r>
      <w:r>
        <w:t xml:space="preserve">: las propiedades que dependen de cómo responde cada consumidor a los cambios de su renta:</w:t>
      </w:r>
    </w:p>
    <w:p>
      <w:pPr>
        <w:numPr>
          <w:ilvl w:val="1"/>
          <w:numId w:val="1030"/>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4.B</w:t>
        </w:r>
      </w:hyperlink>
      <w:r>
        <w:t xml:space="preserve">)</w:t>
      </w:r>
      <w:r>
        <w:t xml:space="preserve">;</w:t>
      </w:r>
    </w:p>
    <w:p>
      <w:pPr>
        <w:numPr>
          <w:ilvl w:val="1"/>
          <w:numId w:val="1030"/>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7">
        <w:r>
          <w:rPr>
            <w:rStyle w:val="Referenciaatema"/>
          </w:rPr>
          <w:t xml:space="preserve">[ver tema 3.A.9]</w:t>
        </w:r>
      </w:hyperlink>
      <w:r>
        <w:t xml:space="preserve">, no tienen por qué valer en el agregado;</w:t>
      </w:r>
    </w:p>
    <w:p>
      <w:pPr>
        <w:numPr>
          <w:ilvl w:val="1"/>
          <w:numId w:val="1030"/>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w:t>
      </w:r>
      <w:r>
        <w:t xml:space="preserve">.</w:t>
      </w:r>
    </w:p>
    <w:p>
      <w:pPr>
        <w:numPr>
          <w:ilvl w:val="0"/>
          <w:numId w:val="1028"/>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8"/>
      </w:r>
      <w:r>
        <w:t xml:space="preserve"> </w:t>
      </w:r>
      <w:r>
        <w:t xml:space="preserve">Por eso incluso la demanda de un solo consumidor puede aumentar con el precio del bien, y al sumar consumidores con dotaciones distintas los efectos renta no se compensan.</w:t>
      </w:r>
    </w:p>
    <w:p>
      <w:pPr>
        <w:numPr>
          <w:ilvl w:val="0"/>
          <w:numId w:val="1028"/>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9"/>
    <w:bookmarkEnd w:id="70"/>
    <w:bookmarkStart w:id="78"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31"/>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71" w:name="eq_exceso"/>
      <w:bookmarkEnd w:id="71"/>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2"/>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31"/>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3" w:name="eq_exceso_general"/>
    <w:bookmarkEnd w:id="73"/>
    <w:p>
      <w:pPr>
        <w:pStyle w:val="Funcionclave"/>
        <w:keepLines/>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31"/>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31"/>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32"/>
        </w:numPr>
      </w:pPr>
      <w:r>
        <w:t xml:space="preserve">es</w:t>
      </w:r>
      <w:r>
        <w:t xml:space="preserve"> </w:t>
      </w:r>
      <w:r>
        <w:rPr>
          <w:i/>
          <w:iCs/>
        </w:rPr>
        <w:t xml:space="preserve">continua</w:t>
      </w:r>
      <w:r>
        <w:t xml:space="preserve"> </w:t>
      </w:r>
      <w:r>
        <w:t xml:space="preserve">(para precios positivos);</w:t>
      </w:r>
    </w:p>
    <w:p>
      <w:pPr>
        <w:numPr>
          <w:ilvl w:val="1"/>
          <w:numId w:val="1032"/>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32"/>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32"/>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31"/>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33"/>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33"/>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7"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5" name="Picture"/>
            <a:graphic>
              <a:graphicData uri="http://schemas.openxmlformats.org/drawingml/2006/picture">
                <pic:pic>
                  <pic:nvPicPr>
                    <pic:cNvPr descr="C:\Users\vgutierrez\Documents\src\victorgutierrezmarcos.github.io-revision\oposicion\temario\fuentes\3A21\graficos/bienes-libres.png" id="76" name="Picture"/>
                    <pic:cNvPicPr>
                      <a:picLocks noChangeArrowheads="1" noChangeAspect="1"/>
                    </pic:cNvPicPr>
                  </pic:nvPicPr>
                  <pic:blipFill>
                    <a:blip r:embed="rId74"/>
                    <a:stretch>
                      <a:fillRect/>
                    </a:stretch>
                  </pic:blipFill>
                  <pic:spPr bwMode="auto">
                    <a:xfrm>
                      <a:off x="0" y="0"/>
                      <a:ext cx="4831946" cy="4510836"/>
                    </a:xfrm>
                    <a:prstGeom prst="rect">
                      <a:avLst/>
                    </a:prstGeom>
                    <a:noFill/>
                    <a:ln w="9525">
                      <a:noFill/>
                      <a:headEnd/>
                      <a:tailEnd/>
                    </a:ln>
                  </pic:spPr>
                </pic:pic>
              </a:graphicData>
            </a:graphic>
          </wp:inline>
        </w:drawing>
      </w:r>
    </w:p>
    <w:bookmarkEnd w:id="77"/>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8"/>
    <w:bookmarkStart w:id="82"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34"/>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9" w:name="eq_ley_walras"/>
    <w:bookmarkEnd w:id="79"/>
    <w:p>
      <w:pPr>
        <w:pStyle w:val="Funcionclave"/>
        <w:keepLines/>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34"/>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34"/>
        </w:numPr>
      </w:pPr>
      <w:r>
        <w:rPr>
          <w:i/>
          <w:iCs/>
        </w:rPr>
        <w:t xml:space="preserve">Implicaciones</w:t>
      </w:r>
      <w:r>
        <w:t xml:space="preserve">:</w:t>
      </w:r>
    </w:p>
    <w:p>
      <w:pPr>
        <w:numPr>
          <w:ilvl w:val="1"/>
          <w:numId w:val="1035"/>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35"/>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35"/>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34"/>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80"/>
      </w:r>
    </w:p>
    <w:bookmarkEnd w:id="82"/>
    <w:bookmarkEnd w:id="83"/>
    <w:bookmarkStart w:id="91"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6"/>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7"/>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7"/>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7"/>
        </w:numPr>
      </w:pPr>
      <w:r>
        <w:t xml:space="preserve">todos los mercados se vacían,</w:t>
      </w:r>
    </w:p>
    <w:bookmarkStart w:id="84" w:name="eq_egc"/>
    <w:bookmarkEnd w:id="84"/>
    <w:p>
      <w:pPr>
        <w:pStyle w:val="Funcionclave"/>
        <w:keepLines/>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6"/>
        </w:numPr>
      </w:pPr>
      <w:r>
        <w:rPr>
          <w:i/>
          <w:iCs/>
        </w:rPr>
        <w:t xml:space="preserve">En el 2×2×2×2</w:t>
      </w:r>
      <w:r>
        <w:t xml:space="preserve">: el equilibrio reúne las condiciones de los apartados anteriores, con los 4 mercados vaciados:</w:t>
      </w:r>
      <w:r>
        <w:t xml:space="preserve"> </w:t>
      </w:r>
      <w:bookmarkStart w:id="85" w:name="eq_egc_2x2"/>
      <w:bookmarkEnd w:id="8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6"/>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90"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8"/>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8"/>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8"/>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8"/>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9"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7" name="Picture"/>
            <a:graphic>
              <a:graphicData uri="http://schemas.openxmlformats.org/drawingml/2006/picture">
                <pic:pic>
                  <pic:nvPicPr>
                    <pic:cNvPr descr="C:\Users\vgutierrez\Documents\src\victorgutierrezmarcos.github.io-revision\oposicion\temario\fuentes\3A21\graficos/caja-intercambio-equilibrio.png" id="88" name="Picture"/>
                    <pic:cNvPicPr>
                      <a:picLocks noChangeArrowheads="1" noChangeAspect="1"/>
                    </pic:cNvPicPr>
                  </pic:nvPicPr>
                  <pic:blipFill>
                    <a:blip r:embed="rId86"/>
                    <a:stretch>
                      <a:fillRect/>
                    </a:stretch>
                  </pic:blipFill>
                  <pic:spPr bwMode="auto">
                    <a:xfrm>
                      <a:off x="0" y="0"/>
                      <a:ext cx="4476750" cy="3187759"/>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9"/>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9"/>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keepLines/>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90"/>
    <w:bookmarkEnd w:id="91"/>
    <w:bookmarkEnd w:id="92"/>
    <w:bookmarkStart w:id="154"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keepNext/>
        <w:numPr>
          <w:ilvl w:val="0"/>
          <w:numId w:val="1040"/>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w:t>
      </w:r>
    </w:p>
    <w:p>
      <w:pPr>
        <w:numPr>
          <w:ilvl w:val="1"/>
          <w:numId w:val="1041"/>
        </w:numPr>
      </w:pPr>
      <w:r>
        <w:t xml:space="preserve">primero, las positivas: qué dice el equilibrio como descripción de una economía de mercado (</w:t>
      </w:r>
      <w:hyperlink w:anchor="sec_analisis_positivo_equilibrio">
        <w:r>
          <w:rPr>
            <w:rStyle w:val="Hyperlink"/>
          </w:rPr>
          <w:t xml:space="preserve">II.1</w:t>
        </w:r>
      </w:hyperlink>
      <w:r>
        <w:t xml:space="preserve">);</w:t>
      </w:r>
    </w:p>
    <w:p>
      <w:pPr>
        <w:numPr>
          <w:ilvl w:val="1"/>
          <w:numId w:val="1041"/>
        </w:numPr>
      </w:pPr>
      <w:r>
        <w:t xml:space="preserve">después, la normativa: si el resultado es deseable (</w:t>
      </w:r>
      <w:hyperlink w:anchor="sec_analisis_normativo_equilibrio">
        <w:r>
          <w:rPr>
            <w:rStyle w:val="Hyperlink"/>
          </w:rPr>
          <w:t xml:space="preserve">II.2</w:t>
        </w:r>
      </w:hyperlink>
      <w:r>
        <w:t xml:space="preserve">).</w:t>
      </w:r>
    </w:p>
    <w:p>
      <w:pPr>
        <w:numPr>
          <w:ilvl w:val="0"/>
          <w:numId w:val="1040"/>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keepLines/>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8" w:name="sec_analisis_positivo_equilibrio"/>
    <w:p>
      <w:pPr>
        <w:pStyle w:val="Heading2"/>
      </w:pPr>
      <w:r>
        <w:t xml:space="preserve">II.1.</w:t>
      </w:r>
      <w:r>
        <w:t xml:space="preserve"> </w:t>
      </w:r>
      <w:r>
        <w:t xml:space="preserve">Análisis positivo del equilibrio general competitivo</w:t>
      </w:r>
    </w:p>
    <w:p>
      <w:pPr>
        <w:keepNext/>
        <w:numPr>
          <w:ilvl w:val="0"/>
          <w:numId w:val="1042"/>
        </w:numPr>
      </w:pPr>
      <w:r>
        <w:rPr>
          <w:i/>
          <w:iCs/>
        </w:rPr>
        <w:t xml:space="preserve">Las 3 preguntas</w:t>
      </w:r>
      <w:r>
        <w:t xml:space="preserve">: un modelo que pretende explicar los precios tiene que responder a 3:</w:t>
      </w:r>
    </w:p>
    <w:p>
      <w:pPr>
        <w:numPr>
          <w:ilvl w:val="1"/>
          <w:numId w:val="1043"/>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43"/>
        </w:numPr>
      </w:pPr>
      <w:r>
        <w:rPr>
          <w:b/>
          <w:bCs/>
        </w:rPr>
        <w:t xml:space="preserve">unicidad</w:t>
      </w:r>
      <w:r>
        <w:t xml:space="preserve">: ¿hay solo uno? Si hay varios, el modelo no predice cuál se alcanza y la estática comparativa pierde sentido;</w:t>
      </w:r>
    </w:p>
    <w:p>
      <w:pPr>
        <w:numPr>
          <w:ilvl w:val="1"/>
          <w:numId w:val="1043"/>
        </w:numPr>
      </w:pPr>
      <w:r>
        <w:rPr>
          <w:b/>
          <w:bCs/>
        </w:rPr>
        <w:t xml:space="preserve">estabilidad</w:t>
      </w:r>
      <w:r>
        <w:t xml:space="preserve">: si la economía está fuera del equilibrio, ¿la llevan a él las fuerzas del mercado? Un equilibrio inestable es una curiosidad matemática.</w:t>
      </w:r>
    </w:p>
    <w:p>
      <w:pPr>
        <w:keepNext/>
        <w:numPr>
          <w:ilvl w:val="0"/>
          <w:numId w:val="1042"/>
        </w:numPr>
      </w:pPr>
      <w:r>
        <w:rPr>
          <w:i/>
          <w:iCs/>
        </w:rPr>
        <w:t xml:space="preserve">El orden</w:t>
      </w:r>
      <w:r>
        <w:t xml:space="preserve">: cada pregunta presupone la anterior:</w:t>
      </w:r>
    </w:p>
    <w:p>
      <w:pPr>
        <w:numPr>
          <w:ilvl w:val="1"/>
          <w:numId w:val="1044"/>
        </w:numPr>
      </w:pPr>
      <w:r>
        <w:t xml:space="preserve">primero, si hay algún equilibrio;</w:t>
      </w:r>
    </w:p>
    <w:p>
      <w:pPr>
        <w:numPr>
          <w:ilvl w:val="1"/>
          <w:numId w:val="1044"/>
        </w:numPr>
      </w:pPr>
      <w:r>
        <w:t xml:space="preserve">después, cuántos hay;</w:t>
      </w:r>
    </w:p>
    <w:p>
      <w:pPr>
        <w:numPr>
          <w:ilvl w:val="1"/>
          <w:numId w:val="1044"/>
        </w:numPr>
      </w:pPr>
      <w:r>
        <w:t xml:space="preserve">por último, si la economía llega a alguno.</w:t>
      </w:r>
    </w:p>
    <w:bookmarkStart w:id="113" w:name="sec_existencia"/>
    <w:p>
      <w:pPr>
        <w:pStyle w:val="Heading3"/>
      </w:pPr>
      <w:r>
        <w:t xml:space="preserve">II.1.1.</w:t>
      </w:r>
      <w:r>
        <w:t xml:space="preserve"> </w:t>
      </w:r>
      <w:r>
        <w:t xml:space="preserve">Existencia</w:t>
      </w:r>
    </w:p>
    <w:bookmarkStart w:id="96" w:name="a_idea"/>
    <w:p>
      <w:pPr>
        <w:pStyle w:val="Heading4"/>
      </w:pPr>
      <w:r>
        <w:t xml:space="preserve">a) Idea</w:t>
      </w:r>
    </w:p>
    <w:p>
      <w:pPr>
        <w:numPr>
          <w:ilvl w:val="0"/>
          <w:numId w:val="1045"/>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45"/>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3"/>
      </w:r>
    </w:p>
    <w:p>
      <w:pPr>
        <w:numPr>
          <w:ilvl w:val="0"/>
          <w:numId w:val="1045"/>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45"/>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4"/>
      </w:r>
    </w:p>
    <w:bookmarkEnd w:id="96"/>
    <w:bookmarkStart w:id="109" w:name="b_modelo"/>
    <w:p>
      <w:pPr>
        <w:pStyle w:val="Heading4"/>
      </w:pPr>
      <w:r>
        <w:t xml:space="preserve">b) Modelo</w:t>
      </w:r>
    </w:p>
    <w:bookmarkStart w:id="103" w:name="i_supuestos"/>
    <w:p>
      <w:pPr>
        <w:pStyle w:val="Heading5"/>
      </w:pPr>
      <w:r>
        <w:t xml:space="preserve">i) Supuestos</w:t>
      </w:r>
    </w:p>
    <w:p>
      <w:pPr>
        <w:numPr>
          <w:ilvl w:val="0"/>
          <w:numId w:val="1046"/>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7"/>
      </w:r>
    </w:p>
    <w:p>
      <w:pPr>
        <w:numPr>
          <w:ilvl w:val="0"/>
          <w:numId w:val="1046"/>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8"/>
      </w:r>
    </w:p>
    <w:bookmarkStart w:id="102"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100" name="Picture"/>
            <a:graphic>
              <a:graphicData uri="http://schemas.openxmlformats.org/drawingml/2006/picture">
                <pic:pic>
                  <pic:nvPicPr>
                    <pic:cNvPr descr="C:\Users\vgutierrez\Documents\src\victorgutierrezmarcos.github.io-revision\oposicion\temario\fuentes\3A21\graficos/brouwer.png" id="101" name="Picture"/>
                    <pic:cNvPicPr>
                      <a:picLocks noChangeArrowheads="1" noChangeAspect="1"/>
                    </pic:cNvPicPr>
                  </pic:nvPicPr>
                  <pic:blipFill>
                    <a:blip r:embed="rId99"/>
                    <a:stretch>
                      <a:fillRect/>
                    </a:stretch>
                  </pic:blipFill>
                  <pic:spPr bwMode="auto">
                    <a:xfrm>
                      <a:off x="0" y="0"/>
                      <a:ext cx="2385391" cy="2110153"/>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3"/>
    <w:bookmarkStart w:id="107" w:name="ii_desarrollo"/>
    <w:p>
      <w:pPr>
        <w:pStyle w:val="Heading5"/>
      </w:pPr>
      <w:r>
        <w:t xml:space="preserve">ii) Desarrollo</w:t>
      </w:r>
    </w:p>
    <w:p>
      <w:pPr>
        <w:pStyle w:val="FirstParagraph"/>
        <w:keepNext/>
      </w:pPr>
      <w:r>
        <w:t xml:space="preserve">La prueba tiene 3 pasos:</w:t>
      </w:r>
    </w:p>
    <w:p>
      <w:pPr>
        <w:numPr>
          <w:ilvl w:val="0"/>
          <w:numId w:val="1047"/>
        </w:numPr>
      </w:pPr>
      <w:r>
        <w:t xml:space="preserve">un conjunto de precios con las propiedades que pide</w:t>
      </w:r>
      <w:r>
        <w:t xml:space="preserve"> </w:t>
      </w:r>
      <w:r>
        <w:rPr>
          <w:smallCaps/>
        </w:rPr>
        <w:t xml:space="preserve">Brouwer</w:t>
      </w:r>
      <w:r>
        <w:t xml:space="preserve">;</w:t>
      </w:r>
    </w:p>
    <w:p>
      <w:pPr>
        <w:numPr>
          <w:ilvl w:val="0"/>
          <w:numId w:val="1047"/>
        </w:numPr>
      </w:pPr>
      <w:r>
        <w:t xml:space="preserve">una función continua de ese conjunto en sí mismo que imita al subastador;</w:t>
      </w:r>
    </w:p>
    <w:p>
      <w:pPr>
        <w:numPr>
          <w:ilvl w:val="0"/>
          <w:numId w:val="1047"/>
        </w:numPr>
      </w:pPr>
      <w:r>
        <w:t xml:space="preserve">la comprobación de que su punto fijo es un equilibrio.</w:t>
      </w:r>
    </w:p>
    <w:p>
      <w:pPr>
        <w:pStyle w:val="FirstParagraph"/>
        <w:keepNext/>
      </w:pPr>
      <w:r>
        <w:t xml:space="preserve">Aquí va la intuición de cada paso; la demostración completa, en el anexo </w:t>
      </w:r>
      <w:hyperlink w:anchor="anexo_existencia">
        <w:r>
          <w:rPr>
            <w:rStyle w:val="Hyperlink"/>
          </w:rPr>
          <w:t xml:space="preserve">B</w:t>
        </w:r>
      </w:hyperlink>
      <w:r>
        <w:t xml:space="preserve">.</w:t>
      </w:r>
    </w:p>
    <w:p>
      <w:pPr>
        <w:numPr>
          <w:ilvl w:val="0"/>
          <w:numId w:val="1048"/>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4" w:name="eq_simplice"/>
      <w:bookmarkEnd w:id="104"/>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48"/>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5" w:name="eq_aplicacion_brouwer"/>
      <w:bookmarkEnd w:id="105"/>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6"/>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48"/>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7"/>
    <w:bookmarkStart w:id="108" w:name="iii_implicaciones"/>
    <w:p>
      <w:pPr>
        <w:pStyle w:val="Heading5"/>
      </w:pPr>
      <w:r>
        <w:t xml:space="preserve">iii) Implicaciones</w:t>
      </w:r>
    </w:p>
    <w:p>
      <w:pPr>
        <w:numPr>
          <w:ilvl w:val="0"/>
          <w:numId w:val="1049"/>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9"/>
        </w:numPr>
      </w:pPr>
      <w:r>
        <w:t xml:space="preserve">La prueba es</w:t>
      </w:r>
      <w:r>
        <w:t xml:space="preserve"> </w:t>
      </w:r>
      <w:r>
        <w:rPr>
          <w:i/>
          <w:iCs/>
        </w:rPr>
        <w:t xml:space="preserve">no constructiva</w:t>
      </w:r>
      <w:r>
        <w:t xml:space="preserve">: dice que hay un equilibrio, no cómo encontrarlo ni si el tanteo lleva a él.</w:t>
      </w:r>
    </w:p>
    <w:bookmarkEnd w:id="108"/>
    <w:bookmarkEnd w:id="109"/>
    <w:bookmarkStart w:id="112" w:name="c_valoraci__n"/>
    <w:p>
      <w:pPr>
        <w:pStyle w:val="Heading4"/>
      </w:pPr>
      <w:r>
        <w:t xml:space="preserve">c) Valoración</w:t>
      </w:r>
    </w:p>
    <w:p>
      <w:pPr>
        <w:numPr>
          <w:ilvl w:val="0"/>
          <w:numId w:val="1050"/>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50"/>
        </w:numPr>
      </w:pPr>
      <w:r>
        <w:rPr>
          <w:i/>
          <w:iCs/>
        </w:rPr>
        <w:t xml:space="preserve">Lo que no dice</w:t>
      </w:r>
      <w:r>
        <w:t xml:space="preserve">: nada del número de equilibrios ni de cómo se alcanzan: son las preguntas de los apartados siguientes.</w:t>
      </w:r>
    </w:p>
    <w:p>
      <w:pPr>
        <w:pStyle w:val="Cajadeanotaciones"/>
        <w:keepLi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10">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11">
        <w:r>
          <w:rPr>
            <w:rStyle w:val="Hyperlink"/>
          </w:rPr>
          <w:t xml:space="preserve">http://math.uchicago.edu/~may/REU2019/REUPapers/Liu,Zhengyang.pdf</w:t>
        </w:r>
      </w:hyperlink>
      <w:r>
        <w:t xml:space="preserve">).</w:t>
      </w:r>
    </w:p>
    <w:bookmarkEnd w:id="112"/>
    <w:bookmarkEnd w:id="113"/>
    <w:bookmarkStart w:id="128"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9" w:name="a_idea_1"/>
    <w:p>
      <w:pPr>
        <w:pStyle w:val="Heading4"/>
      </w:pPr>
      <w:r>
        <w:t xml:space="preserve">a) Idea</w:t>
      </w:r>
    </w:p>
    <w:p>
      <w:pPr>
        <w:numPr>
          <w:ilvl w:val="0"/>
          <w:numId w:val="1051"/>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51"/>
        </w:numPr>
      </w:pPr>
      <w:r>
        <w:rPr>
          <w:i/>
          <w:iCs/>
        </w:rPr>
        <w:t xml:space="preserve">Por qué importa</w:t>
      </w:r>
      <w:r>
        <w:t xml:space="preserve">: con equilibrios múltiples el modelo no predice cuál se alcanza y la estática comparativa</w:t>
      </w:r>
      <w:r>
        <w:rPr>
          <w:rStyle w:val="FootnoteReference"/>
        </w:rPr>
        <w:footnoteReference w:id="114"/>
      </w:r>
      <w:r>
        <w:t xml:space="preserve"> </w:t>
      </w:r>
      <w:r>
        <w:t xml:space="preserve">pierde sentido: no se sabe a qué equilibrio irá la economía tras una perturbación, y la política económica no puede anticipar sus efectos.</w:t>
      </w:r>
    </w:p>
    <w:p>
      <w:pPr>
        <w:numPr>
          <w:ilvl w:val="0"/>
          <w:numId w:val="1051"/>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8"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6" name="Picture"/>
            <a:graphic>
              <a:graphicData uri="http://schemas.openxmlformats.org/drawingml/2006/picture">
                <pic:pic>
                  <pic:nvPicPr>
                    <pic:cNvPr descr="C:\Users\vgutierrez\Documents\src\victorgutierrezmarcos.github.io-revision\oposicion\temario\fuentes\3A21\graficos/equilibrios-multiples.png" id="117" name="Picture"/>
                    <pic:cNvPicPr>
                      <a:picLocks noChangeArrowheads="1" noChangeAspect="1"/>
                    </pic:cNvPicPr>
                  </pic:nvPicPr>
                  <pic:blipFill>
                    <a:blip r:embed="rId115"/>
                    <a:stretch>
                      <a:fillRect/>
                    </a:stretch>
                  </pic:blipFill>
                  <pic:spPr bwMode="auto">
                    <a:xfrm>
                      <a:off x="0" y="0"/>
                      <a:ext cx="3067368" cy="2626988"/>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9"/>
    <w:bookmarkStart w:id="125" w:name="b_modelo_1"/>
    <w:p>
      <w:pPr>
        <w:pStyle w:val="Heading4"/>
      </w:pPr>
      <w:r>
        <w:t xml:space="preserve">b) Modelo</w:t>
      </w:r>
    </w:p>
    <w:bookmarkStart w:id="121" w:name="i_supuestos_1"/>
    <w:p>
      <w:pPr>
        <w:pStyle w:val="Heading5"/>
      </w:pPr>
      <w:r>
        <w:t xml:space="preserve">i) Supuestos</w:t>
      </w:r>
    </w:p>
    <w:p>
      <w:pPr>
        <w:numPr>
          <w:ilvl w:val="0"/>
          <w:numId w:val="1052"/>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52"/>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53"/>
        </w:numPr>
      </w:pPr>
      <w:r>
        <w:rPr>
          <w:b/>
          <w:bCs/>
        </w:rPr>
        <w:t xml:space="preserve">sustitutivos brutos</w:t>
      </w:r>
      <w:r>
        <w:t xml:space="preserve">: todos los bienes lo son si el exceso de demanda de cada uno aumenta con el precio de cualquier otro,</w:t>
      </w:r>
      <w:r>
        <w:t xml:space="preserve"> </w:t>
      </w:r>
      <w:bookmarkStart w:id="120" w:name="eq_sustitutivos_brutos"/>
      <w:bookmarkEnd w:id="120"/>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53"/>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21"/>
    <w:bookmarkStart w:id="123" w:name="ii_desarrollo_1"/>
    <w:p>
      <w:pPr>
        <w:pStyle w:val="Heading5"/>
      </w:pPr>
      <w:r>
        <w:t xml:space="preserve">ii) Desarrollo</w:t>
      </w:r>
    </w:p>
    <w:p>
      <w:pPr>
        <w:keepNext/>
        <w:numPr>
          <w:ilvl w:val="0"/>
          <w:numId w:val="1054"/>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55"/>
        </w:numPr>
      </w:pPr>
      <w:r>
        <w:t xml:space="preserve">Si todos son sustitutivos de ese bien, los agentes se pasan a él: su demanda neta sube y su exceso de demanda, que era 0 en el primer equilibrio, pasa a ser positivo en el segundo.</w:t>
      </w:r>
    </w:p>
    <w:p>
      <w:pPr>
        <w:numPr>
          <w:ilvl w:val="1"/>
          <w:numId w:val="1055"/>
        </w:numPr>
      </w:pPr>
      <w:r>
        <w:t xml:space="preserve">Pero en un equilibrio su exceso de demanda tiene que ser 0: el segundo vector de precios no puede ser de equilibrio. Hay uno solo.</w:t>
      </w:r>
    </w:p>
    <w:p>
      <w:pPr>
        <w:numPr>
          <w:ilvl w:val="0"/>
          <w:numId w:val="1054"/>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54"/>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54"/>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r>
        <w:t xml:space="preserve"> </w:t>
      </w:r>
      <w:bookmarkStart w:id="122" w:name="eq_condicion_unicidad"/>
      <w:bookmarkEnd w:id="122"/>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54"/>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3"/>
    <w:bookmarkStart w:id="124" w:name="iii_implicaciones_1"/>
    <w:p>
      <w:pPr>
        <w:pStyle w:val="Heading5"/>
      </w:pPr>
      <w:r>
        <w:t xml:space="preserve">iii) Implicaciones</w:t>
      </w:r>
    </w:p>
    <w:p>
      <w:pPr>
        <w:numPr>
          <w:ilvl w:val="0"/>
          <w:numId w:val="1056"/>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056"/>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4"/>
    <w:bookmarkEnd w:id="125"/>
    <w:bookmarkStart w:id="127" w:name="c_valoraci__n_1"/>
    <w:p>
      <w:pPr>
        <w:pStyle w:val="Heading4"/>
      </w:pPr>
      <w:r>
        <w:t xml:space="preserve">c) Valoración</w:t>
      </w:r>
    </w:p>
    <w:p>
      <w:pPr>
        <w:numPr>
          <w:ilvl w:val="0"/>
          <w:numId w:val="1057"/>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w:t>
      </w:r>
    </w:p>
    <w:p>
      <w:pPr>
        <w:numPr>
          <w:ilvl w:val="0"/>
          <w:numId w:val="1057"/>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6"/>
      </w:r>
    </w:p>
    <w:p>
      <w:pPr>
        <w:numPr>
          <w:ilvl w:val="0"/>
          <w:numId w:val="1057"/>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17.E</w:t>
        </w:r>
      </w:hyperlink>
      <w:r>
        <w:t xml:space="preserve">)</w:t>
      </w:r>
      <w:r>
        <w:t xml:space="preserve">. Es lo que hace tan difícil la pregunta siguiente.</w:t>
      </w:r>
    </w:p>
    <w:bookmarkEnd w:id="127"/>
    <w:bookmarkEnd w:id="128"/>
    <w:bookmarkStart w:id="137"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9" w:name="a_idea_2"/>
    <w:p>
      <w:pPr>
        <w:pStyle w:val="Heading4"/>
      </w:pPr>
      <w:r>
        <w:t xml:space="preserve">a) Idea</w:t>
      </w:r>
    </w:p>
    <w:p>
      <w:pPr>
        <w:keepNext/>
        <w:numPr>
          <w:ilvl w:val="0"/>
          <w:numId w:val="1058"/>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9"/>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9"/>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58"/>
        </w:numPr>
      </w:pPr>
      <w:r>
        <w:rPr>
          <w:i/>
          <w:iCs/>
        </w:rPr>
        <w:t xml:space="preserve">Por qué importa</w:t>
      </w:r>
      <w:r>
        <w:t xml:space="preserve">:</w:t>
      </w:r>
    </w:p>
    <w:p>
      <w:pPr>
        <w:numPr>
          <w:ilvl w:val="1"/>
          <w:numId w:val="1060"/>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60"/>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58"/>
        </w:numPr>
      </w:pPr>
      <w:r>
        <w:rPr>
          <w:i/>
          <w:iCs/>
        </w:rPr>
        <w:t xml:space="preserve">2 mecanismos de ajuste</w:t>
      </w:r>
      <w:r>
        <w:t xml:space="preserve">:</w:t>
      </w:r>
    </w:p>
    <w:p>
      <w:pPr>
        <w:numPr>
          <w:ilvl w:val="1"/>
          <w:numId w:val="1061"/>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61"/>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58"/>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9"/>
    <w:bookmarkStart w:id="135" w:name="b_modelo_2"/>
    <w:p>
      <w:pPr>
        <w:pStyle w:val="Heading4"/>
      </w:pPr>
      <w:r>
        <w:t xml:space="preserve">b) Modelo</w:t>
      </w:r>
    </w:p>
    <w:bookmarkStart w:id="131" w:name="i_supuestos_2"/>
    <w:p>
      <w:pPr>
        <w:pStyle w:val="Heading5"/>
      </w:pPr>
      <w:r>
        <w:t xml:space="preserve">i) Supuestos</w:t>
      </w:r>
    </w:p>
    <w:p>
      <w:pPr>
        <w:numPr>
          <w:ilvl w:val="0"/>
          <w:numId w:val="1062"/>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30" w:name="eq_tatonnement"/>
      <w:bookmarkEnd w:id="130"/>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62"/>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31"/>
    <w:bookmarkStart w:id="133" w:name="ii_desarrollo_2"/>
    <w:p>
      <w:pPr>
        <w:pStyle w:val="Heading5"/>
      </w:pPr>
      <w:r>
        <w:t xml:space="preserve">ii) Desarrollo</w:t>
      </w:r>
    </w:p>
    <w:p>
      <w:pPr>
        <w:numPr>
          <w:ilvl w:val="0"/>
          <w:numId w:val="1063"/>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63"/>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2" w:name="eq_distancia"/>
      <w:bookmarkEnd w:id="132"/>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63"/>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63"/>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3"/>
    <w:bookmarkStart w:id="134" w:name="iii_implicaciones_2"/>
    <w:p>
      <w:pPr>
        <w:pStyle w:val="Heading5"/>
      </w:pPr>
      <w:r>
        <w:t xml:space="preserve">iii) Implicaciones</w:t>
      </w:r>
    </w:p>
    <w:p>
      <w:pPr>
        <w:numPr>
          <w:ilvl w:val="0"/>
          <w:numId w:val="1064"/>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64"/>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4"/>
    <w:bookmarkEnd w:id="135"/>
    <w:bookmarkStart w:id="136" w:name="c_valoraci__n_2"/>
    <w:p>
      <w:pPr>
        <w:pStyle w:val="Heading4"/>
      </w:pPr>
      <w:r>
        <w:t xml:space="preserve">c) Valoración</w:t>
      </w:r>
    </w:p>
    <w:p>
      <w:pPr>
        <w:numPr>
          <w:ilvl w:val="0"/>
          <w:numId w:val="1065"/>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65"/>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81">
        <w:r>
          <w:rPr>
            <w:rStyle w:val="Referenciaatema"/>
          </w:rPr>
          <w:t xml:space="preserve">[ver tema 3.A.4]</w:t>
        </w:r>
      </w:hyperlink>
      <w:r>
        <w:t xml:space="preserve">.</w:t>
      </w:r>
    </w:p>
    <w:bookmarkEnd w:id="136"/>
    <w:bookmarkEnd w:id="137"/>
    <w:bookmarkEnd w:id="138"/>
    <w:bookmarkStart w:id="153"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2"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66"/>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9"/>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keepNext/>
        <w:numPr>
          <w:ilvl w:val="0"/>
          <w:numId w:val="1066"/>
        </w:numPr>
      </w:pPr>
      <w:r>
        <w:rPr>
          <w:i/>
          <w:iCs/>
        </w:rPr>
        <w:t xml:space="preserve">Ventajas y límites</w:t>
      </w:r>
      <w:r>
        <w:t xml:space="preserve">: es un criterio:</w:t>
      </w:r>
    </w:p>
    <w:p>
      <w:pPr>
        <w:numPr>
          <w:ilvl w:val="1"/>
          <w:numId w:val="1067"/>
        </w:numPr>
      </w:pPr>
      <w:r>
        <w:t xml:space="preserve">ordinal, que no exige comparar utilidades;</w:t>
      </w:r>
    </w:p>
    <w:p>
      <w:pPr>
        <w:numPr>
          <w:ilvl w:val="1"/>
          <w:numId w:val="1067"/>
        </w:numPr>
      </w:pPr>
      <w:r>
        <w:t xml:space="preserve">basado en pocos juicios de valor;</w:t>
      </w:r>
    </w:p>
    <w:p>
      <w:pPr>
        <w:numPr>
          <w:ilvl w:val="1"/>
          <w:numId w:val="1067"/>
        </w:numPr>
      </w:pPr>
      <w:r>
        <w:t xml:space="preserve">pero</w:t>
      </w:r>
      <w:r>
        <w:t xml:space="preserve"> </w:t>
      </w:r>
      <w:r>
        <w:rPr>
          <w:i/>
          <w:iCs/>
        </w:rPr>
        <w:t xml:space="preserve">incompleto</w:t>
      </w:r>
      <w:r>
        <w:t xml:space="preserve">: hay infinitos óptimos no comparables entre sí, entre ellos asignaciones muy desiguales</w:t>
      </w:r>
      <w:r>
        <w:rPr>
          <w:rStyle w:val="FootnoteReference"/>
        </w:rPr>
        <w:footnoteReference w:id="140"/>
      </w:r>
      <w:r>
        <w:t xml:space="preserve"> </w:t>
      </w:r>
      <w:hyperlink r:id="rId28">
        <w:r>
          <w:rPr>
            <w:rStyle w:val="Referenciaatema"/>
          </w:rPr>
          <w:t xml:space="preserve">[ver tema 3.A.22]</w:t>
        </w:r>
      </w:hyperlink>
      <w:r>
        <w:t xml:space="preserve"> </w:t>
      </w:r>
      <w:hyperlink r:id="rId141">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66"/>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2"/>
    <w:bookmarkStart w:id="152"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6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6" w:name="primer_teorema_fundamental_de_la_e_75521"/>
    <w:p>
      <w:pPr>
        <w:pStyle w:val="Heading4"/>
      </w:pPr>
      <w:r>
        <w:t xml:space="preserve">Primer teorema fundamental de la economía del bienestar (1TFEB)</w:t>
      </w:r>
    </w:p>
    <w:p>
      <w:pPr>
        <w:numPr>
          <w:ilvl w:val="0"/>
          <w:numId w:val="106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6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6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3"/>
      </w:r>
    </w:p>
    <w:p>
      <w:pPr>
        <w:keepNext/>
        <w:numPr>
          <w:ilvl w:val="0"/>
          <w:numId w:val="106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70"/>
        </w:numPr>
      </w:pPr>
      <w:r>
        <w:t xml:space="preserve">precios para todos los bienes (mercados completos, sin externalidades ni bienes públicos);</w:t>
      </w:r>
    </w:p>
    <w:p>
      <w:pPr>
        <w:numPr>
          <w:ilvl w:val="1"/>
          <w:numId w:val="1070"/>
        </w:numPr>
      </w:pPr>
      <w:r>
        <w:t xml:space="preserve">agentes precio-aceptantes (sin poder de mercado);</w:t>
      </w:r>
    </w:p>
    <w:p>
      <w:pPr>
        <w:numPr>
          <w:ilvl w:val="1"/>
          <w:numId w:val="1070"/>
        </w:numPr>
      </w:pPr>
      <w:r>
        <w:t xml:space="preserve">precios comunes a todos, sin impuestos que abran cuñas entre ellos;</w:t>
      </w:r>
    </w:p>
    <w:p>
      <w:pPr>
        <w:numPr>
          <w:ilvl w:val="1"/>
          <w:numId w:val="1070"/>
        </w:numPr>
      </w:pPr>
      <w:r>
        <w:t xml:space="preserve">información perfecta y simétrica: todos observan lo que entra en el intercambio</w:t>
      </w:r>
      <w:r>
        <w:t xml:space="preserve"> </w:t>
      </w:r>
      <w:hyperlink r:id="rId144">
        <w:r>
          <w:rPr>
            <w:rStyle w:val="Referenciaatema"/>
          </w:rPr>
          <w:t xml:space="preserve">[ver tema 3.A.13]</w:t>
        </w:r>
      </w:hyperlink>
      <w:r>
        <w:t xml:space="preserve">.</w:t>
      </w:r>
    </w:p>
    <w:p>
      <w:pPr>
        <w:numPr>
          <w:ilvl w:val="0"/>
          <w:numId w:val="1000"/>
        </w:numPr>
      </w:pPr>
      <w:r>
        <w:t xml:space="preserve">Cuando falla alguno, el equilibrio deja de ser eficiente: son los fallos de mercado</w:t>
      </w:r>
      <w:r>
        <w:t xml:space="preserve"> </w:t>
      </w:r>
      <w:hyperlink r:id="rId30">
        <w:r>
          <w:rPr>
            <w:rStyle w:val="Referenciaatema"/>
          </w:rPr>
          <w:t xml:space="preserve">[ver tema 3.A.23]</w:t>
        </w:r>
      </w:hyperlink>
      <w:r>
        <w:t xml:space="preserve">.</w:t>
      </w:r>
    </w:p>
    <w:p>
      <w:pPr>
        <w:numPr>
          <w:ilvl w:val="0"/>
          <w:numId w:val="106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5"/>
      </w:r>
    </w:p>
    <w:bookmarkEnd w:id="146"/>
    <w:bookmarkStart w:id="151" w:name="segundo_teorema_fundamental_de_la__07156"/>
    <w:p>
      <w:pPr>
        <w:pStyle w:val="Heading4"/>
      </w:pPr>
      <w:r>
        <w:t xml:space="preserve">Segundo teorema fundamental de la economía del bienestar (2TFEB)</w:t>
      </w:r>
    </w:p>
    <w:p>
      <w:pPr>
        <w:numPr>
          <w:ilvl w:val="0"/>
          <w:numId w:val="107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7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7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7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7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50"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ω a ω' para alcanzar E' (2TFEB)" title="" id="148" name="Picture"/>
            <a:graphic>
              <a:graphicData uri="http://schemas.openxmlformats.org/drawingml/2006/picture">
                <pic:pic>
                  <pic:nvPicPr>
                    <pic:cNvPr descr="C:\Users\vgutierrez\Documents\src\victorgutierrezmarcos.github.io-revision\oposicion\temario\fuentes\3A21\graficos/caja-intercambio-teoremas.png" id="149" name="Picture"/>
                    <pic:cNvPicPr>
                      <a:picLocks noChangeArrowheads="1" noChangeAspect="1"/>
                    </pic:cNvPicPr>
                  </pic:nvPicPr>
                  <pic:blipFill>
                    <a:blip r:embed="rId147"/>
                    <a:stretch>
                      <a:fillRect/>
                    </a:stretch>
                  </pic:blipFill>
                  <pic:spPr bwMode="auto">
                    <a:xfrm>
                      <a:off x="0" y="0"/>
                      <a:ext cx="4476750" cy="3187759"/>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72"/>
        </w:numPr>
      </w:pPr>
      <w:r>
        <w:rPr>
          <w:i/>
          <w:iCs/>
        </w:rPr>
        <w:t xml:space="preserve">Su papel en este tema</w:t>
      </w:r>
      <w:r>
        <w:t xml:space="preserve">: los 2 teoremas valen para cualquier equilibrio, sea único o no, y su desarrollo es materia de la economía del bienestar</w:t>
      </w:r>
      <w:r>
        <w:t xml:space="preserve"> </w:t>
      </w:r>
      <w:hyperlink r:id="rId28">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30">
        <w:r>
          <w:rPr>
            <w:rStyle w:val="Referenciaatema"/>
          </w:rPr>
          <w:t xml:space="preserve">[ver tema 3.A.23]</w:t>
        </w:r>
      </w:hyperlink>
      <w:r>
        <w:t xml:space="preserve"> </w:t>
      </w:r>
      <w:hyperlink r:id="rId144">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41">
        <w:r>
          <w:rPr>
            <w:rStyle w:val="Referenciaatema"/>
          </w:rPr>
          <w:t xml:space="preserve">[ver tema 3.A.24]</w:t>
        </w:r>
      </w:hyperlink>
      <w:r>
        <w:t xml:space="preserve">.</w:t>
      </w:r>
    </w:p>
    <w:p>
      <w:pPr>
        <w:numPr>
          <w:ilvl w:val="0"/>
          <w:numId w:val="107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keepLines/>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8">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30">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41">
        <w:r>
          <w:rPr>
            <w:rStyle w:val="Referenciaatema"/>
          </w:rPr>
          <w:t xml:space="preserve">[ver tema 3.A.24]</w:t>
        </w:r>
      </w:hyperlink>
      <w:r>
        <w:t xml:space="preserve">. En el cante, cada teorema se nombra completo la primera vez y después con sus siglas.</w:t>
      </w:r>
    </w:p>
    <w:bookmarkEnd w:id="151"/>
    <w:bookmarkEnd w:id="152"/>
    <w:bookmarkEnd w:id="153"/>
    <w:bookmarkEnd w:id="154"/>
    <w:bookmarkStart w:id="213"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keepNext/>
        <w:numPr>
          <w:ilvl w:val="0"/>
          <w:numId w:val="107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numPr>
          <w:ilvl w:val="1"/>
          <w:numId w:val="1074"/>
        </w:numPr>
      </w:pPr>
      <w:r>
        <w:t xml:space="preserve">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74"/>
        </w:numPr>
      </w:pPr>
      <w:r>
        <w:t xml:space="preserve">la convexidad (</w:t>
      </w:r>
      <w:hyperlink w:anchor="sec_enfoque_nucleo_debreu">
        <w:r>
          <w:rPr>
            <w:rStyle w:val="Hyperlink"/>
          </w:rPr>
          <w:t xml:space="preserve">III.2</w:t>
        </w:r>
      </w:hyperlink>
      <w:r>
        <w:t xml:space="preserve">);</w:t>
      </w:r>
    </w:p>
    <w:p>
      <w:pPr>
        <w:numPr>
          <w:ilvl w:val="1"/>
          <w:numId w:val="1074"/>
        </w:numPr>
      </w:pPr>
      <w:r>
        <w:t xml:space="preserve">la ausencia de dinero (</w:t>
      </w:r>
      <w:hyperlink w:anchor="sec_introduccion_dinero_modelo">
        <w:r>
          <w:rPr>
            <w:rStyle w:val="Hyperlink"/>
          </w:rPr>
          <w:t xml:space="preserve">III.3</w:t>
        </w:r>
      </w:hyperlink>
      <w:r>
        <w:t xml:space="preserve">);</w:t>
      </w:r>
    </w:p>
    <w:p>
      <w:pPr>
        <w:numPr>
          <w:ilvl w:val="1"/>
          <w:numId w:val="1074"/>
        </w:numPr>
      </w:pPr>
      <w:r>
        <w:t xml:space="preserve">la de tiempo e incertidumbre (</w:t>
      </w:r>
      <w:hyperlink w:anchor="sec_equilibrio_general_condiciones">
        <w:r>
          <w:rPr>
            <w:rStyle w:val="Hyperlink"/>
          </w:rPr>
          <w:t xml:space="preserve">III.4</w:t>
        </w:r>
      </w:hyperlink>
      <w:r>
        <w:t xml:space="preserve">).</w:t>
      </w:r>
    </w:p>
    <w:p>
      <w:pPr>
        <w:numPr>
          <w:ilvl w:val="0"/>
          <w:numId w:val="1073"/>
        </w:numPr>
      </w:pPr>
      <w:r>
        <w:t xml:space="preserve">El último apartado muestra cómo se usa el modelo en la práctica (</w:t>
      </w:r>
      <w:hyperlink w:anchor="sec_modelos_equilibrio_general">
        <w:r>
          <w:rPr>
            <w:rStyle w:val="Hyperlink"/>
          </w:rPr>
          <w:t xml:space="preserve">III.5</w:t>
        </w:r>
      </w:hyperlink>
      <w:r>
        <w:t xml:space="preserve">).</w:t>
      </w:r>
    </w:p>
    <w:p>
      <w:pPr>
        <w:numPr>
          <w:ilvl w:val="0"/>
          <w:numId w:val="107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keepLines/>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7"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5" w:name="a_idea_3"/>
    <w:p>
      <w:pPr>
        <w:pStyle w:val="Heading4"/>
      </w:pPr>
      <w:r>
        <w:t xml:space="preserve">a) Idea</w:t>
      </w:r>
    </w:p>
    <w:p>
      <w:pPr>
        <w:numPr>
          <w:ilvl w:val="0"/>
          <w:numId w:val="1075"/>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5"/>
    <w:bookmarkStart w:id="165" w:name="b_modelo_3"/>
    <w:p>
      <w:pPr>
        <w:pStyle w:val="Heading4"/>
      </w:pPr>
      <w:r>
        <w:t xml:space="preserve">b) Modelo</w:t>
      </w:r>
    </w:p>
    <w:bookmarkStart w:id="156" w:name="i_supuestos_3"/>
    <w:p>
      <w:pPr>
        <w:pStyle w:val="Heading5"/>
      </w:pPr>
      <w:r>
        <w:t xml:space="preserve">i) Supuestos</w:t>
      </w:r>
    </w:p>
    <w:p>
      <w:pPr>
        <w:numPr>
          <w:ilvl w:val="0"/>
          <w:numId w:val="1076"/>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6"/>
    <w:bookmarkStart w:id="161" w:name="ii_desarrollo_3"/>
    <w:p>
      <w:pPr>
        <w:pStyle w:val="Heading5"/>
      </w:pPr>
      <w:r>
        <w:t xml:space="preserve">ii) Desarrollo</w:t>
      </w:r>
    </w:p>
    <w:p>
      <w:pPr>
        <w:keepNext/>
        <w:numPr>
          <w:ilvl w:val="0"/>
          <w:numId w:val="1077"/>
        </w:numPr>
      </w:pPr>
      <w:r>
        <w:t xml:space="preserve">Un acuerdo final debe cumplir 2 condiciones:</w:t>
      </w:r>
    </w:p>
    <w:p>
      <w:pPr>
        <w:numPr>
          <w:ilvl w:val="1"/>
          <w:numId w:val="1078"/>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78"/>
        </w:numPr>
      </w:pPr>
      <w:r>
        <w:rPr>
          <w:i/>
          <w:iCs/>
        </w:rPr>
        <w:t xml:space="preserve">eficiencia</w:t>
      </w:r>
      <w:r>
        <w:t xml:space="preserve">: si no estuviera en la curva de contrato, los 2 podrían mejorar.</w:t>
      </w:r>
    </w:p>
    <w:bookmarkStart w:id="160"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8" name="Picture"/>
            <a:graphic>
              <a:graphicData uri="http://schemas.openxmlformats.org/drawingml/2006/picture">
                <pic:pic>
                  <pic:nvPicPr>
                    <pic:cNvPr descr="C:\Users\vgutierrez\Documents\src\victorgutierrezmarcos.github.io-revision\oposicion\temario\fuentes\3A21\graficos/caja-intercambio-nucleo.png" id="159" name="Picture"/>
                    <pic:cNvPicPr>
                      <a:picLocks noChangeArrowheads="1" noChangeAspect="1"/>
                    </pic:cNvPicPr>
                  </pic:nvPicPr>
                  <pic:blipFill>
                    <a:blip r:embed="rId157"/>
                    <a:stretch>
                      <a:fillRect/>
                    </a:stretch>
                  </pic:blipFill>
                  <pic:spPr bwMode="auto">
                    <a:xfrm>
                      <a:off x="0" y="0"/>
                      <a:ext cx="3700780" cy="2635214"/>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61"/>
    <w:bookmarkStart w:id="164" w:name="iii_implicaciones_3"/>
    <w:p>
      <w:pPr>
        <w:pStyle w:val="Heading5"/>
      </w:pPr>
      <w:r>
        <w:t xml:space="preserve">iii) Implicaciones</w:t>
      </w:r>
    </w:p>
    <w:p>
      <w:pPr>
        <w:numPr>
          <w:ilvl w:val="0"/>
          <w:numId w:val="1079"/>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79"/>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5">
        <w:r>
          <w:rPr>
            <w:rStyle w:val="Referenciaatema"/>
          </w:rPr>
          <w:t xml:space="preserve">[ver tema 3.A.14]</w:t>
        </w:r>
      </w:hyperlink>
      <w:r>
        <w:t xml:space="preserve">.</w:t>
      </w:r>
      <w:r>
        <w:rPr>
          <w:rStyle w:val="FootnoteReference"/>
        </w:rPr>
        <w:footnoteReference w:id="162"/>
      </w:r>
    </w:p>
    <w:bookmarkEnd w:id="164"/>
    <w:bookmarkEnd w:id="165"/>
    <w:bookmarkStart w:id="166" w:name="c_valoraci__n_3"/>
    <w:p>
      <w:pPr>
        <w:pStyle w:val="Heading4"/>
      </w:pPr>
      <w:r>
        <w:t xml:space="preserve">c) Valoración</w:t>
      </w:r>
    </w:p>
    <w:p>
      <w:pPr>
        <w:numPr>
          <w:ilvl w:val="0"/>
          <w:numId w:val="1080"/>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6"/>
    <w:bookmarkEnd w:id="167"/>
    <w:bookmarkStart w:id="182"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5" w:name="sec_nucleo_economia"/>
    <w:p>
      <w:pPr>
        <w:pStyle w:val="Heading3"/>
      </w:pPr>
      <w:r>
        <w:t xml:space="preserve">III.2.1.</w:t>
      </w:r>
      <w:r>
        <w:t xml:space="preserve"> </w:t>
      </w:r>
      <w:r>
        <w:t xml:space="preserve">El núcleo de una economía</w:t>
      </w:r>
    </w:p>
    <w:bookmarkStart w:id="168" w:name="a_idea_4"/>
    <w:p>
      <w:pPr>
        <w:pStyle w:val="Heading4"/>
      </w:pPr>
      <w:r>
        <w:t xml:space="preserve">a) Idea</w:t>
      </w:r>
    </w:p>
    <w:p>
      <w:pPr>
        <w:numPr>
          <w:ilvl w:val="0"/>
          <w:numId w:val="1081"/>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5">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8"/>
    <w:bookmarkStart w:id="172" w:name="b_modelo_4"/>
    <w:p>
      <w:pPr>
        <w:pStyle w:val="Heading4"/>
      </w:pPr>
      <w:r>
        <w:t xml:space="preserve">b) Modelo</w:t>
      </w:r>
    </w:p>
    <w:bookmarkStart w:id="169" w:name="i_supuestos_4"/>
    <w:p>
      <w:pPr>
        <w:pStyle w:val="Heading5"/>
      </w:pPr>
      <w:r>
        <w:t xml:space="preserve">i) Supuestos</w:t>
      </w:r>
    </w:p>
    <w:p>
      <w:pPr>
        <w:numPr>
          <w:ilvl w:val="0"/>
          <w:numId w:val="1082"/>
        </w:numPr>
      </w:pPr>
      <w:r>
        <w:t xml:space="preserve">Economía de intercambio con</w:t>
      </w:r>
      <w:r>
        <w:t xml:space="preserve"> </w:t>
      </w:r>
      <m:oMath>
        <m:r>
          <m:t>I</m:t>
        </m:r>
      </m:oMath>
      <w:r>
        <w:t xml:space="preserve"> </w:t>
      </w:r>
      <w:r>
        <w:t xml:space="preserve">consumidores.</w:t>
      </w:r>
    </w:p>
    <w:p>
      <w:pPr>
        <w:numPr>
          <w:ilvl w:val="0"/>
          <w:numId w:val="1082"/>
        </w:numPr>
      </w:pPr>
      <w:r>
        <w:t xml:space="preserve">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w:t>
      </w:r>
    </w:p>
    <w:p>
      <w:pPr>
        <w:numPr>
          <w:ilvl w:val="0"/>
          <w:numId w:val="1082"/>
        </w:numPr>
      </w:pPr>
      <w:r>
        <w:t xml:space="preserve">Los acuerdos son vinculantes y formar coaliciones no cuesta nada.</w:t>
      </w:r>
    </w:p>
    <w:bookmarkEnd w:id="169"/>
    <w:bookmarkStart w:id="170" w:name="ii_desarrollo_4"/>
    <w:p>
      <w:pPr>
        <w:pStyle w:val="Heading5"/>
      </w:pPr>
      <w:r>
        <w:t xml:space="preserve">ii) Desarrollo</w:t>
      </w:r>
    </w:p>
    <w:p>
      <w:pPr>
        <w:numPr>
          <w:ilvl w:val="0"/>
          <w:numId w:val="1083"/>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83"/>
        </w:numPr>
      </w:pPr>
      <w:r>
        <w:rPr>
          <w:i/>
          <w:iCs/>
        </w:rPr>
        <w:t xml:space="preserve">Núcleo</w:t>
      </w:r>
      <w:r>
        <w:t xml:space="preserve">: es el conjunto de asignaciones factibles que ninguna coalición bloquea.</w:t>
      </w:r>
    </w:p>
    <w:p>
      <w:pPr>
        <w:numPr>
          <w:ilvl w:val="1"/>
          <w:numId w:val="1084"/>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70"/>
    <w:bookmarkStart w:id="171" w:name="iii_implicaciones_4"/>
    <w:p>
      <w:pPr>
        <w:pStyle w:val="Heading5"/>
      </w:pPr>
      <w:r>
        <w:t xml:space="preserve">iii) Implicaciones</w:t>
      </w:r>
    </w:p>
    <w:p>
      <w:pPr>
        <w:numPr>
          <w:ilvl w:val="0"/>
          <w:numId w:val="1085"/>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85"/>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85"/>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71"/>
    <w:bookmarkEnd w:id="172"/>
    <w:bookmarkStart w:id="173" w:name="c_extensiones"/>
    <w:p>
      <w:pPr>
        <w:pStyle w:val="Heading4"/>
      </w:pPr>
      <w:r>
        <w:t xml:space="preserve">c) Extensiones</w:t>
      </w:r>
    </w:p>
    <w:p>
      <w:pPr>
        <w:numPr>
          <w:ilvl w:val="0"/>
          <w:numId w:val="1086"/>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3"/>
    <w:bookmarkStart w:id="174" w:name="d_valoraci__n"/>
    <w:p>
      <w:pPr>
        <w:pStyle w:val="Heading4"/>
      </w:pPr>
      <w:r>
        <w:t xml:space="preserve">d) Valoración</w:t>
      </w:r>
    </w:p>
    <w:p>
      <w:pPr>
        <w:numPr>
          <w:ilvl w:val="0"/>
          <w:numId w:val="1087"/>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4"/>
    <w:bookmarkEnd w:id="175"/>
    <w:bookmarkStart w:id="180"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88"/>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88"/>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88"/>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26">
        <w:r>
          <w:rPr>
            <w:rStyle w:val="Referenciaatema"/>
          </w:rPr>
          <w:t xml:space="preserve">[ver tema 3.A.19]</w:t>
        </w:r>
      </w:hyperlink>
      <w:r>
        <w:t xml:space="preserve">.</w:t>
      </w:r>
    </w:p>
    <w:p>
      <w:pPr>
        <w:keepNext/>
        <w:numPr>
          <w:ilvl w:val="0"/>
          <w:numId w:val="1088"/>
        </w:numPr>
      </w:pPr>
      <w:r>
        <w:rPr>
          <w:i/>
          <w:iCs/>
        </w:rPr>
        <w:t xml:space="preserve">Valoración</w:t>
      </w:r>
      <w:r>
        <w:t xml:space="preserve">: aparecen 2 problemas que no tiene el modelo competitivo:</w:t>
      </w:r>
    </w:p>
    <w:p>
      <w:pPr>
        <w:numPr>
          <w:ilvl w:val="1"/>
          <w:numId w:val="1089"/>
        </w:numPr>
      </w:pPr>
      <w:r>
        <w:t xml:space="preserve">el equilibrio puede depender de qué bien se elige como numerario (las empresas maximizan beneficios medidos en una unidad concreta);</w:t>
      </w:r>
    </w:p>
    <w:p>
      <w:pPr>
        <w:numPr>
          <w:ilvl w:val="1"/>
          <w:numId w:val="1089"/>
        </w:numPr>
      </w:pPr>
      <w:r>
        <w:t xml:space="preserve">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w:t>
      </w:r>
    </w:p>
    <w:p>
      <w:pPr>
        <w:numPr>
          <w:ilvl w:val="0"/>
          <w:numId w:val="1088"/>
        </w:numPr>
      </w:pPr>
      <w:r>
        <w:t xml:space="preserve">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keepLi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9"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7" name="Picture"/>
            <a:graphic>
              <a:graphicData uri="http://schemas.openxmlformats.org/drawingml/2006/picture">
                <pic:pic>
                  <pic:nvPicPr>
                    <pic:cNvPr descr="C:\Users\vgutierrez\Documents\src\victorgutierrezmarcos.github.io-revision\oposicion\temario\fuentes\3A21\graficos/monopolio-intercambio.png" id="178" name="Picture"/>
                    <pic:cNvPicPr>
                      <a:picLocks noChangeArrowheads="1" noChangeAspect="1"/>
                    </pic:cNvPicPr>
                  </pic:nvPicPr>
                  <pic:blipFill>
                    <a:blip r:embed="rId176"/>
                    <a:stretch>
                      <a:fillRect/>
                    </a:stretch>
                  </pic:blipFill>
                  <pic:spPr bwMode="auto">
                    <a:xfrm>
                      <a:off x="0" y="0"/>
                      <a:ext cx="3282950" cy="2337690"/>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keepLi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la base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4">
        <w:r>
          <w:rPr>
            <w:rStyle w:val="Referenciaatema"/>
          </w:rPr>
          <w:t xml:space="preserve">[ver tema 3.A.13]</w:t>
        </w:r>
      </w:hyperlink>
      <w:r>
        <w:t xml:space="preserve"> </w:t>
      </w:r>
      <w:hyperlink r:id="rId95">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80"/>
    <w:bookmarkStart w:id="181"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keepNext/>
        <w:numPr>
          <w:ilvl w:val="0"/>
          <w:numId w:val="1090"/>
        </w:numPr>
      </w:pPr>
      <w:r>
        <w:rPr>
          <w:i/>
          <w:iCs/>
        </w:rPr>
        <w:t xml:space="preserve">La idea en palabras</w:t>
      </w:r>
      <w:r>
        <w:t xml:space="preserve">: la convexidad dice 2 cosas sencillas:</w:t>
      </w:r>
    </w:p>
    <w:p>
      <w:pPr>
        <w:numPr>
          <w:ilvl w:val="1"/>
          <w:numId w:val="1091"/>
        </w:numPr>
      </w:pPr>
      <w:r>
        <w:t xml:space="preserve">los consumidores prefieren las mezclas a los extremos (una cesta con algo de todo a otra con mucho de un bien y nada del otro);</w:t>
      </w:r>
    </w:p>
    <w:p>
      <w:pPr>
        <w:numPr>
          <w:ilvl w:val="1"/>
          <w:numId w:val="1091"/>
        </w:numPr>
      </w:pPr>
      <w:r>
        <w:t xml:space="preserve">en la producción no hay ventajas de tamaño (producir el doble cuesta al menos el doble).</w:t>
      </w:r>
    </w:p>
    <w:p>
      <w:pPr>
        <w:numPr>
          <w:ilvl w:val="0"/>
          <w:numId w:val="1090"/>
        </w:numPr>
      </w:pPr>
      <w:r>
        <w:t xml:space="preserve">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90"/>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92"/>
        </w:numPr>
      </w:pPr>
      <w:r>
        <w:rPr>
          <w:i/>
          <w:iCs/>
        </w:rPr>
        <w:t xml:space="preserve">Preferencias no convexas</w:t>
      </w:r>
      <w:r>
        <w:t xml:space="preserve">: el consumidor pasa de golpe de una cesta a otra muy distinta.</w:t>
      </w:r>
    </w:p>
    <w:p>
      <w:pPr>
        <w:numPr>
          <w:ilvl w:val="1"/>
          <w:numId w:val="1092"/>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3">
        <w:r>
          <w:rPr>
            <w:rStyle w:val="Referenciaatema"/>
          </w:rPr>
          <w:t xml:space="preserve">[ver tema 3.A.17]</w:t>
        </w:r>
      </w:hyperlink>
      <w:r>
        <w:t xml:space="preserve"> </w:t>
      </w:r>
      <w:r>
        <w:t xml:space="preserve">o la competencia imperfecta</w:t>
      </w:r>
      <w:r>
        <w:t xml:space="preserve"> </w:t>
      </w:r>
      <w:hyperlink r:id="rId56">
        <w:r>
          <w:rPr>
            <w:rStyle w:val="Referenciaatema"/>
          </w:rPr>
          <w:t xml:space="preserve">[ver tema 3.B.6]</w:t>
        </w:r>
      </w:hyperlink>
      <w:r>
        <w:t xml:space="preserve">.</w:t>
      </w:r>
    </w:p>
    <w:p>
      <w:pPr>
        <w:numPr>
          <w:ilvl w:val="0"/>
          <w:numId w:val="1090"/>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90"/>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81">
        <w:r>
          <w:rPr>
            <w:rStyle w:val="Referenciaatema"/>
          </w:rPr>
          <w:t xml:space="preserve">[ver tema 3.A.4]</w:t>
        </w:r>
      </w:hyperlink>
      <w:r>
        <w:t xml:space="preserve">.</w:t>
      </w:r>
    </w:p>
    <w:p>
      <w:pPr>
        <w:numPr>
          <w:ilvl w:val="0"/>
          <w:numId w:val="1090"/>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keepNext/>
        <w:keepLines/>
      </w:pPr>
      <w:r>
        <w:rPr>
          <w:b/>
          <w:bCs/>
        </w:rPr>
        <w:t xml:space="preserve">Desarrollo técnico de las no convexidades</w:t>
      </w:r>
      <w:r>
        <w:t xml:space="preserve">.</w:t>
      </w:r>
    </w:p>
    <w:p>
      <w:pPr>
        <w:pStyle w:val="Cajadeanotaciones"/>
        <w:keepNext/>
        <w:keepLines/>
        <w:numPr>
          <w:ilvl w:val="0"/>
          <w:numId w:val="1093"/>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keepNext/>
        <w:keepLines/>
        <w:numPr>
          <w:ilvl w:val="0"/>
          <w:numId w:val="1093"/>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keepNext/>
        <w:keepLines/>
        <w:numPr>
          <w:ilvl w:val="0"/>
          <w:numId w:val="1093"/>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17.I</w:t>
        </w:r>
      </w:hyperlink>
      <w:r>
        <w:t xml:space="preserve">)</w:t>
      </w:r>
      <w:r>
        <w:t xml:space="preserve">.</w:t>
      </w:r>
    </w:p>
    <w:p>
      <w:pPr>
        <w:pStyle w:val="Cajadeanotaciones"/>
        <w:keepLines/>
        <w:numPr>
          <w:ilvl w:val="0"/>
          <w:numId w:val="1093"/>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1"/>
    <w:bookmarkEnd w:id="182"/>
    <w:bookmarkStart w:id="194"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4" w:name="a_idea_5"/>
    <w:p>
      <w:pPr>
        <w:pStyle w:val="Heading4"/>
      </w:pPr>
      <w:r>
        <w:t xml:space="preserve">a) Idea</w:t>
      </w:r>
    </w:p>
    <w:p>
      <w:pPr>
        <w:keepNext/>
        <w:numPr>
          <w:ilvl w:val="0"/>
          <w:numId w:val="1094"/>
        </w:numPr>
      </w:pPr>
      <w:r>
        <w:rPr>
          <w:i/>
          <w:iCs/>
        </w:rPr>
        <w:t xml:space="preserve">Las funciones del dinero</w:t>
      </w:r>
      <w:r>
        <w:t xml:space="preserve">: el dinero se define por lo que hace</w:t>
      </w:r>
      <w:r>
        <w:t xml:space="preserve"> </w:t>
      </w:r>
      <w:hyperlink r:id="rId183">
        <w:r>
          <w:rPr>
            <w:rStyle w:val="Referenciaatema"/>
          </w:rPr>
          <w:t xml:space="preserve">[ver tema 3.A.35]</w:t>
        </w:r>
      </w:hyperlink>
      <w:r>
        <w:t xml:space="preserve">:</w:t>
      </w:r>
    </w:p>
    <w:p>
      <w:pPr>
        <w:numPr>
          <w:ilvl w:val="1"/>
          <w:numId w:val="1095"/>
        </w:numPr>
      </w:pPr>
      <w:r>
        <w:t xml:space="preserve">es</w:t>
      </w:r>
      <w:r>
        <w:t xml:space="preserve"> </w:t>
      </w:r>
      <w:r>
        <w:rPr>
          <w:i/>
          <w:iCs/>
        </w:rPr>
        <w:t xml:space="preserve">medio de cambio</w:t>
      </w:r>
      <w:r>
        <w:t xml:space="preserve"> </w:t>
      </w:r>
      <w:r>
        <w:t xml:space="preserve">(con él se paga y se evita el trueque);</w:t>
      </w:r>
    </w:p>
    <w:p>
      <w:pPr>
        <w:numPr>
          <w:ilvl w:val="1"/>
          <w:numId w:val="1095"/>
        </w:numPr>
      </w:pPr>
      <w:r>
        <w:t xml:space="preserve">es</w:t>
      </w:r>
      <w:r>
        <w:t xml:space="preserve"> </w:t>
      </w:r>
      <w:r>
        <w:rPr>
          <w:i/>
          <w:iCs/>
        </w:rPr>
        <w:t xml:space="preserve">depósito de valor</w:t>
      </w:r>
      <w:r>
        <w:t xml:space="preserve"> </w:t>
      </w:r>
      <w:r>
        <w:t xml:space="preserve">(traslada poder de compra al futuro);</w:t>
      </w:r>
    </w:p>
    <w:p>
      <w:pPr>
        <w:numPr>
          <w:ilvl w:val="1"/>
          <w:numId w:val="1095"/>
        </w:numPr>
      </w:pPr>
      <w:r>
        <w:t xml:space="preserve">es</w:t>
      </w:r>
      <w:r>
        <w:t xml:space="preserve"> </w:t>
      </w:r>
      <w:r>
        <w:rPr>
          <w:i/>
          <w:iCs/>
        </w:rPr>
        <w:t xml:space="preserve">unidad de cuenta</w:t>
      </w:r>
      <w:r>
        <w:t xml:space="preserve"> </w:t>
      </w:r>
      <w:r>
        <w:t xml:space="preserve">(en él se miden los precios).</w:t>
      </w:r>
    </w:p>
    <w:p>
      <w:pPr>
        <w:numPr>
          <w:ilvl w:val="0"/>
          <w:numId w:val="1094"/>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94"/>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96"/>
        </w:numPr>
      </w:pPr>
      <w:r>
        <w:rPr>
          <w:i/>
          <w:iCs/>
        </w:rPr>
        <w:t xml:space="preserve">No da utilidad</w:t>
      </w:r>
      <w:r>
        <w:t xml:space="preserve">: un billete no se consume; solo vale por lo que permite comprar.</w:t>
      </w:r>
    </w:p>
    <w:p>
      <w:pPr>
        <w:numPr>
          <w:ilvl w:val="1"/>
          <w:numId w:val="1096"/>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96"/>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96"/>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94"/>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94"/>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keepNext/>
        <w:keepLines/>
      </w:pPr>
      <w:r>
        <w:rPr>
          <w:b/>
          <w:bCs/>
        </w:rPr>
        <w:t xml:space="preserve">2 conceptos previos</w:t>
      </w:r>
      <w:r>
        <w:t xml:space="preserve">, que se usan en todo el apartado y que la teoría monetaria emplea con el mismo sentido</w:t>
      </w:r>
      <w:r>
        <w:t xml:space="preserve"> </w:t>
      </w:r>
      <w:hyperlink r:id="rId183">
        <w:r>
          <w:rPr>
            <w:rStyle w:val="Referenciaatema"/>
          </w:rPr>
          <w:t xml:space="preserve">[ver tema 3.A.35]</w:t>
        </w:r>
      </w:hyperlink>
      <w:r>
        <w:t xml:space="preserve">:</w:t>
      </w:r>
    </w:p>
    <w:p>
      <w:pPr>
        <w:pStyle w:val="Cajadeanotaciones"/>
        <w:keepNext/>
        <w:keepLines/>
        <w:numPr>
          <w:ilvl w:val="0"/>
          <w:numId w:val="1097"/>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keepNext/>
        <w:keepLines/>
        <w:numPr>
          <w:ilvl w:val="0"/>
          <w:numId w:val="1097"/>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keepLines/>
        <w:numPr>
          <w:ilvl w:val="0"/>
          <w:numId w:val="1097"/>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4"/>
    <w:bookmarkStart w:id="191" w:name="b_modelo_5"/>
    <w:p>
      <w:pPr>
        <w:pStyle w:val="Heading4"/>
      </w:pPr>
      <w:r>
        <w:t xml:space="preserve">b) Modelo</w:t>
      </w:r>
    </w:p>
    <w:bookmarkStart w:id="185" w:name="i_supuestos_5"/>
    <w:p>
      <w:pPr>
        <w:pStyle w:val="Heading5"/>
      </w:pPr>
      <w:r>
        <w:t xml:space="preserve">i) Supuestos</w:t>
      </w:r>
    </w:p>
    <w:p>
      <w:pPr>
        <w:numPr>
          <w:ilvl w:val="0"/>
          <w:numId w:val="1098"/>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98"/>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98"/>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5"/>
    <w:bookmarkStart w:id="188" w:name="ii_desarrollo_5"/>
    <w:p>
      <w:pPr>
        <w:pStyle w:val="Heading5"/>
      </w:pPr>
      <w:r>
        <w:t xml:space="preserve">ii) Desarrollo</w:t>
      </w:r>
    </w:p>
    <w:p>
      <w:pPr>
        <w:numPr>
          <w:ilvl w:val="0"/>
          <w:numId w:val="1099"/>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6" w:name="eq_walras_dinero"/>
      <w:bookmarkEnd w:id="186"/>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100"/>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100"/>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99"/>
        </w:numPr>
      </w:pPr>
      <w:r>
        <w:rPr>
          <w:i/>
          <w:iCs/>
        </w:rPr>
        <w:t xml:space="preserve">Paso 2. La dicotomía clásica en el modelo</w:t>
      </w:r>
      <w:r>
        <w:t xml:space="preserve">: se construye con 2 piezas.</w:t>
      </w:r>
    </w:p>
    <w:p>
      <w:pPr>
        <w:numPr>
          <w:ilvl w:val="1"/>
          <w:numId w:val="1101"/>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101"/>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7"/>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101"/>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99"/>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102"/>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102"/>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102"/>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99"/>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103"/>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103"/>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keepNext/>
        <w:keepLi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keepNext/>
        <w:keepLi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keepLi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8"/>
    <w:bookmarkStart w:id="190" w:name="iii_implicaciones_5"/>
    <w:p>
      <w:pPr>
        <w:pStyle w:val="Heading5"/>
      </w:pPr>
      <w:r>
        <w:t xml:space="preserve">iii) Implicaciones</w:t>
      </w:r>
    </w:p>
    <w:p>
      <w:pPr>
        <w:numPr>
          <w:ilvl w:val="0"/>
          <w:numId w:val="1104"/>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104"/>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104"/>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104"/>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104"/>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81">
        <w:r>
          <w:rPr>
            <w:rStyle w:val="Referenciaatema"/>
          </w:rPr>
          <w:t xml:space="preserve">[ver tema 3.A.4]</w:t>
        </w:r>
      </w:hyperlink>
      <w:r>
        <w:t xml:space="preserve"> </w:t>
      </w:r>
      <w:hyperlink r:id="rId189">
        <w:r>
          <w:rPr>
            <w:rStyle w:val="Referenciaatema"/>
          </w:rPr>
          <w:t xml:space="preserve">[ver tema 3.A.5]</w:t>
        </w:r>
      </w:hyperlink>
      <w:r>
        <w:t xml:space="preserve">.</w:t>
      </w:r>
    </w:p>
    <w:bookmarkEnd w:id="190"/>
    <w:bookmarkEnd w:id="191"/>
    <w:bookmarkStart w:id="193" w:name="c_valoraci__n_4"/>
    <w:p>
      <w:pPr>
        <w:pStyle w:val="Heading4"/>
      </w:pPr>
      <w:r>
        <w:t xml:space="preserve">c) Valoración</w:t>
      </w:r>
    </w:p>
    <w:p>
      <w:pPr>
        <w:numPr>
          <w:ilvl w:val="0"/>
          <w:numId w:val="1105"/>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105"/>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105"/>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106"/>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2">
        <w:r>
          <w:rPr>
            <w:rStyle w:val="Referenciaatema"/>
          </w:rPr>
          <w:t xml:space="preserve">[ver tema 3.A.29]</w:t>
        </w:r>
      </w:hyperlink>
      <w:r>
        <w:t xml:space="preserve">.</w:t>
      </w:r>
    </w:p>
    <w:p>
      <w:pPr>
        <w:numPr>
          <w:ilvl w:val="1"/>
          <w:numId w:val="1106"/>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106"/>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106"/>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3">
        <w:r>
          <w:rPr>
            <w:rStyle w:val="Referenciaatema"/>
          </w:rPr>
          <w:t xml:space="preserve">[ver tema 3.A.35]</w:t>
        </w:r>
      </w:hyperlink>
      <w:r>
        <w:t xml:space="preserve">.</w:t>
      </w:r>
    </w:p>
    <w:bookmarkEnd w:id="193"/>
    <w:bookmarkEnd w:id="194"/>
    <w:bookmarkStart w:id="206"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6" w:name="a_idea_6"/>
    <w:p>
      <w:pPr>
        <w:pStyle w:val="Heading4"/>
      </w:pPr>
      <w:r>
        <w:t xml:space="preserve">a) Idea</w:t>
      </w:r>
    </w:p>
    <w:p>
      <w:pPr>
        <w:numPr>
          <w:ilvl w:val="0"/>
          <w:numId w:val="1107"/>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107"/>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5">
        <w:r>
          <w:rPr>
            <w:rStyle w:val="Referenciaatema"/>
          </w:rPr>
          <w:t xml:space="preserve">[ver tema 3.A.10]</w:t>
        </w:r>
      </w:hyperlink>
      <w:r>
        <w:t xml:space="preserve">.</w:t>
      </w:r>
    </w:p>
    <w:bookmarkEnd w:id="196"/>
    <w:bookmarkStart w:id="201" w:name="b_modelo_6"/>
    <w:p>
      <w:pPr>
        <w:pStyle w:val="Heading4"/>
      </w:pPr>
      <w:r>
        <w:t xml:space="preserve">b) Modelo</w:t>
      </w:r>
    </w:p>
    <w:bookmarkStart w:id="197" w:name="i_supuestos_6"/>
    <w:p>
      <w:pPr>
        <w:pStyle w:val="Heading5"/>
      </w:pPr>
      <w:r>
        <w:t xml:space="preserve">i) Supuestos</w:t>
      </w:r>
    </w:p>
    <w:p>
      <w:pPr>
        <w:numPr>
          <w:ilvl w:val="0"/>
          <w:numId w:val="1108"/>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108"/>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108"/>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108"/>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7"/>
    <w:bookmarkStart w:id="199" w:name="ii_desarrollo_6"/>
    <w:p>
      <w:pPr>
        <w:pStyle w:val="Heading5"/>
      </w:pPr>
      <w:r>
        <w:t xml:space="preserve">ii) Desarrollo</w:t>
      </w:r>
    </w:p>
    <w:p>
      <w:pPr>
        <w:numPr>
          <w:ilvl w:val="0"/>
          <w:numId w:val="1109"/>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109"/>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8" w:name="eq_precios_estado"/>
      <w:bookmarkEnd w:id="198"/>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110"/>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110"/>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9"/>
    <w:bookmarkStart w:id="200" w:name="iii_implicaciones_6"/>
    <w:p>
      <w:pPr>
        <w:pStyle w:val="Heading5"/>
      </w:pPr>
      <w:r>
        <w:t xml:space="preserve">iii) Implicaciones</w:t>
      </w:r>
    </w:p>
    <w:p>
      <w:pPr>
        <w:numPr>
          <w:ilvl w:val="0"/>
          <w:numId w:val="1111"/>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111"/>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112"/>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112"/>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111"/>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200"/>
    <w:bookmarkEnd w:id="201"/>
    <w:bookmarkStart w:id="202" w:name="c_extensiones_mercados_incompletos_07015"/>
    <w:p>
      <w:pPr>
        <w:pStyle w:val="Heading4"/>
      </w:pPr>
      <w:r>
        <w:t xml:space="preserve">c) Extensiones: mercados incompletos y tiempo</w:t>
      </w:r>
    </w:p>
    <w:p>
      <w:pPr>
        <w:keepNext/>
        <w:numPr>
          <w:ilvl w:val="0"/>
          <w:numId w:val="1113"/>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14"/>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14"/>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14"/>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113"/>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2">
        <w:r>
          <w:rPr>
            <w:rStyle w:val="Referenciaatema"/>
          </w:rPr>
          <w:t xml:space="preserve">[ver tema 3.A.29]</w:t>
        </w:r>
      </w:hyperlink>
      <w:r>
        <w:t xml:space="preserve">.</w:t>
      </w:r>
    </w:p>
    <w:bookmarkEnd w:id="202"/>
    <w:bookmarkStart w:id="203" w:name="d_evidencia_emp__rica"/>
    <w:p>
      <w:pPr>
        <w:pStyle w:val="Heading4"/>
      </w:pPr>
      <w:r>
        <w:t xml:space="preserve">d) Evidencia empírica</w:t>
      </w:r>
    </w:p>
    <w:p>
      <w:pPr>
        <w:numPr>
          <w:ilvl w:val="0"/>
          <w:numId w:val="1115"/>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3"/>
    <w:bookmarkStart w:id="205" w:name="e_valoraci__n"/>
    <w:p>
      <w:pPr>
        <w:pStyle w:val="Heading4"/>
      </w:pPr>
      <w:r>
        <w:t xml:space="preserve">e) Valoración</w:t>
      </w:r>
    </w:p>
    <w:p>
      <w:pPr>
        <w:numPr>
          <w:ilvl w:val="0"/>
          <w:numId w:val="1116"/>
        </w:numPr>
      </w:pPr>
      <w:r>
        <w:t xml:space="preserve">El modelo exige más mercados de los que hay.</w:t>
      </w:r>
      <w:r>
        <w:rPr>
          <w:rStyle w:val="FootnoteReference"/>
        </w:rPr>
        <w:footnoteReference w:id="204"/>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44">
        <w:r>
          <w:rPr>
            <w:rStyle w:val="Referenciaatema"/>
          </w:rPr>
          <w:t xml:space="preserve">[ver tema 3.A.13]</w:t>
        </w:r>
      </w:hyperlink>
      <w:r>
        <w:t xml:space="preserve">, y su ausencia justifica intervenciones como los seguros obligatorios o la protección social.</w:t>
      </w:r>
    </w:p>
    <w:bookmarkEnd w:id="205"/>
    <w:bookmarkEnd w:id="206"/>
    <w:bookmarkStart w:id="212"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17"/>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18"/>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18"/>
        </w:numPr>
      </w:pPr>
      <w:r>
        <w:t xml:space="preserve">la capacidad de cálculo de los ordenadores y unas estadísticas nacionales cada vez más detalladas.</w:t>
      </w:r>
    </w:p>
    <w:p>
      <w:pPr>
        <w:keepNext/>
        <w:numPr>
          <w:ilvl w:val="0"/>
          <w:numId w:val="1117"/>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w:t>
      </w:r>
    </w:p>
    <w:p>
      <w:pPr>
        <w:numPr>
          <w:ilvl w:val="1"/>
          <w:numId w:val="1119"/>
        </w:numPr>
      </w:pPr>
      <w:r>
        <w:t xml:space="preserve">se eligen formas funcionales (CES,</w:t>
      </w:r>
      <w:r>
        <w:t xml:space="preserve"> </w:t>
      </w:r>
      <w:r>
        <w:rPr>
          <w:smallCaps/>
        </w:rPr>
        <w:t xml:space="preserve">Leontief</w:t>
      </w:r>
      <w:r>
        <w:t xml:space="preserve">)</w:t>
      </w:r>
      <w:r>
        <w:t xml:space="preserve"> </w:t>
      </w:r>
      <w:hyperlink r:id="rId45">
        <w:r>
          <w:rPr>
            <w:rStyle w:val="Referenciaatema"/>
          </w:rPr>
          <w:t xml:space="preserve">[ver tema 3.A.11]</w:t>
        </w:r>
      </w:hyperlink>
      <w:r>
        <w:t xml:space="preserve">;</w:t>
      </w:r>
    </w:p>
    <w:p>
      <w:pPr>
        <w:numPr>
          <w:ilvl w:val="1"/>
          <w:numId w:val="1119"/>
        </w:numPr>
      </w:pPr>
      <w:r>
        <w:t xml:space="preserve">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7">
        <w:r>
          <w:rPr>
            <w:rStyle w:val="Referenciaatema"/>
          </w:rPr>
          <w:t xml:space="preserve">[ver tema 3.A.31]</w:t>
        </w:r>
      </w:hyperlink>
      <w:r>
        <w:t xml:space="preserve">;</w:t>
      </w:r>
    </w:p>
    <w:p>
      <w:pPr>
        <w:numPr>
          <w:ilvl w:val="1"/>
          <w:numId w:val="1119"/>
        </w:numPr>
      </w:pPr>
      <w:r>
        <w:t xml:space="preserve">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8"/>
      </w:r>
    </w:p>
    <w:p>
      <w:pPr>
        <w:keepNext/>
        <w:numPr>
          <w:ilvl w:val="0"/>
          <w:numId w:val="1117"/>
        </w:numPr>
      </w:pPr>
      <w:r>
        <w:rPr>
          <w:i/>
          <w:iCs/>
        </w:rPr>
        <w:t xml:space="preserve">Usos</w:t>
      </w:r>
      <w:r>
        <w:t xml:space="preserve">:</w:t>
      </w:r>
    </w:p>
    <w:p>
      <w:pPr>
        <w:keepNext/>
        <w:numPr>
          <w:ilvl w:val="1"/>
          <w:numId w:val="1120"/>
        </w:numPr>
      </w:pPr>
      <w:r>
        <w:rPr>
          <w:i/>
          <w:iCs/>
        </w:rPr>
        <w:t xml:space="preserve">Comercio internacional</w:t>
      </w:r>
      <w:r>
        <w:t xml:space="preserve">: uno de sus primeros usos fue medir el efecto de las barreras comerciales.</w:t>
      </w:r>
    </w:p>
    <w:p>
      <w:pPr>
        <w:numPr>
          <w:ilvl w:val="2"/>
          <w:numId w:val="1121"/>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21"/>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21"/>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21"/>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20"/>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9">
        <w:r>
          <w:rPr>
            <w:rStyle w:val="Referenciaatema"/>
          </w:rPr>
          <w:t xml:space="preserve">[ver tema 3.B.31]</w:t>
        </w:r>
      </w:hyperlink>
      <w:r>
        <w:t xml:space="preserve">.</w:t>
      </w:r>
    </w:p>
    <w:p>
      <w:pPr>
        <w:keepNext/>
        <w:numPr>
          <w:ilvl w:val="1"/>
          <w:numId w:val="1120"/>
        </w:numPr>
      </w:pPr>
      <w:r>
        <w:rPr>
          <w:i/>
          <w:iCs/>
        </w:rPr>
        <w:t xml:space="preserve">Macroeconomía</w:t>
      </w:r>
      <w:r>
        <w:t xml:space="preserve">: los modelos de equilibrio general dinámicos y estocásticos son la versión agregada e intertemporal del mismo programa</w:t>
      </w:r>
      <w:r>
        <w:t xml:space="preserve"> </w:t>
      </w:r>
      <w:hyperlink r:id="rId210">
        <w:r>
          <w:rPr>
            <w:rStyle w:val="Referenciaatema"/>
          </w:rPr>
          <w:t xml:space="preserve">[ver tema 3.A.6]</w:t>
        </w:r>
      </w:hyperlink>
      <w:r>
        <w:t xml:space="preserve">.</w:t>
      </w:r>
    </w:p>
    <w:p>
      <w:pPr>
        <w:numPr>
          <w:ilvl w:val="2"/>
          <w:numId w:val="1122"/>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22"/>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22"/>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1"/>
      </w:r>
    </w:p>
    <w:p>
      <w:pPr>
        <w:numPr>
          <w:ilvl w:val="0"/>
          <w:numId w:val="1117"/>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17"/>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2"/>
    <w:bookmarkEnd w:id="213"/>
    <w:bookmarkStart w:id="215" w:name="conclusi__n"/>
    <w:p>
      <w:pPr>
        <w:pStyle w:val="Heading1"/>
      </w:pPr>
      <w:r>
        <w:t xml:space="preserve">Conclusión</w:t>
      </w:r>
      <w:r>
        <w:t xml:space="preserve"> </w:t>
      </w:r>
      <w:r>
        <w:rPr>
          <w:rStyle w:val="Minutos"/>
        </w:rPr>
        <w:t xml:space="preserve">1′</w:t>
      </w:r>
    </w:p>
    <w:p>
      <w:pPr>
        <w:keepNext/>
        <w:numPr>
          <w:ilvl w:val="0"/>
          <w:numId w:val="1123"/>
        </w:numPr>
      </w:pPr>
      <w:r>
        <w:rPr>
          <w:b/>
          <w:bCs/>
          <w:i/>
          <w:iCs/>
        </w:rPr>
        <w:t xml:space="preserve">Recapitulación (ideas clave)</w:t>
      </w:r>
      <w:r>
        <w:t xml:space="preserve">:</w:t>
      </w:r>
    </w:p>
    <w:p>
      <w:pPr>
        <w:numPr>
          <w:ilvl w:val="1"/>
          <w:numId w:val="1124"/>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24"/>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24"/>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23"/>
        </w:numPr>
      </w:pPr>
      <w:r>
        <w:rPr>
          <w:b/>
          <w:bCs/>
          <w:i/>
          <w:iCs/>
        </w:rPr>
        <w:t xml:space="preserve">Relevancia</w:t>
      </w:r>
      <w:r>
        <w:t xml:space="preserve">: es el lenguaje común de la teoría económica. La macroeconomía actual es equilibrio general dinámico y estocástico</w:t>
      </w:r>
      <w:r>
        <w:t xml:space="preserve"> </w:t>
      </w:r>
      <w:hyperlink r:id="rId210">
        <w:r>
          <w:rPr>
            <w:rStyle w:val="Referenciaatema"/>
          </w:rPr>
          <w:t xml:space="preserve">[ver tema 3.A.6]</w:t>
        </w:r>
      </w:hyperlink>
      <w:r>
        <w:t xml:space="preserve"> </w:t>
      </w:r>
      <w:hyperlink r:id="rId214">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9">
        <w:r>
          <w:rPr>
            <w:rStyle w:val="Referenciaatema"/>
          </w:rPr>
          <w:t xml:space="preserve">[ver tema 3.B.5]</w:t>
        </w:r>
      </w:hyperlink>
      <w:r>
        <w:t xml:space="preserve"> </w:t>
      </w:r>
      <w:r>
        <w:t xml:space="preserve">y la economía del clima</w:t>
      </w:r>
      <w:r>
        <w:t xml:space="preserve"> </w:t>
      </w:r>
      <w:hyperlink r:id="rId209">
        <w:r>
          <w:rPr>
            <w:rStyle w:val="Referenciaatema"/>
          </w:rPr>
          <w:t xml:space="preserve">[ver tema 3.B.31]</w:t>
        </w:r>
      </w:hyperlink>
      <w:r>
        <w:t xml:space="preserve">, y los modelos computables se usan para evaluar acuerdos comerciales, impuestos y políticas climáticas.</w:t>
      </w:r>
    </w:p>
    <w:p>
      <w:pPr>
        <w:keepNext/>
        <w:numPr>
          <w:ilvl w:val="0"/>
          <w:numId w:val="1123"/>
        </w:numPr>
      </w:pPr>
      <w:r>
        <w:rPr>
          <w:b/>
          <w:bCs/>
          <w:i/>
          <w:iCs/>
        </w:rPr>
        <w:t xml:space="preserve">Extensiones y relación con otras partes del temario</w:t>
      </w:r>
      <w:r>
        <w:t xml:space="preserve">:</w:t>
      </w:r>
    </w:p>
    <w:p>
      <w:pPr>
        <w:numPr>
          <w:ilvl w:val="1"/>
          <w:numId w:val="1125"/>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25"/>
        </w:numPr>
      </w:pPr>
      <w:r>
        <w:t xml:space="preserve">Los fallos de mercado (poder de mercado, externalidades, bienes públicos)</w:t>
      </w:r>
      <w:r>
        <w:t xml:space="preserve"> </w:t>
      </w:r>
      <w:hyperlink r:id="rId30">
        <w:r>
          <w:rPr>
            <w:rStyle w:val="Referenciaatema"/>
          </w:rPr>
          <w:t xml:space="preserve">[ver tema 3.A.23]</w:t>
        </w:r>
      </w:hyperlink>
      <w:r>
        <w:t xml:space="preserve"> </w:t>
      </w:r>
      <w:r>
        <w:t xml:space="preserve">y la información asimétrica</w:t>
      </w:r>
      <w:r>
        <w:t xml:space="preserve"> </w:t>
      </w:r>
      <w:hyperlink r:id="rId144">
        <w:r>
          <w:rPr>
            <w:rStyle w:val="Referenciaatema"/>
          </w:rPr>
          <w:t xml:space="preserve">[ver tema 3.A.13]</w:t>
        </w:r>
      </w:hyperlink>
      <w:r>
        <w:t xml:space="preserve"> </w:t>
      </w:r>
      <w:r>
        <w:t xml:space="preserve">parten de los supuestos de este modelo para ver qué pasa cuando no se cumplen.</w:t>
      </w:r>
    </w:p>
    <w:p>
      <w:pPr>
        <w:numPr>
          <w:ilvl w:val="1"/>
          <w:numId w:val="1125"/>
        </w:numPr>
      </w:pPr>
      <w:r>
        <w:t xml:space="preserve">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41">
        <w:r>
          <w:rPr>
            <w:rStyle w:val="Referenciaatema"/>
          </w:rPr>
          <w:t xml:space="preserve">[ver tema 3.A.24]</w:t>
        </w:r>
      </w:hyperlink>
      <w:r>
        <w:t xml:space="preserve">.</w:t>
      </w:r>
    </w:p>
    <w:p>
      <w:pPr>
        <w:numPr>
          <w:ilvl w:val="1"/>
          <w:numId w:val="1125"/>
        </w:numPr>
      </w:pPr>
      <w:r>
        <w:t xml:space="preserve">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5">
        <w:r>
          <w:rPr>
            <w:rStyle w:val="Referenciaatema"/>
          </w:rPr>
          <w:t xml:space="preserve">[ver tema 3.A.14]</w:t>
        </w:r>
      </w:hyperlink>
      <w:r>
        <w:t xml:space="preserve">.</w:t>
      </w:r>
    </w:p>
    <w:p>
      <w:pPr>
        <w:numPr>
          <w:ilvl w:val="1"/>
          <w:numId w:val="1125"/>
        </w:numPr>
      </w:pPr>
      <w:r>
        <w:t xml:space="preserve">La teoría de la demanda de dinero da al dinero la función que aquí le falta</w:t>
      </w:r>
      <w:r>
        <w:t xml:space="preserve"> </w:t>
      </w:r>
      <w:hyperlink r:id="rId183">
        <w:r>
          <w:rPr>
            <w:rStyle w:val="Referenciaatema"/>
          </w:rPr>
          <w:t xml:space="preserve">[ver tema 3.A.35]</w:t>
        </w:r>
      </w:hyperlink>
      <w:r>
        <w:t xml:space="preserve">.</w:t>
      </w:r>
    </w:p>
    <w:p>
      <w:pPr>
        <w:keepNext/>
        <w:numPr>
          <w:ilvl w:val="1"/>
          <w:numId w:val="1125"/>
        </w:numPr>
      </w:pPr>
      <w:r>
        <w:t xml:space="preserve">El modelo ha sido criticado:</w:t>
      </w:r>
    </w:p>
    <w:p>
      <w:pPr>
        <w:numPr>
          <w:ilvl w:val="2"/>
          <w:numId w:val="1126"/>
        </w:numPr>
      </w:pPr>
      <w:r>
        <w:t xml:space="preserve">la escuela austriaca ve la competencia como un proceso de descubrimiento y no como un estado;</w:t>
      </w:r>
    </w:p>
    <w:p>
      <w:pPr>
        <w:numPr>
          <w:ilvl w:val="2"/>
          <w:numId w:val="1126"/>
        </w:numPr>
      </w:pPr>
      <w:r>
        <w:t xml:space="preserve">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81">
        <w:r>
          <w:rPr>
            <w:rStyle w:val="Referenciaatema"/>
          </w:rPr>
          <w:t xml:space="preserve">[ver tema 3.A.4]</w:t>
        </w:r>
      </w:hyperlink>
      <w:r>
        <w:t xml:space="preserve">;</w:t>
      </w:r>
    </w:p>
    <w:p>
      <w:pPr>
        <w:numPr>
          <w:ilvl w:val="2"/>
          <w:numId w:val="1126"/>
        </w:numPr>
      </w:pP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w:t>
      </w:r>
    </w:p>
    <w:p>
      <w:pPr>
        <w:numPr>
          <w:ilvl w:val="2"/>
          <w:numId w:val="1126"/>
        </w:numPr>
      </w:pPr>
      <w:r>
        <w:t xml:space="preserve">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w:t>
      </w:r>
    </w:p>
    <w:p>
      <w:pPr>
        <w:numPr>
          <w:ilvl w:val="2"/>
          <w:numId w:val="1126"/>
        </w:numPr>
      </w:pPr>
      <w:r>
        <w:t xml:space="preserve">la macroeconomía financiera, las restricciones de crédito que el modelo ignora.</w:t>
      </w:r>
    </w:p>
    <w:p>
      <w:pPr>
        <w:numPr>
          <w:ilvl w:val="0"/>
          <w:numId w:val="1123"/>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23"/>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aunque cada uno arrime el ascua a su sardina, los precios consiguen que se asen todas.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5"/>
    <w:bookmarkStart w:id="221"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27"/>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27"/>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5">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50">
        <w:r>
          <w:rPr>
            <w:rStyle w:val="Referenciaatema"/>
          </w:rPr>
          <w:t xml:space="preserve">[ver tema 3.A.12]</w:t>
        </w:r>
      </w:hyperlink>
      <w:r>
        <w:t xml:space="preserve">.</w:t>
      </w:r>
    </w:p>
    <w:p>
      <w:pPr>
        <w:numPr>
          <w:ilvl w:val="0"/>
          <w:numId w:val="1127"/>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20" w:name="anexo_maximizacion_beneficio_etapas"/>
    <w:p>
      <w:pPr>
        <w:pStyle w:val="Heading2"/>
      </w:pPr>
      <w:r>
        <w:t xml:space="preserve">A.1. La maximización del beneficio en 2 etapas</w:t>
      </w:r>
    </w:p>
    <w:p>
      <w:pPr>
        <w:keepNext/>
        <w:numPr>
          <w:ilvl w:val="0"/>
          <w:numId w:val="1128"/>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50">
        <w:r>
          <w:rPr>
            <w:rStyle w:val="Referenciaatema"/>
          </w:rPr>
          <w:t xml:space="preserve">[ver tema 3.A.12]</w:t>
        </w:r>
      </w:hyperlink>
      <w:r>
        <w:t xml:space="preserve">:</w:t>
      </w:r>
    </w:p>
    <w:p>
      <w:pPr>
        <w:numPr>
          <w:ilvl w:val="1"/>
          <w:numId w:val="1129"/>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29"/>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28"/>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p>
    <w:p>
      <w:pPr>
        <w:numPr>
          <w:ilvl w:val="0"/>
          <w:numId w:val="1128"/>
        </w:numPr>
      </w:pP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w:t>
      </w:r>
    </w:p>
    <w:p>
      <w:pPr>
        <w:numPr>
          <w:ilvl w:val="0"/>
          <w:numId w:val="1128"/>
        </w:numPr>
      </w:pPr>
      <w:r>
        <w:rPr>
          <w:i/>
          <w:iCs/>
        </w:rPr>
        <w:t xml:space="preserve">Resultado</w:t>
      </w:r>
      <w:r>
        <w:t xml:space="preserve">: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9"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CMg, por encima del mínimo del coste medio" title="" id="217" name="Picture"/>
            <a:graphic>
              <a:graphicData uri="http://schemas.openxmlformats.org/drawingml/2006/picture">
                <pic:pic>
                  <pic:nvPicPr>
                    <pic:cNvPr descr="C:\Users\vgutierrez\Documents\src\victorgutierrezmarcos.github.io-revision\oposicion\temario\fuentes\3A21\graficos/maximizacion-dos-etapas.png" id="218" name="Picture"/>
                    <pic:cNvPicPr>
                      <a:picLocks noChangeArrowheads="1" noChangeAspect="1"/>
                    </pic:cNvPicPr>
                  </pic:nvPicPr>
                  <pic:blipFill>
                    <a:blip r:embed="rId216"/>
                    <a:stretch>
                      <a:fillRect/>
                    </a:stretch>
                  </pic:blipFill>
                  <pic:spPr bwMode="auto">
                    <a:xfrm>
                      <a:off x="0" y="0"/>
                      <a:ext cx="3282950" cy="1960761"/>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20"/>
    <w:bookmarkEnd w:id="221"/>
    <w:bookmarkStart w:id="244" w:name="anexo_existencia"/>
    <w:p>
      <w:pPr>
        <w:pStyle w:val="Heading1"/>
      </w:pPr>
      <w:r>
        <w:t xml:space="preserve">B. Anexo: existencia, unicidad y estabilidad del equilibrio</w:t>
      </w:r>
    </w:p>
    <w:p>
      <w:pPr>
        <w:pStyle w:val="FirstParagraph"/>
        <w:keepNext/>
      </w:pPr>
      <w:r>
        <w:t xml:space="preserve">Este anexo recoge, paso a paso, las 3 demostraciones cuya intuición se cuenta en el apartado </w:t>
      </w:r>
      <w:hyperlink w:anchor="sec_analisis_positivo_equilibrio">
        <w:r>
          <w:rPr>
            <w:rStyle w:val="Hyperlink"/>
          </w:rPr>
          <w:t xml:space="preserve">II.1</w:t>
        </w:r>
      </w:hyperlink>
      <w:r>
        <w:t xml:space="preserve">:</w:t>
      </w:r>
    </w:p>
    <w:p>
      <w:pPr>
        <w:numPr>
          <w:ilvl w:val="0"/>
          <w:numId w:val="1130"/>
        </w:numPr>
      </w:pPr>
      <w:r>
        <w:t xml:space="preserve">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w:t>
      </w:r>
    </w:p>
    <w:p>
      <w:pPr>
        <w:numPr>
          <w:ilvl w:val="0"/>
          <w:numId w:val="1130"/>
        </w:numPr>
      </w:pPr>
      <w:r>
        <w:t xml:space="preserve">la unicidad por el axioma débil y por los sustitutivos brutos (</w:t>
      </w:r>
      <w:hyperlink w:anchor="anexo_unicidad">
        <w:r>
          <w:rPr>
            <w:rStyle w:val="Hyperlink"/>
          </w:rPr>
          <w:t xml:space="preserve">B.2</w:t>
        </w:r>
      </w:hyperlink>
      <w:r>
        <w:t xml:space="preserve">);</w:t>
      </w:r>
    </w:p>
    <w:p>
      <w:pPr>
        <w:numPr>
          <w:ilvl w:val="0"/>
          <w:numId w:val="1130"/>
        </w:numPr>
      </w:pPr>
      <w:r>
        <w:t xml:space="preserve">la estabilidad del tanteo con la distancia al equilibrio (</w:t>
      </w:r>
      <w:hyperlink w:anchor="anexo_estabilidad">
        <w:r>
          <w:rPr>
            <w:rStyle w:val="Hyperlink"/>
          </w:rPr>
          <w:t xml:space="preserve">B.3</w:t>
        </w:r>
      </w:hyperlink>
      <w:r>
        <w:t xml:space="preserve">).</w:t>
      </w:r>
    </w:p>
    <w:bookmarkStart w:id="229" w:name="anexo_demostracion_existencia"/>
    <w:p>
      <w:pPr>
        <w:pStyle w:val="Heading2"/>
      </w:pPr>
      <w:r>
        <w:t xml:space="preserve">B.1. Demostración de la existencia</w:t>
      </w:r>
    </w:p>
    <w:bookmarkStart w:id="222" w:name="los_teoremas_del_punto_fijo"/>
    <w:p>
      <w:pPr>
        <w:pStyle w:val="Heading4"/>
      </w:pPr>
      <w:r>
        <w:t xml:space="preserve">Los teoremas del punto fijo</w:t>
      </w:r>
    </w:p>
    <w:p>
      <w:pPr>
        <w:numPr>
          <w:ilvl w:val="0"/>
          <w:numId w:val="1131"/>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31"/>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31"/>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32"/>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32"/>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w:t>
      </w:r>
    </w:p>
    <w:p>
      <w:pPr>
        <w:keepNext/>
        <w:numPr>
          <w:ilvl w:val="0"/>
          <w:numId w:val="1131"/>
        </w:numPr>
      </w:pPr>
      <w:r>
        <w:rPr>
          <w:i/>
          <w:iCs/>
        </w:rPr>
        <w:t xml:space="preserve">Lo que hay que comprobar</w:t>
      </w:r>
      <w:r>
        <w:t xml:space="preserve">:</w:t>
      </w:r>
    </w:p>
    <w:p>
      <w:pPr>
        <w:numPr>
          <w:ilvl w:val="1"/>
          <w:numId w:val="1133"/>
        </w:numPr>
      </w:pPr>
      <w:r>
        <w:t xml:space="preserve">que existe un conjunto de precios no vacío, cerrado, acotado y convexo (paso 1);</w:t>
      </w:r>
    </w:p>
    <w:p>
      <w:pPr>
        <w:numPr>
          <w:ilvl w:val="1"/>
          <w:numId w:val="1133"/>
        </w:numPr>
      </w:pPr>
      <w:r>
        <w:t xml:space="preserve">que existe una función continua de ese conjunto en sí mismo (paso 2);</w:t>
      </w:r>
    </w:p>
    <w:p>
      <w:pPr>
        <w:numPr>
          <w:ilvl w:val="1"/>
          <w:numId w:val="1133"/>
        </w:numPr>
      </w:pPr>
      <w:r>
        <w:t xml:space="preserve">entonces</w:t>
      </w:r>
      <w:r>
        <w:t xml:space="preserve"> </w:t>
      </w:r>
      <w:r>
        <w:rPr>
          <w:smallCaps/>
        </w:rPr>
        <w:t xml:space="preserve">Brouwer</w:t>
      </w:r>
      <w:r>
        <w:t xml:space="preserve"> </w:t>
      </w:r>
      <w:r>
        <w:t xml:space="preserve">da un punto fijo, y queda probar que ese punto fijo es un equilibrio (paso 3).</w:t>
      </w:r>
    </w:p>
    <w:bookmarkEnd w:id="222"/>
    <w:bookmarkStart w:id="224" w:name="supuestos"/>
    <w:p>
      <w:pPr>
        <w:pStyle w:val="Heading4"/>
      </w:pPr>
      <w:r>
        <w:t xml:space="preserve">Supuestos</w:t>
      </w:r>
    </w:p>
    <w:p>
      <w:pPr>
        <w:numPr>
          <w:ilvl w:val="0"/>
          <w:numId w:val="1134"/>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3"/>
      </w:r>
    </w:p>
    <w:p>
      <w:pPr>
        <w:numPr>
          <w:ilvl w:val="0"/>
          <w:numId w:val="1134"/>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4"/>
    <w:bookmarkStart w:id="225" w:name="paso_1_el_conjunto_de_precios"/>
    <w:p>
      <w:pPr>
        <w:pStyle w:val="Heading4"/>
      </w:pPr>
      <w:r>
        <w:t xml:space="preserve">Paso 1: el conjunto de precios</w:t>
      </w:r>
    </w:p>
    <w:p>
      <w:pPr>
        <w:numPr>
          <w:ilvl w:val="0"/>
          <w:numId w:val="1135"/>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35"/>
        </w:numPr>
      </w:pPr>
      <w:r>
        <w:rPr>
          <w:i/>
          <w:iCs/>
        </w:rPr>
        <w:t xml:space="preserve">Sus propiedades</w:t>
      </w:r>
      <w:r>
        <w:t xml:space="preserve">:</w:t>
      </w:r>
    </w:p>
    <w:p>
      <w:pPr>
        <w:numPr>
          <w:ilvl w:val="1"/>
          <w:numId w:val="1136"/>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36"/>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36"/>
        </w:numPr>
      </w:pPr>
      <w:r>
        <w:rPr>
          <w:i/>
          <w:iCs/>
        </w:rPr>
        <w:t xml:space="preserve">cerrado</w:t>
      </w:r>
      <w:r>
        <w:t xml:space="preserve">: incluye su frontera, los vectores con algún precio nulo (está definido con igualdades y desigualdades no estrictas);</w:t>
      </w:r>
    </w:p>
    <w:p>
      <w:pPr>
        <w:numPr>
          <w:ilvl w:val="1"/>
          <w:numId w:val="1136"/>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5"/>
    <w:bookmarkStart w:id="227" w:name="paso_2_la_funci__n_del_subastador"/>
    <w:p>
      <w:pPr>
        <w:pStyle w:val="Heading4"/>
      </w:pPr>
      <w:r>
        <w:t xml:space="preserve">Paso 2: la función del subastador</w:t>
      </w:r>
    </w:p>
    <w:p>
      <w:pPr>
        <w:keepNext/>
        <w:numPr>
          <w:ilvl w:val="0"/>
          <w:numId w:val="1137"/>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37"/>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37"/>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37"/>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37"/>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37"/>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37"/>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6" w:name="eq_punto_fijo"/>
      <w:bookmarkEnd w:id="226"/>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7"/>
    <w:bookmarkStart w:id="228"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39"/>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39"/>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39"/>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39"/>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keepLi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8"/>
    <w:bookmarkEnd w:id="229"/>
    <w:bookmarkStart w:id="239"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4" w:name="unicidad_por_el_axioma_d__bil_de_l_91603"/>
    <w:p>
      <w:pPr>
        <w:pStyle w:val="Heading4"/>
      </w:pPr>
      <w:r>
        <w:t xml:space="preserve">Unicidad por el axioma débil de la preferencia revelada</w:t>
      </w:r>
    </w:p>
    <w:p>
      <w:pPr>
        <w:numPr>
          <w:ilvl w:val="0"/>
          <w:numId w:val="1140"/>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30" w:name="supuestos_1"/>
    <w:p>
      <w:pPr>
        <w:pStyle w:val="Heading5"/>
      </w:pPr>
      <w:r>
        <w:t xml:space="preserve">Supuestos</w:t>
      </w:r>
    </w:p>
    <w:p>
      <w:pPr>
        <w:numPr>
          <w:ilvl w:val="0"/>
          <w:numId w:val="1141"/>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41"/>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41"/>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41"/>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30"/>
    <w:bookmarkStart w:id="231" w:name="demostraci__n"/>
    <w:p>
      <w:pPr>
        <w:pStyle w:val="Heading5"/>
      </w:pPr>
      <w:r>
        <w:t xml:space="preserve">Demostración</w:t>
      </w:r>
    </w:p>
    <w:p>
      <w:pPr>
        <w:numPr>
          <w:ilvl w:val="0"/>
          <w:numId w:val="1142"/>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42"/>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42"/>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42"/>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42"/>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1"/>
    <w:bookmarkStart w:id="232" w:name="versi__n_con_el_exceso_de_demanda"/>
    <w:p>
      <w:pPr>
        <w:pStyle w:val="Heading5"/>
      </w:pPr>
      <w:r>
        <w:t xml:space="preserve">Versión con el exceso de demanda</w:t>
      </w:r>
    </w:p>
    <w:p>
      <w:pPr>
        <w:numPr>
          <w:ilvl w:val="0"/>
          <w:numId w:val="1143"/>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p>
    <w:p>
      <w:pPr>
        <w:numPr>
          <w:ilvl w:val="0"/>
          <w:numId w:val="1143"/>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2"/>
    <w:bookmarkStart w:id="233" w:name="valoraci__n"/>
    <w:p>
      <w:pPr>
        <w:pStyle w:val="Heading5"/>
      </w:pPr>
      <w:r>
        <w:t xml:space="preserve">Valoración</w:t>
      </w:r>
    </w:p>
    <w:p>
      <w:pPr>
        <w:numPr>
          <w:ilvl w:val="0"/>
          <w:numId w:val="1144"/>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44"/>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 Es pedir que la economía se comporte como un consumidor representativo.</w:t>
      </w:r>
    </w:p>
    <w:bookmarkEnd w:id="233"/>
    <w:bookmarkEnd w:id="234"/>
    <w:bookmarkStart w:id="238" w:name="unicidad_por_los_sustitutivos_brutos"/>
    <w:p>
      <w:pPr>
        <w:pStyle w:val="Heading4"/>
      </w:pPr>
      <w:r>
        <w:t xml:space="preserve">Unicidad por los sustitutivos brutos</w:t>
      </w:r>
    </w:p>
    <w:p>
      <w:pPr>
        <w:numPr>
          <w:ilvl w:val="0"/>
          <w:numId w:val="1145"/>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5" w:name="supuestos_2"/>
    <w:p>
      <w:pPr>
        <w:pStyle w:val="Heading5"/>
      </w:pPr>
      <w:r>
        <w:t xml:space="preserve">Supuestos</w:t>
      </w:r>
    </w:p>
    <w:p>
      <w:pPr>
        <w:numPr>
          <w:ilvl w:val="0"/>
          <w:numId w:val="1146"/>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46"/>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5"/>
    <w:bookmarkStart w:id="236" w:name="demostraci__n_1"/>
    <w:p>
      <w:pPr>
        <w:pStyle w:val="Heading5"/>
      </w:pPr>
      <w:r>
        <w:t xml:space="preserve">Demostración</w:t>
      </w:r>
    </w:p>
    <w:p>
      <w:pPr>
        <w:numPr>
          <w:ilvl w:val="0"/>
          <w:numId w:val="1147"/>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47"/>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47"/>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47"/>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47"/>
        </w:numPr>
      </w:pPr>
      <w:r>
        <w:rPr>
          <w:i/>
          <w:iCs/>
        </w:rPr>
        <w:t xml:space="preserve">Conclusión</w:t>
      </w:r>
      <w:r>
        <w:t xml:space="preserve">: no puede haber 2 equilibrios no proporcionales: el vector de precios relativos de equilibrio es único. ∎</w:t>
      </w:r>
    </w:p>
    <w:p>
      <w:pPr>
        <w:pStyle w:val="Cajadeanotaciones"/>
        <w:keepLi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6"/>
    <w:bookmarkStart w:id="237" w:name="valoraci__n_1"/>
    <w:p>
      <w:pPr>
        <w:pStyle w:val="Heading5"/>
      </w:pPr>
      <w:r>
        <w:t xml:space="preserve">Valoración</w:t>
      </w:r>
    </w:p>
    <w:p>
      <w:pPr>
        <w:numPr>
          <w:ilvl w:val="0"/>
          <w:numId w:val="1148"/>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 </w:t>
      </w:r>
      <w:r>
        <w:t xml:space="preserve">y §17.G)</w:t>
      </w:r>
      <w:r>
        <w:t xml:space="preserve">.</w:t>
      </w:r>
    </w:p>
    <w:p>
      <w:pPr>
        <w:numPr>
          <w:ilvl w:val="0"/>
          <w:numId w:val="1148"/>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7"/>
    <w:bookmarkEnd w:id="238"/>
    <w:bookmarkEnd w:id="239"/>
    <w:bookmarkStart w:id="243" w:name="anexo_estabilidad"/>
    <w:p>
      <w:pPr>
        <w:pStyle w:val="Heading2"/>
      </w:pPr>
      <w:r>
        <w:t xml:space="preserve">B.3. Estabilidad del tanteo</w:t>
      </w:r>
    </w:p>
    <w:p>
      <w:pPr>
        <w:numPr>
          <w:ilvl w:val="0"/>
          <w:numId w:val="1149"/>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40" w:name="supuestos_3"/>
    <w:p>
      <w:pPr>
        <w:pStyle w:val="Heading4"/>
      </w:pPr>
      <w:r>
        <w:t xml:space="preserve">Supuestos</w:t>
      </w:r>
    </w:p>
    <w:p>
      <w:pPr>
        <w:numPr>
          <w:ilvl w:val="0"/>
          <w:numId w:val="1150"/>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50"/>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50"/>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17.H</w:t>
        </w:r>
      </w:hyperlink>
      <w:r>
        <w:t xml:space="preserve">)</w:t>
      </w:r>
      <w:r>
        <w:t xml:space="preserve">.</w:t>
      </w:r>
    </w:p>
    <w:bookmarkEnd w:id="240"/>
    <w:bookmarkStart w:id="241" w:name="demostraci__n_2"/>
    <w:p>
      <w:pPr>
        <w:pStyle w:val="Heading4"/>
      </w:pPr>
      <w:r>
        <w:t xml:space="preserve">Demostración</w:t>
      </w:r>
    </w:p>
    <w:p>
      <w:pPr>
        <w:numPr>
          <w:ilvl w:val="0"/>
          <w:numId w:val="1151"/>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51"/>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51"/>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51"/>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51"/>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keepNext/>
        <w:keepLi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keepNext/>
        <w:keepLi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keepLi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1"/>
    <w:bookmarkStart w:id="242" w:name="valoraci__n_2"/>
    <w:p>
      <w:pPr>
        <w:pStyle w:val="Heading4"/>
      </w:pPr>
      <w:r>
        <w:t xml:space="preserve">Valoración</w:t>
      </w:r>
    </w:p>
    <w:p>
      <w:pPr>
        <w:keepNext/>
        <w:numPr>
          <w:ilvl w:val="0"/>
          <w:numId w:val="1152"/>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 Aportaciones:</w:t>
      </w:r>
    </w:p>
    <w:p>
      <w:pPr>
        <w:numPr>
          <w:ilvl w:val="1"/>
          <w:numId w:val="1153"/>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p>
    <w:p>
      <w:pPr>
        <w:numPr>
          <w:ilvl w:val="1"/>
          <w:numId w:val="1153"/>
        </w:numPr>
      </w:pP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w:t>
      </w:r>
    </w:p>
    <w:p>
      <w:pPr>
        <w:numPr>
          <w:ilvl w:val="1"/>
          <w:numId w:val="1153"/>
        </w:numPr>
      </w:pP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52"/>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2"/>
    <w:bookmarkEnd w:id="243"/>
    <w:bookmarkEnd w:id="244"/>
    <w:bookmarkStart w:id="247"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8">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5" w:name="anexo_criterio_pareto"/>
    <w:p>
      <w:pPr>
        <w:pStyle w:val="Heading2"/>
      </w:pPr>
      <w:r>
        <w:t xml:space="preserve">C.1. El criterio de</w:t>
      </w:r>
      <w:r>
        <w:t xml:space="preserve"> </w:t>
      </w:r>
      <w:r>
        <w:rPr>
          <w:smallCaps/>
        </w:rPr>
        <w:t xml:space="preserve">Pareto</w:t>
      </w:r>
    </w:p>
    <w:p>
      <w:pPr>
        <w:numPr>
          <w:ilvl w:val="0"/>
          <w:numId w:val="1154"/>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54"/>
        </w:numPr>
      </w:pPr>
      <w:r>
        <w:rPr>
          <w:i/>
          <w:iCs/>
        </w:rPr>
        <w:t xml:space="preserve">Ventajas</w:t>
      </w:r>
      <w:r>
        <w:t xml:space="preserve">:</w:t>
      </w:r>
    </w:p>
    <w:p>
      <w:pPr>
        <w:numPr>
          <w:ilvl w:val="1"/>
          <w:numId w:val="1155"/>
        </w:numPr>
      </w:pPr>
      <w:r>
        <w:t xml:space="preserve">es</w:t>
      </w:r>
      <w:r>
        <w:t xml:space="preserve"> </w:t>
      </w:r>
      <w:r>
        <w:rPr>
          <w:i/>
          <w:iCs/>
        </w:rPr>
        <w:t xml:space="preserve">ordinal</w:t>
      </w:r>
      <w:r>
        <w:t xml:space="preserve">: evita las comparaciones interpersonales de utilidad;</w:t>
      </w:r>
    </w:p>
    <w:p>
      <w:pPr>
        <w:numPr>
          <w:ilvl w:val="1"/>
          <w:numId w:val="1155"/>
        </w:numPr>
      </w:pPr>
      <w:r>
        <w:t xml:space="preserve">se basa en</w:t>
      </w:r>
      <w:r>
        <w:t xml:space="preserve"> </w:t>
      </w:r>
      <w:r>
        <w:rPr>
          <w:i/>
          <w:iCs/>
        </w:rPr>
        <w:t xml:space="preserve">pocos juicios de valor</w:t>
      </w:r>
      <w:r>
        <w:t xml:space="preserve">, generalmente aceptados: no deben desperdiciarse recursos;</w:t>
      </w:r>
    </w:p>
    <w:p>
      <w:pPr>
        <w:numPr>
          <w:ilvl w:val="1"/>
          <w:numId w:val="1155"/>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54"/>
        </w:numPr>
      </w:pPr>
      <w:r>
        <w:rPr>
          <w:i/>
          <w:iCs/>
        </w:rPr>
        <w:t xml:space="preserve">Críticas</w:t>
      </w:r>
      <w:r>
        <w:t xml:space="preserve">:</w:t>
      </w:r>
    </w:p>
    <w:p>
      <w:pPr>
        <w:numPr>
          <w:ilvl w:val="1"/>
          <w:numId w:val="1156"/>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56"/>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56"/>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56"/>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56"/>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41">
        <w:r>
          <w:rPr>
            <w:rStyle w:val="Referenciaatema"/>
          </w:rPr>
          <w:t xml:space="preserve">[ver tema 3.A.24]</w:t>
        </w:r>
      </w:hyperlink>
      <w:r>
        <w:t xml:space="preserve">.</w:t>
      </w:r>
    </w:p>
    <w:p>
      <w:pPr>
        <w:numPr>
          <w:ilvl w:val="0"/>
          <w:numId w:val="1154"/>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5"/>
    <w:bookmarkStart w:id="246" w:name="anexo_teoremas_fundamentales"/>
    <w:p>
      <w:pPr>
        <w:pStyle w:val="Heading2"/>
      </w:pPr>
      <w:r>
        <w:t xml:space="preserve">C.2. Los teoremas fundamentales</w:t>
      </w:r>
    </w:p>
    <w:p>
      <w:pPr>
        <w:keepNext/>
        <w:numPr>
          <w:ilvl w:val="0"/>
          <w:numId w:val="1157"/>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58"/>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58"/>
        </w:numPr>
      </w:pPr>
      <w:r>
        <w:rPr>
          <w:i/>
          <w:iCs/>
        </w:rPr>
        <w:t xml:space="preserve">mercados completos</w:t>
      </w:r>
      <w:r>
        <w:t xml:space="preserve">: todos los bienes tienen mercado y precio; no hay externalidades ni bienes públicos;</w:t>
      </w:r>
    </w:p>
    <w:p>
      <w:pPr>
        <w:numPr>
          <w:ilvl w:val="1"/>
          <w:numId w:val="1158"/>
        </w:numPr>
      </w:pPr>
      <w:r>
        <w:rPr>
          <w:i/>
          <w:iCs/>
        </w:rPr>
        <w:t xml:space="preserve">ausencia de poder de mercado</w:t>
      </w:r>
      <w:r>
        <w:t xml:space="preserve">: todos los agentes son precio-aceptantes;</w:t>
      </w:r>
    </w:p>
    <w:p>
      <w:pPr>
        <w:numPr>
          <w:ilvl w:val="1"/>
          <w:numId w:val="1158"/>
        </w:numPr>
      </w:pPr>
      <w:r>
        <w:rPr>
          <w:i/>
          <w:iCs/>
        </w:rPr>
        <w:t xml:space="preserve">precios comunes</w:t>
      </w:r>
      <w:r>
        <w:t xml:space="preserve">: todos se enfrentan a los mismos precios; no hay impuestos que abran cuñas entre ellos;</w:t>
      </w:r>
    </w:p>
    <w:p>
      <w:pPr>
        <w:numPr>
          <w:ilvl w:val="1"/>
          <w:numId w:val="1158"/>
        </w:numPr>
      </w:pPr>
      <w:r>
        <w:rPr>
          <w:i/>
          <w:iCs/>
        </w:rPr>
        <w:t xml:space="preserve">información perfecta y simétrica</w:t>
      </w:r>
      <w:r>
        <w:t xml:space="preserve">: todos observan lo que entra en el intercambio: su calidad, su precio y lo que hace cada parte</w:t>
      </w:r>
      <w:r>
        <w:t xml:space="preserve"> </w:t>
      </w:r>
      <w:hyperlink r:id="rId144">
        <w:r>
          <w:rPr>
            <w:rStyle w:val="Referenciaatema"/>
          </w:rPr>
          <w:t xml:space="preserve">[ver tema 3.A.13]</w:t>
        </w:r>
      </w:hyperlink>
      <w:r>
        <w:t xml:space="preserve">.</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41">
        <w:r>
          <w:rPr>
            <w:rStyle w:val="Referenciaatema"/>
          </w:rPr>
          <w:t xml:space="preserve">[ver tema 3.A.24]</w:t>
        </w:r>
      </w:hyperlink>
      <w:r>
        <w:t xml:space="preserve">.</w:t>
      </w:r>
    </w:p>
    <w:p>
      <w:pPr>
        <w:keepNext/>
        <w:numPr>
          <w:ilvl w:val="0"/>
          <w:numId w:val="1157"/>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p>
    <w:p>
      <w:pPr>
        <w:numPr>
          <w:ilvl w:val="1"/>
          <w:numId w:val="1159"/>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59"/>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57"/>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30">
        <w:r>
          <w:rPr>
            <w:rStyle w:val="Referenciaatema"/>
          </w:rPr>
          <w:t xml:space="preserve">[ver tema 3.A.23]</w:t>
        </w:r>
      </w:hyperlink>
      <w:r>
        <w:t xml:space="preserve">) y porque la eficiencia no es el único objetivo: también importan la equidad y la justicia social.</w:t>
      </w:r>
    </w:p>
    <w:p>
      <w:pPr>
        <w:numPr>
          <w:ilvl w:val="0"/>
          <w:numId w:val="1157"/>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57"/>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57"/>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6"/>
    <w:bookmarkEnd w:id="247"/>
    <w:bookmarkStart w:id="253"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60"/>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61"/>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61"/>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60"/>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60"/>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8"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Oferta creciente,</w:t>
            </w:r>
            <w:r>
              <w:br/>
            </w:r>
            <w:r>
              <w:rPr>
                <w:b/>
                <w:bCs/>
              </w:rPr>
              <w:t xml:space="preserve">demanda decreciente</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plana</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8"/>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2"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50" name="Picture"/>
            <a:graphic>
              <a:graphicData uri="http://schemas.openxmlformats.org/drawingml/2006/picture">
                <pic:pic>
                  <pic:nvPicPr>
                    <pic:cNvPr descr="C:\Users\vgutierrez\Documents\src\victorgutierrezmarcos.github.io-revision\oposicion\temario\fuentes\3A21\graficos/estabilidad-parcial.png" id="251" name="Picture"/>
                    <pic:cNvPicPr>
                      <a:picLocks noChangeArrowheads="1" noChangeAspect="1"/>
                    </pic:cNvPicPr>
                  </pic:nvPicPr>
                  <pic:blipFill>
                    <a:blip r:embed="rId249"/>
                    <a:stretch>
                      <a:fillRect/>
                    </a:stretch>
                  </pic:blipFill>
                  <pic:spPr bwMode="auto">
                    <a:xfrm>
                      <a:off x="0" y="0"/>
                      <a:ext cx="5969000" cy="2438127"/>
                    </a:xfrm>
                    <a:prstGeom prst="rect">
                      <a:avLst/>
                    </a:prstGeom>
                    <a:noFill/>
                    <a:ln w="9525">
                      <a:noFill/>
                      <a:headEnd/>
                      <a:tailEnd/>
                    </a:ln>
                  </pic:spPr>
                </pic:pic>
              </a:graphicData>
            </a:graphic>
          </wp:inline>
        </w:drawing>
      </w:r>
    </w:p>
    <w:bookmarkEnd w:id="252"/>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62"/>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62"/>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3"/>
    <w:bookmarkStart w:id="263"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63"/>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163"/>
        </w:numPr>
      </w:pPr>
      <w:r>
        <w:t xml:space="preserve">En el 2×2×2×2 con rendimientos constantes los resultados son nítidos y son la base de la teoría del comercio internacional</w:t>
      </w:r>
      <w:r>
        <w:t xml:space="preserve"> </w:t>
      </w:r>
      <w:hyperlink r:id="rId29">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50">
        <w:r>
          <w:rPr>
            <w:rStyle w:val="Referenciaatema"/>
          </w:rPr>
          <w:t xml:space="preserve">[ver tema 3.A.12]</w:t>
        </w:r>
      </w:hyperlink>
      <w:r>
        <w:t xml:space="preserve">.</w:t>
      </w:r>
    </w:p>
    <w:p>
      <w:pPr>
        <w:numPr>
          <w:ilvl w:val="0"/>
          <w:numId w:val="1163"/>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63"/>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64"/>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4"/>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63"/>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65"/>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63"/>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8"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X sobre los precios de los factores (Stolper-Samuelson)" title="" id="256" name="Picture"/>
            <a:graphic>
              <a:graphicData uri="http://schemas.openxmlformats.org/drawingml/2006/picture">
                <pic:pic>
                  <pic:nvPicPr>
                    <pic:cNvPr descr="C:\Users\vgutierrez\Documents\src\victorgutierrezmarcos.github.io-revision\oposicion\temario\fuentes\3A21\graficos/costes-unitarios.png" id="257" name="Picture"/>
                    <pic:cNvPicPr>
                      <a:picLocks noChangeArrowheads="1" noChangeAspect="1"/>
                    </pic:cNvPicPr>
                  </pic:nvPicPr>
                  <pic:blipFill>
                    <a:blip r:embed="rId255"/>
                    <a:stretch>
                      <a:fillRect/>
                    </a:stretch>
                  </pic:blipFill>
                  <pic:spPr bwMode="auto">
                    <a:xfrm>
                      <a:off x="0" y="0"/>
                      <a:ext cx="2984500" cy="2183512"/>
                    </a:xfrm>
                    <a:prstGeom prst="rect">
                      <a:avLst/>
                    </a:prstGeom>
                    <a:noFill/>
                    <a:ln w="9525">
                      <a:noFill/>
                      <a:headEnd/>
                      <a:tailEnd/>
                    </a:ln>
                  </pic:spPr>
                </pic:pic>
              </a:graphicData>
            </a:graphic>
          </wp:inline>
        </w:drawing>
      </w:r>
    </w:p>
    <w:bookmarkEnd w:id="258"/>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2"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60" name="Picture"/>
            <a:graphic>
              <a:graphicData uri="http://schemas.openxmlformats.org/drawingml/2006/picture">
                <pic:pic>
                  <pic:nvPicPr>
                    <pic:cNvPr descr="C:\Users\vgutierrez\Documents\src\victorgutierrezmarcos.github.io-revision\oposicion\temario\fuentes\3A21\graficos/rybczynski.png" id="261" name="Picture"/>
                    <pic:cNvPicPr>
                      <a:picLocks noChangeArrowheads="1" noChangeAspect="1"/>
                    </pic:cNvPicPr>
                  </pic:nvPicPr>
                  <pic:blipFill>
                    <a:blip r:embed="rId259"/>
                    <a:stretch>
                      <a:fillRect/>
                    </a:stretch>
                  </pic:blipFill>
                  <pic:spPr bwMode="auto">
                    <a:xfrm>
                      <a:off x="0" y="0"/>
                      <a:ext cx="3568912" cy="2544417"/>
                    </a:xfrm>
                    <a:prstGeom prst="rect">
                      <a:avLst/>
                    </a:prstGeom>
                    <a:noFill/>
                    <a:ln w="9525">
                      <a:noFill/>
                      <a:headEnd/>
                      <a:tailEnd/>
                    </a:ln>
                  </pic:spPr>
                </pic:pic>
              </a:graphicData>
            </a:graphic>
          </wp:inline>
        </w:drawing>
      </w:r>
    </w:p>
    <w:bookmarkEnd w:id="262"/>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3"/>
    <w:bookmarkStart w:id="266"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64">
        <w:r>
          <w:rPr>
            <w:rStyle w:val="Hyperlink"/>
          </w:rPr>
          <w:t xml:space="preserve">simulador de test</w:t>
        </w:r>
      </w:hyperlink>
      <w:r>
        <w:t xml:space="preserve">.</w:t>
      </w:r>
    </w:p>
    <w:p>
      <w:pPr>
        <w:numPr>
          <w:ilvl w:val="0"/>
          <w:numId w:val="1166"/>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66"/>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keepNext/>
        <w:numPr>
          <w:ilvl w:val="0"/>
          <w:numId w:val="1166"/>
        </w:numPr>
      </w:pPr>
      <w:r>
        <w:rPr>
          <w:i/>
          <w:iCs/>
        </w:rPr>
        <w:t xml:space="preserve">Existencia</w:t>
      </w:r>
      <w:r>
        <w:t xml:space="preserve">:</w:t>
      </w:r>
    </w:p>
    <w:p>
      <w:pPr>
        <w:numPr>
          <w:ilvl w:val="1"/>
          <w:numId w:val="1167"/>
        </w:numPr>
      </w:pPr>
      <w:r>
        <w:rPr>
          <w:smallCaps/>
        </w:rPr>
        <w:t xml:space="preserve">Wald</w:t>
      </w:r>
      <w:r>
        <w:t xml:space="preserve"> </w:t>
      </w:r>
      <w:r>
        <w:t xml:space="preserve">(1935-1936);</w:t>
      </w:r>
    </w:p>
    <w:p>
      <w:pPr>
        <w:numPr>
          <w:ilvl w:val="1"/>
          <w:numId w:val="1167"/>
        </w:numPr>
      </w:pP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p>
    <w:p>
      <w:pPr>
        <w:numPr>
          <w:ilvl w:val="1"/>
          <w:numId w:val="1167"/>
        </w:numPr>
      </w:pPr>
      <w:r>
        <w:rPr>
          <w:smallCaps/>
        </w:rPr>
        <w:t xml:space="preserve">Brouwer</w:t>
      </w:r>
      <w:r>
        <w:t xml:space="preserve"> </w:t>
      </w:r>
      <w:r>
        <w:t xml:space="preserve">(funciones),</w:t>
      </w:r>
      <w:r>
        <w:t xml:space="preserve"> </w:t>
      </w:r>
      <w:r>
        <w:rPr>
          <w:smallCaps/>
        </w:rPr>
        <w:t xml:space="preserve">Kakutani</w:t>
      </w:r>
      <w:r>
        <w:t xml:space="preserve"> </w:t>
      </w:r>
      <w:r>
        <w:t xml:space="preserve">(correspondencias).</w:t>
      </w:r>
    </w:p>
    <w:p>
      <w:pPr>
        <w:numPr>
          <w:ilvl w:val="0"/>
          <w:numId w:val="1166"/>
        </w:numPr>
      </w:pPr>
      <w:r>
        <w:t xml:space="preserve">Para la existencia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keepNext/>
        <w:numPr>
          <w:ilvl w:val="0"/>
          <w:numId w:val="1166"/>
        </w:numPr>
      </w:pPr>
      <w:r>
        <w:rPr>
          <w:i/>
          <w:iCs/>
        </w:rPr>
        <w:t xml:space="preserve">Unicidad y estabilidad</w:t>
      </w:r>
      <w:r>
        <w:t xml:space="preserve">:</w:t>
      </w:r>
    </w:p>
    <w:p>
      <w:pPr>
        <w:numPr>
          <w:ilvl w:val="1"/>
          <w:numId w:val="1168"/>
        </w:numPr>
      </w:pPr>
      <w:r>
        <w:t xml:space="preserve">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p>
    <w:p>
      <w:pPr>
        <w:numPr>
          <w:ilvl w:val="1"/>
          <w:numId w:val="1168"/>
        </w:numPr>
      </w:pPr>
      <w:r>
        <w:t xml:space="preserve">contraejemplo de</w:t>
      </w:r>
      <w:r>
        <w:t xml:space="preserve"> </w:t>
      </w:r>
      <w:r>
        <w:rPr>
          <w:smallCaps/>
        </w:rPr>
        <w:t xml:space="preserve">Scarf</w:t>
      </w:r>
      <w:r>
        <w:t xml:space="preserve"> </w:t>
      </w:r>
      <w:r>
        <w:t xml:space="preserve">(1960) con 3 bienes complementarios;</w:t>
      </w:r>
    </w:p>
    <w:p>
      <w:pPr>
        <w:numPr>
          <w:ilvl w:val="1"/>
          <w:numId w:val="1168"/>
        </w:numPr>
      </w:pPr>
      <w:r>
        <w:t xml:space="preserve">economías regulares: número finito e impar de equilibrios (</w:t>
      </w:r>
      <w:r>
        <w:rPr>
          <w:smallCaps/>
        </w:rPr>
        <w:t xml:space="preserve">Debreu</w:t>
      </w:r>
      <w:r>
        <w:t xml:space="preserve">, 1970);</w:t>
      </w:r>
    </w:p>
    <w:p>
      <w:pPr>
        <w:numPr>
          <w:ilvl w:val="1"/>
          <w:numId w:val="1168"/>
        </w:numPr>
      </w:pPr>
      <w:r>
        <w:t xml:space="preserve">SMD (1972-1974).</w:t>
      </w:r>
    </w:p>
    <w:p>
      <w:pPr>
        <w:numPr>
          <w:ilvl w:val="0"/>
          <w:numId w:val="1166"/>
        </w:numPr>
      </w:pPr>
      <w:r>
        <w:rPr>
          <w:i/>
          <w:iCs/>
        </w:rPr>
        <w:t xml:space="preserve">Teoremas del bienestar</w:t>
      </w:r>
      <w:r>
        <w:t xml:space="preserve">: el primero no necesita convexidad; el segundo, sí.</w:t>
      </w:r>
    </w:p>
    <w:p>
      <w:pPr>
        <w:numPr>
          <w:ilvl w:val="0"/>
          <w:numId w:val="1166"/>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66"/>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5" w:name="preguntas_probables_del_tribunal"/>
    <w:p>
      <w:pPr>
        <w:pStyle w:val="Heading4"/>
      </w:pPr>
      <w:r>
        <w:t xml:space="preserve">Preguntas probables del tribunal</w:t>
      </w:r>
    </w:p>
    <w:p>
      <w:pPr>
        <w:numPr>
          <w:ilvl w:val="0"/>
          <w:numId w:val="1169"/>
        </w:numPr>
      </w:pPr>
      <w:r>
        <w:t xml:space="preserve">¿Por qué no basta con contar ecuaciones e incógnitas para probar la existencia del equilibrio?</w:t>
      </w:r>
    </w:p>
    <w:p>
      <w:pPr>
        <w:numPr>
          <w:ilvl w:val="0"/>
          <w:numId w:val="1169"/>
        </w:numPr>
      </w:pPr>
      <w:r>
        <w:t xml:space="preserve">¿Qué papel desempeña la convexidad en la existencia? ¿Y en el primer teorema del bienestar?</w:t>
      </w:r>
    </w:p>
    <w:p>
      <w:pPr>
        <w:numPr>
          <w:ilvl w:val="0"/>
          <w:numId w:val="1169"/>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69"/>
        </w:numPr>
      </w:pPr>
      <w:r>
        <w:t xml:space="preserve">¿Por qué la sustitución bruta garantiza a la vez unicidad y estabilidad?</w:t>
      </w:r>
    </w:p>
    <w:p>
      <w:pPr>
        <w:numPr>
          <w:ilvl w:val="0"/>
          <w:numId w:val="1169"/>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69"/>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69"/>
        </w:numPr>
      </w:pPr>
      <w:r>
        <w:t xml:space="preserve">¿Es eficiente el equilibrio con mercados incompletos? ¿Y restringidamente eficiente?</w:t>
      </w:r>
    </w:p>
    <w:p>
      <w:pPr>
        <w:numPr>
          <w:ilvl w:val="0"/>
          <w:numId w:val="1169"/>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5"/>
    <w:bookmarkEnd w:id="266"/>
    <w:bookmarkStart w:id="456" w:name="bibliografia"/>
    <w:p>
      <w:pPr>
        <w:pStyle w:val="Heading1"/>
      </w:pPr>
      <w:r>
        <w:t xml:space="preserve">Bibliografía</w:t>
      </w:r>
    </w:p>
    <w:bookmarkStart w:id="455" w:name="refs"/>
    <w:bookmarkStart w:id="268"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7">
        <w:r>
          <w:rPr>
            <w:rStyle w:val="Hyperlink"/>
          </w:rPr>
          <w:t xml:space="preserve">https://doi.org/10.21642/JGEA.100201AF</w:t>
        </w:r>
      </w:hyperlink>
      <w:r>
        <w:t xml:space="preserve">.</w:t>
      </w:r>
    </w:p>
    <w:bookmarkEnd w:id="268"/>
    <w:bookmarkStart w:id="270"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9">
        <w:r>
          <w:rPr>
            <w:rStyle w:val="Hyperlink"/>
          </w:rPr>
          <w:t xml:space="preserve">https://www.bde.es/wbe/es/publicaciones/analisis-economico-investigacion/documentos-trabajo/bemod-dsge-model-for-spanish-economy-and-rest-euro-area.html</w:t>
        </w:r>
      </w:hyperlink>
      <w:r>
        <w:t xml:space="preserve">.</w:t>
      </w:r>
    </w:p>
    <w:bookmarkEnd w:id="270"/>
    <w:bookmarkStart w:id="271"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1"/>
    <w:bookmarkStart w:id="27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2"/>
    <w:bookmarkStart w:id="273"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3"/>
    <w:bookmarkStart w:id="274"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4"/>
    <w:bookmarkStart w:id="276"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5">
        <w:r>
          <w:rPr>
            <w:rStyle w:val="Hyperlink"/>
          </w:rPr>
          <w:t xml:space="preserve">https://doi.org/10.2307/2296188</w:t>
        </w:r>
      </w:hyperlink>
      <w:r>
        <w:t xml:space="preserve">.</w:t>
      </w:r>
    </w:p>
    <w:bookmarkEnd w:id="276"/>
    <w:bookmarkStart w:id="277"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7"/>
    <w:bookmarkStart w:id="279"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8">
        <w:r>
          <w:rPr>
            <w:rStyle w:val="Hyperlink"/>
          </w:rPr>
          <w:t xml:space="preserve">https://doi.org/10.2307/1907353</w:t>
        </w:r>
      </w:hyperlink>
      <w:r>
        <w:t xml:space="preserve">.</w:t>
      </w:r>
    </w:p>
    <w:bookmarkEnd w:id="279"/>
    <w:bookmarkStart w:id="280"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80"/>
    <w:bookmarkStart w:id="281"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1"/>
    <w:bookmarkStart w:id="282"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2"/>
    <w:bookmarkStart w:id="283"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3"/>
    <w:bookmarkStart w:id="285"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4">
        <w:r>
          <w:rPr>
            <w:rStyle w:val="Hyperlink"/>
          </w:rPr>
          <w:t xml:space="preserve">https://doi.org/10.1073/pnas.2312030121</w:t>
        </w:r>
      </w:hyperlink>
      <w:r>
        <w:t xml:space="preserve">.</w:t>
      </w:r>
    </w:p>
    <w:bookmarkEnd w:id="285"/>
    <w:bookmarkStart w:id="287"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6">
        <w:r>
          <w:rPr>
            <w:rStyle w:val="Hyperlink"/>
          </w:rPr>
          <w:t xml:space="preserve">https://www.econlib.org/book-chapters/chapter-s-1-ch-18-there-are-no-absolute-principles</w:t>
        </w:r>
      </w:hyperlink>
      <w:r>
        <w:t xml:space="preserve">.</w:t>
      </w:r>
    </w:p>
    <w:bookmarkEnd w:id="287"/>
    <w:bookmarkStart w:id="288"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8"/>
    <w:bookmarkStart w:id="290"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9">
        <w:r>
          <w:rPr>
            <w:rStyle w:val="Hyperlink"/>
          </w:rPr>
          <w:t xml:space="preserve">https://doi.org/10.2307/2228949</w:t>
        </w:r>
      </w:hyperlink>
      <w:r>
        <w:t xml:space="preserve">.</w:t>
      </w:r>
    </w:p>
    <w:bookmarkEnd w:id="290"/>
    <w:bookmarkStart w:id="291"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1"/>
    <w:bookmarkStart w:id="293"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2">
        <w:r>
          <w:rPr>
            <w:rStyle w:val="Hyperlink"/>
          </w:rPr>
          <w:t xml:space="preserve">https://doi.org/10.2307/2555382</w:t>
        </w:r>
      </w:hyperlink>
      <w:r>
        <w:t xml:space="preserve">.</w:t>
      </w:r>
    </w:p>
    <w:bookmarkEnd w:id="293"/>
    <w:bookmarkStart w:id="295"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4">
        <w:r>
          <w:rPr>
            <w:rStyle w:val="Hyperlink"/>
          </w:rPr>
          <w:t xml:space="preserve">https://doi.org/10.1007/s13209-009-0013-8</w:t>
        </w:r>
      </w:hyperlink>
      <w:r>
        <w:t xml:space="preserve">.</w:t>
      </w:r>
    </w:p>
    <w:bookmarkEnd w:id="295"/>
    <w:bookmarkStart w:id="297"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6">
        <w:r>
          <w:rPr>
            <w:rStyle w:val="Hyperlink"/>
          </w:rPr>
          <w:t xml:space="preserve">https://doi.org/10.1016/j.euroecorev.2020.103469</w:t>
        </w:r>
      </w:hyperlink>
      <w:r>
        <w:t xml:space="preserve">.</w:t>
      </w:r>
    </w:p>
    <w:bookmarkEnd w:id="297"/>
    <w:bookmarkStart w:id="299"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8">
        <w:r>
          <w:rPr>
            <w:rStyle w:val="Hyperlink"/>
          </w:rPr>
          <w:t xml:space="preserve">https://documentos.fedea.net/pubs/eee/2026/eee2026-12.pdf</w:t>
        </w:r>
      </w:hyperlink>
      <w:r>
        <w:t xml:space="preserve">.</w:t>
      </w:r>
    </w:p>
    <w:bookmarkEnd w:id="299"/>
    <w:bookmarkStart w:id="301"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300">
        <w:r>
          <w:rPr>
            <w:rStyle w:val="Hyperlink"/>
          </w:rPr>
          <w:t xml:space="preserve">https://doi.org/10.1007/BF01456931</w:t>
        </w:r>
      </w:hyperlink>
      <w:r>
        <w:t xml:space="preserve">.</w:t>
      </w:r>
    </w:p>
    <w:bookmarkEnd w:id="301"/>
    <w:bookmarkStart w:id="302"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2"/>
    <w:bookmarkStart w:id="304"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3">
        <w:r>
          <w:rPr>
            <w:rStyle w:val="Hyperlink"/>
          </w:rPr>
          <w:t xml:space="preserve">https://www.ecb.europa.eu/pub/pdf/scpwps/ecb.wp2200.en.pdf</w:t>
        </w:r>
      </w:hyperlink>
      <w:r>
        <w:t xml:space="preserve">.</w:t>
      </w:r>
    </w:p>
    <w:bookmarkEnd w:id="304"/>
    <w:bookmarkStart w:id="306"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5">
        <w:r>
          <w:rPr>
            <w:rStyle w:val="Hyperlink"/>
          </w:rPr>
          <w:t xml:space="preserve">https://web.jrc.ec.europa.eu/policy-model-inventory/explore/models/model-quest</w:t>
        </w:r>
      </w:hyperlink>
      <w:r>
        <w:t xml:space="preserve">.</w:t>
      </w:r>
    </w:p>
    <w:bookmarkEnd w:id="306"/>
    <w:bookmarkStart w:id="308"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7">
        <w:r>
          <w:rPr>
            <w:rStyle w:val="Hyperlink"/>
          </w:rPr>
          <w:t xml:space="preserve">https://op.europa.eu/en/publication-detail/-/publication/6f1a741f-677e-11f0-bf4e-01aa75ed71a1/language-en</w:t>
        </w:r>
      </w:hyperlink>
      <w:r>
        <w:t xml:space="preserve">.</w:t>
      </w:r>
    </w:p>
    <w:bookmarkEnd w:id="308"/>
    <w:bookmarkStart w:id="310"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9">
        <w:r>
          <w:rPr>
            <w:rStyle w:val="Hyperlink"/>
          </w:rPr>
          <w:t xml:space="preserve">https://data.consilium.europa.eu/doc/document/ST-6052-2019-INIT/en/pdf</w:t>
        </w:r>
      </w:hyperlink>
      <w:r>
        <w:t xml:space="preserve">.</w:t>
      </w:r>
    </w:p>
    <w:bookmarkEnd w:id="310"/>
    <w:bookmarkStart w:id="311"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1"/>
    <w:bookmarkStart w:id="312"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312"/>
    <w:bookmarkStart w:id="313"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3"/>
    <w:bookmarkStart w:id="315"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4">
        <w:r>
          <w:rPr>
            <w:rStyle w:val="Hyperlink"/>
          </w:rPr>
          <w:t xml:space="preserve">https://doi.org/10.2307/1906814</w:t>
        </w:r>
      </w:hyperlink>
      <w:r>
        <w:t xml:space="preserve">.</w:t>
      </w:r>
    </w:p>
    <w:bookmarkEnd w:id="315"/>
    <w:bookmarkStart w:id="317"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6">
        <w:r>
          <w:rPr>
            <w:rStyle w:val="Hyperlink"/>
          </w:rPr>
          <w:t xml:space="preserve">https://cowles.yale.edu/sites/default/files/2022-09/m17-all.pdf</w:t>
        </w:r>
      </w:hyperlink>
      <w:r>
        <w:t xml:space="preserve">.</w:t>
      </w:r>
    </w:p>
    <w:bookmarkEnd w:id="317"/>
    <w:bookmarkStart w:id="319"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8">
        <w:r>
          <w:rPr>
            <w:rStyle w:val="Hyperlink"/>
          </w:rPr>
          <w:t xml:space="preserve">https://doi.org/10.2307/1909545</w:t>
        </w:r>
      </w:hyperlink>
      <w:r>
        <w:t xml:space="preserve">.</w:t>
      </w:r>
    </w:p>
    <w:bookmarkEnd w:id="319"/>
    <w:bookmarkStart w:id="321"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20">
        <w:r>
          <w:rPr>
            <w:rStyle w:val="Hyperlink"/>
          </w:rPr>
          <w:t xml:space="preserve">https://doi.org/10.1016/0304-4068(74)90032-9</w:t>
        </w:r>
      </w:hyperlink>
      <w:r>
        <w:t xml:space="preserve">.</w:t>
      </w:r>
    </w:p>
    <w:bookmarkEnd w:id="321"/>
    <w:bookmarkStart w:id="323"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2">
        <w:r>
          <w:rPr>
            <w:rStyle w:val="Hyperlink"/>
          </w:rPr>
          <w:t xml:space="preserve">https://doi.org/10.2307/2525306</w:t>
        </w:r>
      </w:hyperlink>
      <w:r>
        <w:t xml:space="preserve">.</w:t>
      </w:r>
    </w:p>
    <w:bookmarkEnd w:id="323"/>
    <w:bookmarkStart w:id="324"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10">
        <w:r>
          <w:rPr>
            <w:rStyle w:val="Hyperlink"/>
          </w:rPr>
          <w:t xml:space="preserve">https://doi.org/10.1016/S0185-0849(14)71348-9</w:t>
        </w:r>
      </w:hyperlink>
      <w:r>
        <w:t xml:space="preserve">.</w:t>
      </w:r>
    </w:p>
    <w:bookmarkEnd w:id="324"/>
    <w:bookmarkStart w:id="325"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5"/>
    <w:bookmarkStart w:id="32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6"/>
    <w:bookmarkStart w:id="32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7"/>
    <w:bookmarkStart w:id="328"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8"/>
    <w:bookmarkStart w:id="329"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9"/>
    <w:bookmarkStart w:id="331"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30">
        <w:r>
          <w:rPr>
            <w:rStyle w:val="Hyperlink"/>
          </w:rPr>
          <w:t xml:space="preserve">https://cepr.org/publications/books-and-reports/reducing-transatlantic-barriers-trade-and-investment-economic</w:t>
        </w:r>
      </w:hyperlink>
      <w:r>
        <w:t xml:space="preserve">.</w:t>
      </w:r>
    </w:p>
    <w:bookmarkEnd w:id="331"/>
    <w:bookmarkStart w:id="332"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2"/>
    <w:bookmarkStart w:id="334"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3">
        <w:r>
          <w:rPr>
            <w:rStyle w:val="Hyperlink"/>
          </w:rPr>
          <w:t xml:space="preserve">https://doi.org/10.7146/math.scand.a-10436</w:t>
        </w:r>
      </w:hyperlink>
      <w:r>
        <w:t xml:space="preserve">.</w:t>
      </w:r>
    </w:p>
    <w:bookmarkEnd w:id="334"/>
    <w:bookmarkStart w:id="336"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5">
        <w:r>
          <w:rPr>
            <w:rStyle w:val="Hyperlink"/>
          </w:rPr>
          <w:t xml:space="preserve">https://doi.org/10.1016/0304-4068(76)90029-X</w:t>
        </w:r>
      </w:hyperlink>
      <w:r>
        <w:t xml:space="preserve">.</w:t>
      </w:r>
    </w:p>
    <w:bookmarkEnd w:id="336"/>
    <w:bookmarkStart w:id="337"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7"/>
    <w:bookmarkStart w:id="338"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8"/>
    <w:bookmarkStart w:id="34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39">
        <w:r>
          <w:rPr>
            <w:rStyle w:val="Hyperlink"/>
          </w:rPr>
          <w:t xml:space="preserve">https://doi.org/10.2307/1914083</w:t>
        </w:r>
      </w:hyperlink>
      <w:r>
        <w:t xml:space="preserve">.</w:t>
      </w:r>
    </w:p>
    <w:bookmarkEnd w:id="340"/>
    <w:bookmarkStart w:id="341"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41"/>
    <w:bookmarkStart w:id="34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42"/>
    <w:bookmarkStart w:id="344"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43">
        <w:r>
          <w:rPr>
            <w:rStyle w:val="Hyperlink"/>
          </w:rPr>
          <w:t xml:space="preserve">https://doi.org/10.1086/260629</w:t>
        </w:r>
      </w:hyperlink>
      <w:r>
        <w:t xml:space="preserve">.</w:t>
      </w:r>
    </w:p>
    <w:bookmarkEnd w:id="344"/>
    <w:bookmarkStart w:id="345"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5"/>
    <w:bookmarkStart w:id="346" w:name="ref_Hahn1982Money"/>
    <w:p>
      <w:pPr>
        <w:pStyle w:val="Bibliography"/>
      </w:pPr>
      <w:r>
        <w:t xml:space="preserve">Hahn, Frank H. (1982).</w:t>
      </w:r>
      <w:r>
        <w:t xml:space="preserve"> </w:t>
      </w:r>
      <w:r>
        <w:rPr>
          <w:i/>
          <w:iCs/>
        </w:rPr>
        <w:t xml:space="preserve">Money and Inflation</w:t>
      </w:r>
      <w:r>
        <w:t xml:space="preserve">. Oxford: Basil Blackwell.</w:t>
      </w:r>
    </w:p>
    <w:bookmarkEnd w:id="346"/>
    <w:bookmarkStart w:id="347"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7"/>
    <w:bookmarkStart w:id="34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8"/>
    <w:bookmarkStart w:id="349"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9"/>
    <w:bookmarkStart w:id="350"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50"/>
    <w:bookmarkStart w:id="351" w:name="ref_ICEXCECO3A21"/>
    <w:p>
      <w:pPr>
        <w:pStyle w:val="Bibliography"/>
      </w:pPr>
      <w:r>
        <w:t xml:space="preserve">ICEX-CECO (s. f.).</w:t>
      </w:r>
      <w:r>
        <w:t xml:space="preserve"> </w:t>
      </w:r>
      <w:r>
        <w:t xml:space="preserve">«Tema 3.A.21: La teoría del equilibrio general»</w:t>
      </w:r>
      <w:r>
        <w:t xml:space="preserve">. ICEX-CECO.</w:t>
      </w:r>
    </w:p>
    <w:bookmarkEnd w:id="351"/>
    <w:bookmarkStart w:id="352"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52"/>
    <w:bookmarkStart w:id="353"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53"/>
    <w:bookmarkStart w:id="355"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4">
        <w:r>
          <w:rPr>
            <w:rStyle w:val="Hyperlink"/>
          </w:rPr>
          <w:t xml:space="preserve">https://doi.org/10.1215/S0012-7094-41-00838-4</w:t>
        </w:r>
      </w:hyperlink>
      <w:r>
        <w:t xml:space="preserve">.</w:t>
      </w:r>
    </w:p>
    <w:bookmarkEnd w:id="355"/>
    <w:bookmarkStart w:id="357"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6">
        <w:r>
          <w:rPr>
            <w:rStyle w:val="Hyperlink"/>
          </w:rPr>
          <w:t xml:space="preserve">https://doi.org/10.1017/CBO9780511614330.014</w:t>
        </w:r>
      </w:hyperlink>
      <w:r>
        <w:t xml:space="preserve">.</w:t>
      </w:r>
    </w:p>
    <w:bookmarkEnd w:id="357"/>
    <w:bookmarkStart w:id="359"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8">
        <w:r>
          <w:rPr>
            <w:rStyle w:val="Hyperlink"/>
          </w:rPr>
          <w:t xml:space="preserve">https://doi.org/10.1257/jep.6.2.117</w:t>
        </w:r>
      </w:hyperlink>
      <w:r>
        <w:t xml:space="preserve">.</w:t>
      </w:r>
    </w:p>
    <w:bookmarkEnd w:id="359"/>
    <w:bookmarkStart w:id="360"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60"/>
    <w:bookmarkStart w:id="362"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61">
        <w:r>
          <w:rPr>
            <w:rStyle w:val="Hyperlink"/>
          </w:rPr>
          <w:t xml:space="preserve">https://doi.org/10.1086/259131</w:t>
        </w:r>
      </w:hyperlink>
      <w:r>
        <w:t xml:space="preserve">.</w:t>
      </w:r>
    </w:p>
    <w:bookmarkEnd w:id="362"/>
    <w:bookmarkStart w:id="36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63"/>
    <w:bookmarkStart w:id="364"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4"/>
    <w:bookmarkStart w:id="366"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5">
        <w:r>
          <w:rPr>
            <w:rStyle w:val="Hyperlink"/>
          </w:rPr>
          <w:t xml:space="preserve">https://doi.org/10.2307/1905465</w:t>
        </w:r>
      </w:hyperlink>
      <w:r>
        <w:t xml:space="preserve">.</w:t>
      </w:r>
    </w:p>
    <w:bookmarkEnd w:id="366"/>
    <w:bookmarkStart w:id="36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7">
        <w:r>
          <w:rPr>
            <w:rStyle w:val="Hyperlink"/>
          </w:rPr>
          <w:t xml:space="preserve">https://doi.org/10.2307/2967550</w:t>
        </w:r>
      </w:hyperlink>
      <w:r>
        <w:t xml:space="preserve">.</w:t>
      </w:r>
    </w:p>
    <w:bookmarkEnd w:id="368"/>
    <w:bookmarkStart w:id="369"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9"/>
    <w:bookmarkStart w:id="370"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11">
        <w:r>
          <w:rPr>
            <w:rStyle w:val="Hyperlink"/>
          </w:rPr>
          <w:t xml:space="preserve">http://math.uchicago.edu/~may/REU2019/REUPapers/Liu,Zhengyang.pdf</w:t>
        </w:r>
      </w:hyperlink>
      <w:r>
        <w:t xml:space="preserve">.</w:t>
      </w:r>
    </w:p>
    <w:bookmarkEnd w:id="370"/>
    <w:bookmarkStart w:id="372"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71">
        <w:r>
          <w:rPr>
            <w:rStyle w:val="Hyperlink"/>
          </w:rPr>
          <w:t xml:space="preserve">https://doi.org/10.1016/0022-0531(74)90100-8</w:t>
        </w:r>
      </w:hyperlink>
      <w:r>
        <w:t xml:space="preserve">.</w:t>
      </w:r>
    </w:p>
    <w:bookmarkEnd w:id="372"/>
    <w:bookmarkStart w:id="374"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73">
        <w:r>
          <w:rPr>
            <w:rStyle w:val="Hyperlink"/>
          </w:rPr>
          <w:t xml:space="preserve">https://ddd.uab.cat/pub/llibres/2008/137476/microeconomiaavanzada_a2008.pdf</w:t>
        </w:r>
      </w:hyperlink>
      <w:r>
        <w:t xml:space="preserve">.</w:t>
      </w:r>
    </w:p>
    <w:bookmarkEnd w:id="374"/>
    <w:bookmarkStart w:id="375"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5"/>
    <w:bookmarkStart w:id="377"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6">
        <w:r>
          <w:rPr>
            <w:rStyle w:val="Hyperlink"/>
          </w:rPr>
          <w:t xml:space="preserve">https://doi.org/10.2307/1907539</w:t>
        </w:r>
      </w:hyperlink>
      <w:r>
        <w:t xml:space="preserve">.</w:t>
      </w:r>
    </w:p>
    <w:bookmarkEnd w:id="377"/>
    <w:bookmarkStart w:id="378"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8"/>
    <w:bookmarkStart w:id="379"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9"/>
    <w:bookmarkStart w:id="380"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80"/>
    <w:bookmarkStart w:id="381"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81"/>
    <w:bookmarkStart w:id="382"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82"/>
    <w:bookmarkStart w:id="383"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3"/>
    <w:bookmarkStart w:id="385"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4">
        <w:r>
          <w:rPr>
            <w:rStyle w:val="Hyperlink"/>
          </w:rPr>
          <w:t xml:space="preserve">https://doi.org/10.1073/pnas.36.1.48</w:t>
        </w:r>
      </w:hyperlink>
      <w:r>
        <w:t xml:space="preserve">.</w:t>
      </w:r>
    </w:p>
    <w:bookmarkEnd w:id="385"/>
    <w:bookmarkStart w:id="387"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6">
        <w:r>
          <w:rPr>
            <w:rStyle w:val="Hyperlink"/>
          </w:rPr>
          <w:t xml:space="preserve">https://doi.org/10.2307/1907266</w:t>
        </w:r>
      </w:hyperlink>
      <w:r>
        <w:t xml:space="preserve">.</w:t>
      </w:r>
    </w:p>
    <w:bookmarkEnd w:id="387"/>
    <w:bookmarkStart w:id="388"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8"/>
    <w:bookmarkStart w:id="389"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9"/>
    <w:bookmarkStart w:id="391"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90">
        <w:r>
          <w:rPr>
            <w:rStyle w:val="Hyperlink"/>
          </w:rPr>
          <w:t xml:space="preserve">https://doi.org/10.1111/j.1467-999X.1956.tb00099.x</w:t>
        </w:r>
      </w:hyperlink>
      <w:r>
        <w:t xml:space="preserve">.</w:t>
      </w:r>
    </w:p>
    <w:bookmarkEnd w:id="391"/>
    <w:bookmarkStart w:id="393"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92">
        <w:r>
          <w:rPr>
            <w:rStyle w:val="Hyperlink"/>
          </w:rPr>
          <w:t xml:space="preserve">https://ustr.gov/about/policy-offices/press-office/press-releases/2026/july/ambassador-greer-issues-statement-usmca-joint-review</w:t>
        </w:r>
      </w:hyperlink>
      <w:r>
        <w:t xml:space="preserve">.</w:t>
      </w:r>
    </w:p>
    <w:bookmarkEnd w:id="393"/>
    <w:bookmarkStart w:id="39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4"/>
    <w:bookmarkStart w:id="395"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5"/>
    <w:bookmarkStart w:id="396"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6"/>
    <w:bookmarkStart w:id="398"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7">
        <w:r>
          <w:rPr>
            <w:rStyle w:val="Hyperlink"/>
          </w:rPr>
          <w:t xml:space="preserve">https://doi.org/10.2307/1909407</w:t>
        </w:r>
      </w:hyperlink>
      <w:r>
        <w:t xml:space="preserve">.</w:t>
      </w:r>
    </w:p>
    <w:bookmarkEnd w:id="398"/>
    <w:bookmarkStart w:id="399"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9"/>
    <w:bookmarkStart w:id="400"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400"/>
    <w:bookmarkStart w:id="40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1">
        <w:r>
          <w:rPr>
            <w:rStyle w:val="Hyperlink"/>
          </w:rPr>
          <w:t xml:space="preserve">https://doi.org/10.2307/1912531</w:t>
        </w:r>
      </w:hyperlink>
      <w:r>
        <w:t xml:space="preserve">.</w:t>
      </w:r>
    </w:p>
    <w:bookmarkEnd w:id="402"/>
    <w:bookmarkStart w:id="403"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403"/>
    <w:bookmarkStart w:id="404"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6"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6"/>
    <w:bookmarkStart w:id="408"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7">
        <w:r>
          <w:rPr>
            <w:rStyle w:val="Hyperlink"/>
          </w:rPr>
          <w:t xml:space="preserve">https://doi.org/10.1137/0115116</w:t>
        </w:r>
      </w:hyperlink>
      <w:r>
        <w:t xml:space="preserve">.</w:t>
      </w:r>
    </w:p>
    <w:bookmarkEnd w:id="408"/>
    <w:bookmarkStart w:id="409"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9"/>
    <w:bookmarkStart w:id="410"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10"/>
    <w:bookmarkStart w:id="41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11"/>
    <w:bookmarkStart w:id="412"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12"/>
    <w:bookmarkStart w:id="413"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13"/>
    <w:bookmarkStart w:id="414"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4"/>
    <w:bookmarkStart w:id="415"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5"/>
    <w:bookmarkStart w:id="41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6">
        <w:r>
          <w:rPr>
            <w:rStyle w:val="Hyperlink"/>
          </w:rPr>
          <w:t xml:space="preserve">https://www.gutenberg.org/cache/epub/3300/pg3300.txt</w:t>
        </w:r>
      </w:hyperlink>
      <w:r>
        <w:t xml:space="preserve">.</w:t>
      </w:r>
    </w:p>
    <w:bookmarkEnd w:id="417"/>
    <w:bookmarkStart w:id="419"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8">
        <w:r>
          <w:rPr>
            <w:rStyle w:val="Hyperlink"/>
          </w:rPr>
          <w:t xml:space="preserve">https://doi.org/10.2307/1913184</w:t>
        </w:r>
      </w:hyperlink>
      <w:r>
        <w:t xml:space="preserve">.</w:t>
      </w:r>
    </w:p>
    <w:bookmarkEnd w:id="419"/>
    <w:bookmarkStart w:id="421"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20">
        <w:r>
          <w:rPr>
            <w:rStyle w:val="Hyperlink"/>
          </w:rPr>
          <w:t xml:space="preserve">https://doi.org/10.1016/0022-0531(73)90066-5</w:t>
        </w:r>
      </w:hyperlink>
      <w:r>
        <w:t xml:space="preserve">.</w:t>
      </w:r>
    </w:p>
    <w:bookmarkEnd w:id="421"/>
    <w:bookmarkStart w:id="423"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22">
        <w:r>
          <w:rPr>
            <w:rStyle w:val="Hyperlink"/>
          </w:rPr>
          <w:t xml:space="preserve">https://doi.org/10.1016/j.econmod.2011.10.001</w:t>
        </w:r>
      </w:hyperlink>
      <w:r>
        <w:t xml:space="preserve">.</w:t>
      </w:r>
    </w:p>
    <w:bookmarkEnd w:id="423"/>
    <w:bookmarkStart w:id="425"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4">
        <w:r>
          <w:rPr>
            <w:rStyle w:val="Hyperlink"/>
          </w:rPr>
          <w:t xml:space="preserve">https://doi.org/10.2307/1909201</w:t>
        </w:r>
      </w:hyperlink>
      <w:r>
        <w:t xml:space="preserve">.</w:t>
      </w:r>
    </w:p>
    <w:bookmarkEnd w:id="425"/>
    <w:bookmarkStart w:id="42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6">
        <w:r>
          <w:rPr>
            <w:rStyle w:val="Hyperlink"/>
          </w:rPr>
          <w:t xml:space="preserve">https://doi.org/10.1086/258464</w:t>
        </w:r>
      </w:hyperlink>
      <w:r>
        <w:t xml:space="preserve">.</w:t>
      </w:r>
    </w:p>
    <w:bookmarkEnd w:id="427"/>
    <w:bookmarkStart w:id="428"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8"/>
    <w:bookmarkStart w:id="430"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9">
        <w:r>
          <w:rPr>
            <w:rStyle w:val="Hyperlink"/>
          </w:rPr>
          <w:t xml:space="preserve">https://www.hetwebsite.net/het/profiles/wald.htm</w:t>
        </w:r>
      </w:hyperlink>
      <w:r>
        <w:t xml:space="preserve">.</w:t>
      </w:r>
    </w:p>
    <w:bookmarkEnd w:id="430"/>
    <w:bookmarkStart w:id="432"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31">
        <w:r>
          <w:rPr>
            <w:rStyle w:val="Hyperlink"/>
          </w:rPr>
          <w:t xml:space="preserve">https://www.hetwebsite.net/het/profiles/cassel.htm</w:t>
        </w:r>
      </w:hyperlink>
      <w:r>
        <w:t xml:space="preserve">.</w:t>
      </w:r>
    </w:p>
    <w:bookmarkEnd w:id="432"/>
    <w:bookmarkStart w:id="434"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33">
        <w:r>
          <w:rPr>
            <w:rStyle w:val="Hyperlink"/>
          </w:rPr>
          <w:t xml:space="preserve">https://hetwebsite.net/het/schools/sweden.htm</w:t>
        </w:r>
      </w:hyperlink>
      <w:r>
        <w:t xml:space="preserve">.</w:t>
      </w:r>
    </w:p>
    <w:bookmarkEnd w:id="434"/>
    <w:bookmarkStart w:id="436"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5">
        <w:r>
          <w:rPr>
            <w:rStyle w:val="Hyperlink"/>
          </w:rPr>
          <w:t xml:space="preserve">https://www.nobelprize.org/prizes/economic-sciences/1972/summary/</w:t>
        </w:r>
      </w:hyperlink>
      <w:r>
        <w:t xml:space="preserve">.</w:t>
      </w:r>
    </w:p>
    <w:bookmarkEnd w:id="436"/>
    <w:bookmarkStart w:id="438"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7">
        <w:r>
          <w:rPr>
            <w:rStyle w:val="Hyperlink"/>
          </w:rPr>
          <w:t xml:space="preserve">https://www.nobelprize.org/prizes/economic-sciences/1983/summary/</w:t>
        </w:r>
      </w:hyperlink>
      <w:r>
        <w:t xml:space="preserve">.</w:t>
      </w:r>
    </w:p>
    <w:bookmarkEnd w:id="438"/>
    <w:bookmarkStart w:id="440"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9">
        <w:r>
          <w:rPr>
            <w:rStyle w:val="Hyperlink"/>
          </w:rPr>
          <w:t xml:space="preserve">https://www.nobelprize.org/prizes/economic-sciences/1998/summary/</w:t>
        </w:r>
      </w:hyperlink>
      <w:r>
        <w:t xml:space="preserve">.</w:t>
      </w:r>
    </w:p>
    <w:bookmarkEnd w:id="440"/>
    <w:bookmarkStart w:id="442"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41">
        <w:r>
          <w:rPr>
            <w:rStyle w:val="Hyperlink"/>
          </w:rPr>
          <w:t xml:space="preserve">https://www.nobelprize.org/prizes/economic-sciences/2017/summary/</w:t>
        </w:r>
      </w:hyperlink>
      <w:r>
        <w:t xml:space="preserve">.</w:t>
      </w:r>
    </w:p>
    <w:bookmarkEnd w:id="442"/>
    <w:bookmarkStart w:id="444"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43">
        <w:r>
          <w:rPr>
            <w:rStyle w:val="Hyperlink"/>
          </w:rPr>
          <w:t xml:space="preserve">https://www.nobelprize.org/prizes/economic-sciences/2018/summary/</w:t>
        </w:r>
      </w:hyperlink>
      <w:r>
        <w:t xml:space="preserve">.</w:t>
      </w:r>
    </w:p>
    <w:bookmarkEnd w:id="444"/>
    <w:bookmarkStart w:id="446"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5">
        <w:r>
          <w:rPr>
            <w:rStyle w:val="Hyperlink"/>
          </w:rPr>
          <w:t xml:space="preserve">https://www.usitc.gov/publications/332/pub4889.pdf</w:t>
        </w:r>
      </w:hyperlink>
      <w:r>
        <w:t xml:space="preserve">.</w:t>
      </w:r>
    </w:p>
    <w:bookmarkEnd w:id="446"/>
    <w:bookmarkStart w:id="447"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7"/>
    <w:bookmarkStart w:id="448"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8"/>
    <w:bookmarkStart w:id="450"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9">
        <w:r>
          <w:rPr>
            <w:rStyle w:val="Hyperlink"/>
          </w:rPr>
          <w:t xml:space="preserve">https://doi.org/10.1086/261484</w:t>
        </w:r>
      </w:hyperlink>
      <w:r>
        <w:t xml:space="preserve">.</w:t>
      </w:r>
    </w:p>
    <w:bookmarkEnd w:id="450"/>
    <w:bookmarkStart w:id="45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51">
        <w:r>
          <w:rPr>
            <w:rStyle w:val="Hyperlink"/>
          </w:rPr>
          <w:t xml:space="preserve">https://archive.org/details/lmentsdconomiep01walrgoog</w:t>
        </w:r>
      </w:hyperlink>
      <w:r>
        <w:t xml:space="preserve">.</w:t>
      </w:r>
    </w:p>
    <w:bookmarkEnd w:id="452"/>
    <w:bookmarkStart w:id="45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53"/>
    <w:bookmarkStart w:id="454" w:name="ref_Wikipedia2026Tanteo"/>
    <w:p>
      <w:pPr>
        <w:pStyle w:val="Bibliography"/>
      </w:pPr>
      <w:r>
        <w:t xml:space="preserve">Wikipedia (2026).</w:t>
      </w:r>
      <w:r>
        <w:t xml:space="preserve"> </w:t>
      </w:r>
      <w:r>
        <w:t xml:space="preserve">«Tanteo walrasiano»</w:t>
      </w:r>
      <w:r>
        <w:t xml:space="preserve">. 2026.</w:t>
      </w:r>
      <w:r>
        <w:t xml:space="preserve"> </w:t>
      </w:r>
      <w:hyperlink r:id="rId36">
        <w:r>
          <w:rPr>
            <w:rStyle w:val="Hyperlink"/>
          </w:rPr>
          <w:t xml:space="preserve">https://es.wikipedia.org/wiki/Tanteo_walrasiano</w:t>
        </w:r>
      </w:hyperlink>
      <w:r>
        <w:t xml:space="preserve">.</w:t>
      </w:r>
    </w:p>
    <w:bookmarkEnd w:id="454"/>
    <w:bookmarkEnd w:id="455"/>
    <w:bookmarkEnd w:id="45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w:t>
      </w:r>
      <w:r>
        <w:t xml:space="preserve"> </w:t>
      </w:r>
      <w:hyperlink r:id="rId26">
        <w:r>
          <w:rPr>
            <w:rStyle w:val="Referenciaatema"/>
          </w:rPr>
          <w:t xml:space="preserve">[ver tema 3.A.19]</w:t>
        </w:r>
      </w:hyperlink>
      <w:r>
        <w:t xml:space="preserve">, competencia monopolística</w:t>
      </w:r>
      <w:r>
        <w:t xml:space="preserve"> </w:t>
      </w:r>
      <w:hyperlink r:id="rId27">
        <w:r>
          <w:rPr>
            <w:rStyle w:val="Referenciaatema"/>
          </w:rPr>
          <w:t xml:space="preserve">[ver tema 3.A.18]</w:t>
        </w:r>
      </w:hyperlink>
      <w:r>
        <w:t xml:space="preserve">),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3">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9">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40">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30">
        <w:r>
          <w:rPr>
            <w:rStyle w:val="Referenciaatema"/>
          </w:rPr>
          <w:t xml:space="preserve">[ver tema 3.A.23]</w:t>
        </w:r>
      </w:hyperlink>
      <w:r>
        <w:t xml:space="preserve">.</w:t>
      </w:r>
    </w:p>
  </w:footnote>
  <w:footnote w:id="41">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5">
        <w:r>
          <w:rPr>
            <w:rStyle w:val="Referenciaatema"/>
          </w:rPr>
          <w:t xml:space="preserve">[ver tema 3.A.11]</w:t>
        </w:r>
      </w:hyperlink>
      <w:r>
        <w:t xml:space="preserve">.</w:t>
      </w:r>
    </w:p>
  </w:footnote>
  <w:footnote w:id="46">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7">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9">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50">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3">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5">
        <w:r>
          <w:rPr>
            <w:rStyle w:val="Referenciaatema"/>
          </w:rPr>
          <w:t xml:space="preserve">[ver tema 3.A.11]</w:t>
        </w:r>
      </w:hyperlink>
      <w:r>
        <w:t xml:space="preserve">.</w:t>
      </w:r>
    </w:p>
  </w:footnote>
  <w:footnote w:id="54">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5">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6">
        <w:r>
          <w:rPr>
            <w:rStyle w:val="Referenciaatema"/>
          </w:rPr>
          <w:t xml:space="preserve">[ver tema 3.B.6]</w:t>
        </w:r>
      </w:hyperlink>
      <w:r>
        <w:t xml:space="preserve">.</w:t>
      </w:r>
    </w:p>
  </w:footnote>
  <w:footnote w:id="58">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8">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2">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5">
        <w:r>
          <w:rPr>
            <w:rStyle w:val="Referenciaatema"/>
          </w:rPr>
          <w:t xml:space="preserve">[ver tema 3.A.11]</w:t>
        </w:r>
      </w:hyperlink>
      <w:r>
        <w:t xml:space="preserve">.</w:t>
      </w:r>
    </w:p>
  </w:footnote>
  <w:footnote w:id="80">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31">
        <w:r>
          <w:rPr>
            <w:rStyle w:val="Referenciaatema"/>
          </w:rPr>
          <w:t xml:space="preserve">[ver tema 3.A.2]</w:t>
        </w:r>
      </w:hyperlink>
      <w:r>
        <w:t xml:space="preserve"> </w:t>
      </w:r>
      <w:hyperlink r:id="rId81">
        <w:r>
          <w:rPr>
            <w:rStyle w:val="Referenciaatema"/>
          </w:rPr>
          <w:t xml:space="preserve">[ver tema 3.A.4]</w:t>
        </w:r>
      </w:hyperlink>
      <w:r>
        <w:t xml:space="preserve">.</w:t>
      </w:r>
    </w:p>
  </w:footnote>
  <w:footnote w:id="93">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4">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5">
        <w:r>
          <w:rPr>
            <w:rStyle w:val="Referenciaatema"/>
          </w:rPr>
          <w:t xml:space="preserve">[ver tema 3.A.14]</w:t>
        </w:r>
      </w:hyperlink>
      <w:r>
        <w:t xml:space="preserve">.</w:t>
      </w:r>
    </w:p>
  </w:footnote>
  <w:footnote w:id="97">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 Los detalles, en el anexo </w:t>
      </w:r>
      <w:hyperlink w:anchor="anexo_existencia">
        <w:r>
          <w:rPr>
            <w:rStyle w:val="Hyperlink"/>
          </w:rPr>
          <w:t xml:space="preserve">B</w:t>
        </w:r>
      </w:hyperlink>
      <w:r>
        <w:t xml:space="preserve">.</w:t>
      </w:r>
    </w:p>
  </w:footnote>
  <w:footnote w:id="98">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6">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4">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9">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6">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7">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9">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40">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41">
        <w:r>
          <w:rPr>
            <w:rStyle w:val="Referenciaatema"/>
          </w:rPr>
          <w:t xml:space="preserve">[ver tema 3.A.24]</w:t>
        </w:r>
      </w:hyperlink>
      <w:r>
        <w:t xml:space="preserve">.</w:t>
      </w:r>
    </w:p>
  </w:footnote>
  <w:footnote w:id="143">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5">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2">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3">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de</w:t>
      </w:r>
      <w:r>
        <w:t xml:space="preserve"> </w:t>
      </w:r>
      <w:r>
        <w:rPr>
          <w:smallCaps/>
        </w:rPr>
        <w:t xml:space="preserve">Nash</w:t>
      </w:r>
      <w:r>
        <w:t xml:space="preserve"> </w:t>
      </w:r>
      <w:r>
        <w:t xml:space="preserve">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5">
        <w:r>
          <w:rPr>
            <w:rStyle w:val="Referenciaatema"/>
          </w:rPr>
          <w:t xml:space="preserve">[ver tema 3.A.14]</w:t>
        </w:r>
      </w:hyperlink>
      <w:r>
        <w:t xml:space="preserve"> </w:t>
      </w:r>
      <w:hyperlink r:id="rId163">
        <w:r>
          <w:rPr>
            <w:rStyle w:val="Referenciaatema"/>
          </w:rPr>
          <w:t xml:space="preserve">[ver tema 3.A.17]</w:t>
        </w:r>
      </w:hyperlink>
      <w:r>
        <w:t xml:space="preserve">.</w:t>
      </w:r>
    </w:p>
  </w:footnote>
  <w:footnote w:id="187">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3">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4">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8">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1">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3">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4">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4" Target="media/rId74.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157" Target="media/rId157.png" /><Relationship Type="http://schemas.openxmlformats.org/officeDocument/2006/relationships/image" Id="rId147" Target="media/rId147.png" /><Relationship Type="http://schemas.openxmlformats.org/officeDocument/2006/relationships/image" Id="rId59" Target="media/rId59.png" /><Relationship Type="http://schemas.openxmlformats.org/officeDocument/2006/relationships/image" Id="rId255" Target="media/rId255.png" /><Relationship Type="http://schemas.openxmlformats.org/officeDocument/2006/relationships/image" Id="rId115" Target="media/rId115.png" /><Relationship Type="http://schemas.openxmlformats.org/officeDocument/2006/relationships/image" Id="rId249" Target="media/rId249.png" /><Relationship Type="http://schemas.openxmlformats.org/officeDocument/2006/relationships/image" Id="rId216" Target="media/rId216.png" /><Relationship Type="http://schemas.openxmlformats.org/officeDocument/2006/relationships/image" Id="rId176" Target="media/rId176.png" /><Relationship Type="http://schemas.openxmlformats.org/officeDocument/2006/relationships/image" Id="rId259" Target="media/rId259.png" /><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44"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44"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2026-10-21T22:26:19Z</dcterms:created>
  <dcterms:modified xsi:type="dcterms:W3CDTF">2026-10-21T22:26:19Z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C:\Users\vgutierrez\Documents\src\victorgutierrezmarcos.github.io-revision\oposicion\temario\fuentes\3A21\graficos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39 págs. · Anexos: 15 · Bibliografía: 7</vt:lpwstr>
  </property>
  <property fmtid="{D5CDD505-2E9C-101B-9397-08002B2CF9AE}" pid="22"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3" name="reference-section-title">
    <vt:lpwstr>Bibliografía</vt:lpwstr>
  </property>
  <property fmtid="{D5CDD505-2E9C-101B-9397-08002B2CF9AE}" pid="24" name="resumen">
    <vt:lpwstr>Modelos de Walras y Arrow-Debreu, existencia, unicidad y estabilidad, teoremas del bienestar, núcleo, Sonnenschein-Mantel-Debreu y modelos MEGC.</vt:lpwstr>
  </property>
  <property fmtid="{D5CDD505-2E9C-101B-9397-08002B2CF9AE}" pid="25" name="titulo">
    <vt:lpwstr>La teoría del equilibrio general.</vt:lpwstr>
  </property>
  <property fmtid="{D5CDD505-2E9C-101B-9397-08002B2CF9AE}" pid="26" name="titulo-cita">
    <vt:lpwstr>La teoría del equilibrio general</vt:lpwstr>
  </property>
  <property fmtid="{D5CDD505-2E9C-101B-9397-08002B2CF9AE}" pid="27" name="titulo-seo">
    <vt:lpwstr>Equilibrio general: Walras y Arrow-Debreu</vt:lpwstr>
  </property>
</Properties>
</file>