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4.png" ContentType="image/png"/>
  <Override PartName="/word/media/rId99.png" ContentType="image/png"/>
  <Override PartName="/word/media/rId86.png" ContentType="image/png"/>
  <Override PartName="/word/media/rId157.png" ContentType="image/png"/>
  <Override PartName="/word/media/rId147.png" ContentType="image/png"/>
  <Override PartName="/word/media/rId59.png" ContentType="image/png"/>
  <Override PartName="/word/media/rId255.png" ContentType="image/png"/>
  <Override PartName="/word/media/rId115.png" ContentType="image/png"/>
  <Override PartName="/word/media/rId249.png" ContentType="image/png"/>
  <Override PartName="/word/media/rId216.png" ContentType="image/png"/>
  <Override PartName="/word/media/rId176.png" ContentType="image/png"/>
  <Override PartName="/word/media/rId25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3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«Cada uno arrima el ascua a su sardina», dice el refrán: cada cual mira por lo suyo.</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_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_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hyperlink r:id="rId23">
        <w:r>
          <w:rPr>
            <w:rStyle w:val="Referenciaatema"/>
          </w:rPr>
          <w:t xml:space="preserve">[ver tema 3.A.16]</w:t>
        </w:r>
      </w:hyperlink>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4"/>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5"/>
      </w:r>
      <w:r>
        <w:t xml:space="preserve"> </w:t>
      </w:r>
      <w:r>
        <w:t xml:space="preserve">el bloque </w:t>
      </w:r>
      <w:hyperlink w:anchor="sec_otros_desarrollos_posteriores">
        <w:r>
          <w:rPr>
            <w:rStyle w:val="Hyperlink"/>
          </w:rPr>
          <w:t xml:space="preserve">III</w:t>
        </w:r>
      </w:hyperlink>
      <w:r>
        <w:t xml:space="preserve"> </w:t>
      </w:r>
      <w:r>
        <w:t xml:space="preserve">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hyperlink r:id="rId28">
        <w:r>
          <w:rPr>
            <w:rStyle w:val="Referenciaatema"/>
          </w:rPr>
          <w:t xml:space="preserve">[ver tema 3.A.22]</w:t>
        </w:r>
      </w:hyperlink>
      <w:r>
        <w:t xml:space="preserve">, la teoría del comercio de</w:t>
      </w:r>
      <w:r>
        <w:t xml:space="preserve"> </w:t>
      </w:r>
      <w:r>
        <w:rPr>
          <w:smallCaps/>
        </w:rPr>
        <w:t xml:space="preserve">Heckscher</w:t>
      </w:r>
      <w:r>
        <w:t xml:space="preserve">-</w:t>
      </w:r>
      <w:r>
        <w:rPr>
          <w:smallCaps/>
        </w:rPr>
        <w:t xml:space="preserve">Ohlin</w:t>
      </w:r>
      <w:r>
        <w:t xml:space="preserve"> </w:t>
      </w:r>
      <w:hyperlink r:id="rId29">
        <w:r>
          <w:rPr>
            <w:rStyle w:val="Referenciaatema"/>
          </w:rPr>
          <w:t xml:space="preserve">[ver tema 3.B.5]</w:t>
        </w:r>
      </w:hyperlink>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hyperlink r:id="rId30">
        <w:r>
          <w:rPr>
            <w:rStyle w:val="Referenciaatema"/>
          </w:rPr>
          <w:t xml:space="preserve">[ver tema 3.A.23]</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pero ambos hacen economía política, sin un modelo cerrado</w:t>
      </w:r>
      <w:r>
        <w:t xml:space="preserve"> </w:t>
      </w:r>
      <w:hyperlink r:id="rId31">
        <w:r>
          <w:rPr>
            <w:rStyle w:val="Referenciaatema"/>
          </w:rPr>
          <w:t xml:space="preserve">[ver tema 3.A.2]</w:t>
        </w:r>
      </w:hyperlink>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_Walras1874Elements">
        <w:r>
          <w:rPr>
            <w:rStyle w:val="Hyperlink"/>
            <w:smallCaps/>
          </w:rPr>
          <w:t xml:space="preserve">Walras</w:t>
        </w:r>
        <w:r>
          <w:rPr>
            <w:rStyle w:val="Hyperlink"/>
          </w:rPr>
          <w:t xml:space="preserve">, 1874</w:t>
        </w:r>
      </w:hyperlink>
      <w:r>
        <w:t xml:space="preserve">)</w:t>
      </w:r>
      <w:r>
        <w:t xml:space="preserve"> </w:t>
      </w:r>
      <w:hyperlink r:id="rId32">
        <w:r>
          <w:rPr>
            <w:rStyle w:val="Referenciaatema"/>
          </w:rPr>
          <w:t xml:space="preserve">[ver tema 3.A.3]</w:t>
        </w:r>
      </w:hyperlink>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w:t>
      </w:r>
      <w:hyperlink w:anchor="sec_existencia">
        <w:r>
          <w:rPr>
            <w:rStyle w:val="Hyperlink"/>
          </w:rPr>
          <w:t xml:space="preserve">II.1.1</w:t>
        </w:r>
      </w:hyperlink>
      <w:r>
        <w:t xml:space="preserve">).</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33"/>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abre otra vía: el intercambio como negociación, sin precios dados (apartados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keepNext/>
        <w:numPr>
          <w:ilvl w:val="1"/>
          <w:numId w:val="1006"/>
        </w:numPr>
      </w:pPr>
      <w:r>
        <w:t xml:space="preserve">En el periodo de entreguerras:</w:t>
      </w:r>
    </w:p>
    <w:p>
      <w:pPr>
        <w:numPr>
          <w:ilvl w:val="2"/>
          <w:numId w:val="1008"/>
        </w:numPr>
      </w:pP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w:t>
      </w:r>
    </w:p>
    <w:p>
      <w:pPr>
        <w:numPr>
          <w:ilvl w:val="2"/>
          <w:numId w:val="1008"/>
        </w:numPr>
      </w:pPr>
      <w:r>
        <w:t xml:space="preserve">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w:t>
      </w:r>
      <w:r>
        <w:t xml:space="preserve">da las primeras demostraciones de existencia para ese modelo (1935 y 1936);</w:t>
      </w:r>
    </w:p>
    <w:p>
      <w:pPr>
        <w:numPr>
          <w:ilvl w:val="2"/>
          <w:numId w:val="1008"/>
        </w:numPr>
      </w:pP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 </w:t>
      </w:r>
      <w:r>
        <w:t xml:space="preserve">usa por primera vez en economía un teorema de punto fijo;</w:t>
      </w:r>
    </w:p>
    <w:p>
      <w:pPr>
        <w:numPr>
          <w:ilvl w:val="2"/>
          <w:numId w:val="1008"/>
        </w:numPr>
      </w:pP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rPr>
          <w:rStyle w:val="FootnoteReference"/>
        </w:rPr>
        <w:footnoteReference w:id="34"/>
      </w:r>
    </w:p>
    <w:p>
      <w:pPr>
        <w:keepNext/>
        <w:numPr>
          <w:ilvl w:val="1"/>
          <w:numId w:val="1006"/>
        </w:numPr>
      </w:pPr>
      <w:r>
        <w:t xml:space="preserve">En las décadas siguientes el programa se completa y encuentra sus límites:</w:t>
      </w:r>
    </w:p>
    <w:p>
      <w:pPr>
        <w:numPr>
          <w:ilvl w:val="2"/>
          <w:numId w:val="1009"/>
        </w:numPr>
      </w:pPr>
      <w:r>
        <w:t xml:space="preserve">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w:t>
      </w:r>
    </w:p>
    <w:p>
      <w:pPr>
        <w:numPr>
          <w:ilvl w:val="2"/>
          <w:numId w:val="1009"/>
        </w:numPr>
      </w:pPr>
      <w:r>
        <w:t xml:space="preserve">el núcleo (</w:t>
      </w:r>
      <w:r>
        <w:rPr>
          <w:smallCaps/>
        </w:rPr>
        <w:t xml:space="preserve">Debreu</w:t>
      </w:r>
      <w:r>
        <w:t xml:space="preserve"> </w:t>
      </w:r>
      <w:r>
        <w:t xml:space="preserve">y</w:t>
      </w:r>
      <w:r>
        <w:t xml:space="preserve"> </w:t>
      </w:r>
      <w:r>
        <w:rPr>
          <w:smallCaps/>
        </w:rPr>
        <w:t xml:space="preserve">Scarf</w:t>
      </w:r>
      <w:r>
        <w:t xml:space="preserve">, 1963);</w:t>
      </w:r>
    </w:p>
    <w:p>
      <w:pPr>
        <w:numPr>
          <w:ilvl w:val="2"/>
          <w:numId w:val="1009"/>
        </w:numPr>
      </w:pPr>
      <w:r>
        <w:t xml:space="preserve">el cálculo del equilibrio (</w:t>
      </w:r>
      <w:r>
        <w:rPr>
          <w:smallCaps/>
        </w:rPr>
        <w:t xml:space="preserve">Scarf</w:t>
      </w:r>
      <w:r>
        <w:t xml:space="preserve">, 1967);</w:t>
      </w:r>
    </w:p>
    <w:p>
      <w:pPr>
        <w:numPr>
          <w:ilvl w:val="2"/>
          <w:numId w:val="1009"/>
        </w:numPr>
      </w:pPr>
      <w:r>
        <w:t xml:space="preserve">las economías regulares (</w:t>
      </w:r>
      <w:r>
        <w:rPr>
          <w:smallCaps/>
        </w:rPr>
        <w:t xml:space="preserve">Debreu</w:t>
      </w:r>
      <w:r>
        <w:t xml:space="preserve">, 1970);</w:t>
      </w:r>
    </w:p>
    <w:p>
      <w:pPr>
        <w:numPr>
          <w:ilvl w:val="2"/>
          <w:numId w:val="1009"/>
        </w:numPr>
      </w:pPr>
      <w:r>
        <w:t xml:space="preserve">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w:t>
      </w:r>
    </w:p>
    <w:p>
      <w:pPr>
        <w:numPr>
          <w:ilvl w:val="2"/>
          <w:numId w:val="1009"/>
        </w:numPr>
      </w:pPr>
      <w:r>
        <w:t xml:space="preserve">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10"/>
        </w:numPr>
      </w:pPr>
      <w:r>
        <w:t xml:space="preserve">¿Qué es un equilibrio general competitivo y cómo se obtiene a partir del comportamiento de consumidores y empresas?</w:t>
      </w:r>
    </w:p>
    <w:p>
      <w:pPr>
        <w:numPr>
          <w:ilvl w:val="1"/>
          <w:numId w:val="1010"/>
        </w:numPr>
      </w:pPr>
      <w:r>
        <w:t xml:space="preserve">¿Existe siempre? ¿Es único? ¿Es estable, es decir, lo alcanza un proceso de ajuste de los precios?</w:t>
      </w:r>
    </w:p>
    <w:p>
      <w:pPr>
        <w:numPr>
          <w:ilvl w:val="1"/>
          <w:numId w:val="1010"/>
        </w:numPr>
      </w:pPr>
      <w:r>
        <w:t xml:space="preserve">¿Es eficiente? ¿Y es justo?</w:t>
      </w:r>
    </w:p>
    <w:p>
      <w:pPr>
        <w:numPr>
          <w:ilvl w:val="1"/>
          <w:numId w:val="1010"/>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keepNext/>
        <w:numPr>
          <w:ilvl w:val="1"/>
          <w:numId w:val="1011"/>
        </w:numPr>
      </w:pPr>
      <w:r>
        <w:rPr>
          <w:b/>
          <w:bCs/>
        </w:rPr>
        <w:t xml:space="preserve">I. Construcción del modelo</w:t>
      </w:r>
      <w:r>
        <w:t xml:space="preserve">:</w:t>
      </w:r>
    </w:p>
    <w:p>
      <w:pPr>
        <w:numPr>
          <w:ilvl w:val="2"/>
          <w:numId w:val="1012"/>
        </w:numPr>
      </w:pPr>
      <w:r>
        <w:t xml:space="preserve">los supuestos del modelo 2×2×2×2 (</w:t>
      </w:r>
      <w:hyperlink w:anchor="sec_supuestos">
        <w:r>
          <w:rPr>
            <w:rStyle w:val="Hyperlink"/>
          </w:rPr>
          <w:t xml:space="preserve">I.1</w:t>
        </w:r>
      </w:hyperlink>
      <w:r>
        <w:t xml:space="preserve">);</w:t>
      </w:r>
    </w:p>
    <w:p>
      <w:pPr>
        <w:numPr>
          <w:ilvl w:val="2"/>
          <w:numId w:val="1012"/>
        </w:numPr>
      </w:pPr>
      <w:r>
        <w:t xml:space="preserve">el comportamiento de empresas y consumidores, el exceso de demanda y la ley de</w:t>
      </w:r>
      <w:r>
        <w:t xml:space="preserve"> </w:t>
      </w:r>
      <w:r>
        <w:rPr>
          <w:smallCaps/>
        </w:rPr>
        <w:t xml:space="preserve">Walras</w:t>
      </w:r>
      <w:r>
        <w:t xml:space="preserve"> </w:t>
      </w:r>
      <w:r>
        <w:t xml:space="preserve">(</w:t>
      </w:r>
      <w:hyperlink w:anchor="sec_desarrollo">
        <w:r>
          <w:rPr>
            <w:rStyle w:val="Hyperlink"/>
          </w:rPr>
          <w:t xml:space="preserve">I.2</w:t>
        </w:r>
      </w:hyperlink>
      <w:r>
        <w:t xml:space="preserve">);</w:t>
      </w:r>
    </w:p>
    <w:p>
      <w:pPr>
        <w:numPr>
          <w:ilvl w:val="2"/>
          <w:numId w:val="1012"/>
        </w:numPr>
      </w:pPr>
      <w:r>
        <w:t xml:space="preserve">la definición del equilibrio general competitivo (</w:t>
      </w:r>
      <w:hyperlink w:anchor="sec_implicaciones_equilibrio_general">
        <w:r>
          <w:rPr>
            <w:rStyle w:val="Hyperlink"/>
          </w:rPr>
          <w:t xml:space="preserve">I.3</w:t>
        </w:r>
      </w:hyperlink>
      <w:r>
        <w:t xml:space="preserve">).</w:t>
      </w:r>
    </w:p>
    <w:p>
      <w:pPr>
        <w:numPr>
          <w:ilvl w:val="1"/>
          <w:numId w:val="1011"/>
        </w:numPr>
      </w:pPr>
      <w:r>
        <w:rPr>
          <w:b/>
          <w:bCs/>
        </w:rPr>
        <w:t xml:space="preserve">II. Análisis positivo y normativo</w:t>
      </w:r>
      <w:r>
        <w:t xml:space="preserve">: si el equilibrio existe, es único y es estable (</w:t>
      </w:r>
      <w:hyperlink w:anchor="sec_analisis_positivo_equilibrio">
        <w:r>
          <w:rPr>
            <w:rStyle w:val="Hyperlink"/>
          </w:rPr>
          <w:t xml:space="preserve">II.1</w:t>
        </w:r>
      </w:hyperlink>
      <w:r>
        <w:t xml:space="preserve">), y si es eficiente (</w:t>
      </w:r>
      <w:hyperlink w:anchor="sec_analisis_normativo_equilibrio">
        <w:r>
          <w:rPr>
            <w:rStyle w:val="Hyperlink"/>
          </w:rPr>
          <w:t xml:space="preserve">II.2</w:t>
        </w:r>
      </w:hyperlink>
      <w:r>
        <w:t xml:space="preserve">), que es la puerta de la economía del bienestar</w:t>
      </w:r>
      <w:r>
        <w:t xml:space="preserve"> </w:t>
      </w:r>
      <w:hyperlink r:id="rId28">
        <w:r>
          <w:rPr>
            <w:rStyle w:val="Referenciaatema"/>
          </w:rPr>
          <w:t xml:space="preserve">[ver tema 3.A.22]</w:t>
        </w:r>
      </w:hyperlink>
      <w:r>
        <w:t xml:space="preserve">.</w:t>
      </w:r>
    </w:p>
    <w:p>
      <w:pPr>
        <w:keepNext/>
        <w:numPr>
          <w:ilvl w:val="1"/>
          <w:numId w:val="1011"/>
        </w:numPr>
      </w:pPr>
      <w:r>
        <w:rPr>
          <w:b/>
          <w:bCs/>
        </w:rPr>
        <w:t xml:space="preserve">III. Otros desarrollos y aplicaciones</w:t>
      </w:r>
      <w:r>
        <w:t xml:space="preserve">:</w:t>
      </w:r>
    </w:p>
    <w:p>
      <w:pPr>
        <w:numPr>
          <w:ilvl w:val="2"/>
          <w:numId w:val="1013"/>
        </w:numPr>
      </w:pPr>
      <w:r>
        <w:t xml:space="preserve">el intercambio de</w:t>
      </w:r>
      <w:r>
        <w:t xml:space="preserve"> </w:t>
      </w:r>
      <w:r>
        <w:rPr>
          <w:smallCaps/>
        </w:rPr>
        <w:t xml:space="preserve">Edgeworth</w:t>
      </w:r>
      <w:r>
        <w:t xml:space="preserve"> </w:t>
      </w:r>
      <w:r>
        <w:t xml:space="preserve">y la negociación (</w:t>
      </w:r>
      <w:hyperlink w:anchor="sec_teoria_intercambio_edgeworth">
        <w:r>
          <w:rPr>
            <w:rStyle w:val="Hyperlink"/>
          </w:rPr>
          <w:t xml:space="preserve">III.1</w:t>
        </w:r>
      </w:hyperlink>
      <w:r>
        <w:t xml:space="preserve">) y el núcleo, con el comportamiento estratégico y las no convexidades (</w:t>
      </w:r>
      <w:hyperlink w:anchor="sec_enfoque_nucleo_debreu">
        <w:r>
          <w:rPr>
            <w:rStyle w:val="Hyperlink"/>
          </w:rPr>
          <w:t xml:space="preserve">III.2</w:t>
        </w:r>
      </w:hyperlink>
      <w:r>
        <w:t xml:space="preserve">);</w:t>
      </w:r>
    </w:p>
    <w:p>
      <w:pPr>
        <w:numPr>
          <w:ilvl w:val="2"/>
          <w:numId w:val="1013"/>
        </w:numPr>
      </w:pPr>
      <w:r>
        <w:t xml:space="preserve">el dinero (</w:t>
      </w:r>
      <w:hyperlink w:anchor="sec_introduccion_dinero_modelo">
        <w:r>
          <w:rPr>
            <w:rStyle w:val="Hyperlink"/>
          </w:rPr>
          <w:t xml:space="preserve">III.3</w:t>
        </w:r>
      </w:hyperlink>
      <w:r>
        <w:t xml:space="preserve">);</w:t>
      </w:r>
    </w:p>
    <w:p>
      <w:pPr>
        <w:numPr>
          <w:ilvl w:val="2"/>
          <w:numId w:val="1013"/>
        </w:numPr>
      </w:pPr>
      <w:r>
        <w:t xml:space="preserve">el tiempo y la incertidumbre (</w:t>
      </w:r>
      <w:hyperlink w:anchor="sec_equilibrio_general_condiciones">
        <w:r>
          <w:rPr>
            <w:rStyle w:val="Hyperlink"/>
          </w:rPr>
          <w:t xml:space="preserve">III.4</w:t>
        </w:r>
      </w:hyperlink>
      <w:r>
        <w:t xml:space="preserve">);</w:t>
      </w:r>
    </w:p>
    <w:p>
      <w:pPr>
        <w:numPr>
          <w:ilvl w:val="2"/>
          <w:numId w:val="1013"/>
        </w:numPr>
      </w:pPr>
      <w:r>
        <w:t xml:space="preserve">los modelos de equilibrio general computable (</w:t>
      </w:r>
      <w:hyperlink w:anchor="sec_modelos_equilibrio_general">
        <w:r>
          <w:rPr>
            <w:rStyle w:val="Hyperlink"/>
          </w:rPr>
          <w:t xml:space="preserve">III.5</w:t>
        </w:r>
      </w:hyperlink>
      <w:r>
        <w:t xml:space="preserve">).</w:t>
      </w:r>
    </w:p>
    <w:p>
      <w:pPr>
        <w:keepNext/>
        <w:numPr>
          <w:ilvl w:val="0"/>
          <w:numId w:val="1000"/>
        </w:numPr>
      </w:pPr>
      <w:r>
        <w:t xml:space="preserve">El orden responde a la pregunta del enganche y va del modelo a sus propiedades y de estas a sus límites:</w:t>
      </w:r>
    </w:p>
    <w:p>
      <w:pPr>
        <w:numPr>
          <w:ilvl w:val="1"/>
          <w:numId w:val="1014"/>
        </w:numPr>
      </w:pPr>
      <w:r>
        <w:t xml:space="preserve">primero, si la coordinación por precios es</w:t>
      </w:r>
      <w:r>
        <w:t xml:space="preserve"> </w:t>
      </w:r>
      <w:r>
        <w:rPr>
          <w:i/>
          <w:iCs/>
        </w:rPr>
        <w:t xml:space="preserve">posible</w:t>
      </w:r>
      <w:r>
        <w:t xml:space="preserve"> </w:t>
      </w:r>
      <w:r>
        <w:t xml:space="preserve">(existencia);</w:t>
      </w:r>
    </w:p>
    <w:p>
      <w:pPr>
        <w:numPr>
          <w:ilvl w:val="1"/>
          <w:numId w:val="1014"/>
        </w:numPr>
      </w:pPr>
      <w:r>
        <w:t xml:space="preserve">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w:t>
      </w:r>
    </w:p>
    <w:p>
      <w:pPr>
        <w:numPr>
          <w:ilvl w:val="1"/>
          <w:numId w:val="1014"/>
        </w:numPr>
      </w:pPr>
      <w:r>
        <w:t xml:space="preserve">por último, cuán</w:t>
      </w:r>
      <w:r>
        <w:t xml:space="preserve"> </w:t>
      </w:r>
      <w:r>
        <w:rPr>
          <w:i/>
          <w:iCs/>
        </w:rPr>
        <w:t xml:space="preserve">robusta</w:t>
      </w:r>
      <w:r>
        <w:t xml:space="preserve"> </w:t>
      </w:r>
      <w:r>
        <w:t xml:space="preserve">es: cada extensión de</w:t>
      </w:r>
      <w:r>
        <w:t xml:space="preserve"> </w:t>
      </w:r>
      <w:hyperlink w:anchor="sec_otros_desarrollos_posteriores">
        <w:r>
          <w:rPr>
            <w:rStyle w:val="Hyperlink"/>
          </w:rPr>
          <w:t xml:space="preserve">III</w:t>
        </w:r>
      </w:hyperlink>
      <w:r>
        <w:t xml:space="preserve"> </w:t>
      </w:r>
      <w:r>
        <w:t xml:space="preserve">relaja un supuesto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pStyle w:val="Esquema"/>
        <w:keepLines/>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keepLines/>
      </w:pPr>
      <w:r>
        <w:rPr>
          <w:b/>
          <w:bCs/>
        </w:rPr>
        <w:t xml:space="preserve">Nota al opositor. </w:t>
      </w:r>
      <w:r>
        <w:t xml:space="preserve">La exposición va del modelo (</w:t>
      </w:r>
      <w:hyperlink w:anchor="sec_construccion_modelo_obtencion">
        <w:r>
          <w:rPr>
            <w:rStyle w:val="Hyperlink"/>
          </w:rPr>
          <w:t xml:space="preserve">I</w:t>
        </w:r>
      </w:hyperlink>
      <w:r>
        <w:t xml:space="preserve">) a sus propiedades (</w:t>
      </w:r>
      <w:hyperlink w:anchor="sec_analisis_positivo_normativo">
        <w:r>
          <w:rPr>
            <w:rStyle w:val="Hyperlink"/>
          </w:rPr>
          <w:t xml:space="preserve">II</w:t>
        </w:r>
      </w:hyperlink>
      <w:r>
        <w:t xml:space="preserve">) y de estas a sus límites (</w:t>
      </w:r>
      <w:hyperlink w:anchor="sec_otros_desarrollos_posteriores">
        <w:r>
          <w:rPr>
            <w:rStyle w:val="Hyperlink"/>
          </w:rPr>
          <w:t xml:space="preserve">III</w:t>
        </w:r>
      </w:hyperlink>
      <w:r>
        <w:t xml:space="preserve">).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Los gráficos imprescindibles son la caja de la producción con la FPP y los precios, la caja de intercambio (que crece desde</w:t>
      </w:r>
      <w:r>
        <w:t xml:space="preserve"> </w:t>
      </w:r>
      <w:hyperlink w:anchor="sec_implicaciones_equilibrio_general">
        <w:r>
          <w:rPr>
            <w:rStyle w:val="Hyperlink"/>
          </w:rPr>
          <w:t xml:space="preserve">I.3</w:t>
        </w:r>
      </w:hyperlink>
      <w:r>
        <w:t xml:space="preserve"> </w:t>
      </w:r>
      <w:r>
        <w:t xml:space="preserve">hasta</w:t>
      </w:r>
      <w:r>
        <w:t xml:space="preserve"> </w:t>
      </w:r>
      <w:hyperlink w:anchor="sec_enfoque_nucleo_debreu">
        <w:r>
          <w:rPr>
            <w:rStyle w:val="Hyperlink"/>
          </w:rPr>
          <w:t xml:space="preserve">III.2</w:t>
        </w:r>
      </w:hyperlink>
      <w:r>
        <w:t xml:space="preserve">),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w:t>
      </w:r>
      <w:hyperlink w:anchor="anexo_modelo_general">
        <w:r>
          <w:rPr>
            <w:rStyle w:val="Hyperlink"/>
          </w:rPr>
          <w:t xml:space="preserve">A</w:t>
        </w:r>
      </w:hyperlink>
      <w:r>
        <w:t xml:space="preserve"> </w:t>
      </w:r>
      <w:r>
        <w:t xml:space="preserve">a </w:t>
      </w:r>
      <w:hyperlink w:anchor="anexo_estatica">
        <w:r>
          <w:rPr>
            <w:rStyle w:val="Hyperlink"/>
          </w:rPr>
          <w:t xml:space="preserve">E</w:t>
        </w:r>
      </w:hyperlink>
      <w:r>
        <w:t xml:space="preserve">, para las preguntas del tribunal; la teoría de la negociación, el desarrollo técnico de las no convexidades y el del dinero, en notas y cajas grises del bloque </w:t>
      </w:r>
      <w:hyperlink w:anchor="sec_otros_desarrollos_posteriores">
        <w:r>
          <w:rPr>
            <w:rStyle w:val="Hyperlink"/>
          </w:rPr>
          <w:t xml:space="preserve">III</w:t>
        </w:r>
      </w:hyperlink>
      <w:r>
        <w:t xml:space="preserve">. Conviene escribir este esquema en la pizarra al empezar.</w:t>
      </w:r>
    </w:p>
    <w:bookmarkEnd w:id="35"/>
    <w:bookmarkStart w:id="92" w:name="sec_construccion_modelo_obtencion"/>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5"/>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6"/>
        </w:numPr>
      </w:pPr>
      <w:r>
        <w:t xml:space="preserve">Para lograrlo, el modelo hace supuestos muy fuertes (2 bienes, 2 factores, 2 consumidores, 2 empresas, competencia perfecta, convexidad): no pretenden ser realistas, sino dejar a la vista el mecanismo que interesa, cómo los precios coordinan a todos los agentes a la vez. El bloque </w:t>
      </w:r>
      <w:hyperlink w:anchor="sec_otros_desarrollos_posteriores">
        <w:r>
          <w:rPr>
            <w:rStyle w:val="Hyperlink"/>
          </w:rPr>
          <w:t xml:space="preserve">III</w:t>
        </w:r>
      </w:hyperlink>
      <w:r>
        <w:t xml:space="preserve"> </w:t>
      </w:r>
      <w:r>
        <w:t xml:space="preserve">comprueba qué queda de ese mecanismo cuando se relajan.</w:t>
      </w:r>
    </w:p>
    <w:p>
      <w:pPr>
        <w:numPr>
          <w:ilvl w:val="0"/>
          <w:numId w:val="1015"/>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keepLines/>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w:t>
      </w:r>
      <w:hyperlink w:anchor="fig_caja_produccion_precios">
        <w:r>
          <w:rPr>
            <w:rStyle w:val="Hyperlink"/>
          </w:rPr>
          <w:t xml:space="preserve">1</w:t>
        </w:r>
      </w:hyperlink>
      <w:r>
        <w:t xml:space="preserve">),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w:t>
      </w:r>
      <w:hyperlink w:anchor="sec_otros_desarrollos_posteriores">
        <w:r>
          <w:rPr>
            <w:rStyle w:val="Hyperlink"/>
          </w:rPr>
          <w:t xml:space="preserve">III</w:t>
        </w:r>
      </w:hyperlink>
      <w:r>
        <w:t xml:space="preserve"> </w:t>
      </w:r>
      <w:r>
        <w:t xml:space="preserve">(2′30″).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keepNext/>
        <w:keepLines/>
      </w:pPr>
      <w:r>
        <w:rPr>
          <w:b/>
          <w:bCs/>
        </w:rPr>
        <w:t xml:space="preserve">Material complementario</w:t>
      </w:r>
      <w:r>
        <w:t xml:space="preserve">:</w:t>
      </w:r>
    </w:p>
    <w:p>
      <w:pPr>
        <w:pStyle w:val="Cajadeanotaciones"/>
        <w:keepNext/>
        <w:keepLines/>
        <w:numPr>
          <w:ilvl w:val="0"/>
          <w:numId w:val="1017"/>
        </w:numPr>
      </w:pPr>
      <w:r>
        <w:t xml:space="preserve">Wikipedia, «Tanteo walrasiano»</w:t>
      </w:r>
      <w:r>
        <w:t xml:space="preserve"> </w:t>
      </w:r>
      <w:r>
        <w:t xml:space="preserve">(</w:t>
      </w:r>
      <w:hyperlink w:anchor="ref_Wikipedia2026Tanteo">
        <w:r>
          <w:rPr>
            <w:rStyle w:val="Hyperlink"/>
            <w:smallCaps/>
          </w:rPr>
          <w:t xml:space="preserve">Wikipedia</w:t>
        </w:r>
        <w:r>
          <w:rPr>
            <w:rStyle w:val="Hyperlink"/>
          </w:rPr>
          <w:t xml:space="preserve">, 2026</w:t>
        </w:r>
      </w:hyperlink>
      <w:r>
        <w:t xml:space="preserve">)</w:t>
      </w:r>
      <w:r>
        <w:t xml:space="preserve">:</w:t>
      </w:r>
      <w:r>
        <w:t xml:space="preserve"> </w:t>
      </w:r>
      <w:hyperlink r:id="rId36">
        <w:r>
          <w:rPr>
            <w:rStyle w:val="Hyperlink"/>
          </w:rPr>
          <w:t xml:space="preserve">https://es.wikipedia.org/wiki/Tanteo_walrasiano</w:t>
        </w:r>
      </w:hyperlink>
    </w:p>
    <w:p>
      <w:pPr>
        <w:pStyle w:val="Cajadeanotaciones"/>
        <w:keepLines/>
        <w:numPr>
          <w:ilvl w:val="0"/>
          <w:numId w:val="1017"/>
        </w:numPr>
      </w:pPr>
      <w:r>
        <w:t xml:space="preserve">History of Economic Thought, «Existence of equilibrium» (historia de las pruebas de existencia):</w:t>
      </w:r>
      <w:r>
        <w:t xml:space="preserve"> </w:t>
      </w:r>
      <w:hyperlink r:id="rId37">
        <w:r>
          <w:rPr>
            <w:rStyle w:val="Hyperlink"/>
          </w:rPr>
          <w:t xml:space="preserve">https://hetwebsite.net/het/essays/get/existence.htm</w:t>
        </w:r>
      </w:hyperlink>
    </w:p>
    <w:bookmarkStart w:id="48" w:name="sec_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8"/>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w:t>
      </w:r>
      <w:hyperlink w:anchor="tab_ecuaciones">
        <w:r>
          <w:rPr>
            <w:rStyle w:val="Hyperlink"/>
          </w:rPr>
          <w:t xml:space="preserve">1</w:t>
        </w:r>
      </w:hyperlink>
      <w:r>
        <w:t xml:space="preserve">).</w:t>
      </w:r>
    </w:p>
    <w:bookmarkStart w:id="38" w:name="tab_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Agentes</w:t>
            </w:r>
          </w:p>
        </w:tc>
        <w:tc>
          <w:tcPr>
            <w:shd w:val="clear" w:color="auto" w:fill="DDEBF7"/>
            <w:vAlign w:val="center"/>
          </w:tcPr>
          <w:p>
            <w:pPr>
              <w:pStyle w:val="Celdatceeazulpalido"/>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shd w:val="clear" w:color="auto" w:fill="DDEBF7"/>
            <w:vAlign w:val="center"/>
          </w:tcPr>
          <w:p>
            <w:pPr>
              <w:pStyle w:val="Celdatceeazulpalido"/>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rPr>
          <w:cantSplit/>
        </w:trP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rPr>
          <w:cantSplit/>
        </w:trP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rPr>
          <w:cantSplit/>
        </w:trPr>
        <w:tc>
          <w:tcPr>
            <w:gridSpan w:val="3"/>
            <w:shd w:val="clear" w:color="auto" w:fill="E2EFD9"/>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38"/>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_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17</w:t>
        </w:r>
      </w:hyperlink>
      <w:r>
        <w:rPr>
          <w:i/>
          <w:iCs/>
        </w:rPr>
        <w:t xml:space="preserve">)</w:t>
      </w:r>
      <w:r>
        <w:rPr>
          <w:i/>
          <w:iCs/>
        </w:rPr>
        <w:t xml:space="preserve">.</w:t>
      </w:r>
    </w:p>
    <w:p>
      <w:pPr>
        <w:keepNext/>
        <w:numPr>
          <w:ilvl w:val="0"/>
          <w:numId w:val="1019"/>
        </w:numPr>
      </w:pPr>
      <w:r>
        <w:rPr>
          <w:b/>
          <w:bCs/>
        </w:rPr>
        <w:t xml:space="preserve">Competencia perfecta</w:t>
      </w:r>
      <w:r>
        <w:t xml:space="preserve"> </w:t>
      </w:r>
      <w:r>
        <w:t xml:space="preserve">en todos los mercados, de bienes y de factores:</w:t>
      </w:r>
    </w:p>
    <w:p>
      <w:pPr>
        <w:numPr>
          <w:ilvl w:val="1"/>
          <w:numId w:val="1020"/>
        </w:numPr>
      </w:pPr>
      <w:r>
        <w:rPr>
          <w:i/>
          <w:iCs/>
        </w:rPr>
        <w:t xml:space="preserve">agentes racionales</w:t>
      </w:r>
      <w:r>
        <w:t xml:space="preserve">: los consumidores maximizan su utilidad y las empresas, su beneficio;</w:t>
      </w:r>
    </w:p>
    <w:p>
      <w:pPr>
        <w:numPr>
          <w:ilvl w:val="1"/>
          <w:numId w:val="1020"/>
        </w:numPr>
      </w:pPr>
      <w:r>
        <w:rPr>
          <w:i/>
          <w:iCs/>
        </w:rPr>
        <w:t xml:space="preserve">información perfecta</w:t>
      </w:r>
      <w:r>
        <w:t xml:space="preserve">: no es incompleta ni asimétrica;</w:t>
      </w:r>
      <w:r>
        <w:rPr>
          <w:rStyle w:val="FootnoteReference"/>
        </w:rPr>
        <w:footnoteReference w:id="39"/>
      </w:r>
    </w:p>
    <w:p>
      <w:pPr>
        <w:numPr>
          <w:ilvl w:val="1"/>
          <w:numId w:val="1020"/>
        </w:numPr>
      </w:pPr>
      <w:r>
        <w:rPr>
          <w:i/>
          <w:iCs/>
        </w:rPr>
        <w:t xml:space="preserve">bienes homogéneos</w:t>
      </w:r>
      <w:r>
        <w:t xml:space="preserve">: los consumidores perciben como sustitutivos perfectos las unidades de un mismo bien;</w:t>
      </w:r>
    </w:p>
    <w:p>
      <w:pPr>
        <w:numPr>
          <w:ilvl w:val="1"/>
          <w:numId w:val="1020"/>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hyperlink r:id="rId23">
        <w:r>
          <w:rPr>
            <w:rStyle w:val="Referenciaatema"/>
          </w:rPr>
          <w:t xml:space="preserve">[ver tema 3.A.16]</w:t>
        </w:r>
      </w:hyperlink>
      <w:r>
        <w:t xml:space="preserve">.</w:t>
      </w:r>
    </w:p>
    <w:p>
      <w:pPr>
        <w:numPr>
          <w:ilvl w:val="0"/>
          <w:numId w:val="1019"/>
        </w:numPr>
      </w:pPr>
      <w:r>
        <w:rPr>
          <w:b/>
          <w:bCs/>
        </w:rPr>
        <w:t xml:space="preserve">Mercados completos</w:t>
      </w:r>
      <w:r>
        <w:t xml:space="preserve">: cada bien tiene un mercado y un precio, sin externalidades ni bienes públicos.</w:t>
      </w:r>
      <w:r>
        <w:rPr>
          <w:rStyle w:val="FootnoteReference"/>
        </w:rPr>
        <w:footnoteReference w:id="40"/>
      </w:r>
    </w:p>
    <w:p>
      <w:pPr>
        <w:keepNext/>
        <w:numPr>
          <w:ilvl w:val="0"/>
          <w:numId w:val="1019"/>
        </w:numPr>
      </w:pPr>
      <w:r>
        <w:rPr>
          <w:b/>
          <w:bCs/>
        </w:rPr>
        <w:t xml:space="preserve">Modelo 2×2×2×2 estático</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 por sencillez expositiva:</w:t>
      </w:r>
    </w:p>
    <w:p>
      <w:pPr>
        <w:numPr>
          <w:ilvl w:val="1"/>
          <w:numId w:val="1021"/>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21"/>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21"/>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hyperlink r:id="rId21">
        <w:r>
          <w:rPr>
            <w:rStyle w:val="Referenciaatema"/>
          </w:rPr>
          <w:t xml:space="preserve">[ver tema 3.A.8]</w:t>
        </w:r>
      </w:hyperlink>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41"/>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r>
        <w:t xml:space="preserve"> </w:t>
      </w:r>
      <w:bookmarkStart w:id="42" w:name="eq_renta"/>
      <w:bookmarkEnd w:id="42"/>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43"/>
      </w:r>
    </w:p>
    <w:p>
      <w:pPr>
        <w:keepNext/>
        <w:numPr>
          <w:ilvl w:val="1"/>
          <w:numId w:val="1021"/>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44"/>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hyperlink r:id="rId45">
        <w:r>
          <w:rPr>
            <w:rStyle w:val="Referenciaatema"/>
          </w:rPr>
          <w:t xml:space="preserve">[ver tema 3.A.11]</w:t>
        </w:r>
      </w:hyperlink>
      <w:r>
        <w:t xml:space="preserve">.</w:t>
      </w:r>
      <w:r>
        <w:rPr>
          <w:rStyle w:val="FootnoteReference"/>
        </w:rPr>
        <w:footnoteReference w:id="46"/>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22"/>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22"/>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22"/>
        </w:numPr>
      </w:pPr>
      <w:r>
        <w:t xml:space="preserve">los rendimientos</w:t>
      </w:r>
      <w:r>
        <w:t xml:space="preserve"> </w:t>
      </w:r>
      <w:r>
        <w:rPr>
          <w:i/>
          <w:iCs/>
        </w:rPr>
        <w:t xml:space="preserve">crecientes</w:t>
      </w:r>
      <w:r>
        <w:t xml:space="preserve"> </w:t>
      </w:r>
      <w:r>
        <w:t xml:space="preserve">quedan fuera: hacen el conjunto no convexo (apartado </w:t>
      </w:r>
      <w:hyperlink w:anchor="sec_enfoque_nucleo_debreu">
        <w:r>
          <w:rPr>
            <w:rStyle w:val="Hyperlink"/>
          </w:rPr>
          <w:t xml:space="preserve">III.2</w:t>
        </w:r>
      </w:hyperlink>
      <w:r>
        <w:t xml:space="preserve">).</w:t>
      </w:r>
    </w:p>
    <w:p>
      <w:pPr>
        <w:numPr>
          <w:ilvl w:val="0"/>
          <w:numId w:val="1019"/>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9"/>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47"/>
      </w:r>
    </w:p>
    <w:bookmarkEnd w:id="48"/>
    <w:bookmarkStart w:id="83" w:name="sec_desarrollo"/>
    <w:p>
      <w:pPr>
        <w:pStyle w:val="Heading2"/>
      </w:pPr>
      <w:r>
        <w:t xml:space="preserve">I.2.</w:t>
      </w:r>
      <w:r>
        <w:t xml:space="preserve"> </w:t>
      </w:r>
      <w:r>
        <w:t xml:space="preserve">Desarrollo</w:t>
      </w:r>
    </w:p>
    <w:p>
      <w:pPr>
        <w:pStyle w:val="FirstParagraph"/>
        <w:keepNext/>
      </w:pPr>
      <w:r>
        <w:t xml:space="preserve">Una vez fijados los supuestos, pasamos a obtener el comportamiento de cada tipo de agente:</w:t>
      </w:r>
    </w:p>
    <w:p>
      <w:pPr>
        <w:numPr>
          <w:ilvl w:val="0"/>
          <w:numId w:val="1023"/>
        </w:numPr>
      </w:pPr>
      <w:r>
        <w:t xml:space="preserve">primero, las empresas (oferta de bienes y demanda de factores);</w:t>
      </w:r>
    </w:p>
    <w:p>
      <w:pPr>
        <w:numPr>
          <w:ilvl w:val="0"/>
          <w:numId w:val="1023"/>
        </w:numPr>
      </w:pPr>
      <w:r>
        <w:t xml:space="preserve">después, los consumidores (demanda de bienes y oferta de factores);</w:t>
      </w:r>
    </w:p>
    <w:p>
      <w:pPr>
        <w:numPr>
          <w:ilvl w:val="0"/>
          <w:numId w:val="1023"/>
        </w:numPr>
      </w:pPr>
      <w:r>
        <w:t xml:space="preserve">por último, cómo se juntan las dos cosas en el exceso de demanda y la ley de</w:t>
      </w:r>
      <w:r>
        <w:t xml:space="preserve"> </w:t>
      </w:r>
      <w:r>
        <w:rPr>
          <w:smallCaps/>
        </w:rPr>
        <w:t xml:space="preserve">Walras</w:t>
      </w:r>
      <w:r>
        <w:t xml:space="preserve">.</w:t>
      </w:r>
    </w:p>
    <w:bookmarkStart w:id="63" w:name="sec_productores_oferta"/>
    <w:p>
      <w:pPr>
        <w:pStyle w:val="Heading3"/>
      </w:pPr>
      <w:r>
        <w:t xml:space="preserve">I.2.1.</w:t>
      </w:r>
      <w:r>
        <w:t xml:space="preserve"> </w:t>
      </w:r>
      <w:r>
        <w:t xml:space="preserve">Productores y oferta</w:t>
      </w:r>
    </w:p>
    <w:p>
      <w:pPr>
        <w:numPr>
          <w:ilvl w:val="0"/>
          <w:numId w:val="1024"/>
        </w:numPr>
      </w:pPr>
      <w:r>
        <w:rPr>
          <w:i/>
          <w:iCs/>
        </w:rPr>
        <w:t xml:space="preserve">Problema</w:t>
      </w:r>
      <w:r>
        <w:t xml:space="preserve">: con los supuestos de</w:t>
      </w:r>
      <w:r>
        <w:t xml:space="preserve"> </w:t>
      </w:r>
      <w:hyperlink w:anchor="sec_supuestos">
        <w:r>
          <w:rPr>
            <w:rStyle w:val="Hyperlink"/>
          </w:rPr>
          <w:t xml:space="preserve">I.1</w:t>
        </w:r>
      </w:hyperlink>
      <w:r>
        <w:t xml:space="preserve">,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49"/>
      </w:r>
      <w:r>
        <w:t xml:space="preserve"> </w:t>
      </w:r>
      <w:bookmarkStart w:id="51" w:name="eq_empresa"/>
      <w:bookmarkEnd w:id="51"/>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24"/>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r>
        <w:t xml:space="preserve"> </w:t>
      </w:r>
      <w:bookmarkStart w:id="52" w:name="eq_rmst_precios"/>
      <w:bookmarkEnd w:id="52"/>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24"/>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53"/>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hyperlink r:id="rId50">
        <w:r>
          <w:rPr>
            <w:rStyle w:val="Referenciaatema"/>
          </w:rPr>
          <w:t xml:space="preserve">[ver tema 3.A.12]</w:t>
        </w:r>
      </w:hyperlink>
      <w:r>
        <w:t xml:space="preserve">.</w:t>
      </w:r>
    </w:p>
    <w:p>
      <w:pPr>
        <w:keepNext/>
        <w:numPr>
          <w:ilvl w:val="0"/>
          <w:numId w:val="1024"/>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hyperlink r:id="rId45">
        <w:r>
          <w:rPr>
            <w:rStyle w:val="Referenciaatema"/>
          </w:rPr>
          <w:t xml:space="preserve">[ver tema 3.A.11]</w:t>
        </w:r>
      </w:hyperlink>
      <w:r>
        <w:t xml:space="preserve"> </w:t>
      </w:r>
      <w:r>
        <w:t xml:space="preserve">(gráfico </w:t>
      </w:r>
      <w:hyperlink w:anchor="fig_caja_produccion_precios">
        <w:r>
          <w:rPr>
            <w:rStyle w:val="Hyperlink"/>
          </w:rPr>
          <w:t xml:space="preserve">1</w:t>
        </w:r>
      </w:hyperlink>
      <w:r>
        <w:t xml:space="preserve">). Lo que añade el equilibrio general son los precios:</w:t>
      </w:r>
    </w:p>
    <w:p>
      <w:pPr>
        <w:numPr>
          <w:ilvl w:val="1"/>
          <w:numId w:val="1025"/>
        </w:numPr>
      </w:pPr>
      <w:r>
        <w:t xml:space="preserve">la igualdad (</w:t>
      </w:r>
      <w:hyperlink w:anchor="eq_rmst_precios">
        <w:r>
          <w:rPr>
            <w:rStyle w:val="Hyperlink"/>
          </w:rPr>
          <w:t xml:space="preserve">3</w:t>
        </w:r>
      </w:hyperlink>
      <w:r>
        <w:t xml:space="preserve">)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hyperlink r:id="rId28">
        <w:r>
          <w:rPr>
            <w:rStyle w:val="Referenciaatema"/>
          </w:rPr>
          <w:t xml:space="preserve">[ver tema 3.A.22]</w:t>
        </w:r>
      </w:hyperlink>
      <w:r>
        <w:t xml:space="preserve">;</w:t>
      </w:r>
      <w:r>
        <w:rPr>
          <w:rStyle w:val="FootnoteReference"/>
        </w:rPr>
        <w:footnoteReference w:id="54"/>
      </w:r>
    </w:p>
    <w:p>
      <w:pPr>
        <w:numPr>
          <w:ilvl w:val="1"/>
          <w:numId w:val="1025"/>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55"/>
      </w:r>
      <w:r>
        <w:t xml:space="preserve"> </w:t>
      </w:r>
      <w:r>
        <w:t xml:space="preserve">los puntos interiores son ineficientes y los exteriores, inalcanzables;</w:t>
      </w:r>
    </w:p>
    <w:p>
      <w:pPr>
        <w:numPr>
          <w:ilvl w:val="1"/>
          <w:numId w:val="1025"/>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r>
        <w:t xml:space="preserve"> </w:t>
      </w:r>
      <w:bookmarkStart w:id="57" w:name="eq_rmt_precios"/>
      <w:bookmarkEnd w:id="57"/>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58"/>
      </w:r>
    </w:p>
    <w:bookmarkStart w:id="62" w:name="fig_caja_produccion_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Gráfico 1.– Caja de Edgeworth de la producción y FPP con los precios: la recta isocoste (w_L/w_K) en la curva de contrato y la recta de precios (p_X/p_Y) tangente a la FPP" title="" id="60" name="Picture"/>
            <a:graphic>
              <a:graphicData uri="http://schemas.openxmlformats.org/drawingml/2006/picture">
                <pic:pic>
                  <pic:nvPicPr>
                    <pic:cNvPr descr="C:\Users\vgutierrez\Documents\src\victorgutierrezmarcos.github.io-revision\oposicion\temario\fuentes\3A21\graficos/caja-produccion-precios.png" id="61" name="Picture"/>
                    <pic:cNvPicPr>
                      <a:picLocks noChangeArrowheads="1" noChangeAspect="1"/>
                    </pic:cNvPicPr>
                  </pic:nvPicPr>
                  <pic:blipFill>
                    <a:blip r:embed="rId59"/>
                    <a:stretch>
                      <a:fillRect/>
                    </a:stretch>
                  </pic:blipFill>
                  <pic:spPr bwMode="auto">
                    <a:xfrm>
                      <a:off x="0" y="0"/>
                      <a:ext cx="5364072" cy="2223307"/>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3"/>
    <w:bookmarkStart w:id="70" w:name="sec_consumidores_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6"/>
        </w:numPr>
      </w:pPr>
      <w:r>
        <w:rPr>
          <w:i/>
          <w:iCs/>
        </w:rPr>
        <w:t xml:space="preserve">Problema</w:t>
      </w:r>
      <w:r>
        <w:t xml:space="preserve">: con los supuestos de</w:t>
      </w:r>
      <w:r>
        <w:t xml:space="preserve"> </w:t>
      </w:r>
      <w:hyperlink w:anchor="sec_supuestos">
        <w:r>
          <w:rPr>
            <w:rStyle w:val="Hyperlink"/>
          </w:rPr>
          <w:t xml:space="preserve">I.1</w:t>
        </w:r>
      </w:hyperlink>
      <w:r>
        <w:t xml:space="preserve">,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w:t>
      </w:r>
      <w:hyperlink w:anchor="eq_renta">
        <w:r>
          <w:rPr>
            <w:rStyle w:val="Hyperlink"/>
          </w:rPr>
          <w:t xml:space="preserve">1</w:t>
        </w:r>
      </w:hyperlink>
      <w:r>
        <w:t xml:space="preserve">):</w:t>
      </w:r>
      <w:r>
        <w:t xml:space="preserve"> </w:t>
      </w:r>
      <w:bookmarkStart w:id="64" w:name="eq_consumidor"/>
      <w:bookmarkEnd w:id="6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6"/>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r>
        <w:t xml:space="preserve"> </w:t>
      </w:r>
      <w:bookmarkStart w:id="65" w:name="eq_rms_precios"/>
      <w:bookmarkEnd w:id="65"/>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6"/>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hyperlink r:id="rId21">
        <w:r>
          <w:rPr>
            <w:rStyle w:val="Referenciaatema"/>
          </w:rPr>
          <w:t xml:space="preserve">[ver tema 3.A.8]</w:t>
        </w:r>
      </w:hyperlink>
      <w:r>
        <w:t xml:space="preserve">, que dependen solo de los precios, porque la renta (</w:t>
      </w:r>
      <w:hyperlink w:anchor="eq_renta">
        <w:r>
          <w:rPr>
            <w:rStyle w:val="Hyperlink"/>
          </w:rPr>
          <w:t xml:space="preserve">1</w:t>
        </w:r>
      </w:hyperlink>
      <w:r>
        <w:t xml:space="preserve">) depende de ellos. Son:</w:t>
      </w:r>
    </w:p>
    <w:p>
      <w:pPr>
        <w:numPr>
          <w:ilvl w:val="1"/>
          <w:numId w:val="1027"/>
        </w:numPr>
      </w:pPr>
      <w:r>
        <w:t xml:space="preserve">únicas, por la convexidad estricta de las preferencias;</w:t>
      </w:r>
    </w:p>
    <w:p>
      <w:pPr>
        <w:numPr>
          <w:ilvl w:val="1"/>
          <w:numId w:val="1027"/>
        </w:numPr>
      </w:pPr>
      <w:r>
        <w:t xml:space="preserve">continuas en los precios;</w:t>
      </w:r>
    </w:p>
    <w:p>
      <w:pPr>
        <w:numPr>
          <w:ilvl w:val="1"/>
          <w:numId w:val="1027"/>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7"/>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hyperlink r:id="rId21">
        <w:r>
          <w:rPr>
            <w:rStyle w:val="Referenciaatema"/>
          </w:rPr>
          <w:t xml:space="preserve">[ver tema 3.A.8]</w:t>
        </w:r>
      </w:hyperlink>
      <w:r>
        <w:t xml:space="preserve">; sumada para todos los agentes, da la ley de</w:t>
      </w:r>
      <w:r>
        <w:t xml:space="preserve"> </w:t>
      </w:r>
      <w:r>
        <w:rPr>
          <w:smallCaps/>
        </w:rPr>
        <w:t xml:space="preserve">Walras</w:t>
      </w:r>
      <w:r>
        <w:t xml:space="preserve"> </w:t>
      </w:r>
      <w:r>
        <w:t xml:space="preserve">del apartado </w:t>
      </w:r>
      <w:hyperlink w:anchor="sec_ley_walras">
        <w:r>
          <w:rPr>
            <w:rStyle w:val="Hyperlink"/>
          </w:rPr>
          <w:t xml:space="preserve">I.2.4</w:t>
        </w:r>
      </w:hyperlink>
      <w:r>
        <w:t xml:space="preserve">.</w:t>
      </w:r>
    </w:p>
    <w:p>
      <w:pPr>
        <w:numPr>
          <w:ilvl w:val="0"/>
          <w:numId w:val="1026"/>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69" w:name="la_demanda_de_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w:t>
      </w:r>
      <w:hyperlink w:anchor="sec_existencia">
        <w:r>
          <w:rPr>
            <w:rStyle w:val="Hyperlink"/>
          </w:rPr>
          <w:t xml:space="preserve">II.1.1</w:t>
        </w:r>
      </w:hyperlink>
      <w:r>
        <w:t xml:space="preserve">); las que pierde explican por qué la unicidad y la estabilidad son tan difíciles de garantizar (</w:t>
      </w:r>
      <w:hyperlink w:anchor="sec_unicidad">
        <w:r>
          <w:rPr>
            <w:rStyle w:val="Hyperlink"/>
          </w:rPr>
          <w:t xml:space="preserve">II.1.2</w:t>
        </w:r>
      </w:hyperlink>
      <w:r>
        <w:t xml:space="preserve"> </w:t>
      </w:r>
      <w:r>
        <w:t xml:space="preserve">y</w:t>
      </w:r>
      <w:r>
        <w:t xml:space="preserve"> </w:t>
      </w:r>
      <w:hyperlink w:anchor="sec_estabilidad">
        <w:r>
          <w:rPr>
            <w:rStyle w:val="Hyperlink"/>
          </w:rPr>
          <w:t xml:space="preserve">II.1.3</w:t>
        </w:r>
      </w:hyperlink>
      <w:r>
        <w:t xml:space="preserve">).</w:t>
      </w:r>
    </w:p>
    <w:p>
      <w:pPr>
        <w:numPr>
          <w:ilvl w:val="0"/>
          <w:numId w:val="1028"/>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r>
        <w:t xml:space="preserve"> </w:t>
      </w:r>
      <w:bookmarkStart w:id="66" w:name="eq_demanda_mercado"/>
      <w:bookmarkEnd w:id="66"/>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8"/>
        </w:numPr>
      </w:pPr>
      <w:r>
        <w:rPr>
          <w:i/>
          <w:iCs/>
        </w:rPr>
        <w:t xml:space="preserve">Qué hereda</w:t>
      </w:r>
      <w:r>
        <w:t xml:space="preserve">: las propiedades que se conservan al sumar:</w:t>
      </w:r>
    </w:p>
    <w:p>
      <w:pPr>
        <w:numPr>
          <w:ilvl w:val="1"/>
          <w:numId w:val="1029"/>
        </w:numPr>
      </w:pPr>
      <w:r>
        <w:t xml:space="preserve">la</w:t>
      </w:r>
      <w:r>
        <w:t xml:space="preserve"> </w:t>
      </w:r>
      <w:r>
        <w:rPr>
          <w:i/>
          <w:iCs/>
        </w:rPr>
        <w:t xml:space="preserve">continuidad</w:t>
      </w:r>
      <w:r>
        <w:t xml:space="preserve">: la suma de funciones continuas es continua;</w:t>
      </w:r>
    </w:p>
    <w:p>
      <w:pPr>
        <w:numPr>
          <w:ilvl w:val="1"/>
          <w:numId w:val="1029"/>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9"/>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9"/>
        </w:numPr>
      </w:pPr>
      <w:r>
        <w:t xml:space="preserve">la</w:t>
      </w:r>
      <w:r>
        <w:t xml:space="preserve"> </w:t>
      </w:r>
      <w:r>
        <w:rPr>
          <w:i/>
          <w:iCs/>
        </w:rPr>
        <w:t xml:space="preserve">cota inferior</w:t>
      </w:r>
      <w:r>
        <w:t xml:space="preserve">: ningún consumidor demanda cantidades negativas.</w:t>
      </w:r>
    </w:p>
    <w:p>
      <w:pPr>
        <w:keepNext/>
        <w:numPr>
          <w:ilvl w:val="0"/>
          <w:numId w:val="1028"/>
        </w:numPr>
      </w:pPr>
      <w:r>
        <w:rPr>
          <w:i/>
          <w:iCs/>
        </w:rPr>
        <w:t xml:space="preserve">Qué no hereda</w:t>
      </w:r>
      <w:r>
        <w:t xml:space="preserve">: las propiedades que dependen de cómo responde cada consumidor a los cambios de su renta:</w:t>
      </w:r>
    </w:p>
    <w:p>
      <w:pPr>
        <w:numPr>
          <w:ilvl w:val="1"/>
          <w:numId w:val="1030"/>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4.B</w:t>
        </w:r>
      </w:hyperlink>
      <w:r>
        <w:t xml:space="preserve">)</w:t>
      </w:r>
      <w:r>
        <w:t xml:space="preserve">;</w:t>
      </w:r>
    </w:p>
    <w:p>
      <w:pPr>
        <w:numPr>
          <w:ilvl w:val="1"/>
          <w:numId w:val="1030"/>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hyperlink r:id="rId67">
        <w:r>
          <w:rPr>
            <w:rStyle w:val="Referenciaatema"/>
          </w:rPr>
          <w:t xml:space="preserve">[ver tema 3.A.9]</w:t>
        </w:r>
      </w:hyperlink>
      <w:r>
        <w:t xml:space="preserve">, no tienen por qué valer en el agregado;</w:t>
      </w:r>
    </w:p>
    <w:p>
      <w:pPr>
        <w:numPr>
          <w:ilvl w:val="1"/>
          <w:numId w:val="1030"/>
        </w:numPr>
      </w:pPr>
      <w:r>
        <w:t xml:space="preserve">el</w:t>
      </w:r>
      <w:r>
        <w:t xml:space="preserve"> </w:t>
      </w:r>
      <w:r>
        <w:rPr>
          <w:i/>
          <w:iCs/>
        </w:rPr>
        <w:t xml:space="preserve">axioma débil de la preferencia revelada</w:t>
      </w:r>
      <w:r>
        <w:t xml:space="preserve">: cada consumidor lo cumple</w:t>
      </w:r>
      <w:r>
        <w:t xml:space="preserve"> </w:t>
      </w:r>
      <w:hyperlink r:id="rId21">
        <w:r>
          <w:rPr>
            <w:rStyle w:val="Referenciaatema"/>
          </w:rPr>
          <w:t xml:space="preserve">[ver tema 3.A.8]</w:t>
        </w:r>
      </w:hyperlink>
      <w:r>
        <w:t xml:space="preserve">, pero la demanda de mercado no tiene por qué cumplirlo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w:t>
      </w:r>
      <w:r>
        <w:t xml:space="preserve">.</w:t>
      </w:r>
    </w:p>
    <w:p>
      <w:pPr>
        <w:numPr>
          <w:ilvl w:val="0"/>
          <w:numId w:val="1028"/>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68"/>
      </w:r>
      <w:r>
        <w:t xml:space="preserve"> </w:t>
      </w:r>
      <w:r>
        <w:t xml:space="preserve">Por eso incluso la demanda de un solo consumidor puede aumentar con el precio del bien, y al sumar consumidores con dotaciones distintas los efectos renta no se compensan.</w:t>
      </w:r>
    </w:p>
    <w:p>
      <w:pPr>
        <w:numPr>
          <w:ilvl w:val="0"/>
          <w:numId w:val="1028"/>
        </w:numPr>
      </w:pPr>
      <w:r>
        <w:rPr>
          <w:i/>
          <w:iCs/>
        </w:rPr>
        <w:t xml:space="preserve">Por qué importa para el exceso de demanda</w:t>
      </w:r>
      <w:r>
        <w:t xml:space="preserve">: el exceso de demanda de</w:t>
      </w:r>
      <w:r>
        <w:t xml:space="preserve"> </w:t>
      </w:r>
      <w:hyperlink w:anchor="sec_funcion_exceso_demanda">
        <w:r>
          <w:rPr>
            <w:rStyle w:val="Hyperlink"/>
          </w:rPr>
          <w:t xml:space="preserve">I.2.3</w:t>
        </w:r>
      </w:hyperlink>
      <w:r>
        <w:t xml:space="preserve"> </w:t>
      </w:r>
      <w:r>
        <w:t xml:space="preserve">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w:t>
      </w:r>
      <w:hyperlink w:anchor="sec_unicidad">
        <w:r>
          <w:rPr>
            <w:rStyle w:val="Hyperlink"/>
          </w:rPr>
          <w:t xml:space="preserve">II.1.2</w:t>
        </w:r>
      </w:hyperlink>
      <w:r>
        <w:t xml:space="preserve">).</w:t>
      </w:r>
    </w:p>
    <w:bookmarkEnd w:id="69"/>
    <w:bookmarkEnd w:id="70"/>
    <w:bookmarkStart w:id="78" w:name="sec_funcion_exceso_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31"/>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r>
        <w:t xml:space="preserve"> </w:t>
      </w:r>
      <w:bookmarkStart w:id="71" w:name="eq_exceso"/>
      <w:bookmarkEnd w:id="71"/>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72"/>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31"/>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w:t>
      </w:r>
      <w:hyperlink w:anchor="anexo_modelo_general">
        <w:r>
          <w:rPr>
            <w:rStyle w:val="Hyperlink"/>
          </w:rPr>
          <w:t xml:space="preserve">A</w:t>
        </w:r>
      </w:hyperlink>
      <w:r>
        <w:t xml:space="preserve">), el vector de excesos de demanda es</w:t>
      </w:r>
    </w:p>
    <w:bookmarkStart w:id="73" w:name="eq_exceso_general"/>
    <w:bookmarkEnd w:id="73"/>
    <w:p>
      <w:pPr>
        <w:pStyle w:val="Funcionclave"/>
        <w:keepLines/>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31"/>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31"/>
        </w:numPr>
      </w:pPr>
      <w:r>
        <w:rPr>
          <w:i/>
          <w:iCs/>
        </w:rPr>
        <w:t xml:space="preserve">Propiedades</w:t>
      </w:r>
      <w:r>
        <w:t xml:space="preserve">, que hereda de la demanda y de la oferta y que son las que se usan en el análisis positivo (</w:t>
      </w:r>
      <w:hyperlink w:anchor="sec_analisis_positivo_equilibrio">
        <w:r>
          <w:rPr>
            <w:rStyle w:val="Hyperlink"/>
          </w:rPr>
          <w:t xml:space="preserve">II.1</w:t>
        </w:r>
      </w:hyperlink>
      <w:r>
        <w:t xml:space="preserve">):</w:t>
      </w:r>
    </w:p>
    <w:p>
      <w:pPr>
        <w:numPr>
          <w:ilvl w:val="1"/>
          <w:numId w:val="1032"/>
        </w:numPr>
      </w:pPr>
      <w:r>
        <w:t xml:space="preserve">es</w:t>
      </w:r>
      <w:r>
        <w:t xml:space="preserve"> </w:t>
      </w:r>
      <w:r>
        <w:rPr>
          <w:i/>
          <w:iCs/>
        </w:rPr>
        <w:t xml:space="preserve">continua</w:t>
      </w:r>
      <w:r>
        <w:t xml:space="preserve"> </w:t>
      </w:r>
      <w:r>
        <w:t xml:space="preserve">(para precios positivos);</w:t>
      </w:r>
    </w:p>
    <w:p>
      <w:pPr>
        <w:numPr>
          <w:ilvl w:val="1"/>
          <w:numId w:val="1032"/>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32"/>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w:t>
      </w:r>
      <w:hyperlink w:anchor="sec_ley_walras">
        <w:r>
          <w:rPr>
            <w:rStyle w:val="Hyperlink"/>
          </w:rPr>
          <w:t xml:space="preserve">I.2.4</w:t>
        </w:r>
      </w:hyperlink>
      <w:r>
        <w:t xml:space="preserve">);</w:t>
      </w:r>
    </w:p>
    <w:p>
      <w:pPr>
        <w:numPr>
          <w:ilvl w:val="1"/>
          <w:numId w:val="1032"/>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31"/>
        </w:numPr>
      </w:pPr>
      <w:r>
        <w:rPr>
          <w:i/>
          <w:iCs/>
        </w:rPr>
        <w:t xml:space="preserve">Tipos de bienes</w:t>
      </w:r>
      <w:r>
        <w:t xml:space="preserve">: según su exceso de demanda en el equilibrio, hay 2 (gráfico </w:t>
      </w:r>
      <w:hyperlink w:anchor="fig_bienes_libres">
        <w:r>
          <w:rPr>
            <w:rStyle w:val="Hyperlink"/>
          </w:rPr>
          <w:t xml:space="preserve">2</w:t>
        </w:r>
      </w:hyperlink>
      <w:r>
        <w:t xml:space="preserve">: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33"/>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33"/>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77" w:name="fig_bienes_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Gráfico 2.– Bienes económicos y bienes libres: mercado y función de exceso de demanda" title="" id="75" name="Picture"/>
            <a:graphic>
              <a:graphicData uri="http://schemas.openxmlformats.org/drawingml/2006/picture">
                <pic:pic>
                  <pic:nvPicPr>
                    <pic:cNvPr descr="C:\Users\vgutierrez\Documents\src\victorgutierrezmarcos.github.io-revision\oposicion\temario\fuentes\3A21\graficos/bienes-libres.png" id="76" name="Picture"/>
                    <pic:cNvPicPr>
                      <a:picLocks noChangeArrowheads="1" noChangeAspect="1"/>
                    </pic:cNvPicPr>
                  </pic:nvPicPr>
                  <pic:blipFill>
                    <a:blip r:embed="rId74"/>
                    <a:stretch>
                      <a:fillRect/>
                    </a:stretch>
                  </pic:blipFill>
                  <pic:spPr bwMode="auto">
                    <a:xfrm>
                      <a:off x="0" y="0"/>
                      <a:ext cx="4831946" cy="4510836"/>
                    </a:xfrm>
                    <a:prstGeom prst="rect">
                      <a:avLst/>
                    </a:prstGeom>
                    <a:noFill/>
                    <a:ln w="9525">
                      <a:noFill/>
                      <a:headEnd/>
                      <a:tailEnd/>
                    </a:ln>
                  </pic:spPr>
                </pic:pic>
              </a:graphicData>
            </a:graphic>
          </wp:inline>
        </w:drawing>
      </w:r>
    </w:p>
    <w:bookmarkEnd w:id="77"/>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w:t>
      </w:r>
    </w:p>
    <w:bookmarkEnd w:id="78"/>
    <w:bookmarkStart w:id="82" w:name="sec_ley_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34"/>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bookmarkStart w:id="79" w:name="eq_ley_walras"/>
    <w:bookmarkEnd w:id="79"/>
    <w:p>
      <w:pPr>
        <w:pStyle w:val="Funcionclave"/>
        <w:keepLines/>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34"/>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saturen. ∎</w:t>
      </w:r>
    </w:p>
    <w:p>
      <w:pPr>
        <w:keepNext/>
        <w:numPr>
          <w:ilvl w:val="0"/>
          <w:numId w:val="1034"/>
        </w:numPr>
      </w:pPr>
      <w:r>
        <w:rPr>
          <w:i/>
          <w:iCs/>
        </w:rPr>
        <w:t xml:space="preserve">Implicaciones</w:t>
      </w:r>
      <w:r>
        <w:t xml:space="preserve">:</w:t>
      </w:r>
    </w:p>
    <w:p>
      <w:pPr>
        <w:numPr>
          <w:ilvl w:val="1"/>
          <w:numId w:val="1035"/>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35"/>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35"/>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w:t>
      </w:r>
      <w:hyperlink w:anchor="sec_existencia">
        <w:r>
          <w:rPr>
            <w:rStyle w:val="Hyperlink"/>
          </w:rPr>
          <w:t xml:space="preserve">II.1.1</w:t>
        </w:r>
      </w:hyperlink>
      <w:r>
        <w:t xml:space="preserve">). Los precios absolutos quedan indeterminados porque en el modelo no hay dinero (</w:t>
      </w:r>
      <w:hyperlink w:anchor="sec_introduccion_dinero_modelo">
        <w:r>
          <w:rPr>
            <w:rStyle w:val="Hyperlink"/>
          </w:rPr>
          <w:t xml:space="preserve">III.3</w:t>
        </w:r>
      </w:hyperlink>
      <w:r>
        <w:t xml:space="preserve">).</w:t>
      </w:r>
    </w:p>
    <w:p>
      <w:pPr>
        <w:numPr>
          <w:ilvl w:val="0"/>
          <w:numId w:val="1034"/>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80"/>
      </w:r>
    </w:p>
    <w:bookmarkEnd w:id="82"/>
    <w:bookmarkEnd w:id="83"/>
    <w:bookmarkStart w:id="91" w:name="sec_implicaciones_equilibrio_general"/>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6"/>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7"/>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7"/>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7"/>
        </w:numPr>
      </w:pPr>
      <w:r>
        <w:t xml:space="preserve">todos los mercados se vacían,</w:t>
      </w:r>
    </w:p>
    <w:bookmarkStart w:id="84" w:name="eq_egc"/>
    <w:bookmarkEnd w:id="84"/>
    <w:p>
      <w:pPr>
        <w:pStyle w:val="Funcionclave"/>
        <w:keepLines/>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6"/>
        </w:numPr>
      </w:pPr>
      <w:r>
        <w:rPr>
          <w:i/>
          <w:iCs/>
        </w:rPr>
        <w:t xml:space="preserve">En el 2×2×2×2</w:t>
      </w:r>
      <w:r>
        <w:t xml:space="preserve">: el equilibrio reúne las condiciones de los apartados anteriores, con los 4 mercados vaciados:</w:t>
      </w:r>
      <w:r>
        <w:t xml:space="preserve"> </w:t>
      </w:r>
      <w:bookmarkStart w:id="85" w:name="eq_egc_2x2"/>
      <w:bookmarkEnd w:id="85"/>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6"/>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90" w:name="interpretaci__n_gr__fica_la_caja_d_81292"/>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8"/>
        </w:numPr>
      </w:pPr>
      <w:r>
        <w:t xml:space="preserve">El equilibrio se ve en el caso más sencillo, una economía de intercambio puro con 2 consumidores y 2 bienes (gráfico </w:t>
      </w:r>
      <w:hyperlink w:anchor="fig_caja_intercambio_equilibrio">
        <w:r>
          <w:rPr>
            <w:rStyle w:val="Hyperlink"/>
          </w:rPr>
          <w:t xml:space="preserve">3</w:t>
        </w:r>
      </w:hyperlink>
      <w:r>
        <w:t xml:space="preserve">).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8"/>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8"/>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8"/>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w:t>
      </w:r>
      <w:hyperlink w:anchor="sec_analisis_normativo_equilibrio">
        <w:r>
          <w:rPr>
            <w:rStyle w:val="Hyperlink"/>
          </w:rPr>
          <w:t xml:space="preserve">II.2</w:t>
        </w:r>
      </w:hyperlink>
      <w:r>
        <w:t xml:space="preserve"> </w:t>
      </w:r>
      <w:r>
        <w:t xml:space="preserve">identifica con los óptimos de</w:t>
      </w:r>
      <w:r>
        <w:t xml:space="preserve"> </w:t>
      </w:r>
      <w:r>
        <w:rPr>
          <w:smallCaps/>
        </w:rPr>
        <w:t xml:space="preserve">Pareto</w:t>
      </w:r>
      <w:r>
        <w:t xml:space="preserve">.</w:t>
      </w:r>
    </w:p>
    <w:bookmarkStart w:id="89" w:name="fig_caja_intercambio_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Gráfico 3.– Equilibrio general competitivo en una economía de intercambio puro: curvas de oferta-demanda y equilibrio E en la caja de Edgeworth" title="" id="87" name="Picture"/>
            <a:graphic>
              <a:graphicData uri="http://schemas.openxmlformats.org/drawingml/2006/picture">
                <pic:pic>
                  <pic:nvPicPr>
                    <pic:cNvPr descr="C:\Users\vgutierrez\Documents\src\victorgutierrezmarcos.github.io-revision\oposicion\temario\fuentes\3A21\graficos/caja-intercambio-equilibrio.png" id="88" name="Picture"/>
                    <pic:cNvPicPr>
                      <a:picLocks noChangeArrowheads="1" noChangeAspect="1"/>
                    </pic:cNvPicPr>
                  </pic:nvPicPr>
                  <pic:blipFill>
                    <a:blip r:embed="rId86"/>
                    <a:stretch>
                      <a:fillRect/>
                    </a:stretch>
                  </pic:blipFill>
                  <pic:spPr bwMode="auto">
                    <a:xfrm>
                      <a:off x="0" y="0"/>
                      <a:ext cx="4476750" cy="3187759"/>
                    </a:xfrm>
                    <a:prstGeom prst="rect">
                      <a:avLst/>
                    </a:prstGeom>
                    <a:noFill/>
                    <a:ln w="9525">
                      <a:noFill/>
                      <a:headEnd/>
                      <a:tailEnd/>
                    </a:ln>
                  </pic:spPr>
                </pic:pic>
              </a:graphicData>
            </a:graphic>
          </wp:inline>
        </w:drawing>
      </w:r>
    </w:p>
    <w:bookmarkEnd w:id="8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15</w:t>
        </w:r>
      </w:hyperlink>
      <w:r>
        <w:t xml:space="preserve">)</w:t>
      </w:r>
      <w:r>
        <w:t xml:space="preserve">.</w:t>
      </w:r>
    </w:p>
    <w:p>
      <w:pPr>
        <w:numPr>
          <w:ilvl w:val="0"/>
          <w:numId w:val="1039"/>
        </w:numPr>
      </w:pPr>
      <w:r>
        <w:rPr>
          <w:i/>
          <w:iCs/>
        </w:rPr>
        <w:t xml:space="preserve">Valoración</w:t>
      </w:r>
      <w:r>
        <w:t xml:space="preserve">: el subastador es la pieza más irreal del modelo: alguien ajeno a los agentes fija los precios y nadie comercia fuera del equilibrio. Por eso el bloque </w:t>
      </w:r>
      <w:hyperlink w:anchor="sec_otros_desarrollos_posteriores">
        <w:r>
          <w:rPr>
            <w:rStyle w:val="Hyperlink"/>
          </w:rPr>
          <w:t xml:space="preserve">III</w:t>
        </w:r>
      </w:hyperlink>
      <w:r>
        <w:t xml:space="preserve"> </w:t>
      </w:r>
      <w:r>
        <w:t xml:space="preserve">busca fundamentos alternativos del equilibrio walrasiano (negociación, núcleo, juegos).</w:t>
      </w:r>
    </w:p>
    <w:p>
      <w:pPr>
        <w:numPr>
          <w:ilvl w:val="0"/>
          <w:numId w:val="1039"/>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w:t>
      </w:r>
      <w:hyperlink w:anchor="sec_analisis_positivo_normativo">
        <w:r>
          <w:rPr>
            <w:rStyle w:val="Hyperlink"/>
          </w:rPr>
          <w:t xml:space="preserve">II</w:t>
        </w:r>
      </w:hyperlink>
      <w:r>
        <w:t xml:space="preserve">.</w:t>
      </w:r>
    </w:p>
    <w:p>
      <w:pPr>
        <w:pStyle w:val="Notaalopositor"/>
        <w:keepLines/>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hyperlink r:id="rId23">
        <w:r>
          <w:rPr>
            <w:rStyle w:val="Referenciaatema"/>
          </w:rPr>
          <w:t xml:space="preserve">[ver tema 3.A.16]</w:t>
        </w:r>
      </w:hyperlink>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90"/>
    <w:bookmarkEnd w:id="91"/>
    <w:bookmarkEnd w:id="92"/>
    <w:bookmarkStart w:id="154" w:name="sec_analisis_positivo_normativo"/>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keepNext/>
        <w:numPr>
          <w:ilvl w:val="0"/>
          <w:numId w:val="1040"/>
        </w:numPr>
      </w:pPr>
      <w:r>
        <w:rPr>
          <w:i/>
          <w:iCs/>
        </w:rPr>
        <w:t xml:space="preserve">Idea</w:t>
      </w:r>
      <w:r>
        <w:t xml:space="preserve">: una vez construido el modelo y definido el equilibrio (bloque </w:t>
      </w:r>
      <w:hyperlink w:anchor="sec_construccion_modelo_obtencion">
        <w:r>
          <w:rPr>
            <w:rStyle w:val="Hyperlink"/>
          </w:rPr>
          <w:t xml:space="preserve">I</w:t>
        </w:r>
      </w:hyperlink>
      <w:r>
        <w:t xml:space="preserve">), pasamos a estudiar sus propiedades:</w:t>
      </w:r>
    </w:p>
    <w:p>
      <w:pPr>
        <w:numPr>
          <w:ilvl w:val="1"/>
          <w:numId w:val="1041"/>
        </w:numPr>
      </w:pPr>
      <w:r>
        <w:t xml:space="preserve">primero, las positivas: qué dice el equilibrio como descripción de una economía de mercado (</w:t>
      </w:r>
      <w:hyperlink w:anchor="sec_analisis_positivo_equilibrio">
        <w:r>
          <w:rPr>
            <w:rStyle w:val="Hyperlink"/>
          </w:rPr>
          <w:t xml:space="preserve">II.1</w:t>
        </w:r>
      </w:hyperlink>
      <w:r>
        <w:t xml:space="preserve">);</w:t>
      </w:r>
    </w:p>
    <w:p>
      <w:pPr>
        <w:numPr>
          <w:ilvl w:val="1"/>
          <w:numId w:val="1041"/>
        </w:numPr>
      </w:pPr>
      <w:r>
        <w:t xml:space="preserve">después, la normativa: si el resultado es deseable (</w:t>
      </w:r>
      <w:hyperlink w:anchor="sec_analisis_normativo_equilibrio">
        <w:r>
          <w:rPr>
            <w:rStyle w:val="Hyperlink"/>
          </w:rPr>
          <w:t xml:space="preserve">II.2</w:t>
        </w:r>
      </w:hyperlink>
      <w:r>
        <w:t xml:space="preserve">).</w:t>
      </w:r>
    </w:p>
    <w:p>
      <w:pPr>
        <w:numPr>
          <w:ilvl w:val="0"/>
          <w:numId w:val="1040"/>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keepLines/>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w:t>
      </w:r>
      <w:hyperlink w:anchor="fig_brouwer">
        <w:r>
          <w:rPr>
            <w:rStyle w:val="Hyperlink"/>
          </w:rPr>
          <w:t xml:space="preserve">4</w:t>
        </w:r>
      </w:hyperlink>
      <w:r>
        <w:t xml:space="preserve">) (3′); la unicidad con el gráfico de los equilibrios múltiples (gráfico </w:t>
      </w:r>
      <w:hyperlink w:anchor="fig_equilibrios_multiples">
        <w:r>
          <w:rPr>
            <w:rStyle w:val="Hyperlink"/>
          </w:rPr>
          <w:t xml:space="preserve">5</w:t>
        </w:r>
      </w:hyperlink>
      <w:r>
        <w:t xml:space="preserve">),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w:t>
      </w:r>
      <w:hyperlink w:anchor="anexo_existencia">
        <w:r>
          <w:rPr>
            <w:rStyle w:val="Hyperlink"/>
          </w:rPr>
          <w:t xml:space="preserve">B</w:t>
        </w:r>
      </w:hyperlink>
      <w:r>
        <w:t xml:space="preserve">; la estabilidad en un mercado, en el anexo </w:t>
      </w:r>
      <w:hyperlink w:anchor="anexo_estabilidad_parcial">
        <w:r>
          <w:rPr>
            <w:rStyle w:val="Hyperlink"/>
          </w:rPr>
          <w:t xml:space="preserve">D</w:t>
        </w:r>
      </w:hyperlink>
      <w:r>
        <w:t xml:space="preserve">; la estática comparativa y los teoremas del bienestar en detalle, en sus anexos.</w:t>
      </w:r>
    </w:p>
    <w:bookmarkStart w:id="138" w:name="sec_analisis_positivo_equilibrio"/>
    <w:p>
      <w:pPr>
        <w:pStyle w:val="Heading2"/>
      </w:pPr>
      <w:r>
        <w:t xml:space="preserve">II.1.</w:t>
      </w:r>
      <w:r>
        <w:t xml:space="preserve"> </w:t>
      </w:r>
      <w:r>
        <w:t xml:space="preserve">Análisis positivo del equilibrio general competitivo</w:t>
      </w:r>
    </w:p>
    <w:p>
      <w:pPr>
        <w:keepNext/>
        <w:numPr>
          <w:ilvl w:val="0"/>
          <w:numId w:val="1042"/>
        </w:numPr>
      </w:pPr>
      <w:r>
        <w:rPr>
          <w:i/>
          <w:iCs/>
        </w:rPr>
        <w:t xml:space="preserve">Las 3 preguntas</w:t>
      </w:r>
      <w:r>
        <w:t xml:space="preserve">: un modelo que pretende explicar los precios tiene que responder a 3:</w:t>
      </w:r>
    </w:p>
    <w:p>
      <w:pPr>
        <w:numPr>
          <w:ilvl w:val="1"/>
          <w:numId w:val="1043"/>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43"/>
        </w:numPr>
      </w:pPr>
      <w:r>
        <w:rPr>
          <w:b/>
          <w:bCs/>
        </w:rPr>
        <w:t xml:space="preserve">unicidad</w:t>
      </w:r>
      <w:r>
        <w:t xml:space="preserve">: ¿hay solo uno? Si hay varios, el modelo no predice cuál se alcanza y la estática comparativa pierde sentido;</w:t>
      </w:r>
    </w:p>
    <w:p>
      <w:pPr>
        <w:numPr>
          <w:ilvl w:val="1"/>
          <w:numId w:val="1043"/>
        </w:numPr>
      </w:pPr>
      <w:r>
        <w:rPr>
          <w:b/>
          <w:bCs/>
        </w:rPr>
        <w:t xml:space="preserve">estabilidad</w:t>
      </w:r>
      <w:r>
        <w:t xml:space="preserve">: si la economía está fuera del equilibrio, ¿la llevan a él las fuerzas del mercado? Un equilibrio inestable es una curiosidad matemática.</w:t>
      </w:r>
    </w:p>
    <w:p>
      <w:pPr>
        <w:keepNext/>
        <w:numPr>
          <w:ilvl w:val="0"/>
          <w:numId w:val="1042"/>
        </w:numPr>
      </w:pPr>
      <w:r>
        <w:rPr>
          <w:i/>
          <w:iCs/>
        </w:rPr>
        <w:t xml:space="preserve">El orden</w:t>
      </w:r>
      <w:r>
        <w:t xml:space="preserve">: cada pregunta presupone la anterior:</w:t>
      </w:r>
    </w:p>
    <w:p>
      <w:pPr>
        <w:numPr>
          <w:ilvl w:val="1"/>
          <w:numId w:val="1044"/>
        </w:numPr>
      </w:pPr>
      <w:r>
        <w:t xml:space="preserve">primero, si hay algún equilibrio;</w:t>
      </w:r>
    </w:p>
    <w:p>
      <w:pPr>
        <w:numPr>
          <w:ilvl w:val="1"/>
          <w:numId w:val="1044"/>
        </w:numPr>
      </w:pPr>
      <w:r>
        <w:t xml:space="preserve">después, cuántos hay;</w:t>
      </w:r>
    </w:p>
    <w:p>
      <w:pPr>
        <w:numPr>
          <w:ilvl w:val="1"/>
          <w:numId w:val="1044"/>
        </w:numPr>
      </w:pPr>
      <w:r>
        <w:t xml:space="preserve">por último, si la economía llega a alguno.</w:t>
      </w:r>
    </w:p>
    <w:bookmarkStart w:id="113" w:name="sec_existencia"/>
    <w:p>
      <w:pPr>
        <w:pStyle w:val="Heading3"/>
      </w:pPr>
      <w:r>
        <w:t xml:space="preserve">II.1.1.</w:t>
      </w:r>
      <w:r>
        <w:t xml:space="preserve"> </w:t>
      </w:r>
      <w:r>
        <w:t xml:space="preserve">Existencia</w:t>
      </w:r>
    </w:p>
    <w:bookmarkStart w:id="96" w:name="a_idea"/>
    <w:p>
      <w:pPr>
        <w:pStyle w:val="Heading4"/>
      </w:pPr>
      <w:r>
        <w:t xml:space="preserve">a) Idea</w:t>
      </w:r>
    </w:p>
    <w:p>
      <w:pPr>
        <w:numPr>
          <w:ilvl w:val="0"/>
          <w:numId w:val="1045"/>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45"/>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93"/>
      </w:r>
    </w:p>
    <w:p>
      <w:pPr>
        <w:numPr>
          <w:ilvl w:val="0"/>
          <w:numId w:val="1045"/>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45"/>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_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_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_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94"/>
      </w:r>
    </w:p>
    <w:bookmarkEnd w:id="96"/>
    <w:bookmarkStart w:id="109" w:name="b_modelo"/>
    <w:p>
      <w:pPr>
        <w:pStyle w:val="Heading4"/>
      </w:pPr>
      <w:r>
        <w:t xml:space="preserve">b) Modelo</w:t>
      </w:r>
    </w:p>
    <w:bookmarkStart w:id="103" w:name="i_supuestos"/>
    <w:p>
      <w:pPr>
        <w:pStyle w:val="Heading5"/>
      </w:pPr>
      <w:r>
        <w:t xml:space="preserve">i) Supuestos</w:t>
      </w:r>
    </w:p>
    <w:p>
      <w:pPr>
        <w:numPr>
          <w:ilvl w:val="0"/>
          <w:numId w:val="1046"/>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w:t>
      </w:r>
      <w:hyperlink w:anchor="sec_funcion_exceso_demanda">
        <w:r>
          <w:rPr>
            <w:rStyle w:val="Hyperlink"/>
          </w:rPr>
          <w:t xml:space="preserve">I.2.3</w:t>
        </w:r>
      </w:hyperlink>
      <w:r>
        <w:t xml:space="preserve">). Detrás están las preferencias y las tecnologías convexas y la no saciedad local: sin convexidad, la demanda o la oferta pueden «saltar» y el exceso de demanda deja de ser continuo.</w:t>
      </w:r>
      <w:r>
        <w:rPr>
          <w:rStyle w:val="FootnoteReference"/>
        </w:rPr>
        <w:footnoteReference w:id="97"/>
      </w:r>
    </w:p>
    <w:p>
      <w:pPr>
        <w:numPr>
          <w:ilvl w:val="0"/>
          <w:numId w:val="1046"/>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w:t>
      </w:r>
      <w:hyperlink w:anchor="fig_brouwer">
        <w:r>
          <w:rPr>
            <w:rStyle w:val="Hyperlink"/>
          </w:rPr>
          <w:t xml:space="preserve">4</w:t>
        </w:r>
      </w:hyperlink>
      <w:r>
        <w:t xml:space="preserve">).</w:t>
      </w:r>
      <w:r>
        <w:rPr>
          <w:rStyle w:val="FootnoteReference"/>
        </w:rPr>
        <w:footnoteReference w:id="98"/>
      </w:r>
    </w:p>
    <w:bookmarkStart w:id="102" w:name="fig_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Gráfico 4.– Teorema del punto fijo de Brouwer en una dimensión" title="" id="100" name="Picture"/>
            <a:graphic>
              <a:graphicData uri="http://schemas.openxmlformats.org/drawingml/2006/picture">
                <pic:pic>
                  <pic:nvPicPr>
                    <pic:cNvPr descr="C:\Users\vgutierrez\Documents\src\victorgutierrezmarcos.github.io-revision\oposicion\temario\fuentes\3A21\graficos/brouwer.png" id="101" name="Picture"/>
                    <pic:cNvPicPr>
                      <a:picLocks noChangeArrowheads="1" noChangeAspect="1"/>
                    </pic:cNvPicPr>
                  </pic:nvPicPr>
                  <pic:blipFill>
                    <a:blip r:embed="rId99"/>
                    <a:stretch>
                      <a:fillRect/>
                    </a:stretch>
                  </pic:blipFill>
                  <pic:spPr bwMode="auto">
                    <a:xfrm>
                      <a:off x="0" y="0"/>
                      <a:ext cx="2385391" cy="2110153"/>
                    </a:xfrm>
                    <a:prstGeom prst="rect">
                      <a:avLst/>
                    </a:prstGeom>
                    <a:noFill/>
                    <a:ln w="9525">
                      <a:noFill/>
                      <a:headEnd/>
                      <a:tailEnd/>
                    </a:ln>
                  </pic:spPr>
                </pic:pic>
              </a:graphicData>
            </a:graphic>
          </wp:inline>
        </w:drawing>
      </w:r>
    </w:p>
    <w:bookmarkEnd w:id="102"/>
    <w:p>
      <w:pPr>
        <w:pStyle w:val="Piedeimagen"/>
      </w:pPr>
      <w:r>
        <w:t xml:space="preserve">Fuente: elaboración propia a partir de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w:t>
      </w:r>
    </w:p>
    <w:bookmarkEnd w:id="103"/>
    <w:bookmarkStart w:id="107" w:name="ii_desarrollo"/>
    <w:p>
      <w:pPr>
        <w:pStyle w:val="Heading5"/>
      </w:pPr>
      <w:r>
        <w:t xml:space="preserve">ii) Desarrollo</w:t>
      </w:r>
    </w:p>
    <w:p>
      <w:pPr>
        <w:pStyle w:val="FirstParagraph"/>
        <w:keepNext/>
      </w:pPr>
      <w:r>
        <w:t xml:space="preserve">La prueba tiene 3 pasos:</w:t>
      </w:r>
    </w:p>
    <w:p>
      <w:pPr>
        <w:numPr>
          <w:ilvl w:val="0"/>
          <w:numId w:val="1047"/>
        </w:numPr>
      </w:pPr>
      <w:r>
        <w:t xml:space="preserve">un conjunto de precios con las propiedades que pide</w:t>
      </w:r>
      <w:r>
        <w:t xml:space="preserve"> </w:t>
      </w:r>
      <w:r>
        <w:rPr>
          <w:smallCaps/>
        </w:rPr>
        <w:t xml:space="preserve">Brouwer</w:t>
      </w:r>
      <w:r>
        <w:t xml:space="preserve">;</w:t>
      </w:r>
    </w:p>
    <w:p>
      <w:pPr>
        <w:numPr>
          <w:ilvl w:val="0"/>
          <w:numId w:val="1047"/>
        </w:numPr>
      </w:pPr>
      <w:r>
        <w:t xml:space="preserve">una función continua de ese conjunto en sí mismo que imita al subastador;</w:t>
      </w:r>
    </w:p>
    <w:p>
      <w:pPr>
        <w:numPr>
          <w:ilvl w:val="0"/>
          <w:numId w:val="1047"/>
        </w:numPr>
      </w:pPr>
      <w:r>
        <w:t xml:space="preserve">la comprobación de que su punto fijo es un equilibrio.</w:t>
      </w:r>
    </w:p>
    <w:p>
      <w:pPr>
        <w:pStyle w:val="FirstParagraph"/>
        <w:keepNext/>
      </w:pPr>
      <w:r>
        <w:t xml:space="preserve">Aquí va la intuición de cada paso; la demostración completa, en el anexo </w:t>
      </w:r>
      <w:hyperlink w:anchor="anexo_existencia">
        <w:r>
          <w:rPr>
            <w:rStyle w:val="Hyperlink"/>
          </w:rPr>
          <w:t xml:space="preserve">B</w:t>
        </w:r>
      </w:hyperlink>
      <w:r>
        <w:t xml:space="preserve">.</w:t>
      </w:r>
    </w:p>
    <w:p>
      <w:pPr>
        <w:numPr>
          <w:ilvl w:val="0"/>
          <w:numId w:val="1048"/>
        </w:numPr>
      </w:pPr>
      <w:r>
        <w:rPr>
          <w:i/>
          <w:iCs/>
        </w:rPr>
        <w:t xml:space="preserve">El conjunto</w:t>
      </w:r>
      <w:r>
        <w:t xml:space="preserve">: por la homogeneidad de grado 0 se pueden normalizar los precios para que sumen 1. El</w:t>
      </w:r>
      <w:r>
        <w:t xml:space="preserve"> </w:t>
      </w:r>
      <w:r>
        <w:rPr>
          <w:b/>
          <w:bCs/>
        </w:rPr>
        <w:t xml:space="preserve">símplice</w:t>
      </w:r>
      <w:r>
        <w:t xml:space="preserve"> </w:t>
      </w:r>
      <w:bookmarkStart w:id="104" w:name="eq_simplice"/>
      <w:bookmarkEnd w:id="104"/>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48"/>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r>
        <w:t xml:space="preserve"> </w:t>
      </w:r>
      <w:bookmarkStart w:id="105" w:name="eq_aplicacion_brouwer"/>
      <w:bookmarkEnd w:id="105"/>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106"/>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48"/>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w:t>
      </w:r>
      <w:hyperlink w:anchor="eq_egc">
        <w:r>
          <w:rPr>
            <w:rStyle w:val="Hyperlink"/>
          </w:rPr>
          <w:t xml:space="preserve">11</w:t>
        </w:r>
      </w:hyperlink>
      <w:r>
        <w:t xml:space="preserve">) (demostración en el anexo </w:t>
      </w:r>
      <w:hyperlink w:anchor="anexo_existencia">
        <w:r>
          <w:rPr>
            <w:rStyle w:val="Hyperlink"/>
          </w:rPr>
          <w:t xml:space="preserve">B</w:t>
        </w:r>
      </w:hyperlink>
      <w:r>
        <w:t xml:space="preserve">).</w:t>
      </w:r>
    </w:p>
    <w:bookmarkEnd w:id="107"/>
    <w:bookmarkStart w:id="108" w:name="iii_implicaciones"/>
    <w:p>
      <w:pPr>
        <w:pStyle w:val="Heading5"/>
      </w:pPr>
      <w:r>
        <w:t xml:space="preserve">iii) Implicaciones</w:t>
      </w:r>
    </w:p>
    <w:p>
      <w:pPr>
        <w:numPr>
          <w:ilvl w:val="0"/>
          <w:numId w:val="1049"/>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9"/>
        </w:numPr>
      </w:pPr>
      <w:r>
        <w:t xml:space="preserve">La prueba es</w:t>
      </w:r>
      <w:r>
        <w:t xml:space="preserve"> </w:t>
      </w:r>
      <w:r>
        <w:rPr>
          <w:i/>
          <w:iCs/>
        </w:rPr>
        <w:t xml:space="preserve">no constructiva</w:t>
      </w:r>
      <w:r>
        <w:t xml:space="preserve">: dice que hay un equilibrio, no cómo encontrarlo ni si el tanteo lleva a él.</w:t>
      </w:r>
    </w:p>
    <w:bookmarkEnd w:id="108"/>
    <w:bookmarkEnd w:id="109"/>
    <w:bookmarkStart w:id="112" w:name="c_valoraci__n"/>
    <w:p>
      <w:pPr>
        <w:pStyle w:val="Heading4"/>
      </w:pPr>
      <w:r>
        <w:t xml:space="preserve">c) Valoración</w:t>
      </w:r>
    </w:p>
    <w:p>
      <w:pPr>
        <w:numPr>
          <w:ilvl w:val="0"/>
          <w:numId w:val="1050"/>
        </w:numPr>
      </w:pPr>
      <w:r>
        <w:rPr>
          <w:i/>
          <w:iCs/>
        </w:rPr>
        <w:t xml:space="preserve">Supuestos cruciales</w:t>
      </w:r>
      <w:r>
        <w:t xml:space="preserve">: la convexidad y la ausencia de poder de mercado, que el apartado </w:t>
      </w:r>
      <w:hyperlink w:anchor="sec_enfoque_nucleo_debreu">
        <w:r>
          <w:rPr>
            <w:rStyle w:val="Hyperlink"/>
          </w:rPr>
          <w:t xml:space="preserve">III.2</w:t>
        </w:r>
      </w:hyperlink>
      <w:r>
        <w:t xml:space="preserve"> </w:t>
      </w:r>
      <w:r>
        <w:t xml:space="preserve">relaja.</w:t>
      </w:r>
    </w:p>
    <w:p>
      <w:pPr>
        <w:numPr>
          <w:ilvl w:val="0"/>
          <w:numId w:val="1050"/>
        </w:numPr>
      </w:pPr>
      <w:r>
        <w:rPr>
          <w:i/>
          <w:iCs/>
        </w:rPr>
        <w:t xml:space="preserve">Lo que no dice</w:t>
      </w:r>
      <w:r>
        <w:t xml:space="preserve">: nada del número de equilibrios ni de cómo se alcanzan: son las preguntas de los apartados siguientes.</w:t>
      </w:r>
    </w:p>
    <w:p>
      <w:pPr>
        <w:pStyle w:val="Cajadeanotaciones"/>
        <w:keepLines/>
      </w:pPr>
      <w:r>
        <w:rPr>
          <w:b/>
          <w:bCs/>
        </w:rPr>
        <w:t xml:space="preserve">Lecturas</w:t>
      </w:r>
      <w:r>
        <w:t xml:space="preserv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 introducción a los teoremas de punto fijo y a la existencia de equilibrios en economía (</w:t>
      </w:r>
      <w:hyperlink r:id="rId110">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_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111">
        <w:r>
          <w:rPr>
            <w:rStyle w:val="Hyperlink"/>
          </w:rPr>
          <w:t xml:space="preserve">http://math.uchicago.edu/~may/REU2019/REUPapers/Liu,Zhengyang.pdf</w:t>
        </w:r>
      </w:hyperlink>
      <w:r>
        <w:t xml:space="preserve">).</w:t>
      </w:r>
    </w:p>
    <w:bookmarkEnd w:id="112"/>
    <w:bookmarkEnd w:id="113"/>
    <w:bookmarkStart w:id="128"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119" w:name="a_idea_1"/>
    <w:p>
      <w:pPr>
        <w:pStyle w:val="Heading4"/>
      </w:pPr>
      <w:r>
        <w:t xml:space="preserve">a) Idea</w:t>
      </w:r>
    </w:p>
    <w:p>
      <w:pPr>
        <w:numPr>
          <w:ilvl w:val="0"/>
          <w:numId w:val="1051"/>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w:t>
      </w:r>
      <w:hyperlink w:anchor="fig_equilibrios_multiples">
        <w:r>
          <w:rPr>
            <w:rStyle w:val="Hyperlink"/>
          </w:rPr>
          <w:t xml:space="preserve">5</w:t>
        </w:r>
      </w:hyperlink>
      <w:r>
        <w:t xml:space="preserve">).</w:t>
      </w:r>
    </w:p>
    <w:p>
      <w:pPr>
        <w:numPr>
          <w:ilvl w:val="0"/>
          <w:numId w:val="1051"/>
        </w:numPr>
      </w:pPr>
      <w:r>
        <w:rPr>
          <w:i/>
          <w:iCs/>
        </w:rPr>
        <w:t xml:space="preserve">Por qué importa</w:t>
      </w:r>
      <w:r>
        <w:t xml:space="preserve">: con equilibrios múltiples el modelo no predice cuál se alcanza y la estática comparativa</w:t>
      </w:r>
      <w:r>
        <w:rPr>
          <w:rStyle w:val="FootnoteReference"/>
        </w:rPr>
        <w:footnoteReference w:id="114"/>
      </w:r>
      <w:r>
        <w:t xml:space="preserve"> </w:t>
      </w:r>
      <w:r>
        <w:t xml:space="preserve">pierde sentido: no se sabe a qué equilibrio irá la economía tras una perturbación, y la política económica no puede anticipar sus efectos.</w:t>
      </w:r>
    </w:p>
    <w:p>
      <w:pPr>
        <w:numPr>
          <w:ilvl w:val="0"/>
          <w:numId w:val="1051"/>
        </w:numPr>
      </w:pPr>
      <w:r>
        <w:rPr>
          <w:i/>
          <w:iCs/>
        </w:rPr>
        <w:t xml:space="preserve">Lo que se sabe en general</w:t>
      </w:r>
      <w:r>
        <w:t xml:space="preserve">:</w:t>
      </w:r>
      <w:r>
        <w:t xml:space="preserve"> </w:t>
      </w:r>
      <w:r>
        <w:rPr>
          <w:smallCaps/>
        </w:rPr>
        <w:t xml:space="preserve">Debreu</w:t>
      </w:r>
      <w:r>
        <w:t xml:space="preserve"> </w:t>
      </w:r>
      <w:r>
        <w:t xml:space="preserve">(</w:t>
      </w:r>
      <w:hyperlink w:anchor="ref_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_Dierker1972Two">
        <w:r>
          <w:rPr>
            <w:rStyle w:val="Hyperlink"/>
            <w:smallCaps/>
          </w:rPr>
          <w:t xml:space="preserve">Dierker</w:t>
        </w:r>
        <w:r>
          <w:rPr>
            <w:rStyle w:val="Hyperlink"/>
          </w:rPr>
          <w:t xml:space="preserve">, 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118" w:name="fig_equilibrios_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Gráfico 5.– Equilibrios múltiples: exceso de demanda de X con 3 equilibrios y su estabilidad con el tanteo" title="" id="116" name="Picture"/>
            <a:graphic>
              <a:graphicData uri="http://schemas.openxmlformats.org/drawingml/2006/picture">
                <pic:pic>
                  <pic:nvPicPr>
                    <pic:cNvPr descr="C:\Users\vgutierrez\Documents\src\victorgutierrezmarcos.github.io-revision\oposicion\temario\fuentes\3A21\graficos/equilibrios-multiples.png" id="117" name="Picture"/>
                    <pic:cNvPicPr>
                      <a:picLocks noChangeArrowheads="1" noChangeAspect="1"/>
                    </pic:cNvPicPr>
                  </pic:nvPicPr>
                  <pic:blipFill>
                    <a:blip r:embed="rId115"/>
                    <a:stretch>
                      <a:fillRect/>
                    </a:stretch>
                  </pic:blipFill>
                  <pic:spPr bwMode="auto">
                    <a:xfrm>
                      <a:off x="0" y="0"/>
                      <a:ext cx="3067368" cy="2626988"/>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17.D</w:t>
        </w:r>
      </w:hyperlink>
      <w:r>
        <w:t xml:space="preserve"> </w:t>
      </w:r>
      <w:r>
        <w:t xml:space="preserve">y §17.H)</w:t>
      </w:r>
      <w:r>
        <w:t xml:space="preserve">.</w:t>
      </w:r>
    </w:p>
    <w:bookmarkEnd w:id="119"/>
    <w:bookmarkStart w:id="125" w:name="b_modelo_1"/>
    <w:p>
      <w:pPr>
        <w:pStyle w:val="Heading4"/>
      </w:pPr>
      <w:r>
        <w:t xml:space="preserve">b) Modelo</w:t>
      </w:r>
    </w:p>
    <w:bookmarkStart w:id="121" w:name="i_supuestos_1"/>
    <w:p>
      <w:pPr>
        <w:pStyle w:val="Heading5"/>
      </w:pPr>
      <w:r>
        <w:t xml:space="preserve">i) Supuestos</w:t>
      </w:r>
    </w:p>
    <w:p>
      <w:pPr>
        <w:numPr>
          <w:ilvl w:val="0"/>
          <w:numId w:val="1052"/>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52"/>
        </w:numPr>
      </w:pPr>
      <w:r>
        <w:rPr>
          <w:i/>
          <w:iCs/>
        </w:rPr>
        <w:t xml:space="preserve">Una condición sobre la forma del exceso de demanda</w:t>
      </w:r>
      <w:r>
        <w:t xml:space="preserve">, que la teoría del consumidor no garantiza en el agregado (</w:t>
      </w:r>
      <w:hyperlink w:anchor="sec_consumidores_demanda">
        <w:r>
          <w:rPr>
            <w:rStyle w:val="Hyperlink"/>
          </w:rPr>
          <w:t xml:space="preserve">I.2.2</w:t>
        </w:r>
      </w:hyperlink>
      <w:r>
        <w:t xml:space="preserve">). Hay 2 condiciones suficientes conocidas:</w:t>
      </w:r>
    </w:p>
    <w:p>
      <w:pPr>
        <w:numPr>
          <w:ilvl w:val="1"/>
          <w:numId w:val="1053"/>
        </w:numPr>
      </w:pPr>
      <w:r>
        <w:rPr>
          <w:b/>
          <w:bCs/>
        </w:rPr>
        <w:t xml:space="preserve">sustitutivos brutos</w:t>
      </w:r>
      <w:r>
        <w:t xml:space="preserve">: todos los bienes lo son si el exceso de demanda de cada uno aumenta con el precio de cualquier otro,</w:t>
      </w:r>
      <w:r>
        <w:t xml:space="preserve"> </w:t>
      </w:r>
      <w:bookmarkStart w:id="120" w:name="eq_sustitutivos_brutos"/>
      <w:bookmarkEnd w:id="120"/>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53"/>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121"/>
    <w:bookmarkStart w:id="123" w:name="ii_desarrollo_1"/>
    <w:p>
      <w:pPr>
        <w:pStyle w:val="Heading5"/>
      </w:pPr>
      <w:r>
        <w:t xml:space="preserve">ii) Desarrollo</w:t>
      </w:r>
    </w:p>
    <w:p>
      <w:pPr>
        <w:keepNext/>
        <w:numPr>
          <w:ilvl w:val="0"/>
          <w:numId w:val="1054"/>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55"/>
        </w:numPr>
      </w:pPr>
      <w:r>
        <w:t xml:space="preserve">Si todos son sustitutivos de ese bien, los agentes se pasan a él: su demanda neta sube y su exceso de demanda, que era 0 en el primer equilibrio, pasa a ser positivo en el segundo.</w:t>
      </w:r>
    </w:p>
    <w:p>
      <w:pPr>
        <w:numPr>
          <w:ilvl w:val="1"/>
          <w:numId w:val="1055"/>
        </w:numPr>
      </w:pPr>
      <w:r>
        <w:t xml:space="preserve">Pero en un equilibrio su exceso de demanda tiene que ser 0: el segundo vector de precios no puede ser de equilibrio. Hay uno solo.</w:t>
      </w:r>
    </w:p>
    <w:p>
      <w:pPr>
        <w:numPr>
          <w:ilvl w:val="0"/>
          <w:numId w:val="1054"/>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w:t>
      </w:r>
      <w:hyperlink w:anchor="fig_equilibrios_multiples">
        <w:r>
          <w:rPr>
            <w:rStyle w:val="Hyperlink"/>
          </w:rPr>
          <w:t xml:space="preserve">5</w:t>
        </w:r>
      </w:hyperlink>
      <w:r>
        <w:t xml:space="preserve">,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54"/>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54"/>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r>
        <w:t xml:space="preserve"> </w:t>
      </w:r>
      <w:bookmarkStart w:id="122" w:name="eq_condicion_unicidad"/>
      <w:bookmarkEnd w:id="122"/>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54"/>
        </w:numPr>
      </w:pPr>
      <w:r>
        <w:rPr>
          <w:i/>
          <w:iCs/>
        </w:rPr>
        <w:t xml:space="preserve">Demostraciones</w:t>
      </w:r>
      <w:r>
        <w:t xml:space="preserve">: las 2, paso a paso y por reducción al absurdo, están en el anexo </w:t>
      </w:r>
      <w:hyperlink w:anchor="anexo_unicidad">
        <w:r>
          <w:rPr>
            <w:rStyle w:val="Hyperlink"/>
          </w:rPr>
          <w:t xml:space="preserve">B.2</w:t>
        </w:r>
      </w:hyperlink>
      <w:r>
        <w:t xml:space="preserve">.</w:t>
      </w:r>
    </w:p>
    <w:bookmarkEnd w:id="123"/>
    <w:bookmarkStart w:id="124" w:name="iii_implicaciones_1"/>
    <w:p>
      <w:pPr>
        <w:pStyle w:val="Heading5"/>
      </w:pPr>
      <w:r>
        <w:t xml:space="preserve">iii) Implicaciones</w:t>
      </w:r>
    </w:p>
    <w:p>
      <w:pPr>
        <w:numPr>
          <w:ilvl w:val="0"/>
          <w:numId w:val="1056"/>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056"/>
        </w:numPr>
      </w:pPr>
      <w:r>
        <w:rPr>
          <w:i/>
          <w:iCs/>
        </w:rPr>
        <w:t xml:space="preserve">Unicidad y estabilidad van juntas</w:t>
      </w:r>
      <w:r>
        <w:t xml:space="preserve">: la condición (</w:t>
      </w:r>
      <w:hyperlink w:anchor="eq_condicion_unicidad">
        <w:r>
          <w:rPr>
            <w:rStyle w:val="Hyperlink"/>
          </w:rPr>
          <w:t xml:space="preserve">16</w:t>
        </w:r>
      </w:hyperlink>
      <w:r>
        <w:t xml:space="preserve">) es la misma que asegura que el tanteo converge (</w:t>
      </w:r>
      <w:hyperlink w:anchor="sec_estabilidad">
        <w:r>
          <w:rPr>
            <w:rStyle w:val="Hyperlink"/>
          </w:rPr>
          <w:t xml:space="preserve">II.1.3</w:t>
        </w:r>
      </w:hyperlink>
      <w:r>
        <w:t xml:space="preserve">).</w:t>
      </w:r>
    </w:p>
    <w:bookmarkEnd w:id="124"/>
    <w:bookmarkEnd w:id="125"/>
    <w:bookmarkStart w:id="127" w:name="c_valoraci__n_1"/>
    <w:p>
      <w:pPr>
        <w:pStyle w:val="Heading4"/>
      </w:pPr>
      <w:r>
        <w:t xml:space="preserve">c) Valoración</w:t>
      </w:r>
    </w:p>
    <w:p>
      <w:pPr>
        <w:numPr>
          <w:ilvl w:val="0"/>
          <w:numId w:val="1057"/>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w:t>
      </w:r>
    </w:p>
    <w:p>
      <w:pPr>
        <w:numPr>
          <w:ilvl w:val="0"/>
          <w:numId w:val="1057"/>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126"/>
      </w:r>
    </w:p>
    <w:p>
      <w:pPr>
        <w:numPr>
          <w:ilvl w:val="0"/>
          <w:numId w:val="1057"/>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17.E</w:t>
        </w:r>
      </w:hyperlink>
      <w:r>
        <w:t xml:space="preserve">)</w:t>
      </w:r>
      <w:r>
        <w:t xml:space="preserve">. Es lo que hace tan difícil la pregunta siguiente.</w:t>
      </w:r>
    </w:p>
    <w:bookmarkEnd w:id="127"/>
    <w:bookmarkEnd w:id="128"/>
    <w:bookmarkStart w:id="137" w:name="sec_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129" w:name="a_idea_2"/>
    <w:p>
      <w:pPr>
        <w:pStyle w:val="Heading4"/>
      </w:pPr>
      <w:r>
        <w:t xml:space="preserve">a) Idea</w:t>
      </w:r>
    </w:p>
    <w:p>
      <w:pPr>
        <w:keepNext/>
        <w:numPr>
          <w:ilvl w:val="0"/>
          <w:numId w:val="1058"/>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9"/>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9"/>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58"/>
        </w:numPr>
      </w:pPr>
      <w:r>
        <w:rPr>
          <w:i/>
          <w:iCs/>
        </w:rPr>
        <w:t xml:space="preserve">Por qué importa</w:t>
      </w:r>
      <w:r>
        <w:t xml:space="preserve">:</w:t>
      </w:r>
    </w:p>
    <w:p>
      <w:pPr>
        <w:numPr>
          <w:ilvl w:val="1"/>
          <w:numId w:val="1060"/>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60"/>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 Es una analogía: la estabilización de</w:t>
      </w:r>
      <w:r>
        <w:t xml:space="preserve"> </w:t>
      </w:r>
      <w:r>
        <w:rPr>
          <w:smallCaps/>
        </w:rPr>
        <w:t xml:space="preserve">Musgrave</w:t>
      </w:r>
      <w:r>
        <w:t xml:space="preserve"> </w:t>
      </w:r>
      <w:r>
        <w:t xml:space="preserve">se refiere al empleo y a los precios del conjunto de la economía; aquí la pregunta es si el tanteo lleva los precios relativos a su equilibrio.</w:t>
      </w:r>
    </w:p>
    <w:p>
      <w:pPr>
        <w:keepNext/>
        <w:numPr>
          <w:ilvl w:val="0"/>
          <w:numId w:val="1058"/>
        </w:numPr>
      </w:pPr>
      <w:r>
        <w:rPr>
          <w:i/>
          <w:iCs/>
        </w:rPr>
        <w:t xml:space="preserve">2 mecanismos de ajuste</w:t>
      </w:r>
      <w:r>
        <w:t xml:space="preserve">:</w:t>
      </w:r>
    </w:p>
    <w:p>
      <w:pPr>
        <w:numPr>
          <w:ilvl w:val="1"/>
          <w:numId w:val="1061"/>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61"/>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w:t>
      </w:r>
      <w:hyperlink w:anchor="anexo_estabilidad_parcial">
        <w:r>
          <w:rPr>
            <w:rStyle w:val="Hyperlink"/>
          </w:rPr>
          <w:t xml:space="preserve">D</w:t>
        </w:r>
      </w:hyperlink>
      <w:r>
        <w:t xml:space="preserve">)</w:t>
      </w:r>
      <w:r>
        <w:t xml:space="preserve"> </w:t>
      </w:r>
      <w:hyperlink r:id="rId23">
        <w:r>
          <w:rPr>
            <w:rStyle w:val="Referenciaatema"/>
          </w:rPr>
          <w:t xml:space="preserve">[ver tema 3.A.16]</w:t>
        </w:r>
      </w:hyperlink>
      <w:r>
        <w:t xml:space="preserve">. En equilibrio general se estudia el walrasiano, porque en el modelo la variable de ajuste son los precios (</w:t>
      </w:r>
      <w:hyperlink w:anchor="sec_supuestos">
        <w:r>
          <w:rPr>
            <w:rStyle w:val="Hyperlink"/>
          </w:rPr>
          <w:t xml:space="preserve">I.1</w:t>
        </w:r>
      </w:hyperlink>
      <w:r>
        <w:t xml:space="preserve">).</w:t>
      </w:r>
    </w:p>
    <w:p>
      <w:pPr>
        <w:numPr>
          <w:ilvl w:val="0"/>
          <w:numId w:val="1058"/>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129"/>
    <w:bookmarkStart w:id="135" w:name="b_modelo_2"/>
    <w:p>
      <w:pPr>
        <w:pStyle w:val="Heading4"/>
      </w:pPr>
      <w:r>
        <w:t xml:space="preserve">b) Modelo</w:t>
      </w:r>
    </w:p>
    <w:bookmarkStart w:id="131" w:name="i_supuestos_2"/>
    <w:p>
      <w:pPr>
        <w:pStyle w:val="Heading5"/>
      </w:pPr>
      <w:r>
        <w:t xml:space="preserve">i) Supuestos</w:t>
      </w:r>
    </w:p>
    <w:p>
      <w:pPr>
        <w:numPr>
          <w:ilvl w:val="0"/>
          <w:numId w:val="1062"/>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r>
        <w:t xml:space="preserve"> </w:t>
      </w:r>
      <w:bookmarkStart w:id="130" w:name="eq_tatonnement"/>
      <w:bookmarkEnd w:id="130"/>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62"/>
        </w:numPr>
      </w:pPr>
      <w:r>
        <w:rPr>
          <w:i/>
          <w:iCs/>
        </w:rPr>
        <w:t xml:space="preserve">Exceso de demanda</w:t>
      </w:r>
      <w:r>
        <w:t xml:space="preserve">: con las propiedades de la existencia y la condición (</w:t>
      </w:r>
      <w:hyperlink w:anchor="eq_condicion_unicidad">
        <w:r>
          <w:rPr>
            <w:rStyle w:val="Hyperlink"/>
          </w:rPr>
          <w:t xml:space="preserve">16</w:t>
        </w:r>
      </w:hyperlink>
      <w:r>
        <w:t xml:space="preserve">) de la unicidad, que se cumple, por ejemplo, si todos los bienes son sustitutivos brutos.</w:t>
      </w:r>
    </w:p>
    <w:bookmarkEnd w:id="131"/>
    <w:bookmarkStart w:id="133" w:name="ii_desarrollo_2"/>
    <w:p>
      <w:pPr>
        <w:pStyle w:val="Heading5"/>
      </w:pPr>
      <w:r>
        <w:t xml:space="preserve">ii) Desarrollo</w:t>
      </w:r>
    </w:p>
    <w:p>
      <w:pPr>
        <w:numPr>
          <w:ilvl w:val="0"/>
          <w:numId w:val="1063"/>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63"/>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w:t>
      </w:r>
      <w:hyperlink w:anchor="eq_tatonnement">
        <w:r>
          <w:rPr>
            <w:rStyle w:val="Hyperlink"/>
          </w:rPr>
          <w:t xml:space="preserve">17</w:t>
        </w:r>
      </w:hyperlink>
      <w:r>
        <w:t xml:space="preserve">) y la ley de</w:t>
      </w:r>
      <w:r>
        <w:t xml:space="preserve"> </w:t>
      </w:r>
      <w:r>
        <w:rPr>
          <w:smallCaps/>
        </w:rPr>
        <w:t xml:space="preserve">Walras</w:t>
      </w:r>
      <w:r>
        <w:t xml:space="preserve">,</w:t>
      </w:r>
      <w:r>
        <w:t xml:space="preserve"> </w:t>
      </w:r>
      <w:bookmarkStart w:id="132" w:name="eq_distancia"/>
      <w:bookmarkEnd w:id="132"/>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63"/>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w:t>
      </w:r>
      <w:hyperlink w:anchor="eq_condicion_unicidad">
        <w:r>
          <w:rPr>
            <w:rStyle w:val="Hyperlink"/>
          </w:rPr>
          <w:t xml:space="preserve">16</w:t>
        </w:r>
      </w:hyperlink>
      <w:r>
        <w:t xml:space="preserve">)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w:t>
      </w:r>
      <w:hyperlink w:anchor="anexo_estabilidad">
        <w:r>
          <w:rPr>
            <w:rStyle w:val="Hyperlink"/>
          </w:rPr>
          <w:t xml:space="preserve">B.3</w:t>
        </w:r>
      </w:hyperlink>
      <w:r>
        <w:t xml:space="preserve">).</w:t>
      </w:r>
    </w:p>
    <w:p>
      <w:pPr>
        <w:numPr>
          <w:ilvl w:val="0"/>
          <w:numId w:val="1063"/>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w:t>
      </w:r>
      <w:hyperlink w:anchor="fig_equilibrios_multiples">
        <w:r>
          <w:rPr>
            <w:rStyle w:val="Hyperlink"/>
          </w:rPr>
          <w:t xml:space="preserve">5</w:t>
        </w:r>
      </w:hyperlink>
      <w:r>
        <w:t xml:space="preserv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33"/>
    <w:bookmarkStart w:id="134" w:name="iii_implicaciones_2"/>
    <w:p>
      <w:pPr>
        <w:pStyle w:val="Heading5"/>
      </w:pPr>
      <w:r>
        <w:t xml:space="preserve">iii) Implicaciones</w:t>
      </w:r>
    </w:p>
    <w:p>
      <w:pPr>
        <w:numPr>
          <w:ilvl w:val="0"/>
          <w:numId w:val="1064"/>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64"/>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34"/>
    <w:bookmarkEnd w:id="135"/>
    <w:bookmarkStart w:id="136" w:name="c_valoraci__n_2"/>
    <w:p>
      <w:pPr>
        <w:pStyle w:val="Heading4"/>
      </w:pPr>
      <w:r>
        <w:t xml:space="preserve">c) Valoración</w:t>
      </w:r>
    </w:p>
    <w:p>
      <w:pPr>
        <w:numPr>
          <w:ilvl w:val="0"/>
          <w:numId w:val="1065"/>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65"/>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_Varian1992Microeconomic">
        <w:r>
          <w:rPr>
            <w:rStyle w:val="Hyperlink"/>
            <w:smallCaps/>
          </w:rPr>
          <w:t xml:space="preserve">Varian</w:t>
        </w:r>
        <w:r>
          <w:rPr>
            <w:rStyle w:val="Hyperlink"/>
          </w:rPr>
          <w:t xml:space="preserve">, 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hyperlink r:id="rId81">
        <w:r>
          <w:rPr>
            <w:rStyle w:val="Referenciaatema"/>
          </w:rPr>
          <w:t xml:space="preserve">[ver tema 3.A.4]</w:t>
        </w:r>
      </w:hyperlink>
      <w:r>
        <w:t xml:space="preserve">.</w:t>
      </w:r>
    </w:p>
    <w:bookmarkEnd w:id="136"/>
    <w:bookmarkEnd w:id="137"/>
    <w:bookmarkEnd w:id="138"/>
    <w:bookmarkStart w:id="153" w:name="sec_analisis_normativo_equilibrio"/>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42" w:name="sec_optimalidad_pareto"/>
    <w:p>
      <w:pPr>
        <w:pStyle w:val="Heading3"/>
      </w:pPr>
      <w:r>
        <w:t xml:space="preserve">II.2.1.</w:t>
      </w:r>
      <w:r>
        <w:t xml:space="preserve"> </w:t>
      </w:r>
      <w:r>
        <w:t xml:space="preserve">Optimalidad de</w:t>
      </w:r>
      <w:r>
        <w:t xml:space="preserve"> </w:t>
      </w:r>
      <w:r>
        <w:rPr>
          <w:smallCaps/>
        </w:rPr>
        <w:t xml:space="preserve">Pareto</w:t>
      </w:r>
    </w:p>
    <w:p>
      <w:pPr>
        <w:numPr>
          <w:ilvl w:val="0"/>
          <w:numId w:val="1066"/>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w:t>
      </w:r>
      <w:r>
        <w:rPr>
          <w:rStyle w:val="FootnoteReference"/>
        </w:rPr>
        <w:footnoteReference w:id="139"/>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keepNext/>
        <w:numPr>
          <w:ilvl w:val="0"/>
          <w:numId w:val="1066"/>
        </w:numPr>
      </w:pPr>
      <w:r>
        <w:rPr>
          <w:i/>
          <w:iCs/>
        </w:rPr>
        <w:t xml:space="preserve">Ventajas y límites</w:t>
      </w:r>
      <w:r>
        <w:t xml:space="preserve">: es un criterio:</w:t>
      </w:r>
    </w:p>
    <w:p>
      <w:pPr>
        <w:numPr>
          <w:ilvl w:val="1"/>
          <w:numId w:val="1067"/>
        </w:numPr>
      </w:pPr>
      <w:r>
        <w:t xml:space="preserve">ordinal, que no exige comparar utilidades;</w:t>
      </w:r>
    </w:p>
    <w:p>
      <w:pPr>
        <w:numPr>
          <w:ilvl w:val="1"/>
          <w:numId w:val="1067"/>
        </w:numPr>
      </w:pPr>
      <w:r>
        <w:t xml:space="preserve">basado en pocos juicios de valor;</w:t>
      </w:r>
    </w:p>
    <w:p>
      <w:pPr>
        <w:numPr>
          <w:ilvl w:val="1"/>
          <w:numId w:val="1067"/>
        </w:numPr>
      </w:pPr>
      <w:r>
        <w:t xml:space="preserve">pero</w:t>
      </w:r>
      <w:r>
        <w:t xml:space="preserve"> </w:t>
      </w:r>
      <w:r>
        <w:rPr>
          <w:i/>
          <w:iCs/>
        </w:rPr>
        <w:t xml:space="preserve">incompleto</w:t>
      </w:r>
      <w:r>
        <w:t xml:space="preserve">: hay infinitos óptimos no comparables entre sí, entre ellos asignaciones muy desiguales</w:t>
      </w:r>
      <w:r>
        <w:rPr>
          <w:rStyle w:val="FootnoteReference"/>
        </w:rPr>
        <w:footnoteReference w:id="140"/>
      </w:r>
      <w:r>
        <w:t xml:space="preserve"> </w:t>
      </w:r>
      <w:hyperlink r:id="rId28">
        <w:r>
          <w:rPr>
            <w:rStyle w:val="Referenciaatema"/>
          </w:rPr>
          <w:t xml:space="preserve">[ver tema 3.A.22]</w:t>
        </w:r>
      </w:hyperlink>
      <w:r>
        <w:t xml:space="preserve"> </w:t>
      </w:r>
      <w:hyperlink r:id="rId141">
        <w:r>
          <w:rPr>
            <w:rStyle w:val="Referenciaatema"/>
          </w:rPr>
          <w:t xml:space="preserve">[ver tema 3.A.24]</w:t>
        </w:r>
      </w:hyperlink>
      <w:r>
        <w:t xml:space="preserve"> </w:t>
      </w:r>
      <w:r>
        <w:t xml:space="preserve">(ventajas y críticas, en el anexo </w:t>
      </w:r>
      <w:hyperlink w:anchor="anexo_pareto">
        <w:r>
          <w:rPr>
            <w:rStyle w:val="Hyperlink"/>
          </w:rPr>
          <w:t xml:space="preserve">C</w:t>
        </w:r>
      </w:hyperlink>
      <w:r>
        <w:t xml:space="preserve">).</w:t>
      </w:r>
    </w:p>
    <w:p>
      <w:pPr>
        <w:numPr>
          <w:ilvl w:val="0"/>
          <w:numId w:val="1066"/>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w:t>
      </w:r>
      <w:hyperlink w:anchor="fig_caja_intercambio_teoremas">
        <w:r>
          <w:rPr>
            <w:rStyle w:val="Hyperlink"/>
          </w:rPr>
          <w:t xml:space="preserve">6</w:t>
        </w:r>
      </w:hyperlink>
      <w:r>
        <w:t xml:space="preserve">).</w:t>
      </w:r>
    </w:p>
    <w:bookmarkEnd w:id="142"/>
    <w:bookmarkStart w:id="152" w:name="sec_teoremas_fundamentales_economia"/>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6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en el marco del debate sobre el cálculo económico en el socialismo (</w:t>
      </w:r>
      <w:hyperlink w:anchor="sec_enfoque_nucleo_debreu">
        <w:r>
          <w:rPr>
            <w:rStyle w:val="Hyperlink"/>
          </w:rPr>
          <w:t xml:space="preserve">III.2</w:t>
        </w:r>
      </w:hyperlink>
      <w:r>
        <w:t xml:space="preserve">), y los desarrollan formalmente, por separado, Kenneth</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_Debreu1959Theory">
        <w:r>
          <w:rPr>
            <w:rStyle w:val="Hyperlink"/>
            <w:smallCaps/>
          </w:rPr>
          <w:t xml:space="preserve">Debreu</w:t>
        </w:r>
        <w:r>
          <w:rPr>
            <w:rStyle w:val="Hyperlink"/>
          </w:rPr>
          <w:t xml:space="preserve">, 1959</w:t>
        </w:r>
      </w:hyperlink>
      <w:r>
        <w:t xml:space="preserve">)</w:t>
      </w:r>
      <w:r>
        <w:t xml:space="preserve">.</w:t>
      </w:r>
    </w:p>
    <w:bookmarkStart w:id="146" w:name="primer_teorema_fundamental_de_la_e_75521"/>
    <w:p>
      <w:pPr>
        <w:pStyle w:val="Heading4"/>
      </w:pPr>
      <w:r>
        <w:t xml:space="preserve">Primer teorema fundamental de la economía del bienestar (1TFEB)</w:t>
      </w:r>
    </w:p>
    <w:p>
      <w:pPr>
        <w:numPr>
          <w:ilvl w:val="0"/>
          <w:numId w:val="106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6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w:t>
      </w:r>
      <w:hyperlink w:anchor="eq_egc_2x2">
        <w:r>
          <w:rPr>
            <w:rStyle w:val="Hyperlink"/>
          </w:rPr>
          <w:t xml:space="preserve">12</w:t>
        </w:r>
      </w:hyperlink>
      <w:r>
        <w:t xml:space="preserve">),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6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43"/>
      </w:r>
    </w:p>
    <w:p>
      <w:pPr>
        <w:keepNext/>
        <w:numPr>
          <w:ilvl w:val="0"/>
          <w:numId w:val="1069"/>
        </w:numPr>
      </w:pPr>
      <w:r>
        <w:rPr>
          <w:i/>
          <w:iCs/>
        </w:rPr>
        <w:t xml:space="preserve">Supuestos</w:t>
      </w:r>
      <w:r>
        <w:t xml:space="preserve">: además de la no saciedad local, los implícitos en el modelo de</w:t>
      </w:r>
      <w:r>
        <w:t xml:space="preserve"> </w:t>
      </w:r>
      <w:hyperlink w:anchor="sec_construccion_modelo_obtencion">
        <w:r>
          <w:rPr>
            <w:rStyle w:val="Hyperlink"/>
          </w:rPr>
          <w:t xml:space="preserve">I</w:t>
        </w:r>
      </w:hyperlink>
      <w:r>
        <w:t xml:space="preserve">:</w:t>
      </w:r>
    </w:p>
    <w:p>
      <w:pPr>
        <w:numPr>
          <w:ilvl w:val="1"/>
          <w:numId w:val="1070"/>
        </w:numPr>
      </w:pPr>
      <w:r>
        <w:t xml:space="preserve">precios para todos los bienes (mercados completos, sin externalidades ni bienes públicos);</w:t>
      </w:r>
    </w:p>
    <w:p>
      <w:pPr>
        <w:numPr>
          <w:ilvl w:val="1"/>
          <w:numId w:val="1070"/>
        </w:numPr>
      </w:pPr>
      <w:r>
        <w:t xml:space="preserve">agentes precio-aceptantes (sin poder de mercado);</w:t>
      </w:r>
    </w:p>
    <w:p>
      <w:pPr>
        <w:numPr>
          <w:ilvl w:val="1"/>
          <w:numId w:val="1070"/>
        </w:numPr>
      </w:pPr>
      <w:r>
        <w:t xml:space="preserve">precios comunes a todos, sin impuestos que abran cuñas entre ellos;</w:t>
      </w:r>
    </w:p>
    <w:p>
      <w:pPr>
        <w:numPr>
          <w:ilvl w:val="1"/>
          <w:numId w:val="1070"/>
        </w:numPr>
      </w:pPr>
      <w:r>
        <w:t xml:space="preserve">información perfecta y simétrica: todos observan lo que entra en el intercambio</w:t>
      </w:r>
      <w:r>
        <w:t xml:space="preserve"> </w:t>
      </w:r>
      <w:hyperlink r:id="rId144">
        <w:r>
          <w:rPr>
            <w:rStyle w:val="Referenciaatema"/>
          </w:rPr>
          <w:t xml:space="preserve">[ver tema 3.A.13]</w:t>
        </w:r>
      </w:hyperlink>
      <w:r>
        <w:t xml:space="preserve">.</w:t>
      </w:r>
    </w:p>
    <w:p>
      <w:pPr>
        <w:numPr>
          <w:ilvl w:val="0"/>
          <w:numId w:val="1000"/>
        </w:numPr>
      </w:pPr>
      <w:r>
        <w:t xml:space="preserve">Cuando falla alguno, el equilibrio deja de ser eficiente: son los fallos de mercado</w:t>
      </w:r>
      <w:r>
        <w:t xml:space="preserve"> </w:t>
      </w:r>
      <w:hyperlink r:id="rId30">
        <w:r>
          <w:rPr>
            <w:rStyle w:val="Referenciaatema"/>
          </w:rPr>
          <w:t xml:space="preserve">[ver tema 3.A.23]</w:t>
        </w:r>
      </w:hyperlink>
      <w:r>
        <w:t xml:space="preserve">.</w:t>
      </w:r>
    </w:p>
    <w:p>
      <w:pPr>
        <w:numPr>
          <w:ilvl w:val="0"/>
          <w:numId w:val="106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45"/>
      </w:r>
    </w:p>
    <w:bookmarkEnd w:id="146"/>
    <w:bookmarkStart w:id="151" w:name="segundo_teorema_fundamental_de_la__07156"/>
    <w:p>
      <w:pPr>
        <w:pStyle w:val="Heading4"/>
      </w:pPr>
      <w:r>
        <w:t xml:space="preserve">Segundo teorema fundamental de la economía del bienestar (2TFEB)</w:t>
      </w:r>
    </w:p>
    <w:p>
      <w:pPr>
        <w:numPr>
          <w:ilvl w:val="0"/>
          <w:numId w:val="107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7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7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7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7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50" w:name="fig_caja_intercambio_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6.– Los teoremas del bienestar en la caja de Edgeworth: el equilibrio E en la curva de contrato (1TFEB) y el paso de \vec{\omega} a \vec{\omega}' para alcanzar E' (2TFEB)" title="" id="148" name="Picture"/>
            <a:graphic>
              <a:graphicData uri="http://schemas.openxmlformats.org/drawingml/2006/picture">
                <pic:pic>
                  <pic:nvPicPr>
                    <pic:cNvPr descr="C:\Users\vgutierrez\Documents\src\victorgutierrezmarcos.github.io-revision\oposicion\temario\fuentes\3A21\graficos/caja-intercambio-teoremas.png" id="149" name="Picture"/>
                    <pic:cNvPicPr>
                      <a:picLocks noChangeArrowheads="1" noChangeAspect="1"/>
                    </pic:cNvPicPr>
                  </pic:nvPicPr>
                  <pic:blipFill>
                    <a:blip r:embed="rId147"/>
                    <a:stretch>
                      <a:fillRect/>
                    </a:stretch>
                  </pic:blipFill>
                  <pic:spPr bwMode="auto">
                    <a:xfrm>
                      <a:off x="0" y="0"/>
                      <a:ext cx="4476750" cy="3187759"/>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numPr>
          <w:ilvl w:val="0"/>
          <w:numId w:val="1072"/>
        </w:numPr>
      </w:pPr>
      <w:r>
        <w:rPr>
          <w:i/>
          <w:iCs/>
        </w:rPr>
        <w:t xml:space="preserve">Su papel en este tema</w:t>
      </w:r>
      <w:r>
        <w:t xml:space="preserve">: los 2 teoremas valen para cualquier equilibrio, sea único o no, y su desarrollo es materia de la economía del bienestar</w:t>
      </w:r>
      <w:r>
        <w:t xml:space="preserve"> </w:t>
      </w:r>
      <w:hyperlink r:id="rId28">
        <w:r>
          <w:rPr>
            <w:rStyle w:val="Referenciaatema"/>
          </w:rPr>
          <w:t xml:space="preserve">[ver tema 3.A.22]</w:t>
        </w:r>
      </w:hyperlink>
      <w:r>
        <w:t xml:space="preserve"> </w:t>
      </w:r>
      <w:r>
        <w:t xml:space="preserve">(supuestos, críticas y demostración del 1TFEB, en el anexo </w:t>
      </w:r>
      <w:hyperlink w:anchor="anexo_pareto">
        <w:r>
          <w:rPr>
            <w:rStyle w:val="Hyperlink"/>
          </w:rPr>
          <w:t xml:space="preserve">C</w:t>
        </w:r>
      </w:hyperlink>
      <w:r>
        <w:t xml:space="preserve">). Lo que interesa aquí es que dicen qué supuestos del modelo de</w:t>
      </w:r>
      <w:r>
        <w:t xml:space="preserve"> </w:t>
      </w:r>
      <w:hyperlink w:anchor="sec_construccion_modelo_obtencion">
        <w:r>
          <w:rPr>
            <w:rStyle w:val="Hyperlink"/>
          </w:rPr>
          <w:t xml:space="preserve">I</w:t>
        </w:r>
      </w:hyperlink>
      <w:r>
        <w:t xml:space="preserve"> </w:t>
      </w:r>
      <w:r>
        <w:t xml:space="preserve">hacen falta para que la descentralización funcione. Cuando falla alguno (externalidades, bienes públicos, poder de mercado, información asimétrica), el equilibrio deja de ser eficiente</w:t>
      </w:r>
      <w:r>
        <w:t xml:space="preserve"> </w:t>
      </w:r>
      <w:hyperlink r:id="rId30">
        <w:r>
          <w:rPr>
            <w:rStyle w:val="Referenciaatema"/>
          </w:rPr>
          <w:t xml:space="preserve">[ver tema 3.A.23]</w:t>
        </w:r>
      </w:hyperlink>
      <w:r>
        <w:t xml:space="preserve"> </w:t>
      </w:r>
      <w:hyperlink r:id="rId144">
        <w:r>
          <w:rPr>
            <w:rStyle w:val="Referenciaatema"/>
          </w:rPr>
          <w:t xml:space="preserve">[ver tema 3.A.13]</w:t>
        </w:r>
      </w:hyperlink>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hyperlink r:id="rId141">
        <w:r>
          <w:rPr>
            <w:rStyle w:val="Referenciaatema"/>
          </w:rPr>
          <w:t xml:space="preserve">[ver tema 3.A.24]</w:t>
        </w:r>
      </w:hyperlink>
      <w:r>
        <w:t xml:space="preserve">.</w:t>
      </w:r>
    </w:p>
    <w:p>
      <w:pPr>
        <w:numPr>
          <w:ilvl w:val="0"/>
          <w:numId w:val="107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w:t>
      </w:r>
      <w:hyperlink w:anchor="sec_otros_desarrollos_posteriores">
        <w:r>
          <w:rPr>
            <w:rStyle w:val="Hyperlink"/>
          </w:rPr>
          <w:t xml:space="preserve">III</w:t>
        </w:r>
      </w:hyperlink>
      <w:r>
        <w:t xml:space="preserve"> </w:t>
      </w:r>
      <w:r>
        <w:t xml:space="preserve">relaja precisamente esos supuestos: el precio dado, la convexidad, la ausencia de dinero y la de tiempo e incertidumbre.</w:t>
      </w:r>
    </w:p>
    <w:p>
      <w:pPr>
        <w:pStyle w:val="Notaalopositor"/>
        <w:keepLines/>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hyperlink r:id="rId28">
        <w:r>
          <w:rPr>
            <w:rStyle w:val="Referenciaatema"/>
          </w:rPr>
          <w:t xml:space="preserve">[ver tema 3.A.22]</w:t>
        </w:r>
      </w:hyperlink>
      <w:r>
        <w:t xml:space="preserve">; los fallos de mercado (externalidades y bienes públicos) por los que el equilibrio competitivo deja de ser eficiente, y la intervención</w:t>
      </w:r>
      <w:r>
        <w:t xml:space="preserve"> </w:t>
      </w:r>
      <w:hyperlink r:id="rId30">
        <w:r>
          <w:rPr>
            <w:rStyle w:val="Referenciaatema"/>
          </w:rPr>
          <w:t xml:space="preserve">[ver tema 3.A.23]</w:t>
        </w:r>
      </w:hyperlink>
      <w:r>
        <w:t xml:space="preserve">, y cómo elegir entre los óptimos con una función de bienestar social, que no tiene por qué coincidir con el equilibrio alcanzado, y la elección colectiva</w:t>
      </w:r>
      <w:r>
        <w:t xml:space="preserve"> </w:t>
      </w:r>
      <w:hyperlink r:id="rId141">
        <w:r>
          <w:rPr>
            <w:rStyle w:val="Referenciaatema"/>
          </w:rPr>
          <w:t xml:space="preserve">[ver tema 3.A.24]</w:t>
        </w:r>
      </w:hyperlink>
      <w:r>
        <w:t xml:space="preserve">. En el cante, cada teorema se nombra completo la primera vez y después con sus siglas.</w:t>
      </w:r>
    </w:p>
    <w:bookmarkEnd w:id="151"/>
    <w:bookmarkEnd w:id="152"/>
    <w:bookmarkEnd w:id="153"/>
    <w:bookmarkEnd w:id="154"/>
    <w:bookmarkStart w:id="213" w:name="sec_otros_desarrollos_posteriores"/>
    <w:p>
      <w:pPr>
        <w:pStyle w:val="Heading1"/>
      </w:pPr>
      <w:r>
        <w:t xml:space="preserve">III.</w:t>
      </w:r>
      <w:r>
        <w:t xml:space="preserve"> </w:t>
      </w:r>
      <w:r>
        <w:t xml:space="preserve">Otros desarrollos posteriores y aplicaciones</w:t>
      </w:r>
      <w:r>
        <w:t xml:space="preserve"> </w:t>
      </w:r>
      <w:r>
        <w:rPr>
          <w:rStyle w:val="Minutos"/>
        </w:rPr>
        <w:t xml:space="preserve">6′30″</w:t>
      </w:r>
    </w:p>
    <w:p>
      <w:pPr>
        <w:keepNext/>
        <w:numPr>
          <w:ilvl w:val="0"/>
          <w:numId w:val="1073"/>
        </w:numPr>
      </w:pPr>
      <w:r>
        <w:rPr>
          <w:i/>
          <w:iCs/>
        </w:rPr>
        <w:t xml:space="preserve">Idea</w:t>
      </w:r>
      <w:r>
        <w:t xml:space="preserve">: una vez estudiadas las propiedades del equilibrio general competitivo (bloque </w:t>
      </w:r>
      <w:hyperlink w:anchor="sec_analisis_positivo_normativo">
        <w:r>
          <w:rPr>
            <w:rStyle w:val="Hyperlink"/>
          </w:rPr>
          <w:t xml:space="preserve">II</w:t>
        </w:r>
      </w:hyperlink>
      <w:r>
        <w:t xml:space="preserve">), pasamos a comprobar cuán robusto es. Cada desarrollo de este bloque relaja un supuesto del modelo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numPr>
          <w:ilvl w:val="1"/>
          <w:numId w:val="1074"/>
        </w:numPr>
      </w:pPr>
      <w:r>
        <w:t xml:space="preserve">el subastador y los precios dados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numPr>
          <w:ilvl w:val="1"/>
          <w:numId w:val="1074"/>
        </w:numPr>
      </w:pPr>
      <w:r>
        <w:t xml:space="preserve">la convexidad (</w:t>
      </w:r>
      <w:hyperlink w:anchor="sec_enfoque_nucleo_debreu">
        <w:r>
          <w:rPr>
            <w:rStyle w:val="Hyperlink"/>
          </w:rPr>
          <w:t xml:space="preserve">III.2</w:t>
        </w:r>
      </w:hyperlink>
      <w:r>
        <w:t xml:space="preserve">);</w:t>
      </w:r>
    </w:p>
    <w:p>
      <w:pPr>
        <w:numPr>
          <w:ilvl w:val="1"/>
          <w:numId w:val="1074"/>
        </w:numPr>
      </w:pPr>
      <w:r>
        <w:t xml:space="preserve">la ausencia de dinero (</w:t>
      </w:r>
      <w:hyperlink w:anchor="sec_introduccion_dinero_modelo">
        <w:r>
          <w:rPr>
            <w:rStyle w:val="Hyperlink"/>
          </w:rPr>
          <w:t xml:space="preserve">III.3</w:t>
        </w:r>
      </w:hyperlink>
      <w:r>
        <w:t xml:space="preserve">);</w:t>
      </w:r>
    </w:p>
    <w:p>
      <w:pPr>
        <w:numPr>
          <w:ilvl w:val="1"/>
          <w:numId w:val="1074"/>
        </w:numPr>
      </w:pPr>
      <w:r>
        <w:t xml:space="preserve">la de tiempo e incertidumbre (</w:t>
      </w:r>
      <w:hyperlink w:anchor="sec_equilibrio_general_condiciones">
        <w:r>
          <w:rPr>
            <w:rStyle w:val="Hyperlink"/>
          </w:rPr>
          <w:t xml:space="preserve">III.4</w:t>
        </w:r>
      </w:hyperlink>
      <w:r>
        <w:t xml:space="preserve">).</w:t>
      </w:r>
    </w:p>
    <w:p>
      <w:pPr>
        <w:numPr>
          <w:ilvl w:val="0"/>
          <w:numId w:val="1073"/>
        </w:numPr>
      </w:pPr>
      <w:r>
        <w:t xml:space="preserve">El último apartado muestra cómo se usa el modelo en la práctica (</w:t>
      </w:r>
      <w:hyperlink w:anchor="sec_modelos_equilibrio_general">
        <w:r>
          <w:rPr>
            <w:rStyle w:val="Hyperlink"/>
          </w:rPr>
          <w:t xml:space="preserve">III.5</w:t>
        </w:r>
      </w:hyperlink>
      <w:r>
        <w:t xml:space="preserve">).</w:t>
      </w:r>
    </w:p>
    <w:p>
      <w:pPr>
        <w:numPr>
          <w:ilvl w:val="0"/>
          <w:numId w:val="107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keepLines/>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w:t>
      </w:r>
      <w:r>
        <w:t xml:space="preserve"> </w:t>
      </w:r>
      <w:hyperlink w:anchor="sec_teoria_intercambio_edgeworth">
        <w:r>
          <w:rPr>
            <w:rStyle w:val="Hyperlink"/>
          </w:rPr>
          <w:t xml:space="preserve">III.1</w:t>
        </w:r>
      </w:hyperlink>
      <w:r>
        <w:t xml:space="preserve"> </w:t>
      </w:r>
      <w:r>
        <w:t xml:space="preserve">se funde con el núcleo en una frase y</w:t>
      </w:r>
      <w:r>
        <w:t xml:space="preserve"> </w:t>
      </w:r>
      <w:hyperlink w:anchor="sec_modelos_equilibrio_general">
        <w:r>
          <w:rPr>
            <w:rStyle w:val="Hyperlink"/>
          </w:rPr>
          <w:t xml:space="preserve">III.5</w:t>
        </w:r>
      </w:hyperlink>
      <w:r>
        <w:t xml:space="preserve"> </w:t>
      </w:r>
      <w:r>
        <w:t xml:space="preserve">se reduce a</w:t>
      </w:r>
      <w:r>
        <w:t xml:space="preserve"> </w:t>
      </w:r>
      <w:r>
        <w:rPr>
          <w:smallCaps/>
        </w:rPr>
        <w:t xml:space="preserve">Scarf</w:t>
      </w:r>
      <w:r>
        <w:t xml:space="preserve"> </w:t>
      </w:r>
      <w:r>
        <w:t xml:space="preserve">y un ejemplo.</w:t>
      </w:r>
    </w:p>
    <w:bookmarkStart w:id="167" w:name="sec_teoria_intercambio_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w:t>
      </w:r>
      <w:hyperlink w:anchor="sec_construccion_modelo_obtencion">
        <w:r>
          <w:rPr>
            <w:rStyle w:val="Hyperlink"/>
          </w:rPr>
          <w:t xml:space="preserve">I</w:t>
        </w:r>
      </w:hyperlink>
      <w:r>
        <w:t xml:space="preserve">: el subastador que anuncia los precios.</w:t>
      </w:r>
    </w:p>
    <w:bookmarkStart w:id="155" w:name="a_idea_3"/>
    <w:p>
      <w:pPr>
        <w:pStyle w:val="Heading4"/>
      </w:pPr>
      <w:r>
        <w:t xml:space="preserve">a) Idea</w:t>
      </w:r>
    </w:p>
    <w:p>
      <w:pPr>
        <w:numPr>
          <w:ilvl w:val="0"/>
          <w:numId w:val="1075"/>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55"/>
    <w:bookmarkStart w:id="165" w:name="b_modelo_3"/>
    <w:p>
      <w:pPr>
        <w:pStyle w:val="Heading4"/>
      </w:pPr>
      <w:r>
        <w:t xml:space="preserve">b) Modelo</w:t>
      </w:r>
    </w:p>
    <w:bookmarkStart w:id="156" w:name="i_supuestos_3"/>
    <w:p>
      <w:pPr>
        <w:pStyle w:val="Heading5"/>
      </w:pPr>
      <w:r>
        <w:t xml:space="preserve">i) Supuestos</w:t>
      </w:r>
    </w:p>
    <w:p>
      <w:pPr>
        <w:numPr>
          <w:ilvl w:val="0"/>
          <w:numId w:val="1076"/>
        </w:numPr>
      </w:pPr>
      <w:r>
        <w:t xml:space="preserve">2 agentes, 2 bienes y unas dotaciones</w:t>
      </w:r>
      <w:r>
        <w:t xml:space="preserve"> </w:t>
      </w:r>
      <m:oMath>
        <m:acc>
          <m:accPr>
            <m:chr m:val="⃗"/>
          </m:accPr>
          <m:e>
            <m:r>
              <m:t>ω</m:t>
            </m:r>
          </m:e>
        </m:acc>
      </m:oMath>
      <w:r>
        <w:t xml:space="preserve">, en la caja de intercambio de</w:t>
      </w:r>
      <w:r>
        <w:t xml:space="preserve"> </w:t>
      </w:r>
      <w:hyperlink w:anchor="sec_implicaciones_equilibrio_general">
        <w:r>
          <w:rPr>
            <w:rStyle w:val="Hyperlink"/>
          </w:rPr>
          <w:t xml:space="preserve">I.3</w:t>
        </w:r>
      </w:hyperlink>
      <w:r>
        <w:t xml:space="preserve"> </w:t>
      </w:r>
      <w:r>
        <w:t xml:space="preserve">(gráfico </w:t>
      </w:r>
      <w:hyperlink w:anchor="fig_caja_intercambio_nucleo">
        <w:r>
          <w:rPr>
            <w:rStyle w:val="Hyperlink"/>
          </w:rPr>
          <w:t xml:space="preserve">7</w:t>
        </w:r>
      </w:hyperlink>
      <w:r>
        <w:t xml:space="preserve">), que negocian sin precios dados.</w:t>
      </w:r>
    </w:p>
    <w:bookmarkEnd w:id="156"/>
    <w:bookmarkStart w:id="161" w:name="ii_desarrollo_3"/>
    <w:p>
      <w:pPr>
        <w:pStyle w:val="Heading5"/>
      </w:pPr>
      <w:r>
        <w:t xml:space="preserve">ii) Desarrollo</w:t>
      </w:r>
    </w:p>
    <w:p>
      <w:pPr>
        <w:keepNext/>
        <w:numPr>
          <w:ilvl w:val="0"/>
          <w:numId w:val="1077"/>
        </w:numPr>
      </w:pPr>
      <w:r>
        <w:t xml:space="preserve">Un acuerdo final debe cumplir 2 condiciones:</w:t>
      </w:r>
    </w:p>
    <w:p>
      <w:pPr>
        <w:numPr>
          <w:ilvl w:val="1"/>
          <w:numId w:val="1078"/>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78"/>
        </w:numPr>
      </w:pPr>
      <w:r>
        <w:rPr>
          <w:i/>
          <w:iCs/>
        </w:rPr>
        <w:t xml:space="preserve">eficiencia</w:t>
      </w:r>
      <w:r>
        <w:t xml:space="preserve">: si no estuviera en la curva de contrato, los 2 podrían mejorar.</w:t>
      </w:r>
    </w:p>
    <w:bookmarkStart w:id="160" w:name="fig_caja_intercambio_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Gráfico 7.– Intercambio de Edgeworth y núcleo: el tramo CC' de la curva de contrato dentro de la lente y su reducción hacia E al replicar la economía" title="" id="158" name="Picture"/>
            <a:graphic>
              <a:graphicData uri="http://schemas.openxmlformats.org/drawingml/2006/picture">
                <pic:pic>
                  <pic:nvPicPr>
                    <pic:cNvPr descr="C:\Users\vgutierrez\Documents\src\victorgutierrezmarcos.github.io-revision\oposicion\temario\fuentes\3A21\graficos/caja-intercambio-nucleo.png" id="159" name="Picture"/>
                    <pic:cNvPicPr>
                      <a:picLocks noChangeArrowheads="1" noChangeAspect="1"/>
                    </pic:cNvPicPr>
                  </pic:nvPicPr>
                  <pic:blipFill>
                    <a:blip r:embed="rId157"/>
                    <a:stretch>
                      <a:fillRect/>
                    </a:stretch>
                  </pic:blipFill>
                  <pic:spPr bwMode="auto">
                    <a:xfrm>
                      <a:off x="0" y="0"/>
                      <a:ext cx="3700780" cy="2635214"/>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18</w:t>
        </w:r>
      </w:hyperlink>
      <w:r>
        <w:t xml:space="preserve">)</w:t>
      </w:r>
      <w:r>
        <w:t xml:space="preserve">.</w:t>
      </w:r>
    </w:p>
    <w:bookmarkEnd w:id="161"/>
    <w:bookmarkStart w:id="164" w:name="iii_implicaciones_3"/>
    <w:p>
      <w:pPr>
        <w:pStyle w:val="Heading5"/>
      </w:pPr>
      <w:r>
        <w:t xml:space="preserve">iii) Implicaciones</w:t>
      </w:r>
    </w:p>
    <w:p>
      <w:pPr>
        <w:numPr>
          <w:ilvl w:val="0"/>
          <w:numId w:val="1079"/>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79"/>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hyperlink r:id="rId95">
        <w:r>
          <w:rPr>
            <w:rStyle w:val="Referenciaatema"/>
          </w:rPr>
          <w:t xml:space="preserve">[ver tema 3.A.14]</w:t>
        </w:r>
      </w:hyperlink>
      <w:r>
        <w:t xml:space="preserve">.</w:t>
      </w:r>
      <w:r>
        <w:rPr>
          <w:rStyle w:val="FootnoteReference"/>
        </w:rPr>
        <w:footnoteReference w:id="162"/>
      </w:r>
    </w:p>
    <w:bookmarkEnd w:id="164"/>
    <w:bookmarkEnd w:id="165"/>
    <w:bookmarkStart w:id="166" w:name="c_valoraci__n_3"/>
    <w:p>
      <w:pPr>
        <w:pStyle w:val="Heading4"/>
      </w:pPr>
      <w:r>
        <w:t xml:space="preserve">c) Valoración</w:t>
      </w:r>
    </w:p>
    <w:p>
      <w:pPr>
        <w:numPr>
          <w:ilvl w:val="0"/>
          <w:numId w:val="1080"/>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66"/>
    <w:bookmarkEnd w:id="167"/>
    <w:bookmarkStart w:id="182" w:name="sec_enfoque_nucleo_debreu"/>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75" w:name="sec_nucleo_economia"/>
    <w:p>
      <w:pPr>
        <w:pStyle w:val="Heading3"/>
      </w:pPr>
      <w:r>
        <w:t xml:space="preserve">III.2.1.</w:t>
      </w:r>
      <w:r>
        <w:t xml:space="preserve"> </w:t>
      </w:r>
      <w:r>
        <w:t xml:space="preserve">El núcleo de una economía</w:t>
      </w:r>
    </w:p>
    <w:bookmarkStart w:id="168" w:name="a_idea_4"/>
    <w:p>
      <w:pPr>
        <w:pStyle w:val="Heading4"/>
      </w:pPr>
      <w:r>
        <w:t xml:space="preserve">a) Idea</w:t>
      </w:r>
    </w:p>
    <w:p>
      <w:pPr>
        <w:numPr>
          <w:ilvl w:val="0"/>
          <w:numId w:val="1081"/>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que</w:t>
      </w:r>
      <w:r>
        <w:t xml:space="preserve"> </w:t>
      </w:r>
      <w:r>
        <w:rPr>
          <w:smallCaps/>
        </w:rPr>
        <w:t xml:space="preserve">Shubik</w:t>
      </w:r>
      <w:r>
        <w:t xml:space="preserve"> </w:t>
      </w:r>
      <w:r>
        <w:t xml:space="preserve">(</w:t>
      </w:r>
      <w:hyperlink w:anchor="ref_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hyperlink r:id="rId95">
        <w:r>
          <w:rPr>
            <w:rStyle w:val="Referenciaatema"/>
          </w:rPr>
          <w:t xml:space="preserve">[ver tema 3.A.14]</w:t>
        </w:r>
      </w:hyperlink>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68"/>
    <w:bookmarkStart w:id="172" w:name="b_modelo_4"/>
    <w:p>
      <w:pPr>
        <w:pStyle w:val="Heading4"/>
      </w:pPr>
      <w:r>
        <w:t xml:space="preserve">b) Modelo</w:t>
      </w:r>
    </w:p>
    <w:bookmarkStart w:id="169" w:name="i_supuestos_4"/>
    <w:p>
      <w:pPr>
        <w:pStyle w:val="Heading5"/>
      </w:pPr>
      <w:r>
        <w:t xml:space="preserve">i) Supuestos</w:t>
      </w:r>
    </w:p>
    <w:p>
      <w:pPr>
        <w:numPr>
          <w:ilvl w:val="0"/>
          <w:numId w:val="1082"/>
        </w:numPr>
      </w:pPr>
      <w:r>
        <w:t xml:space="preserve">Economía de intercambio con</w:t>
      </w:r>
      <w:r>
        <w:t xml:space="preserve"> </w:t>
      </w:r>
      <m:oMath>
        <m:r>
          <m:t>I</m:t>
        </m:r>
      </m:oMath>
      <w:r>
        <w:t xml:space="preserve"> </w:t>
      </w:r>
      <w:r>
        <w:t xml:space="preserve">consumidores.</w:t>
      </w:r>
    </w:p>
    <w:p>
      <w:pPr>
        <w:numPr>
          <w:ilvl w:val="0"/>
          <w:numId w:val="1082"/>
        </w:numPr>
      </w:pPr>
      <w:r>
        <w:t xml:space="preserve">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w:t>
      </w:r>
    </w:p>
    <w:p>
      <w:pPr>
        <w:numPr>
          <w:ilvl w:val="0"/>
          <w:numId w:val="1082"/>
        </w:numPr>
      </w:pPr>
      <w:r>
        <w:t xml:space="preserve">Los acuerdos son vinculantes y formar coaliciones no cuesta nada.</w:t>
      </w:r>
    </w:p>
    <w:bookmarkEnd w:id="169"/>
    <w:bookmarkStart w:id="170" w:name="ii_desarrollo_4"/>
    <w:p>
      <w:pPr>
        <w:pStyle w:val="Heading5"/>
      </w:pPr>
      <w:r>
        <w:t xml:space="preserve">ii) Desarrollo</w:t>
      </w:r>
    </w:p>
    <w:p>
      <w:pPr>
        <w:numPr>
          <w:ilvl w:val="0"/>
          <w:numId w:val="1083"/>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83"/>
        </w:numPr>
      </w:pPr>
      <w:r>
        <w:rPr>
          <w:i/>
          <w:iCs/>
        </w:rPr>
        <w:t xml:space="preserve">Núcleo</w:t>
      </w:r>
      <w:r>
        <w:t xml:space="preserve">: es el conjunto de asignaciones factibles que ninguna coalición bloquea.</w:t>
      </w:r>
    </w:p>
    <w:p>
      <w:pPr>
        <w:numPr>
          <w:ilvl w:val="1"/>
          <w:numId w:val="1084"/>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70"/>
    <w:bookmarkStart w:id="171" w:name="iii_implicaciones_4"/>
    <w:p>
      <w:pPr>
        <w:pStyle w:val="Heading5"/>
      </w:pPr>
      <w:r>
        <w:t xml:space="preserve">iii) Implicaciones</w:t>
      </w:r>
    </w:p>
    <w:p>
      <w:pPr>
        <w:numPr>
          <w:ilvl w:val="0"/>
          <w:numId w:val="1085"/>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85"/>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w:t>
      </w:r>
      <w:hyperlink w:anchor="fig_caja_intercambio_nucleo">
        <w:r>
          <w:rPr>
            <w:rStyle w:val="Hyperlink"/>
          </w:rPr>
          <w:t xml:space="preserve">7</w:t>
        </w:r>
      </w:hyperlink>
      <w:r>
        <w:t xml:space="preserve">).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_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85"/>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71"/>
    <w:bookmarkEnd w:id="172"/>
    <w:bookmarkStart w:id="173" w:name="c_extensiones"/>
    <w:p>
      <w:pPr>
        <w:pStyle w:val="Heading4"/>
      </w:pPr>
      <w:r>
        <w:t xml:space="preserve">c) Extensiones</w:t>
      </w:r>
    </w:p>
    <w:p>
      <w:pPr>
        <w:numPr>
          <w:ilvl w:val="0"/>
          <w:numId w:val="1086"/>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w:t>
      </w:r>
    </w:p>
    <w:bookmarkEnd w:id="173"/>
    <w:bookmarkStart w:id="174" w:name="d_valoraci__n"/>
    <w:p>
      <w:pPr>
        <w:pStyle w:val="Heading4"/>
      </w:pPr>
      <w:r>
        <w:t xml:space="preserve">d) Valoración</w:t>
      </w:r>
    </w:p>
    <w:p>
      <w:pPr>
        <w:numPr>
          <w:ilvl w:val="0"/>
          <w:numId w:val="1087"/>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74"/>
    <w:bookmarkEnd w:id="175"/>
    <w:bookmarkStart w:id="180" w:name="sec_comportamiento_estrate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88"/>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88"/>
        </w:numPr>
      </w:pPr>
      <w:r>
        <w:rPr>
          <w:i/>
          <w:iCs/>
        </w:rPr>
        <w:t xml:space="preserve">El caso más simple</w:t>
      </w:r>
      <w:r>
        <w:t xml:space="preserve">: un consumidor que fija el precio en la caja de intercambio (recuadro y gráfico </w:t>
      </w:r>
      <w:hyperlink w:anchor="fig_monopolio_intercambio">
        <w:r>
          <w:rPr>
            <w:rStyle w:val="Hyperlink"/>
          </w:rPr>
          <w:t xml:space="preserve">8</w:t>
        </w:r>
      </w:hyperlink>
      <w:r>
        <w:t xml:space="preserve">).</w:t>
      </w:r>
    </w:p>
    <w:p>
      <w:pPr>
        <w:numPr>
          <w:ilvl w:val="0"/>
          <w:numId w:val="1088"/>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_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_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hyperlink r:id="rId26">
        <w:r>
          <w:rPr>
            <w:rStyle w:val="Referenciaatema"/>
          </w:rPr>
          <w:t xml:space="preserve">[ver tema 3.A.19]</w:t>
        </w:r>
      </w:hyperlink>
      <w:r>
        <w:t xml:space="preserve">.</w:t>
      </w:r>
    </w:p>
    <w:p>
      <w:pPr>
        <w:keepNext/>
        <w:numPr>
          <w:ilvl w:val="0"/>
          <w:numId w:val="1088"/>
        </w:numPr>
      </w:pPr>
      <w:r>
        <w:rPr>
          <w:i/>
          <w:iCs/>
        </w:rPr>
        <w:t xml:space="preserve">Valoración</w:t>
      </w:r>
      <w:r>
        <w:t xml:space="preserve">: aparecen 2 problemas que no tiene el modelo competitivo:</w:t>
      </w:r>
    </w:p>
    <w:p>
      <w:pPr>
        <w:numPr>
          <w:ilvl w:val="1"/>
          <w:numId w:val="1089"/>
        </w:numPr>
      </w:pPr>
      <w:r>
        <w:t xml:space="preserve">el equilibrio puede depender de qué bien se elige como numerario (las empresas maximizan beneficios medidos en una unidad concreta);</w:t>
      </w:r>
    </w:p>
    <w:p>
      <w:pPr>
        <w:numPr>
          <w:ilvl w:val="1"/>
          <w:numId w:val="1089"/>
        </w:numPr>
      </w:pPr>
      <w:r>
        <w:t xml:space="preserve">puede no existir, porque las funciones de reacción no tienen por qué ser continuas</w:t>
      </w:r>
      <w:r>
        <w:t xml:space="preserve"> </w:t>
      </w:r>
      <w:r>
        <w:t xml:space="preserve">(</w:t>
      </w:r>
      <w:hyperlink w:anchor="ref_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1977</w:t>
        </w:r>
      </w:hyperlink>
      <w:r>
        <w:t xml:space="preserve">)</w:t>
      </w:r>
      <w:r>
        <w:t xml:space="preserve">.</w:t>
      </w:r>
    </w:p>
    <w:p>
      <w:pPr>
        <w:numPr>
          <w:ilvl w:val="0"/>
          <w:numId w:val="1088"/>
        </w:numPr>
      </w:pPr>
      <w:r>
        <w:t xml:space="preserve">Pero el poder de mercado se diluye al crecer la economía: la ganancia que un consumidor obtiene manipulando los precios tiende a 0 con el número de agentes</w:t>
      </w:r>
      <w:r>
        <w:t xml:space="preserve"> </w:t>
      </w:r>
      <w:r>
        <w:t xml:space="preserve">(</w:t>
      </w:r>
      <w:hyperlink w:anchor="ref_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1976</w:t>
        </w:r>
      </w:hyperlink>
      <w:r>
        <w:t xml:space="preserve">)</w:t>
      </w:r>
      <w:r>
        <w:t xml:space="preserve">, que es la versión estratégica del teorema del límite del núcleo.</w:t>
      </w:r>
    </w:p>
    <w:p>
      <w:pPr>
        <w:pStyle w:val="Cajadeanotaciones"/>
        <w:keepLi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_Segura1986Analisis">
        <w:r>
          <w:rPr>
            <w:rStyle w:val="Hyperlink"/>
            <w:smallCaps/>
          </w:rPr>
          <w:t xml:space="preserve">Segura</w:t>
        </w:r>
        <w:r>
          <w:rPr>
            <w:rStyle w:val="Hyperlink"/>
          </w:rPr>
          <w:t xml:space="preserve">, 1996, cap. 7</w:t>
        </w:r>
      </w:hyperlink>
      <w:r>
        <w:t xml:space="preserve">)</w:t>
      </w:r>
      <w:r>
        <w:t xml:space="preserve">.</w:t>
      </w:r>
    </w:p>
    <w:bookmarkStart w:id="179" w:name="fig_monopolio_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Gráfico 8.– Monopolio en el intercambio: el consumidor B fija el precio y elige el punto M de la curva de oferta-demanda de A" title="" id="177" name="Picture"/>
            <a:graphic>
              <a:graphicData uri="http://schemas.openxmlformats.org/drawingml/2006/picture">
                <pic:pic>
                  <pic:nvPicPr>
                    <pic:cNvPr descr="C:\Users\vgutierrez\Documents\src\victorgutierrezmarcos.github.io-revision\oposicion\temario\fuentes\3A21\graficos/monopolio-intercambio.png" id="178" name="Picture"/>
                    <pic:cNvPicPr>
                      <a:picLocks noChangeArrowheads="1" noChangeAspect="1"/>
                    </pic:cNvPicPr>
                  </pic:nvPicPr>
                  <pic:blipFill>
                    <a:blip r:embed="rId176"/>
                    <a:stretch>
                      <a:fillRect/>
                    </a:stretch>
                  </pic:blipFill>
                  <pic:spPr bwMode="auto">
                    <a:xfrm>
                      <a:off x="0" y="0"/>
                      <a:ext cx="3282950" cy="2337690"/>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w:t>
      </w:r>
    </w:p>
    <w:p>
      <w:pPr>
        <w:pStyle w:val="Cajadeanotaciones"/>
        <w:keepLi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w:t>
      </w:r>
      <w:r>
        <w:t xml:space="preserve">permite buscar el mejor mecanismo entre los directos en los que decir la verdad es óptimo; es la base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hyperlink r:id="rId144">
        <w:r>
          <w:rPr>
            <w:rStyle w:val="Referenciaatema"/>
          </w:rPr>
          <w:t xml:space="preserve">[ver tema 3.A.13]</w:t>
        </w:r>
      </w:hyperlink>
      <w:r>
        <w:t xml:space="preserve"> </w:t>
      </w:r>
      <w:hyperlink r:id="rId95">
        <w:r>
          <w:rPr>
            <w:rStyle w:val="Referenciaatema"/>
          </w:rPr>
          <w:t xml:space="preserve">[ver tema 3.A.14]</w:t>
        </w:r>
      </w:hyperlink>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80"/>
    <w:bookmarkStart w:id="181" w:name="sec_no_convexidades_equilibrio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keepNext/>
        <w:numPr>
          <w:ilvl w:val="0"/>
          <w:numId w:val="1090"/>
        </w:numPr>
      </w:pPr>
      <w:r>
        <w:rPr>
          <w:i/>
          <w:iCs/>
        </w:rPr>
        <w:t xml:space="preserve">La idea en palabras</w:t>
      </w:r>
      <w:r>
        <w:t xml:space="preserve">: la convexidad dice 2 cosas sencillas:</w:t>
      </w:r>
    </w:p>
    <w:p>
      <w:pPr>
        <w:numPr>
          <w:ilvl w:val="1"/>
          <w:numId w:val="1091"/>
        </w:numPr>
      </w:pPr>
      <w:r>
        <w:t xml:space="preserve">los consumidores prefieren las mezclas a los extremos (una cesta con algo de todo a otra con mucho de un bien y nada del otro);</w:t>
      </w:r>
    </w:p>
    <w:p>
      <w:pPr>
        <w:numPr>
          <w:ilvl w:val="1"/>
          <w:numId w:val="1091"/>
        </w:numPr>
      </w:pPr>
      <w:r>
        <w:t xml:space="preserve">en la producción no hay ventajas de tamaño (producir el doble cuesta al menos el doble).</w:t>
      </w:r>
    </w:p>
    <w:p>
      <w:pPr>
        <w:numPr>
          <w:ilvl w:val="0"/>
          <w:numId w:val="1090"/>
        </w:numPr>
      </w:pPr>
      <w:r>
        <w:t xml:space="preserve">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90"/>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92"/>
        </w:numPr>
      </w:pPr>
      <w:r>
        <w:rPr>
          <w:i/>
          <w:iCs/>
        </w:rPr>
        <w:t xml:space="preserve">Preferencias no convexas</w:t>
      </w:r>
      <w:r>
        <w:t xml:space="preserve">: el consumidor pasa de golpe de una cesta a otra muy distinta.</w:t>
      </w:r>
    </w:p>
    <w:p>
      <w:pPr>
        <w:numPr>
          <w:ilvl w:val="1"/>
          <w:numId w:val="1092"/>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hyperlink r:id="rId163">
        <w:r>
          <w:rPr>
            <w:rStyle w:val="Referenciaatema"/>
          </w:rPr>
          <w:t xml:space="preserve">[ver tema 3.A.17]</w:t>
        </w:r>
      </w:hyperlink>
      <w:r>
        <w:t xml:space="preserve"> </w:t>
      </w:r>
      <w:r>
        <w:t xml:space="preserve">o la competencia imperfecta</w:t>
      </w:r>
      <w:r>
        <w:t xml:space="preserve"> </w:t>
      </w:r>
      <w:hyperlink r:id="rId56">
        <w:r>
          <w:rPr>
            <w:rStyle w:val="Referenciaatema"/>
          </w:rPr>
          <w:t xml:space="preserve">[ver tema 3.B.6]</w:t>
        </w:r>
      </w:hyperlink>
      <w:r>
        <w:t xml:space="preserve">.</w:t>
      </w:r>
    </w:p>
    <w:p>
      <w:pPr>
        <w:numPr>
          <w:ilvl w:val="0"/>
          <w:numId w:val="1090"/>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 Las de las empresas no se diluyen, porque la escala de una empresa no se reduce al crecer la economía.</w:t>
      </w:r>
    </w:p>
    <w:p>
      <w:pPr>
        <w:numPr>
          <w:ilvl w:val="0"/>
          <w:numId w:val="1090"/>
        </w:numPr>
      </w:pPr>
      <w:r>
        <w:rPr>
          <w:i/>
          <w:iCs/>
        </w:rPr>
        <w:t xml:space="preserve">Equilibrios múltiples</w:t>
      </w:r>
      <w:r>
        <w:t xml:space="preserve">: pueden darse incluso con convexidad (</w:t>
      </w:r>
      <w:hyperlink w:anchor="sec_unicidad">
        <w:r>
          <w:rPr>
            <w:rStyle w:val="Hyperlink"/>
          </w:rPr>
          <w:t xml:space="preserve">II.1.2</w:t>
        </w:r>
      </w:hyperlink>
      <w:r>
        <w:t xml:space="preserve">),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 </w:t>
      </w:r>
      <w:hyperlink r:id="rId81">
        <w:r>
          <w:rPr>
            <w:rStyle w:val="Referenciaatema"/>
          </w:rPr>
          <w:t xml:space="preserve">[ver tema 3.A.4]</w:t>
        </w:r>
      </w:hyperlink>
      <w:r>
        <w:t xml:space="preserve">.</w:t>
      </w:r>
    </w:p>
    <w:p>
      <w:pPr>
        <w:numPr>
          <w:ilvl w:val="0"/>
          <w:numId w:val="1090"/>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keepNext/>
        <w:keepLines/>
      </w:pPr>
      <w:r>
        <w:rPr>
          <w:b/>
          <w:bCs/>
        </w:rPr>
        <w:t xml:space="preserve">Desarrollo técnico de las no convexidades</w:t>
      </w:r>
      <w:r>
        <w:t xml:space="preserve">.</w:t>
      </w:r>
    </w:p>
    <w:p>
      <w:pPr>
        <w:pStyle w:val="Cajadeanotaciones"/>
        <w:keepNext/>
        <w:keepLines/>
        <w:numPr>
          <w:ilvl w:val="0"/>
          <w:numId w:val="1093"/>
        </w:numPr>
      </w:pPr>
      <w:r>
        <w:rPr>
          <w:i/>
          <w:iCs/>
        </w:rPr>
        <w:t xml:space="preserve">Existencia</w:t>
      </w:r>
      <w:r>
        <w:t xml:space="preserve">: la convexidad sostiene la existencia (</w:t>
      </w:r>
      <w:hyperlink w:anchor="sec_existencia">
        <w:r>
          <w:rPr>
            <w:rStyle w:val="Hyperlink"/>
          </w:rPr>
          <w:t xml:space="preserve">II.1.1</w:t>
        </w:r>
      </w:hyperlink>
      <w:r>
        <w:t xml:space="preserve">) y el segundo teorema del bienestar (</w:t>
      </w:r>
      <w:hyperlink w:anchor="sec_teoremas_fundamentales_economia">
        <w:r>
          <w:rPr>
            <w:rStyle w:val="Hyperlink"/>
          </w:rPr>
          <w:t xml:space="preserve">II.2.2</w:t>
        </w:r>
      </w:hyperlink>
      <w:r>
        <w:t xml:space="preserve">).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keepNext/>
        <w:keepLines/>
        <w:numPr>
          <w:ilvl w:val="0"/>
          <w:numId w:val="1093"/>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keepNext/>
        <w:keepLines/>
        <w:numPr>
          <w:ilvl w:val="0"/>
          <w:numId w:val="1093"/>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_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17.I</w:t>
        </w:r>
      </w:hyperlink>
      <w:r>
        <w:t xml:space="preserve">)</w:t>
      </w:r>
      <w:r>
        <w:t xml:space="preserve">.</w:t>
      </w:r>
    </w:p>
    <w:p>
      <w:pPr>
        <w:pStyle w:val="Cajadeanotaciones"/>
        <w:keepLines/>
        <w:numPr>
          <w:ilvl w:val="0"/>
          <w:numId w:val="1093"/>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w:t>
      </w:r>
    </w:p>
    <w:bookmarkEnd w:id="181"/>
    <w:bookmarkEnd w:id="182"/>
    <w:bookmarkStart w:id="194" w:name="sec_introduccion_dinero_modelo"/>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84" w:name="a_idea_5"/>
    <w:p>
      <w:pPr>
        <w:pStyle w:val="Heading4"/>
      </w:pPr>
      <w:r>
        <w:t xml:space="preserve">a) Idea</w:t>
      </w:r>
    </w:p>
    <w:p>
      <w:pPr>
        <w:keepNext/>
        <w:numPr>
          <w:ilvl w:val="0"/>
          <w:numId w:val="1094"/>
        </w:numPr>
      </w:pPr>
      <w:r>
        <w:rPr>
          <w:i/>
          <w:iCs/>
        </w:rPr>
        <w:t xml:space="preserve">Las funciones del dinero</w:t>
      </w:r>
      <w:r>
        <w:t xml:space="preserve">: el dinero se define por lo que hace</w:t>
      </w:r>
      <w:r>
        <w:t xml:space="preserve"> </w:t>
      </w:r>
      <w:hyperlink r:id="rId183">
        <w:r>
          <w:rPr>
            <w:rStyle w:val="Referenciaatema"/>
          </w:rPr>
          <w:t xml:space="preserve">[ver tema 3.A.35]</w:t>
        </w:r>
      </w:hyperlink>
      <w:r>
        <w:t xml:space="preserve">:</w:t>
      </w:r>
    </w:p>
    <w:p>
      <w:pPr>
        <w:numPr>
          <w:ilvl w:val="1"/>
          <w:numId w:val="1095"/>
        </w:numPr>
      </w:pPr>
      <w:r>
        <w:t xml:space="preserve">es</w:t>
      </w:r>
      <w:r>
        <w:t xml:space="preserve"> </w:t>
      </w:r>
      <w:r>
        <w:rPr>
          <w:i/>
          <w:iCs/>
        </w:rPr>
        <w:t xml:space="preserve">medio de cambio</w:t>
      </w:r>
      <w:r>
        <w:t xml:space="preserve"> </w:t>
      </w:r>
      <w:r>
        <w:t xml:space="preserve">(con él se paga y se evita el trueque);</w:t>
      </w:r>
    </w:p>
    <w:p>
      <w:pPr>
        <w:numPr>
          <w:ilvl w:val="1"/>
          <w:numId w:val="1095"/>
        </w:numPr>
      </w:pPr>
      <w:r>
        <w:t xml:space="preserve">es</w:t>
      </w:r>
      <w:r>
        <w:t xml:space="preserve"> </w:t>
      </w:r>
      <w:r>
        <w:rPr>
          <w:i/>
          <w:iCs/>
        </w:rPr>
        <w:t xml:space="preserve">depósito de valor</w:t>
      </w:r>
      <w:r>
        <w:t xml:space="preserve"> </w:t>
      </w:r>
      <w:r>
        <w:t xml:space="preserve">(traslada poder de compra al futuro);</w:t>
      </w:r>
    </w:p>
    <w:p>
      <w:pPr>
        <w:numPr>
          <w:ilvl w:val="1"/>
          <w:numId w:val="1095"/>
        </w:numPr>
      </w:pPr>
      <w:r>
        <w:t xml:space="preserve">es</w:t>
      </w:r>
      <w:r>
        <w:t xml:space="preserve"> </w:t>
      </w:r>
      <w:r>
        <w:rPr>
          <w:i/>
          <w:iCs/>
        </w:rPr>
        <w:t xml:space="preserve">unidad de cuenta</w:t>
      </w:r>
      <w:r>
        <w:t xml:space="preserve"> </w:t>
      </w:r>
      <w:r>
        <w:t xml:space="preserve">(en él se miden los precios).</w:t>
      </w:r>
    </w:p>
    <w:p>
      <w:pPr>
        <w:numPr>
          <w:ilvl w:val="0"/>
          <w:numId w:val="1094"/>
        </w:numPr>
      </w:pPr>
      <w:r>
        <w:rPr>
          <w:i/>
          <w:iCs/>
        </w:rPr>
        <w:t xml:space="preserve">El dinero en el modelo estudiado hasta aquí</w:t>
      </w:r>
      <w:r>
        <w:t xml:space="preserve">: solo cumple la tercera función, y ni siquiera como dinero, sino como numerario: un bien cualquiera en el que se expresan los demás precios (</w:t>
      </w:r>
      <w:hyperlink w:anchor="sec_ley_walras">
        <w:r>
          <w:rPr>
            <w:rStyle w:val="Hyperlink"/>
          </w:rPr>
          <w:t xml:space="preserve">I.2.4</w:t>
        </w:r>
      </w:hyperlink>
      <w:r>
        <w:t xml:space="preserve">). Los bienes se intercambian en régimen de trueque, aunque organizado por el subastador, y los precios absolutos quedan indeterminados.</w:t>
      </w:r>
    </w:p>
    <w:p>
      <w:pPr>
        <w:keepNext/>
        <w:numPr>
          <w:ilvl w:val="0"/>
          <w:numId w:val="1094"/>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96"/>
        </w:numPr>
      </w:pPr>
      <w:r>
        <w:rPr>
          <w:i/>
          <w:iCs/>
        </w:rPr>
        <w:t xml:space="preserve">No da utilidad</w:t>
      </w:r>
      <w:r>
        <w:t xml:space="preserve">: un billete no se consume; solo vale por lo que permite comprar.</w:t>
      </w:r>
    </w:p>
    <w:p>
      <w:pPr>
        <w:numPr>
          <w:ilvl w:val="1"/>
          <w:numId w:val="1096"/>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96"/>
        </w:numPr>
      </w:pPr>
      <w:r>
        <w:rPr>
          <w:i/>
          <w:iCs/>
        </w:rPr>
        <w:t xml:space="preserve">No hace falta como depósito de valor</w:t>
      </w:r>
      <w:r>
        <w:t xml:space="preserve">: todos los intercambios, presentes y futuros, se acuerdan de una vez en el momento inicial (</w:t>
      </w:r>
      <w:hyperlink w:anchor="sec_equilibrio_general_condiciones">
        <w:r>
          <w:rPr>
            <w:rStyle w:val="Hyperlink"/>
          </w:rPr>
          <w:t xml:space="preserve">III.4</w:t>
        </w:r>
      </w:hyperlink>
      <w:r>
        <w:t xml:space="preserve">), así que no hay que guardar poder de compra para más adelante.</w:t>
      </w:r>
    </w:p>
    <w:p>
      <w:pPr>
        <w:numPr>
          <w:ilvl w:val="1"/>
          <w:numId w:val="1096"/>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94"/>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94"/>
        </w:numPr>
      </w:pPr>
      <w:r>
        <w:rPr>
          <w:i/>
          <w:iCs/>
        </w:rPr>
        <w:t xml:space="preserve">El antecedente</w:t>
      </w:r>
      <w:r>
        <w:t xml:space="preserve">:</w:t>
      </w:r>
      <w:r>
        <w:t xml:space="preserve"> </w:t>
      </w:r>
      <w:r>
        <w:rPr>
          <w:smallCaps/>
        </w:rPr>
        <w:t xml:space="preserve">Mill</w:t>
      </w:r>
      <w:r>
        <w:t xml:space="preserve"> </w:t>
      </w:r>
      <w:r>
        <w:t xml:space="preserve">(</w:t>
      </w:r>
      <w:hyperlink w:anchor="ref_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keepNext/>
        <w:keepLines/>
      </w:pPr>
      <w:r>
        <w:rPr>
          <w:b/>
          <w:bCs/>
        </w:rPr>
        <w:t xml:space="preserve">2 conceptos previos</w:t>
      </w:r>
      <w:r>
        <w:t xml:space="preserve">, que se usan en todo el apartado y que la teoría monetaria emplea con el mismo sentido</w:t>
      </w:r>
      <w:r>
        <w:t xml:space="preserve"> </w:t>
      </w:r>
      <w:hyperlink r:id="rId183">
        <w:r>
          <w:rPr>
            <w:rStyle w:val="Referenciaatema"/>
          </w:rPr>
          <w:t xml:space="preserve">[ver tema 3.A.35]</w:t>
        </w:r>
      </w:hyperlink>
      <w:r>
        <w:t xml:space="preserve">:</w:t>
      </w:r>
    </w:p>
    <w:p>
      <w:pPr>
        <w:pStyle w:val="Cajadeanotaciones"/>
        <w:keepNext/>
        <w:keepLines/>
        <w:numPr>
          <w:ilvl w:val="0"/>
          <w:numId w:val="1097"/>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keepNext/>
        <w:keepLines/>
        <w:numPr>
          <w:ilvl w:val="0"/>
          <w:numId w:val="1097"/>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keepLines/>
        <w:numPr>
          <w:ilvl w:val="0"/>
          <w:numId w:val="1097"/>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84"/>
    <w:bookmarkStart w:id="191" w:name="b_modelo_5"/>
    <w:p>
      <w:pPr>
        <w:pStyle w:val="Heading4"/>
      </w:pPr>
      <w:r>
        <w:t xml:space="preserve">b) Modelo</w:t>
      </w:r>
    </w:p>
    <w:bookmarkStart w:id="185" w:name="i_supuestos_5"/>
    <w:p>
      <w:pPr>
        <w:pStyle w:val="Heading5"/>
      </w:pPr>
      <w:r>
        <w:t xml:space="preserve">i) Supuestos</w:t>
      </w:r>
    </w:p>
    <w:p>
      <w:pPr>
        <w:numPr>
          <w:ilvl w:val="0"/>
          <w:numId w:val="1098"/>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98"/>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98"/>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85"/>
    <w:bookmarkStart w:id="188" w:name="ii_desarrollo_5"/>
    <w:p>
      <w:pPr>
        <w:pStyle w:val="Heading5"/>
      </w:pPr>
      <w:r>
        <w:t xml:space="preserve">ii) Desarrollo</w:t>
      </w:r>
    </w:p>
    <w:p>
      <w:pPr>
        <w:numPr>
          <w:ilvl w:val="0"/>
          <w:numId w:val="1099"/>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r>
        <w:t xml:space="preserve"> </w:t>
      </w:r>
      <w:bookmarkStart w:id="186" w:name="eq_walras_dinero"/>
      <w:bookmarkEnd w:id="186"/>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100"/>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100"/>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w:t>
      </w:r>
      <w:hyperlink w:anchor="sec_ley_walras">
        <w:r>
          <w:rPr>
            <w:rStyle w:val="Hyperlink"/>
          </w:rPr>
          <w:t xml:space="preserve">I.2.4</w:t>
        </w:r>
      </w:hyperlink>
      <w:r>
        <w:t xml:space="preserve">).</w:t>
      </w:r>
    </w:p>
    <w:p>
      <w:pPr>
        <w:keepNext/>
        <w:numPr>
          <w:ilvl w:val="0"/>
          <w:numId w:val="1099"/>
        </w:numPr>
      </w:pPr>
      <w:r>
        <w:rPr>
          <w:i/>
          <w:iCs/>
        </w:rPr>
        <w:t xml:space="preserve">Paso 2. La dicotomía clásica en el modelo</w:t>
      </w:r>
      <w:r>
        <w:t xml:space="preserve">: se construye con 2 piezas.</w:t>
      </w:r>
    </w:p>
    <w:p>
      <w:pPr>
        <w:numPr>
          <w:ilvl w:val="1"/>
          <w:numId w:val="1101"/>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101"/>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87"/>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101"/>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99"/>
        </w:numPr>
      </w:pPr>
      <w:r>
        <w:rPr>
          <w:i/>
          <w:iCs/>
        </w:rPr>
        <w:t xml:space="preserve">Paso 3. Por qué la dicotomía es inválida</w:t>
      </w:r>
      <w:r>
        <w:t xml:space="preserve"> </w:t>
      </w:r>
      <w:r>
        <w:t xml:space="preserve">(</w:t>
      </w:r>
      <w:hyperlink w:anchor="ref_Lange1942Say">
        <w:r>
          <w:rPr>
            <w:rStyle w:val="Hyperlink"/>
            <w:smallCaps/>
          </w:rPr>
          <w:t xml:space="preserve">Lange</w:t>
        </w:r>
        <w:r>
          <w:rPr>
            <w:rStyle w:val="Hyperlink"/>
          </w:rPr>
          <w:t xml:space="preserve">, 1942a</w:t>
        </w:r>
      </w:hyperlink>
      <w:r>
        <w:t xml:space="preserve">;</w:t>
      </w:r>
      <w:r>
        <w:t xml:space="preserve"> </w:t>
      </w:r>
      <w:hyperlink w:anchor="ref_Patinkin1965Money">
        <w:r>
          <w:rPr>
            <w:rStyle w:val="Hyperlink"/>
            <w:smallCaps/>
          </w:rPr>
          <w:t xml:space="preserve">Patinkin</w:t>
        </w:r>
        <w:r>
          <w:rPr>
            <w:rStyle w:val="Hyperlink"/>
          </w:rPr>
          <w:t xml:space="preserve">, 1965</w:t>
        </w:r>
      </w:hyperlink>
      <w:r>
        <w:t xml:space="preserve">)</w:t>
      </w:r>
      <w:r>
        <w:t xml:space="preserve">:</w:t>
      </w:r>
    </w:p>
    <w:p>
      <w:pPr>
        <w:numPr>
          <w:ilvl w:val="1"/>
          <w:numId w:val="1102"/>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w:t>
      </w:r>
      <w:hyperlink w:anchor="eq_walras_dinero">
        <w:r>
          <w:rPr>
            <w:rStyle w:val="Hyperlink"/>
          </w:rPr>
          <w:t xml:space="preserve">20</w:t>
        </w:r>
      </w:hyperlink>
      <w:r>
        <w:t xml:space="preserve">),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102"/>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102"/>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99"/>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_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103"/>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103"/>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keepNext/>
        <w:keepLi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keepNext/>
        <w:keepLi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keepLi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_Patinkin1965Money">
        <w:r>
          <w:rPr>
            <w:rStyle w:val="Hyperlink"/>
            <w:smallCaps/>
          </w:rPr>
          <w:t xml:space="preserve">Patinkin</w:t>
        </w:r>
        <w:r>
          <w:rPr>
            <w:rStyle w:val="Hyperlink"/>
          </w:rPr>
          <w:t xml:space="preserve">, 1965</w:t>
        </w:r>
      </w:hyperlink>
      <w:r>
        <w:t xml:space="preserve">)</w:t>
      </w:r>
      <w:r>
        <w:t xml:space="preserve">.</w:t>
      </w:r>
    </w:p>
    <w:bookmarkEnd w:id="188"/>
    <w:bookmarkStart w:id="190" w:name="iii_implicaciones_5"/>
    <w:p>
      <w:pPr>
        <w:pStyle w:val="Heading5"/>
      </w:pPr>
      <w:r>
        <w:t xml:space="preserve">iii) Implicaciones</w:t>
      </w:r>
    </w:p>
    <w:p>
      <w:pPr>
        <w:numPr>
          <w:ilvl w:val="0"/>
          <w:numId w:val="1104"/>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104"/>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104"/>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104"/>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_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104"/>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hyperlink r:id="rId81">
        <w:r>
          <w:rPr>
            <w:rStyle w:val="Referenciaatema"/>
          </w:rPr>
          <w:t xml:space="preserve">[ver tema 3.A.4]</w:t>
        </w:r>
      </w:hyperlink>
      <w:r>
        <w:t xml:space="preserve"> </w:t>
      </w:r>
      <w:hyperlink r:id="rId189">
        <w:r>
          <w:rPr>
            <w:rStyle w:val="Referenciaatema"/>
          </w:rPr>
          <w:t xml:space="preserve">[ver tema 3.A.5]</w:t>
        </w:r>
      </w:hyperlink>
      <w:r>
        <w:t xml:space="preserve">.</w:t>
      </w:r>
    </w:p>
    <w:bookmarkEnd w:id="190"/>
    <w:bookmarkEnd w:id="191"/>
    <w:bookmarkStart w:id="193" w:name="c_valoraci__n_4"/>
    <w:p>
      <w:pPr>
        <w:pStyle w:val="Heading4"/>
      </w:pPr>
      <w:r>
        <w:t xml:space="preserve">c) Valoración</w:t>
      </w:r>
    </w:p>
    <w:p>
      <w:pPr>
        <w:numPr>
          <w:ilvl w:val="0"/>
          <w:numId w:val="1105"/>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_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105"/>
        </w:numPr>
      </w:pPr>
      <w:r>
        <w:rPr>
          <w:i/>
          <w:iCs/>
        </w:rPr>
        <w:t xml:space="preserve">El reto</w:t>
      </w:r>
      <w:r>
        <w:t xml:space="preserve">:</w:t>
      </w:r>
      <w:r>
        <w:t xml:space="preserve"> </w:t>
      </w:r>
      <w:r>
        <w:rPr>
          <w:smallCaps/>
        </w:rPr>
        <w:t xml:space="preserve">Hahn</w:t>
      </w:r>
      <w:r>
        <w:t xml:space="preserve"> </w:t>
      </w:r>
      <w:r>
        <w:t xml:space="preserve">(</w:t>
      </w:r>
      <w:hyperlink w:anchor="ref_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105"/>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106"/>
        </w:numPr>
      </w:pPr>
      <w:r>
        <w:rPr>
          <w:i/>
          <w:iCs/>
        </w:rPr>
        <w:t xml:space="preserve">Depósito de valor entre generaciones</w:t>
      </w:r>
      <w:r>
        <w:t xml:space="preserve"> </w:t>
      </w:r>
      <w:r>
        <w:t xml:space="preserve">(</w:t>
      </w:r>
      <w:hyperlink w:anchor="ref_Samuelson1958Exact">
        <w:r>
          <w:rPr>
            <w:rStyle w:val="Hyperlink"/>
            <w:smallCaps/>
          </w:rPr>
          <w:t xml:space="preserve">Samuelson</w:t>
        </w:r>
        <w:r>
          <w:rPr>
            <w:rStyle w:val="Hyperlink"/>
          </w:rPr>
          <w:t xml:space="preserve">, 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hyperlink r:id="rId192">
        <w:r>
          <w:rPr>
            <w:rStyle w:val="Referenciaatema"/>
          </w:rPr>
          <w:t xml:space="preserve">[ver tema 3.A.29]</w:t>
        </w:r>
      </w:hyperlink>
      <w:r>
        <w:t xml:space="preserve">.</w:t>
      </w:r>
    </w:p>
    <w:p>
      <w:pPr>
        <w:numPr>
          <w:ilvl w:val="1"/>
          <w:numId w:val="1106"/>
        </w:numPr>
      </w:pPr>
      <w:r>
        <w:rPr>
          <w:i/>
          <w:iCs/>
        </w:rPr>
        <w:t xml:space="preserve">Restricción de liquidez previa al gasto</w:t>
      </w:r>
      <w:r>
        <w:t xml:space="preserve"> </w:t>
      </w:r>
      <w:r>
        <w:t xml:space="preserve">(</w:t>
      </w:r>
      <w:hyperlink w:anchor="ref_Clower1967Reconsideration">
        <w:r>
          <w:rPr>
            <w:rStyle w:val="Hyperlink"/>
            <w:smallCaps/>
          </w:rPr>
          <w:t xml:space="preserve">Clower</w:t>
        </w:r>
        <w:r>
          <w:rPr>
            <w:rStyle w:val="Hyperlink"/>
          </w:rPr>
          <w:t xml:space="preserve">, 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106"/>
        </w:numPr>
      </w:pPr>
      <w:r>
        <w:rPr>
          <w:i/>
          <w:iCs/>
        </w:rPr>
        <w:t xml:space="preserve">Medio de cambio que surge de la búsqueda</w:t>
      </w:r>
      <w:r>
        <w:t xml:space="preserve"> </w:t>
      </w:r>
      <w:r>
        <w:t xml:space="preserve">(</w:t>
      </w:r>
      <w:hyperlink w:anchor="ref_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106"/>
        </w:numPr>
      </w:pPr>
      <w:r>
        <w:rPr>
          <w:i/>
          <w:iCs/>
        </w:rPr>
        <w:t xml:space="preserve">Dinero en la función de utilidad</w:t>
      </w:r>
      <w:r>
        <w:t xml:space="preserve"> </w:t>
      </w:r>
      <w:r>
        <w:t xml:space="preserve">(</w:t>
      </w:r>
      <w:hyperlink w:anchor="ref_Sidrauski1967Rational">
        <w:r>
          <w:rPr>
            <w:rStyle w:val="Hyperlink"/>
            <w:smallCaps/>
          </w:rPr>
          <w:t xml:space="preserve">Sidrauski</w:t>
        </w:r>
        <w:r>
          <w:rPr>
            <w:rStyle w:val="Hyperlink"/>
          </w:rPr>
          <w:t xml:space="preserve">, 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hyperlink r:id="rId183">
        <w:r>
          <w:rPr>
            <w:rStyle w:val="Referenciaatema"/>
          </w:rPr>
          <w:t xml:space="preserve">[ver tema 3.A.35]</w:t>
        </w:r>
      </w:hyperlink>
      <w:r>
        <w:t xml:space="preserve">.</w:t>
      </w:r>
    </w:p>
    <w:bookmarkEnd w:id="193"/>
    <w:bookmarkEnd w:id="194"/>
    <w:bookmarkStart w:id="206" w:name="sec_equilibrio_general_condiciones"/>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96" w:name="a_idea_6"/>
    <w:p>
      <w:pPr>
        <w:pStyle w:val="Heading4"/>
      </w:pPr>
      <w:r>
        <w:t xml:space="preserve">a) Idea</w:t>
      </w:r>
    </w:p>
    <w:p>
      <w:pPr>
        <w:numPr>
          <w:ilvl w:val="0"/>
          <w:numId w:val="1107"/>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_Debreu1959Theory">
        <w:r>
          <w:rPr>
            <w:rStyle w:val="Hyperlink"/>
            <w:smallCaps/>
          </w:rPr>
          <w:t xml:space="preserve">Debreu</w:t>
        </w:r>
        <w:r>
          <w:rPr>
            <w:rStyle w:val="Hyperlink"/>
          </w:rPr>
          <w:t xml:space="preserve">, 1959, cap. 7</w:t>
        </w:r>
      </w:hyperlink>
      <w:r>
        <w:t xml:space="preserve">)</w:t>
      </w:r>
      <w:r>
        <w:t xml:space="preserve">.</w:t>
      </w:r>
    </w:p>
    <w:p>
      <w:pPr>
        <w:numPr>
          <w:ilvl w:val="0"/>
          <w:numId w:val="1107"/>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hyperlink r:id="rId195">
        <w:r>
          <w:rPr>
            <w:rStyle w:val="Referenciaatema"/>
          </w:rPr>
          <w:t xml:space="preserve">[ver tema 3.A.10]</w:t>
        </w:r>
      </w:hyperlink>
      <w:r>
        <w:t xml:space="preserve">.</w:t>
      </w:r>
    </w:p>
    <w:bookmarkEnd w:id="196"/>
    <w:bookmarkStart w:id="201" w:name="b_modelo_6"/>
    <w:p>
      <w:pPr>
        <w:pStyle w:val="Heading4"/>
      </w:pPr>
      <w:r>
        <w:t xml:space="preserve">b) Modelo</w:t>
      </w:r>
    </w:p>
    <w:bookmarkStart w:id="197" w:name="i_supuestos_6"/>
    <w:p>
      <w:pPr>
        <w:pStyle w:val="Heading5"/>
      </w:pPr>
      <w:r>
        <w:t xml:space="preserve">i) Supuestos</w:t>
      </w:r>
    </w:p>
    <w:p>
      <w:pPr>
        <w:numPr>
          <w:ilvl w:val="0"/>
          <w:numId w:val="1108"/>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108"/>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108"/>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108"/>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97"/>
    <w:bookmarkStart w:id="199" w:name="ii_desarrollo_6"/>
    <w:p>
      <w:pPr>
        <w:pStyle w:val="Heading5"/>
      </w:pPr>
      <w:r>
        <w:t xml:space="preserve">ii) Desarrollo</w:t>
      </w:r>
    </w:p>
    <w:p>
      <w:pPr>
        <w:numPr>
          <w:ilvl w:val="0"/>
          <w:numId w:val="1109"/>
        </w:numPr>
      </w:pPr>
      <w:r>
        <w:rPr>
          <w:i/>
          <w:iCs/>
        </w:rPr>
        <w:t xml:space="preserve">El mismo modelo</w:t>
      </w:r>
      <w:r>
        <w:t xml:space="preserve">: formalmente es el modelo de</w:t>
      </w:r>
      <w:r>
        <w:t xml:space="preserve"> </w:t>
      </w:r>
      <w:hyperlink w:anchor="sec_construccion_modelo_obtencion">
        <w:r>
          <w:rPr>
            <w:rStyle w:val="Hyperlink"/>
          </w:rPr>
          <w:t xml:space="preserve">I</w:t>
        </w:r>
      </w:hyperlink>
      <w:r>
        <w:t xml:space="preserve"> </w:t>
      </w:r>
      <w:r>
        <w:t xml:space="preserve">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109"/>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r>
        <w:t xml:space="preserve"> </w:t>
      </w:r>
      <w:bookmarkStart w:id="198" w:name="eq_precios_estado"/>
      <w:bookmarkEnd w:id="198"/>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110"/>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110"/>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99"/>
    <w:bookmarkStart w:id="200" w:name="iii_implicaciones_6"/>
    <w:p>
      <w:pPr>
        <w:pStyle w:val="Heading5"/>
      </w:pPr>
      <w:r>
        <w:t xml:space="preserve">iii) Implicaciones</w:t>
      </w:r>
    </w:p>
    <w:p>
      <w:pPr>
        <w:numPr>
          <w:ilvl w:val="0"/>
          <w:numId w:val="1111"/>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111"/>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112"/>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112"/>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w:t>
      </w:r>
    </w:p>
    <w:p>
      <w:pPr>
        <w:numPr>
          <w:ilvl w:val="0"/>
          <w:numId w:val="1111"/>
        </w:numPr>
      </w:pPr>
      <w:r>
        <w:rPr>
          <w:i/>
          <w:iCs/>
        </w:rPr>
        <w:t xml:space="preserve">Mercados que se suceden</w:t>
      </w:r>
      <w:r>
        <w:t xml:space="preserve">:</w:t>
      </w:r>
      <w:r>
        <w:t xml:space="preserve"> </w:t>
      </w:r>
      <w:r>
        <w:rPr>
          <w:smallCaps/>
        </w:rPr>
        <w:t xml:space="preserve">Radner</w:t>
      </w:r>
      <w:r>
        <w:t xml:space="preserve"> </w:t>
      </w:r>
      <w:r>
        <w:t xml:space="preserve">(</w:t>
      </w:r>
      <w:hyperlink w:anchor="ref_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200"/>
    <w:bookmarkEnd w:id="201"/>
    <w:bookmarkStart w:id="202" w:name="c_extensiones_mercados_incompletos_07015"/>
    <w:p>
      <w:pPr>
        <w:pStyle w:val="Heading4"/>
      </w:pPr>
      <w:r>
        <w:t xml:space="preserve">c) Extensiones: mercados incompletos y tiempo</w:t>
      </w:r>
    </w:p>
    <w:p>
      <w:pPr>
        <w:keepNext/>
        <w:numPr>
          <w:ilvl w:val="0"/>
          <w:numId w:val="1113"/>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14"/>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w:t>
      </w:r>
      <w:hyperlink w:anchor="ref_GeanakoplosPolemarchakis1986Ex_37927">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1986</w:t>
        </w:r>
      </w:hyperlink>
      <w:r>
        <w:t xml:space="preserve">)</w:t>
      </w:r>
      <w:r>
        <w:t xml:space="preserve">;</w:t>
      </w:r>
    </w:p>
    <w:p>
      <w:pPr>
        <w:numPr>
          <w:ilvl w:val="1"/>
          <w:numId w:val="1114"/>
        </w:numPr>
      </w:pPr>
      <w:r>
        <w:rPr>
          <w:i/>
          <w:iCs/>
        </w:rPr>
        <w:t xml:space="preserve">puede no existir</w:t>
      </w:r>
      <w:r>
        <w:t xml:space="preserve"> </w:t>
      </w:r>
      <w:r>
        <w:t xml:space="preserve">con activos reales (que pagan en bienes)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w:t>
      </w:r>
    </w:p>
    <w:p>
      <w:pPr>
        <w:numPr>
          <w:ilvl w:val="1"/>
          <w:numId w:val="1114"/>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_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1989</w:t>
        </w:r>
      </w:hyperlink>
      <w:r>
        <w:t xml:space="preserve">;</w:t>
      </w:r>
      <w:r>
        <w:t xml:space="preserve"> </w:t>
      </w:r>
      <w:hyperlink w:anchor="ref_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w:t>
      </w:r>
      <w:r>
        <w:t xml:space="preserve"> </w:t>
      </w:r>
      <w:hyperlink w:anchor="sec_unicidad">
        <w:r>
          <w:rPr>
            <w:rStyle w:val="Hyperlink"/>
          </w:rPr>
          <w:t xml:space="preserve">II.1.2</w:t>
        </w:r>
      </w:hyperlink>
      <w:r>
        <w:t xml:space="preserve">) y eficiente: cuantos más mercados, más determinado está el equilibrio.</w:t>
      </w:r>
    </w:p>
    <w:p>
      <w:pPr>
        <w:numPr>
          <w:ilvl w:val="0"/>
          <w:numId w:val="1113"/>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hyperlink r:id="rId192">
        <w:r>
          <w:rPr>
            <w:rStyle w:val="Referenciaatema"/>
          </w:rPr>
          <w:t xml:space="preserve">[ver tema 3.A.29]</w:t>
        </w:r>
      </w:hyperlink>
      <w:r>
        <w:t xml:space="preserve">.</w:t>
      </w:r>
    </w:p>
    <w:bookmarkEnd w:id="202"/>
    <w:bookmarkStart w:id="203" w:name="d_evidencia_emp__rica"/>
    <w:p>
      <w:pPr>
        <w:pStyle w:val="Heading4"/>
      </w:pPr>
      <w:r>
        <w:t xml:space="preserve">d) Evidencia empírica</w:t>
      </w:r>
    </w:p>
    <w:p>
      <w:pPr>
        <w:numPr>
          <w:ilvl w:val="0"/>
          <w:numId w:val="1115"/>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_Shiller1993Macro">
        <w:r>
          <w:rPr>
            <w:rStyle w:val="Hyperlink"/>
          </w:rPr>
          <w:t xml:space="preserve">1993</w:t>
        </w:r>
      </w:hyperlink>
      <w:r>
        <w:t xml:space="preserve">)</w:t>
      </w:r>
      <w:r>
        <w:t xml:space="preserve"> </w:t>
      </w:r>
      <w:r>
        <w:t xml:space="preserve">propone crearlos.</w:t>
      </w:r>
    </w:p>
    <w:bookmarkEnd w:id="203"/>
    <w:bookmarkStart w:id="205" w:name="e_valoraci__n"/>
    <w:p>
      <w:pPr>
        <w:pStyle w:val="Heading4"/>
      </w:pPr>
      <w:r>
        <w:t xml:space="preserve">e) Valoración</w:t>
      </w:r>
    </w:p>
    <w:p>
      <w:pPr>
        <w:numPr>
          <w:ilvl w:val="0"/>
          <w:numId w:val="1116"/>
        </w:numPr>
      </w:pPr>
      <w:r>
        <w:t xml:space="preserve">El modelo exige más mercados de los que hay.</w:t>
      </w:r>
      <w:r>
        <w:rPr>
          <w:rStyle w:val="FootnoteReference"/>
        </w:rPr>
        <w:footnoteReference w:id="204"/>
      </w:r>
      <w:r>
        <w:t xml:space="preserve"> </w:t>
      </w:r>
      <w:r>
        <w:t xml:space="preserve">Los costes de transacción y la información asimétrica (selección adversa, riesgo moral) explican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144">
        <w:r>
          <w:rPr>
            <w:rStyle w:val="Referenciaatema"/>
          </w:rPr>
          <w:t xml:space="preserve">[ver tema 3.A.13]</w:t>
        </w:r>
      </w:hyperlink>
      <w:r>
        <w:t xml:space="preserve">, y su ausencia justifica intervenciones como los seguros obligatorios o la protección social.</w:t>
      </w:r>
    </w:p>
    <w:bookmarkEnd w:id="205"/>
    <w:bookmarkEnd w:id="206"/>
    <w:bookmarkStart w:id="212" w:name="sec_modelos_equilibrio_general"/>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17"/>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18"/>
        </w:numPr>
      </w:pPr>
      <w:r>
        <w:t xml:space="preserve">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_ScarfHansen1973Computation">
        <w:r>
          <w:rPr>
            <w:rStyle w:val="Hyperlink"/>
          </w:rPr>
          <w:t xml:space="preserve">1973</w:t>
        </w:r>
      </w:hyperlink>
      <w:r>
        <w:t xml:space="preserve">)</w:t>
      </w:r>
      <w:r>
        <w:t xml:space="preserve">;</w:t>
      </w:r>
    </w:p>
    <w:p>
      <w:pPr>
        <w:numPr>
          <w:ilvl w:val="1"/>
          <w:numId w:val="1118"/>
        </w:numPr>
      </w:pPr>
      <w:r>
        <w:t xml:space="preserve">la capacidad de cálculo de los ordenadores y unas estadísticas nacionales cada vez más detalladas.</w:t>
      </w:r>
    </w:p>
    <w:p>
      <w:pPr>
        <w:keepNext/>
        <w:numPr>
          <w:ilvl w:val="0"/>
          <w:numId w:val="1117"/>
        </w:numPr>
      </w:pPr>
      <w:r>
        <w:rPr>
          <w:i/>
          <w:iCs/>
        </w:rPr>
        <w:t xml:space="preserve">Metodología</w:t>
      </w:r>
      <w:r>
        <w:t xml:space="preserve"> </w:t>
      </w:r>
      <w:r>
        <w:t xml:space="preserve">(</w:t>
      </w:r>
      <w:hyperlink w:anchor="ref_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1992</w:t>
        </w:r>
      </w:hyperlink>
      <w:r>
        <w:t xml:space="preserve">)</w:t>
      </w:r>
      <w:r>
        <w:t xml:space="preserve">:</w:t>
      </w:r>
    </w:p>
    <w:p>
      <w:pPr>
        <w:numPr>
          <w:ilvl w:val="1"/>
          <w:numId w:val="1119"/>
        </w:numPr>
      </w:pPr>
      <w:r>
        <w:t xml:space="preserve">se eligen formas funcionales (CES,</w:t>
      </w:r>
      <w:r>
        <w:t xml:space="preserve"> </w:t>
      </w:r>
      <w:r>
        <w:rPr>
          <w:smallCaps/>
        </w:rPr>
        <w:t xml:space="preserve">Leontief</w:t>
      </w:r>
      <w:r>
        <w:t xml:space="preserve">)</w:t>
      </w:r>
      <w:r>
        <w:t xml:space="preserve"> </w:t>
      </w:r>
      <w:hyperlink r:id="rId45">
        <w:r>
          <w:rPr>
            <w:rStyle w:val="Referenciaatema"/>
          </w:rPr>
          <w:t xml:space="preserve">[ver tema 3.A.11]</w:t>
        </w:r>
      </w:hyperlink>
      <w:r>
        <w:t xml:space="preserve">;</w:t>
      </w:r>
    </w:p>
    <w:p>
      <w:pPr>
        <w:numPr>
          <w:ilvl w:val="1"/>
          <w:numId w:val="1119"/>
        </w:numPr>
      </w:pPr>
      <w:r>
        <w:t xml:space="preserve">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hyperlink r:id="rId207">
        <w:r>
          <w:rPr>
            <w:rStyle w:val="Referenciaatema"/>
          </w:rPr>
          <w:t xml:space="preserve">[ver tema 3.A.31]</w:t>
        </w:r>
      </w:hyperlink>
      <w:r>
        <w:t xml:space="preserve">;</w:t>
      </w:r>
    </w:p>
    <w:p>
      <w:pPr>
        <w:numPr>
          <w:ilvl w:val="1"/>
          <w:numId w:val="1119"/>
        </w:numPr>
      </w:pPr>
      <w:r>
        <w:t xml:space="preserve">se simula la política (arancel, impuesto, precio del carbono) comparando el nuevo equilibrio con el de referencia: es estática comparativa (anexo </w:t>
      </w:r>
      <w:hyperlink w:anchor="anexo_estatica">
        <w:r>
          <w:rPr>
            <w:rStyle w:val="Hyperlink"/>
          </w:rPr>
          <w:t xml:space="preserve">E</w:t>
        </w:r>
      </w:hyperlink>
      <w:r>
        <w:t xml:space="preserve">) a gran escala.</w:t>
      </w:r>
      <w:r>
        <w:rPr>
          <w:rStyle w:val="FootnoteReference"/>
        </w:rPr>
        <w:footnoteReference w:id="208"/>
      </w:r>
    </w:p>
    <w:p>
      <w:pPr>
        <w:keepNext/>
        <w:numPr>
          <w:ilvl w:val="0"/>
          <w:numId w:val="1117"/>
        </w:numPr>
      </w:pPr>
      <w:r>
        <w:rPr>
          <w:i/>
          <w:iCs/>
        </w:rPr>
        <w:t xml:space="preserve">Usos</w:t>
      </w:r>
      <w:r>
        <w:t xml:space="preserve">:</w:t>
      </w:r>
    </w:p>
    <w:p>
      <w:pPr>
        <w:keepNext/>
        <w:numPr>
          <w:ilvl w:val="1"/>
          <w:numId w:val="1120"/>
        </w:numPr>
      </w:pPr>
      <w:r>
        <w:rPr>
          <w:i/>
          <w:iCs/>
        </w:rPr>
        <w:t xml:space="preserve">Comercio internacional</w:t>
      </w:r>
      <w:r>
        <w:t xml:space="preserve">: uno de sus primeros usos fue medir el efecto de las barreras comerciales.</w:t>
      </w:r>
    </w:p>
    <w:p>
      <w:pPr>
        <w:numPr>
          <w:ilvl w:val="2"/>
          <w:numId w:val="1121"/>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_Kehoe2005Evaluation">
        <w:r>
          <w:rPr>
            <w:rStyle w:val="Hyperlink"/>
            <w:smallCaps/>
          </w:rPr>
          <w:t xml:space="preserve">Kehoe</w:t>
        </w:r>
        <w:r>
          <w:rPr>
            <w:rStyle w:val="Hyperlink"/>
          </w:rPr>
          <w:t xml:space="preserve">, 2005</w:t>
        </w:r>
      </w:hyperlink>
      <w:r>
        <w:t xml:space="preserve">)</w:t>
      </w:r>
      <w:r>
        <w:t xml:space="preserve">.</w:t>
      </w:r>
    </w:p>
    <w:p>
      <w:pPr>
        <w:numPr>
          <w:ilvl w:val="2"/>
          <w:numId w:val="1121"/>
        </w:numPr>
      </w:pPr>
      <w:r>
        <w:t xml:space="preserve">Su sucesor, el T-MEC (USMCA), se evaluó con un modelo de equilibrio general: +0,35 % del PIB real de EE. UU. y unos 176.000 empleos</w:t>
      </w:r>
      <w:r>
        <w:t xml:space="preserve"> </w:t>
      </w:r>
      <w:r>
        <w:t xml:space="preserve">(</w:t>
      </w:r>
      <w:hyperlink w:anchor="ref_USITC2019USMCA">
        <w:r>
          <w:rPr>
            <w:rStyle w:val="Hyperlink"/>
            <w:smallCaps/>
          </w:rPr>
          <w:t xml:space="preserve">United States International Trade Commission</w:t>
        </w:r>
        <w:r>
          <w:rPr>
            <w:rStyle w:val="Hyperlink"/>
          </w:rPr>
          <w:t xml:space="preserve">, 2019</w:t>
        </w:r>
      </w:hyperlink>
      <w:r>
        <w:t xml:space="preserve">)</w:t>
      </w:r>
      <w:r>
        <w:t xml:space="preserve">; en julio de 2026, EE. UU. no aceptó prorrogarlo y el acuerdo pasó a revisiones anuales</w:t>
      </w:r>
      <w:r>
        <w:t xml:space="preserve"> </w:t>
      </w:r>
      <w:r>
        <w:t xml:space="preserve">(</w:t>
      </w:r>
      <w:hyperlink w:anchor="ref_USTR2026USMCAReview">
        <w:r>
          <w:rPr>
            <w:rStyle w:val="Hyperlink"/>
            <w:smallCaps/>
          </w:rPr>
          <w:t xml:space="preserve">Office of the United States Trade Representative</w:t>
        </w:r>
        <w:r>
          <w:rPr>
            <w:rStyle w:val="Hyperlink"/>
          </w:rPr>
          <w:t xml:space="preserve">, 2026</w:t>
        </w:r>
      </w:hyperlink>
      <w:r>
        <w:t xml:space="preserve">)</w:t>
      </w:r>
      <w:r>
        <w:t xml:space="preserve">.</w:t>
      </w:r>
    </w:p>
    <w:p>
      <w:pPr>
        <w:numPr>
          <w:ilvl w:val="2"/>
          <w:numId w:val="1121"/>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_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_Consejo2019DecisionEEUU">
        <w:r>
          <w:rPr>
            <w:rStyle w:val="Hyperlink"/>
            <w:smallCaps/>
          </w:rPr>
          <w:t xml:space="preserve">Consejo de la Unión Europea</w:t>
        </w:r>
        <w:r>
          <w:rPr>
            <w:rStyle w:val="Hyperlink"/>
          </w:rPr>
          <w:t xml:space="preserve">, 2019</w:t>
        </w:r>
      </w:hyperlink>
      <w:r>
        <w:t xml:space="preserve">)</w:t>
      </w:r>
      <w:r>
        <w:t xml:space="preserve">.</w:t>
      </w:r>
    </w:p>
    <w:p>
      <w:pPr>
        <w:numPr>
          <w:ilvl w:val="2"/>
          <w:numId w:val="1121"/>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 </w:t>
      </w:r>
      <w:hyperlink w:anchor="ref_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20"/>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_Nobel2018Nordhaus">
        <w:r>
          <w:rPr>
            <w:rStyle w:val="Hyperlink"/>
            <w:smallCaps/>
          </w:rPr>
          <w:t xml:space="preserve">The Nobel Prize</w:t>
        </w:r>
        <w:r>
          <w:rPr>
            <w:rStyle w:val="Hyperlink"/>
          </w:rPr>
          <w:t xml:space="preserve">, 2018</w:t>
        </w:r>
      </w:hyperlink>
      <w:r>
        <w:t xml:space="preserve">;</w:t>
      </w:r>
      <w:r>
        <w:t xml:space="preserve"> </w:t>
      </w:r>
      <w:hyperlink w:anchor="ref_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2024</w:t>
        </w:r>
      </w:hyperlink>
      <w:r>
        <w:t xml:space="preserve">)</w:t>
      </w:r>
      <w:r>
        <w:t xml:space="preserve">; no es un MEGC multisectorial, sino un modelo de evaluación integrada de crecimiento óptimo, y se usa para evaluar, por ejemplo, un impuesto sobre el carbono</w:t>
      </w:r>
      <w:r>
        <w:t xml:space="preserve"> </w:t>
      </w:r>
      <w:hyperlink r:id="rId209">
        <w:r>
          <w:rPr>
            <w:rStyle w:val="Referenciaatema"/>
          </w:rPr>
          <w:t xml:space="preserve">[ver tema 3.B.31]</w:t>
        </w:r>
      </w:hyperlink>
      <w:r>
        <w:t xml:space="preserve">.</w:t>
      </w:r>
    </w:p>
    <w:p>
      <w:pPr>
        <w:keepNext/>
        <w:numPr>
          <w:ilvl w:val="1"/>
          <w:numId w:val="1120"/>
        </w:numPr>
      </w:pPr>
      <w:r>
        <w:rPr>
          <w:i/>
          <w:iCs/>
        </w:rPr>
        <w:t xml:space="preserve">Macroeconomía</w:t>
      </w:r>
      <w:r>
        <w:t xml:space="preserve">: los modelos de equilibrio general dinámicos y estocásticos son la versión agregada e intertemporal del mismo programa</w:t>
      </w:r>
      <w:r>
        <w:t xml:space="preserve"> </w:t>
      </w:r>
      <w:hyperlink r:id="rId210">
        <w:r>
          <w:rPr>
            <w:rStyle w:val="Referenciaatema"/>
          </w:rPr>
          <w:t xml:space="preserve">[ver tema 3.A.6]</w:t>
        </w:r>
      </w:hyperlink>
      <w:r>
        <w:t xml:space="preserve">.</w:t>
      </w:r>
    </w:p>
    <w:p>
      <w:pPr>
        <w:numPr>
          <w:ilvl w:val="2"/>
          <w:numId w:val="1122"/>
        </w:numPr>
      </w:pPr>
      <w:r>
        <w:t xml:space="preserve">En España, el Ministerio de Economía y Hacienda desarrolló en 2008 el modelo REMS, con la Universidad de Valencia, la Fundación Rafael del Pino y BBVA</w:t>
      </w:r>
      <w:r>
        <w:t xml:space="preserve"> </w:t>
      </w:r>
      <w:r>
        <w:t xml:space="preserve">(</w:t>
      </w:r>
      <w:hyperlink w:anchor="ref_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22"/>
        </w:numPr>
      </w:pPr>
      <w:r>
        <w:t xml:space="preserve">Su versión estimada, EREMS</w:t>
      </w:r>
      <w:r>
        <w:t xml:space="preserve"> </w:t>
      </w:r>
      <w:r>
        <w:t xml:space="preserve">(</w:t>
      </w:r>
      <w:hyperlink w:anchor="ref_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22"/>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_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211"/>
      </w:r>
    </w:p>
    <w:p>
      <w:pPr>
        <w:numPr>
          <w:ilvl w:val="0"/>
          <w:numId w:val="1117"/>
        </w:numPr>
      </w:pPr>
      <w:r>
        <w:rPr>
          <w:i/>
          <w:iCs/>
        </w:rPr>
        <w:t xml:space="preserve">Valoración</w:t>
      </w:r>
      <w:r>
        <w:t xml:space="preserve">: los resultados dependen de las elasticidades y de los cierres macroeconómicos elegidos, y la unicidad del equilibrio calculado no está garantizada (</w:t>
      </w:r>
      <w:hyperlink w:anchor="sec_unicidad">
        <w:r>
          <w:rPr>
            <w:rStyle w:val="Hyperlink"/>
          </w:rPr>
          <w:t xml:space="preserve">II.1.2</w:t>
        </w:r>
      </w:hyperlink>
      <w:r>
        <w:t xml:space="preserve">). Aun así, son la forma de llevar la teoría del equilibrio general a la evaluación de políticas.</w:t>
      </w:r>
    </w:p>
    <w:p>
      <w:pPr>
        <w:numPr>
          <w:ilvl w:val="0"/>
          <w:numId w:val="1117"/>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212"/>
    <w:bookmarkEnd w:id="213"/>
    <w:bookmarkStart w:id="215" w:name="conclusi__n"/>
    <w:p>
      <w:pPr>
        <w:pStyle w:val="Heading1"/>
      </w:pPr>
      <w:r>
        <w:t xml:space="preserve">Conclusión</w:t>
      </w:r>
      <w:r>
        <w:t xml:space="preserve"> </w:t>
      </w:r>
      <w:r>
        <w:rPr>
          <w:rStyle w:val="Minutos"/>
        </w:rPr>
        <w:t xml:space="preserve">1′</w:t>
      </w:r>
    </w:p>
    <w:p>
      <w:pPr>
        <w:keepNext/>
        <w:numPr>
          <w:ilvl w:val="0"/>
          <w:numId w:val="1123"/>
        </w:numPr>
      </w:pPr>
      <w:r>
        <w:rPr>
          <w:b/>
          <w:bCs/>
          <w:i/>
          <w:iCs/>
        </w:rPr>
        <w:t xml:space="preserve">Recapitulación (ideas clave)</w:t>
      </w:r>
      <w:r>
        <w:t xml:space="preserve">:</w:t>
      </w:r>
    </w:p>
    <w:p>
      <w:pPr>
        <w:numPr>
          <w:ilvl w:val="1"/>
          <w:numId w:val="1124"/>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w:t>
      </w:r>
      <w:hyperlink w:anchor="sec_construccion_modelo_obtencion">
        <w:r>
          <w:rPr>
            <w:rStyle w:val="Hyperlink"/>
          </w:rPr>
          <w:t xml:space="preserve">I</w:t>
        </w:r>
      </w:hyperlink>
      <w:r>
        <w:t xml:space="preserve"> </w:t>
      </w:r>
      <w:r>
        <w:t xml:space="preserve">y</w:t>
      </w:r>
      <w:r>
        <w:t xml:space="preserve"> </w:t>
      </w:r>
      <w:hyperlink w:anchor="sec_analisis_positivo_equilibrio">
        <w:r>
          <w:rPr>
            <w:rStyle w:val="Hyperlink"/>
          </w:rPr>
          <w:t xml:space="preserve">II.1</w:t>
        </w:r>
      </w:hyperlink>
      <w:r>
        <w:t xml:space="preserve">).</w:t>
      </w:r>
    </w:p>
    <w:p>
      <w:pPr>
        <w:numPr>
          <w:ilvl w:val="1"/>
          <w:numId w:val="1124"/>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w:t>
      </w:r>
      <w:hyperlink w:anchor="sec_analisis_normativo_equilibrio">
        <w:r>
          <w:rPr>
            <w:rStyle w:val="Hyperlink"/>
          </w:rPr>
          <w:t xml:space="preserve">II.2</w:t>
        </w:r>
      </w:hyperlink>
      <w:r>
        <w:t xml:space="preserve">).</w:t>
      </w:r>
    </w:p>
    <w:p>
      <w:pPr>
        <w:numPr>
          <w:ilvl w:val="1"/>
          <w:numId w:val="1124"/>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w:t>
      </w:r>
      <w:hyperlink w:anchor="sec_otros_desarrollos_posteriores">
        <w:r>
          <w:rPr>
            <w:rStyle w:val="Hyperlink"/>
          </w:rPr>
          <w:t xml:space="preserve">III</w:t>
        </w:r>
      </w:hyperlink>
      <w:r>
        <w:t xml:space="preserve">).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23"/>
        </w:numPr>
      </w:pPr>
      <w:r>
        <w:rPr>
          <w:b/>
          <w:bCs/>
          <w:i/>
          <w:iCs/>
        </w:rPr>
        <w:t xml:space="preserve">Relevancia</w:t>
      </w:r>
      <w:r>
        <w:t xml:space="preserve">: es el lenguaje común de la teoría económica. La macroeconomía actual es equilibrio general dinámico y estocástico</w:t>
      </w:r>
      <w:r>
        <w:t xml:space="preserve"> </w:t>
      </w:r>
      <w:hyperlink r:id="rId210">
        <w:r>
          <w:rPr>
            <w:rStyle w:val="Referenciaatema"/>
          </w:rPr>
          <w:t xml:space="preserve">[ver tema 3.A.6]</w:t>
        </w:r>
      </w:hyperlink>
      <w:r>
        <w:t xml:space="preserve"> </w:t>
      </w:r>
      <w:hyperlink r:id="rId214">
        <w:r>
          <w:rPr>
            <w:rStyle w:val="Referenciaatema"/>
          </w:rPr>
          <w:t xml:space="preserve">[ver tema 3.A.42]</w:t>
        </w:r>
      </w:hyperlink>
      <w:r>
        <w:t xml:space="preserve">, y</w:t>
      </w:r>
      <w:r>
        <w:t xml:space="preserve"> </w:t>
      </w:r>
      <w:r>
        <w:rPr>
          <w:smallCaps/>
        </w:rPr>
        <w:t xml:space="preserve">De Vroey</w:t>
      </w:r>
      <w:r>
        <w:t xml:space="preserve"> </w:t>
      </w:r>
      <w:r>
        <w:t xml:space="preserve">(</w:t>
      </w:r>
      <w:hyperlink w:anchor="ref_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hyperlink r:id="rId29">
        <w:r>
          <w:rPr>
            <w:rStyle w:val="Referenciaatema"/>
          </w:rPr>
          <w:t xml:space="preserve">[ver tema 3.B.5]</w:t>
        </w:r>
      </w:hyperlink>
      <w:r>
        <w:t xml:space="preserve"> </w:t>
      </w:r>
      <w:r>
        <w:t xml:space="preserve">y la economía del clima</w:t>
      </w:r>
      <w:r>
        <w:t xml:space="preserve"> </w:t>
      </w:r>
      <w:hyperlink r:id="rId209">
        <w:r>
          <w:rPr>
            <w:rStyle w:val="Referenciaatema"/>
          </w:rPr>
          <w:t xml:space="preserve">[ver tema 3.B.31]</w:t>
        </w:r>
      </w:hyperlink>
      <w:r>
        <w:t xml:space="preserve">, y los modelos computables se usan para evaluar acuerdos comerciales, impuestos y políticas climáticas.</w:t>
      </w:r>
    </w:p>
    <w:p>
      <w:pPr>
        <w:keepNext/>
        <w:numPr>
          <w:ilvl w:val="0"/>
          <w:numId w:val="1123"/>
        </w:numPr>
      </w:pPr>
      <w:r>
        <w:rPr>
          <w:b/>
          <w:bCs/>
          <w:i/>
          <w:iCs/>
        </w:rPr>
        <w:t xml:space="preserve">Extensiones y relación con otras partes del temario</w:t>
      </w:r>
      <w:r>
        <w:t xml:space="preserve">:</w:t>
      </w:r>
    </w:p>
    <w:p>
      <w:pPr>
        <w:numPr>
          <w:ilvl w:val="1"/>
          <w:numId w:val="1125"/>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hyperlink r:id="rId23">
        <w:r>
          <w:rPr>
            <w:rStyle w:val="Referenciaatema"/>
          </w:rPr>
          <w:t xml:space="preserve">[ver tema 3.A.16]</w:t>
        </w:r>
      </w:hyperlink>
      <w:r>
        <w:t xml:space="preserve">.</w:t>
      </w:r>
    </w:p>
    <w:p>
      <w:pPr>
        <w:numPr>
          <w:ilvl w:val="1"/>
          <w:numId w:val="1125"/>
        </w:numPr>
      </w:pPr>
      <w:r>
        <w:t xml:space="preserve">Los fallos de mercado (poder de mercado, externalidades, bienes públicos)</w:t>
      </w:r>
      <w:r>
        <w:t xml:space="preserve"> </w:t>
      </w:r>
      <w:hyperlink r:id="rId30">
        <w:r>
          <w:rPr>
            <w:rStyle w:val="Referenciaatema"/>
          </w:rPr>
          <w:t xml:space="preserve">[ver tema 3.A.23]</w:t>
        </w:r>
      </w:hyperlink>
      <w:r>
        <w:t xml:space="preserve"> </w:t>
      </w:r>
      <w:r>
        <w:t xml:space="preserve">y la información asimétrica</w:t>
      </w:r>
      <w:r>
        <w:t xml:space="preserve"> </w:t>
      </w:r>
      <w:hyperlink r:id="rId144">
        <w:r>
          <w:rPr>
            <w:rStyle w:val="Referenciaatema"/>
          </w:rPr>
          <w:t xml:space="preserve">[ver tema 3.A.13]</w:t>
        </w:r>
      </w:hyperlink>
      <w:r>
        <w:t xml:space="preserve"> </w:t>
      </w:r>
      <w:r>
        <w:t xml:space="preserve">parten de los supuestos de este modelo para ver qué pasa cuando no se cumplen.</w:t>
      </w:r>
    </w:p>
    <w:p>
      <w:pPr>
        <w:numPr>
          <w:ilvl w:val="1"/>
          <w:numId w:val="1125"/>
        </w:numPr>
      </w:pPr>
      <w:r>
        <w:t xml:space="preserve">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hyperlink r:id="rId141">
        <w:r>
          <w:rPr>
            <w:rStyle w:val="Referenciaatema"/>
          </w:rPr>
          <w:t xml:space="preserve">[ver tema 3.A.24]</w:t>
        </w:r>
      </w:hyperlink>
      <w:r>
        <w:t xml:space="preserve">.</w:t>
      </w:r>
    </w:p>
    <w:p>
      <w:pPr>
        <w:numPr>
          <w:ilvl w:val="1"/>
          <w:numId w:val="1125"/>
        </w:numPr>
      </w:pPr>
      <w:r>
        <w:t xml:space="preserve">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hyperlink r:id="rId95">
        <w:r>
          <w:rPr>
            <w:rStyle w:val="Referenciaatema"/>
          </w:rPr>
          <w:t xml:space="preserve">[ver tema 3.A.14]</w:t>
        </w:r>
      </w:hyperlink>
      <w:r>
        <w:t xml:space="preserve">.</w:t>
      </w:r>
    </w:p>
    <w:p>
      <w:pPr>
        <w:numPr>
          <w:ilvl w:val="1"/>
          <w:numId w:val="1125"/>
        </w:numPr>
      </w:pPr>
      <w:r>
        <w:t xml:space="preserve">La teoría de la demanda de dinero da al dinero la función que aquí le falta</w:t>
      </w:r>
      <w:r>
        <w:t xml:space="preserve"> </w:t>
      </w:r>
      <w:hyperlink r:id="rId183">
        <w:r>
          <w:rPr>
            <w:rStyle w:val="Referenciaatema"/>
          </w:rPr>
          <w:t xml:space="preserve">[ver tema 3.A.35]</w:t>
        </w:r>
      </w:hyperlink>
      <w:r>
        <w:t xml:space="preserve">.</w:t>
      </w:r>
    </w:p>
    <w:p>
      <w:pPr>
        <w:keepNext/>
        <w:numPr>
          <w:ilvl w:val="1"/>
          <w:numId w:val="1125"/>
        </w:numPr>
      </w:pPr>
      <w:r>
        <w:t xml:space="preserve">El modelo ha sido criticado:</w:t>
      </w:r>
    </w:p>
    <w:p>
      <w:pPr>
        <w:numPr>
          <w:ilvl w:val="2"/>
          <w:numId w:val="1126"/>
        </w:numPr>
      </w:pPr>
      <w:r>
        <w:t xml:space="preserve">la escuela austriaca ve la competencia como un proceso de descubrimiento y no como un estado;</w:t>
      </w:r>
    </w:p>
    <w:p>
      <w:pPr>
        <w:numPr>
          <w:ilvl w:val="2"/>
          <w:numId w:val="1126"/>
        </w:numPr>
      </w:pPr>
      <w:r>
        <w:t xml:space="preserve">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hyperlink r:id="rId81">
        <w:r>
          <w:rPr>
            <w:rStyle w:val="Referenciaatema"/>
          </w:rPr>
          <w:t xml:space="preserve">[ver tema 3.A.4]</w:t>
        </w:r>
      </w:hyperlink>
      <w:r>
        <w:t xml:space="preserve">;</w:t>
      </w:r>
    </w:p>
    <w:p>
      <w:pPr>
        <w:numPr>
          <w:ilvl w:val="2"/>
          <w:numId w:val="1126"/>
        </w:numPr>
      </w:pPr>
      <w:r>
        <w:rPr>
          <w:smallCaps/>
        </w:rPr>
        <w:t xml:space="preserve">Kirman</w:t>
      </w:r>
      <w:r>
        <w:t xml:space="preserve"> </w:t>
      </w:r>
      <w:r>
        <w:t xml:space="preserve">(</w:t>
      </w:r>
      <w:hyperlink w:anchor="ref_Kirman1992Whom">
        <w:r>
          <w:rPr>
            <w:rStyle w:val="Hyperlink"/>
          </w:rPr>
          <w:t xml:space="preserve">1992</w:t>
        </w:r>
      </w:hyperlink>
      <w:r>
        <w:t xml:space="preserve">)</w:t>
      </w:r>
      <w:r>
        <w:t xml:space="preserve"> </w:t>
      </w:r>
      <w:r>
        <w:t xml:space="preserve">subraya los problemas de agregación;</w:t>
      </w:r>
    </w:p>
    <w:p>
      <w:pPr>
        <w:numPr>
          <w:ilvl w:val="2"/>
          <w:numId w:val="1126"/>
        </w:numPr>
      </w:pPr>
      <w:r>
        <w:t xml:space="preserve">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_Nobel2017Thaler">
        <w:r>
          <w:rPr>
            <w:rStyle w:val="Hyperlink"/>
            <w:smallCaps/>
          </w:rPr>
          <w:t xml:space="preserve">The Nobel Prize</w:t>
        </w:r>
        <w:r>
          <w:rPr>
            <w:rStyle w:val="Hyperlink"/>
          </w:rPr>
          <w:t xml:space="preserve">, 2017</w:t>
        </w:r>
      </w:hyperlink>
      <w:r>
        <w:t xml:space="preserve">)</w:t>
      </w:r>
      <w:r>
        <w:t xml:space="preserve">;</w:t>
      </w:r>
    </w:p>
    <w:p>
      <w:pPr>
        <w:numPr>
          <w:ilvl w:val="2"/>
          <w:numId w:val="1126"/>
        </w:numPr>
      </w:pPr>
      <w:r>
        <w:t xml:space="preserve">la macroeconomía financiera, las restricciones de crédito que el modelo ignora.</w:t>
      </w:r>
    </w:p>
    <w:p>
      <w:pPr>
        <w:numPr>
          <w:ilvl w:val="0"/>
          <w:numId w:val="1123"/>
        </w:numPr>
      </w:pPr>
      <w:r>
        <w:rPr>
          <w:b/>
          <w:bCs/>
          <w:i/>
          <w:iCs/>
        </w:rPr>
        <w:t xml:space="preserve">Opinión</w:t>
      </w:r>
      <w:r>
        <w:t xml:space="preserve">: el equilibrio general competitivo no describe ninguna economía real, ni lo pretende: un modelo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23"/>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aunque cada uno arrime el ascua a su sardina, los precios consiguen que se asen todas.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5"/>
    <w:bookmarkStart w:id="221" w:name="anexo_modelo_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27"/>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27"/>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hyperlink r:id="rId45">
        <w:r>
          <w:rPr>
            <w:rStyle w:val="Referenciaatema"/>
          </w:rPr>
          <w:t xml:space="preserve">[ver tema 3.A.11]</w:t>
        </w:r>
      </w:hyperlink>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hyperlink r:id="rId50">
        <w:r>
          <w:rPr>
            <w:rStyle w:val="Referenciaatema"/>
          </w:rPr>
          <w:t xml:space="preserve">[ver tema 3.A.12]</w:t>
        </w:r>
      </w:hyperlink>
      <w:r>
        <w:t xml:space="preserve">.</w:t>
      </w:r>
    </w:p>
    <w:p>
      <w:pPr>
        <w:numPr>
          <w:ilvl w:val="0"/>
          <w:numId w:val="1127"/>
        </w:numPr>
      </w:pPr>
      <w:r>
        <w:rPr>
          <w:i/>
          <w:iCs/>
        </w:rPr>
        <w:t xml:space="preserve">Exceso de demanda y equilibrio</w:t>
      </w:r>
      <w:r>
        <w:t xml:space="preserve">: el exceso de demanda agregado es (</w:t>
      </w:r>
      <w:hyperlink w:anchor="eq_exceso_general">
        <w:r>
          <w:rPr>
            <w:rStyle w:val="Hyperlink"/>
          </w:rPr>
          <w:t xml:space="preserve">9</w:t>
        </w:r>
      </w:hyperlink>
      <w:r>
        <w:t xml:space="preserve">),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w:t>
      </w:r>
      <w:hyperlink w:anchor="eq_egc">
        <w:r>
          <w:rPr>
            <w:rStyle w:val="Hyperlink"/>
          </w:rPr>
          <w:t xml:space="preserve">11</w:t>
        </w:r>
      </w:hyperlink>
      <w:r>
        <w:t xml:space="preserve">).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17</w:t>
        </w:r>
      </w:hyperlink>
      <w:r>
        <w:t xml:space="preserve">)</w:t>
      </w:r>
      <w:r>
        <w:t xml:space="preserve">.</w:t>
      </w:r>
    </w:p>
    <w:bookmarkStart w:id="220" w:name="anexo_maximizacion_beneficio_etapas"/>
    <w:p>
      <w:pPr>
        <w:pStyle w:val="Heading2"/>
      </w:pPr>
      <w:r>
        <w:t xml:space="preserve">A.1. La maximización del beneficio en 2 etapas</w:t>
      </w:r>
    </w:p>
    <w:p>
      <w:pPr>
        <w:keepNext/>
        <w:numPr>
          <w:ilvl w:val="0"/>
          <w:numId w:val="1128"/>
        </w:numPr>
      </w:pPr>
      <w:r>
        <w:rPr>
          <w:i/>
          <w:iCs/>
        </w:rPr>
        <w:t xml:space="preserve">Problema</w:t>
      </w:r>
      <w:r>
        <w:t xml:space="preserve">: el de la empresa (</w:t>
      </w:r>
      <w:hyperlink w:anchor="eq_empresa">
        <w:r>
          <w:rPr>
            <w:rStyle w:val="Hyperlink"/>
          </w:rPr>
          <w:t xml:space="preserve">2</w:t>
        </w:r>
      </w:hyperlink>
      <w:r>
        <w:t xml:space="preserve">) puede resolverse en 2 etapas</w:t>
      </w:r>
      <w:r>
        <w:t xml:space="preserve"> </w:t>
      </w:r>
      <w:hyperlink r:id="rId50">
        <w:r>
          <w:rPr>
            <w:rStyle w:val="Referenciaatema"/>
          </w:rPr>
          <w:t xml:space="preserve">[ver tema 3.A.12]</w:t>
        </w:r>
      </w:hyperlink>
      <w:r>
        <w:t xml:space="preserve">:</w:t>
      </w:r>
    </w:p>
    <w:p>
      <w:pPr>
        <w:numPr>
          <w:ilvl w:val="1"/>
          <w:numId w:val="1129"/>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29"/>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28"/>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p>
    <w:p>
      <w:pPr>
        <w:numPr>
          <w:ilvl w:val="0"/>
          <w:numId w:val="1128"/>
        </w:numPr>
      </w:pP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w:t>
      </w:r>
    </w:p>
    <w:p>
      <w:pPr>
        <w:numPr>
          <w:ilvl w:val="0"/>
          <w:numId w:val="1128"/>
        </w:numPr>
      </w:pPr>
      <w:r>
        <w:rPr>
          <w:i/>
          <w:iCs/>
        </w:rPr>
        <w:t xml:space="preserve">Resultado</w:t>
      </w:r>
      <w:r>
        <w:t xml:space="preserve">: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w:t>
      </w:r>
      <w:hyperlink w:anchor="fig_maximizacion_dos_etapas">
        <w:r>
          <w:rPr>
            <w:rStyle w:val="Hyperlink"/>
          </w:rPr>
          <w:t xml:space="preserve">9</w:t>
        </w:r>
      </w:hyperlink>
      <w:r>
        <w:t xml:space="preserve">).</w:t>
      </w:r>
    </w:p>
    <w:bookmarkStart w:id="219" w:name="fig_maximizacion_dos_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Gráfico 9.– Maximización del beneficio en 2 etapas: la empresa produce donde p=\mathrm{CMg}, por encima del mínimo del coste medio" title="" id="217" name="Picture"/>
            <a:graphic>
              <a:graphicData uri="http://schemas.openxmlformats.org/drawingml/2006/picture">
                <pic:pic>
                  <pic:nvPicPr>
                    <pic:cNvPr descr="C:\Users\vgutierrez\Documents\src\victorgutierrezmarcos.github.io-revision\oposicion\temario\fuentes\3A21\graficos/maximizacion-dos-etapas.png" id="218" name="Picture"/>
                    <pic:cNvPicPr>
                      <a:picLocks noChangeArrowheads="1" noChangeAspect="1"/>
                    </pic:cNvPicPr>
                  </pic:nvPicPr>
                  <pic:blipFill>
                    <a:blip r:embed="rId216"/>
                    <a:stretch>
                      <a:fillRect/>
                    </a:stretch>
                  </pic:blipFill>
                  <pic:spPr bwMode="auto">
                    <a:xfrm>
                      <a:off x="0" y="0"/>
                      <a:ext cx="3282950" cy="1960761"/>
                    </a:xfrm>
                    <a:prstGeom prst="rect">
                      <a:avLst/>
                    </a:prstGeom>
                    <a:noFill/>
                    <a:ln w="9525">
                      <a:noFill/>
                      <a:headEnd/>
                      <a:tailEnd/>
                    </a:ln>
                  </pic:spPr>
                </pic:pic>
              </a:graphicData>
            </a:graphic>
          </wp:inline>
        </w:drawing>
      </w:r>
    </w:p>
    <w:bookmarkEnd w:id="21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bookmarkEnd w:id="220"/>
    <w:bookmarkEnd w:id="221"/>
    <w:bookmarkStart w:id="244" w:name="anexo_existencia"/>
    <w:p>
      <w:pPr>
        <w:pStyle w:val="Heading1"/>
      </w:pPr>
      <w:r>
        <w:t xml:space="preserve">B. Anexo: existencia, unicidad y estabilidad del equilibrio</w:t>
      </w:r>
    </w:p>
    <w:p>
      <w:pPr>
        <w:pStyle w:val="FirstParagraph"/>
        <w:keepNext/>
      </w:pPr>
      <w:r>
        <w:t xml:space="preserve">Este anexo recoge, paso a paso, las 3 demostraciones cuya intuición se cuenta en el apartado </w:t>
      </w:r>
      <w:hyperlink w:anchor="sec_analisis_positivo_equilibrio">
        <w:r>
          <w:rPr>
            <w:rStyle w:val="Hyperlink"/>
          </w:rPr>
          <w:t xml:space="preserve">II.1</w:t>
        </w:r>
      </w:hyperlink>
      <w:r>
        <w:t xml:space="preserve">:</w:t>
      </w:r>
    </w:p>
    <w:p>
      <w:pPr>
        <w:numPr>
          <w:ilvl w:val="0"/>
          <w:numId w:val="1130"/>
        </w:numPr>
      </w:pPr>
      <w:r>
        <w:t xml:space="preserve">la existencia con el teorema de</w:t>
      </w:r>
      <w:r>
        <w:t xml:space="preserve"> </w:t>
      </w:r>
      <w:r>
        <w:rPr>
          <w:smallCaps/>
        </w:rPr>
        <w:t xml:space="preserve">Brouwer</w:t>
      </w:r>
      <w:r>
        <w:t xml:space="preserve"> </w:t>
      </w:r>
      <w:r>
        <w:t xml:space="preserve">(</w:t>
      </w:r>
      <w:hyperlink w:anchor="anexo_demostracion_existencia">
        <w:r>
          <w:rPr>
            <w:rStyle w:val="Hyperlink"/>
          </w:rPr>
          <w:t xml:space="preserve">B.1</w:t>
        </w:r>
      </w:hyperlink>
      <w:r>
        <w:t xml:space="preserve">);</w:t>
      </w:r>
    </w:p>
    <w:p>
      <w:pPr>
        <w:numPr>
          <w:ilvl w:val="0"/>
          <w:numId w:val="1130"/>
        </w:numPr>
      </w:pPr>
      <w:r>
        <w:t xml:space="preserve">la unicidad por el axioma débil y por los sustitutivos brutos (</w:t>
      </w:r>
      <w:hyperlink w:anchor="anexo_unicidad">
        <w:r>
          <w:rPr>
            <w:rStyle w:val="Hyperlink"/>
          </w:rPr>
          <w:t xml:space="preserve">B.2</w:t>
        </w:r>
      </w:hyperlink>
      <w:r>
        <w:t xml:space="preserve">);</w:t>
      </w:r>
    </w:p>
    <w:p>
      <w:pPr>
        <w:numPr>
          <w:ilvl w:val="0"/>
          <w:numId w:val="1130"/>
        </w:numPr>
      </w:pPr>
      <w:r>
        <w:t xml:space="preserve">la estabilidad del tanteo con la distancia al equilibrio (</w:t>
      </w:r>
      <w:hyperlink w:anchor="anexo_estabilidad">
        <w:r>
          <w:rPr>
            <w:rStyle w:val="Hyperlink"/>
          </w:rPr>
          <w:t xml:space="preserve">B.3</w:t>
        </w:r>
      </w:hyperlink>
      <w:r>
        <w:t xml:space="preserve">).</w:t>
      </w:r>
    </w:p>
    <w:bookmarkStart w:id="229" w:name="anexo_demostracion_existencia"/>
    <w:p>
      <w:pPr>
        <w:pStyle w:val="Heading2"/>
      </w:pPr>
      <w:r>
        <w:t xml:space="preserve">B.1. Demostración de la existencia</w:t>
      </w:r>
    </w:p>
    <w:bookmarkStart w:id="222" w:name="los_teoremas_del_punto_fijo"/>
    <w:p>
      <w:pPr>
        <w:pStyle w:val="Heading4"/>
      </w:pPr>
      <w:r>
        <w:t xml:space="preserve">Los teoremas del punto fijo</w:t>
      </w:r>
    </w:p>
    <w:p>
      <w:pPr>
        <w:numPr>
          <w:ilvl w:val="0"/>
          <w:numId w:val="1131"/>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31"/>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31"/>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32"/>
        </w:numPr>
      </w:pPr>
      <w:r>
        <w:rPr>
          <w:b/>
          <w:bCs/>
        </w:rPr>
        <w:t xml:space="preserve">teorema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32"/>
        </w:numPr>
      </w:pPr>
      <w:r>
        <w:rPr>
          <w:b/>
          <w:bCs/>
        </w:rPr>
        <w:t xml:space="preserve">teorema de</w:t>
      </w:r>
      <w:r>
        <w:rPr>
          <w:b/>
          <w:bCs/>
        </w:rPr>
        <w:t xml:space="preserve"> </w:t>
      </w:r>
      <w:r>
        <w:rPr>
          <w:b/>
          <w:bCs/>
          <w:smallCaps/>
        </w:rPr>
        <w:t xml:space="preserve">Kakutani</w:t>
      </w:r>
      <w:r>
        <w:t xml:space="preserve"> </w:t>
      </w:r>
      <w:r>
        <w:t xml:space="preserve">(</w:t>
      </w:r>
      <w:hyperlink w:anchor="ref_Kakutani1941Generalization">
        <w:r>
          <w:rPr>
            <w:rStyle w:val="Hyperlink"/>
            <w:smallCaps/>
          </w:rPr>
          <w:t xml:space="preserve">Kakutani</w:t>
        </w:r>
        <w:r>
          <w:rPr>
            <w:rStyle w:val="Hyperlink"/>
          </w:rPr>
          <w:t xml:space="preserve">, 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w:t>
      </w:r>
    </w:p>
    <w:p>
      <w:pPr>
        <w:keepNext/>
        <w:numPr>
          <w:ilvl w:val="0"/>
          <w:numId w:val="1131"/>
        </w:numPr>
      </w:pPr>
      <w:r>
        <w:rPr>
          <w:i/>
          <w:iCs/>
        </w:rPr>
        <w:t xml:space="preserve">Lo que hay que comprobar</w:t>
      </w:r>
      <w:r>
        <w:t xml:space="preserve">:</w:t>
      </w:r>
    </w:p>
    <w:p>
      <w:pPr>
        <w:numPr>
          <w:ilvl w:val="1"/>
          <w:numId w:val="1133"/>
        </w:numPr>
      </w:pPr>
      <w:r>
        <w:t xml:space="preserve">que existe un conjunto de precios no vacío, cerrado, acotado y convexo (paso 1);</w:t>
      </w:r>
    </w:p>
    <w:p>
      <w:pPr>
        <w:numPr>
          <w:ilvl w:val="1"/>
          <w:numId w:val="1133"/>
        </w:numPr>
      </w:pPr>
      <w:r>
        <w:t xml:space="preserve">que existe una función continua de ese conjunto en sí mismo (paso 2);</w:t>
      </w:r>
    </w:p>
    <w:p>
      <w:pPr>
        <w:numPr>
          <w:ilvl w:val="1"/>
          <w:numId w:val="1133"/>
        </w:numPr>
      </w:pPr>
      <w:r>
        <w:t xml:space="preserve">entonces</w:t>
      </w:r>
      <w:r>
        <w:t xml:space="preserve"> </w:t>
      </w:r>
      <w:r>
        <w:rPr>
          <w:smallCaps/>
        </w:rPr>
        <w:t xml:space="preserve">Brouwer</w:t>
      </w:r>
      <w:r>
        <w:t xml:space="preserve"> </w:t>
      </w:r>
      <w:r>
        <w:t xml:space="preserve">da un punto fijo, y queda probar que ese punto fijo es un equilibrio (paso 3).</w:t>
      </w:r>
    </w:p>
    <w:bookmarkEnd w:id="222"/>
    <w:bookmarkStart w:id="224" w:name="supuestos"/>
    <w:p>
      <w:pPr>
        <w:pStyle w:val="Heading4"/>
      </w:pPr>
      <w:r>
        <w:t xml:space="preserve">Supuestos</w:t>
      </w:r>
    </w:p>
    <w:p>
      <w:pPr>
        <w:numPr>
          <w:ilvl w:val="0"/>
          <w:numId w:val="1134"/>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223"/>
      </w:r>
    </w:p>
    <w:p>
      <w:pPr>
        <w:numPr>
          <w:ilvl w:val="0"/>
          <w:numId w:val="1134"/>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224"/>
    <w:bookmarkStart w:id="225" w:name="paso_1_el_conjunto_de_precios"/>
    <w:p>
      <w:pPr>
        <w:pStyle w:val="Heading4"/>
      </w:pPr>
      <w:r>
        <w:t xml:space="preserve">Paso 1: el conjunto de precios</w:t>
      </w:r>
    </w:p>
    <w:p>
      <w:pPr>
        <w:numPr>
          <w:ilvl w:val="0"/>
          <w:numId w:val="1135"/>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w:t>
      </w:r>
      <w:hyperlink w:anchor="eq_simplice">
        <w:r>
          <w:rPr>
            <w:rStyle w:val="Hyperlink"/>
          </w:rPr>
          <w:t xml:space="preserve">13</w:t>
        </w:r>
      </w:hyperlink>
      <w:r>
        <w:t xml:space="preserve">),</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35"/>
        </w:numPr>
      </w:pPr>
      <w:r>
        <w:rPr>
          <w:i/>
          <w:iCs/>
        </w:rPr>
        <w:t xml:space="preserve">Sus propiedades</w:t>
      </w:r>
      <w:r>
        <w:t xml:space="preserve">:</w:t>
      </w:r>
    </w:p>
    <w:p>
      <w:pPr>
        <w:numPr>
          <w:ilvl w:val="1"/>
          <w:numId w:val="1136"/>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36"/>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36"/>
        </w:numPr>
      </w:pPr>
      <w:r>
        <w:rPr>
          <w:i/>
          <w:iCs/>
        </w:rPr>
        <w:t xml:space="preserve">cerrado</w:t>
      </w:r>
      <w:r>
        <w:t xml:space="preserve">: incluye su frontera, los vectores con algún precio nulo (está definido con igualdades y desigualdades no estrictas);</w:t>
      </w:r>
    </w:p>
    <w:p>
      <w:pPr>
        <w:numPr>
          <w:ilvl w:val="1"/>
          <w:numId w:val="1136"/>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225"/>
    <w:bookmarkStart w:id="227" w:name="paso_2_la_funci__n_del_subastador"/>
    <w:p>
      <w:pPr>
        <w:pStyle w:val="Heading4"/>
      </w:pPr>
      <w:r>
        <w:t xml:space="preserve">Paso 2: la función del subastador</w:t>
      </w:r>
    </w:p>
    <w:p>
      <w:pPr>
        <w:keepNext/>
        <w:numPr>
          <w:ilvl w:val="0"/>
          <w:numId w:val="1137"/>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38"/>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38"/>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38"/>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37"/>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37"/>
        </w:numPr>
      </w:pPr>
      <w:r>
        <w:rPr>
          <w:i/>
          <w:iCs/>
        </w:rPr>
        <w:t xml:space="preserve">Segundo arreglo, volver al símplice</w:t>
      </w:r>
      <w:r>
        <w:t xml:space="preserve">: los nuevos precios no tienen por qué sumar 1, así que se dividen por su suma. Queda la aplicación (</w:t>
      </w:r>
      <w:hyperlink w:anchor="eq_aplicacion_brouwer">
        <w:r>
          <w:rPr>
            <w:rStyle w:val="Hyperlink"/>
          </w:rPr>
          <w:t xml:space="preserve">14</w:t>
        </w:r>
      </w:hyperlink>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37"/>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37"/>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37"/>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37"/>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r>
        <w:t xml:space="preserve"> </w:t>
      </w:r>
      <w:bookmarkStart w:id="226" w:name="eq_punto_fijo"/>
      <w:bookmarkEnd w:id="226"/>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227"/>
    <w:bookmarkStart w:id="228" w:name="paso_3_el_punto_fijo_es_un_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w:t>
      </w:r>
      <w:hyperlink w:anchor="eq_egc">
        <w:r>
          <w:rPr>
            <w:rStyle w:val="Hyperlink"/>
          </w:rPr>
          <w:t xml:space="preserve">11</w:t>
        </w:r>
      </w:hyperlink>
      <w:r>
        <w:t xml:space="preserve">): exceso de demanda no positivo en los bienes con precio nulo y nulo en los de precio positivo. Multiplicando (</w:t>
      </w:r>
      <w:hyperlink w:anchor="eq_punto_fijo">
        <w:r>
          <w:rPr>
            <w:rStyle w:val="Hyperlink"/>
          </w:rPr>
          <w:t xml:space="preserve">25</w:t>
        </w:r>
      </w:hyperlink>
      <w:r>
        <w:t xml:space="preserve">)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39"/>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39"/>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39"/>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39"/>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w:t>
      </w:r>
      <w:hyperlink w:anchor="eq_egc">
        <w:r>
          <w:rPr>
            <w:rStyle w:val="Hyperlink"/>
          </w:rPr>
          <w:t xml:space="preserve">11</w:t>
        </w:r>
      </w:hyperlink>
      <w:r>
        <w:t xml:space="preserve">): existe un equilibrio general competitivo. ∎</w:t>
      </w:r>
    </w:p>
    <w:p>
      <w:pPr>
        <w:pStyle w:val="Cajadeanotaciones"/>
        <w:keepLi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w:t>
      </w:r>
      <w:hyperlink w:anchor="sec_estabilidad">
        <w:r>
          <w:rPr>
            <w:rStyle w:val="Hyperlink"/>
          </w:rPr>
          <w:t xml:space="preserve">II.1.3</w:t>
        </w:r>
      </w:hyperlink>
      <w:r>
        <w:t xml:space="preserve"> </w:t>
      </w:r>
      <w:r>
        <w:t xml:space="preserve">y</w:t>
      </w:r>
      <w:r>
        <w:t xml:space="preserve"> </w:t>
      </w:r>
      <w:hyperlink w:anchor="anexo_estabilidad">
        <w:r>
          <w:rPr>
            <w:rStyle w:val="Hyperlink"/>
          </w:rPr>
          <w:t xml:space="preserve">B.3</w:t>
        </w:r>
      </w:hyperlink>
      <w:r>
        <w:t xml:space="preserve">). Tampoco dice cuántos puntos fijos hay (</w:t>
      </w:r>
      <w:hyperlink w:anchor="anexo_unicidad">
        <w:r>
          <w:rPr>
            <w:rStyle w:val="Hyperlink"/>
          </w:rPr>
          <w:t xml:space="preserve">B.2</w:t>
        </w:r>
      </w:hyperlink>
      <w:r>
        <w:t xml:space="preserve">) ni cómo calcularlos: eso lo resuelve 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w:t>
      </w:r>
      <w:hyperlink w:anchor="sec_modelos_equilibrio_general">
        <w:r>
          <w:rPr>
            <w:rStyle w:val="Hyperlink"/>
          </w:rPr>
          <w:t xml:space="preserve">III.5</w:t>
        </w:r>
      </w:hyperlink>
      <w:r>
        <w:t xml:space="preserve">).</w:t>
      </w:r>
    </w:p>
    <w:bookmarkEnd w:id="228"/>
    <w:bookmarkEnd w:id="229"/>
    <w:bookmarkStart w:id="239" w:name="anexo_unicidad"/>
    <w:p>
      <w:pPr>
        <w:pStyle w:val="Heading2"/>
      </w:pPr>
      <w:r>
        <w:t xml:space="preserve">B.2. Unicidad del equilibrio</w:t>
      </w:r>
    </w:p>
    <w:p>
      <w:pPr>
        <w:pStyle w:val="FirstParagraph"/>
      </w:pPr>
      <w:r>
        <w:t xml:space="preserve">Las 2 condiciones suficientes del apartado </w:t>
      </w:r>
      <w:hyperlink w:anchor="sec_unicidad">
        <w:r>
          <w:rPr>
            <w:rStyle w:val="Hyperlink"/>
          </w:rPr>
          <w:t xml:space="preserve">II.1.2</w:t>
        </w:r>
      </w:hyperlink>
      <w:r>
        <w:t xml:space="preserve"> </w:t>
      </w:r>
      <w:r>
        <w:t xml:space="preserve">se demuestran por</w:t>
      </w:r>
      <w:r>
        <w:t xml:space="preserve"> </w:t>
      </w:r>
      <w:r>
        <w:rPr>
          <w:b/>
          <w:bCs/>
        </w:rPr>
        <w:t xml:space="preserve">reducción al absurdo</w:t>
      </w:r>
      <w:r>
        <w:t xml:space="preserve">: se supone que hay 2 equilibrios distintos y se llega a una contradicción.</w:t>
      </w:r>
    </w:p>
    <w:bookmarkStart w:id="234" w:name="unicidad_por_el_axioma_d__bil_de_l_91603"/>
    <w:p>
      <w:pPr>
        <w:pStyle w:val="Heading4"/>
      </w:pPr>
      <w:r>
        <w:t xml:space="preserve">Unicidad por el axioma débil de la preferencia revelada</w:t>
      </w:r>
    </w:p>
    <w:p>
      <w:pPr>
        <w:numPr>
          <w:ilvl w:val="0"/>
          <w:numId w:val="1140"/>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230" w:name="supuestos_1"/>
    <w:p>
      <w:pPr>
        <w:pStyle w:val="Heading5"/>
      </w:pPr>
      <w:r>
        <w:t xml:space="preserve">Supuestos</w:t>
      </w:r>
    </w:p>
    <w:p>
      <w:pPr>
        <w:numPr>
          <w:ilvl w:val="0"/>
          <w:numId w:val="1141"/>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w:t>
      </w:r>
      <w:hyperlink w:anchor="eq_demanda_mercado">
        <w:r>
          <w:rPr>
            <w:rStyle w:val="Hyperlink"/>
          </w:rPr>
          <w:t xml:space="preserve">7</w:t>
        </w:r>
      </w:hyperlink>
      <w:r>
        <w:t xml:space="preserve">),</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41"/>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41"/>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41"/>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230"/>
    <w:bookmarkStart w:id="231" w:name="demostraci__n"/>
    <w:p>
      <w:pPr>
        <w:pStyle w:val="Heading5"/>
      </w:pPr>
      <w:r>
        <w:t xml:space="preserve">Demostración</w:t>
      </w:r>
    </w:p>
    <w:p>
      <w:pPr>
        <w:numPr>
          <w:ilvl w:val="0"/>
          <w:numId w:val="1142"/>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42"/>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42"/>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42"/>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42"/>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w:t>
      </w:r>
      <w:hyperlink w:anchor="eq_egc_2x2">
        <w:r>
          <w:rPr>
            <w:rStyle w:val="Hyperlink"/>
          </w:rPr>
          <w:t xml:space="preserve">12</w:t>
        </w:r>
      </w:hyperlink>
      <w:r>
        <w:t xml:space="preserve">), así que también son únicos. ∎</w:t>
      </w:r>
    </w:p>
    <w:bookmarkEnd w:id="231"/>
    <w:bookmarkStart w:id="232" w:name="versi__n_con_el_exceso_de_demanda"/>
    <w:p>
      <w:pPr>
        <w:pStyle w:val="Heading5"/>
      </w:pPr>
      <w:r>
        <w:t xml:space="preserve">Versión con el exceso de demanda</w:t>
      </w:r>
    </w:p>
    <w:p>
      <w:pPr>
        <w:numPr>
          <w:ilvl w:val="0"/>
          <w:numId w:val="1143"/>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w:t>
      </w:r>
      <w:r>
        <w:t xml:space="preserve">.</w:t>
      </w:r>
    </w:p>
    <w:p>
      <w:pPr>
        <w:numPr>
          <w:ilvl w:val="0"/>
          <w:numId w:val="1143"/>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w:t>
      </w:r>
      <w:hyperlink w:anchor="eq_condicion_unicidad">
        <w:r>
          <w:rPr>
            <w:rStyle w:val="Hyperlink"/>
          </w:rPr>
          <w:t xml:space="preserve">16</w:t>
        </w:r>
      </w:hyperlink>
      <w:r>
        <w:t xml:space="preserve">).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232"/>
    <w:bookmarkStart w:id="233" w:name="valoraci__n"/>
    <w:p>
      <w:pPr>
        <w:pStyle w:val="Heading5"/>
      </w:pPr>
      <w:r>
        <w:t xml:space="preserve">Valoración</w:t>
      </w:r>
    </w:p>
    <w:p>
      <w:pPr>
        <w:numPr>
          <w:ilvl w:val="0"/>
          <w:numId w:val="1144"/>
        </w:numPr>
      </w:pPr>
      <w:r>
        <w:rPr>
          <w:i/>
          <w:iCs/>
        </w:rPr>
        <w:t xml:space="preserve">El supuesto es muy fuerte</w:t>
      </w:r>
      <w:r>
        <w:t xml:space="preserve">: cada consumidor cumple el axioma débil</w:t>
      </w:r>
      <w:r>
        <w:t xml:space="preserve"> </w:t>
      </w:r>
      <w:hyperlink r:id="rId21">
        <w:r>
          <w:rPr>
            <w:rStyle w:val="Referenciaatema"/>
          </w:rPr>
          <w:t xml:space="preserve">[ver tema 3.A.8]</w:t>
        </w:r>
      </w:hyperlink>
      <w:r>
        <w:t xml:space="preserve">, pero la demanda de mercado no lo hereda, porque los cambios de precios redistribuyen la renta entre consumidores que gastan de forma distinta (</w:t>
      </w:r>
      <w:hyperlink w:anchor="sec_consumidores_demanda">
        <w:r>
          <w:rPr>
            <w:rStyle w:val="Hyperlink"/>
          </w:rPr>
          <w:t xml:space="preserve">I.2.2</w:t>
        </w:r>
      </w:hyperlink>
      <w:r>
        <w:t xml:space="preserve">).</w:t>
      </w:r>
    </w:p>
    <w:p>
      <w:pPr>
        <w:numPr>
          <w:ilvl w:val="0"/>
          <w:numId w:val="1144"/>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4.C</w:t>
        </w:r>
      </w:hyperlink>
      <w:r>
        <w:t xml:space="preserve"> </w:t>
      </w:r>
      <w:r>
        <w:t xml:space="preserve">y §17.F)</w:t>
      </w:r>
      <w:r>
        <w:t xml:space="preserve">. Es pedir que la economía se comporte como un consumidor representativo.</w:t>
      </w:r>
    </w:p>
    <w:bookmarkEnd w:id="233"/>
    <w:bookmarkEnd w:id="234"/>
    <w:bookmarkStart w:id="238" w:name="unicidad_por_los_sustitutivos_brutos"/>
    <w:p>
      <w:pPr>
        <w:pStyle w:val="Heading4"/>
      </w:pPr>
      <w:r>
        <w:t xml:space="preserve">Unicidad por los sustitutivos brutos</w:t>
      </w:r>
    </w:p>
    <w:p>
      <w:pPr>
        <w:numPr>
          <w:ilvl w:val="0"/>
          <w:numId w:val="1145"/>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235" w:name="supuestos_2"/>
    <w:p>
      <w:pPr>
        <w:pStyle w:val="Heading5"/>
      </w:pPr>
      <w:r>
        <w:t xml:space="preserve">Supuestos</w:t>
      </w:r>
    </w:p>
    <w:p>
      <w:pPr>
        <w:numPr>
          <w:ilvl w:val="0"/>
          <w:numId w:val="1146"/>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46"/>
        </w:numPr>
      </w:pPr>
      <w:r>
        <w:rPr>
          <w:i/>
          <w:iCs/>
        </w:rPr>
        <w:t xml:space="preserve">Sustitutivos brutos</w:t>
      </w:r>
      <w:r>
        <w:t xml:space="preserve"> (</w:t>
      </w:r>
      <w:hyperlink w:anchor="eq_sustitutivos_brutos">
        <w:r>
          <w:rPr>
            <w:rStyle w:val="Hyperlink"/>
          </w:rPr>
          <w:t xml:space="preserve">15</w:t>
        </w:r>
      </w:hyperlink>
      <w:r>
        <w:t xml:space="preserve">):</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w:t>
      </w:r>
      <w:r>
        <w:t xml:space="preserve"> </w:t>
      </w:r>
      <w:hyperlink w:anchor="sec_consumidores_demanda">
        <w:r>
          <w:rPr>
            <w:rStyle w:val="Hyperlink"/>
          </w:rPr>
          <w:t xml:space="preserve">I.2.2</w:t>
        </w:r>
      </w:hyperlink>
      <w:r>
        <w:t xml:space="preserve">); la condición pide que el resultado neto sea siempre que encarecer un bien aumente la demanda de todos los demás.</w:t>
      </w:r>
    </w:p>
    <w:bookmarkEnd w:id="235"/>
    <w:bookmarkStart w:id="236" w:name="demostraci__n_1"/>
    <w:p>
      <w:pPr>
        <w:pStyle w:val="Heading5"/>
      </w:pPr>
      <w:r>
        <w:t xml:space="preserve">Demostración</w:t>
      </w:r>
    </w:p>
    <w:p>
      <w:pPr>
        <w:numPr>
          <w:ilvl w:val="0"/>
          <w:numId w:val="1147"/>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47"/>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47"/>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47"/>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47"/>
        </w:numPr>
      </w:pPr>
      <w:r>
        <w:rPr>
          <w:i/>
          <w:iCs/>
        </w:rPr>
        <w:t xml:space="preserve">Conclusión</w:t>
      </w:r>
      <w:r>
        <w:t xml:space="preserve">: no puede haber 2 equilibrios no proporcionales: el vector de precios relativos de equilibrio es único. ∎</w:t>
      </w:r>
    </w:p>
    <w:p>
      <w:pPr>
        <w:pStyle w:val="Cajadeanotaciones"/>
        <w:keepLi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w:t>
      </w:r>
      <w:hyperlink w:anchor="fig_equilibrios_multiples">
        <w:r>
          <w:rPr>
            <w:rStyle w:val="Hyperlink"/>
          </w:rPr>
          <w:t xml:space="preserve">5</w:t>
        </w:r>
      </w:hyperlink>
      <w:r>
        <w:t xml:space="preserve">: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236"/>
    <w:bookmarkStart w:id="237" w:name="valoraci__n_1"/>
    <w:p>
      <w:pPr>
        <w:pStyle w:val="Heading5"/>
      </w:pPr>
      <w:r>
        <w:t xml:space="preserve">Valoración</w:t>
      </w:r>
    </w:p>
    <w:p>
      <w:pPr>
        <w:numPr>
          <w:ilvl w:val="0"/>
          <w:numId w:val="1148"/>
        </w:numPr>
      </w:pPr>
      <w:r>
        <w:rPr>
          <w:i/>
          <w:iCs/>
        </w:rPr>
        <w:t xml:space="preserve">Ventaja</w:t>
      </w:r>
      <w:r>
        <w:t xml:space="preserve">: no exige que la economía se comporte como un consumidor representativo, y la misma condición da la estabilidad global del tanteo (</w:t>
      </w:r>
      <w:hyperlink w:anchor="anexo_estabilidad">
        <w:r>
          <w:rPr>
            <w:rStyle w:val="Hyperlink"/>
          </w:rPr>
          <w:t xml:space="preserve">B.3</w:t>
        </w:r>
      </w:hyperlink>
      <w:r>
        <w:t xml:space="preserve">) y el signo de la estática comparativa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17.F</w:t>
        </w:r>
      </w:hyperlink>
      <w:r>
        <w:t xml:space="preserve"> </w:t>
      </w:r>
      <w:r>
        <w:t xml:space="preserve">y §17.G)</w:t>
      </w:r>
      <w:r>
        <w:t xml:space="preserve">.</w:t>
      </w:r>
    </w:p>
    <w:p>
      <w:pPr>
        <w:numPr>
          <w:ilvl w:val="0"/>
          <w:numId w:val="1148"/>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237"/>
    <w:bookmarkEnd w:id="238"/>
    <w:bookmarkEnd w:id="239"/>
    <w:bookmarkStart w:id="243" w:name="anexo_estabilidad"/>
    <w:p>
      <w:pPr>
        <w:pStyle w:val="Heading2"/>
      </w:pPr>
      <w:r>
        <w:t xml:space="preserve">B.3. Estabilidad del tanteo</w:t>
      </w:r>
    </w:p>
    <w:p>
      <w:pPr>
        <w:numPr>
          <w:ilvl w:val="0"/>
          <w:numId w:val="1149"/>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240" w:name="supuestos_3"/>
    <w:p>
      <w:pPr>
        <w:pStyle w:val="Heading4"/>
      </w:pPr>
      <w:r>
        <w:t xml:space="preserve">Supuestos</w:t>
      </w:r>
    </w:p>
    <w:p>
      <w:pPr>
        <w:numPr>
          <w:ilvl w:val="0"/>
          <w:numId w:val="1150"/>
        </w:numPr>
      </w:pPr>
      <w:r>
        <w:rPr>
          <w:i/>
          <w:iCs/>
        </w:rPr>
        <w:t xml:space="preserve">Tanteo</w:t>
      </w:r>
      <w:r>
        <w:t xml:space="preserve"> (</w:t>
      </w:r>
      <w:hyperlink w:anchor="eq_tatonnement">
        <w:r>
          <w:rPr>
            <w:rStyle w:val="Hyperlink"/>
          </w:rPr>
          <w:t xml:space="preserve">17</w:t>
        </w:r>
      </w:hyperlink>
      <w:r>
        <w:t xml:space="preserve">):</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50"/>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50"/>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w:t>
      </w:r>
      <w:hyperlink w:anchor="eq_condicion_unicidad">
        <w:r>
          <w:rPr>
            <w:rStyle w:val="Hyperlink"/>
          </w:rPr>
          <w:t xml:space="preserve">16</w:t>
        </w:r>
      </w:hyperlink>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17.H</w:t>
        </w:r>
      </w:hyperlink>
      <w:r>
        <w:t xml:space="preserve">)</w:t>
      </w:r>
      <w:r>
        <w:t xml:space="preserve">.</w:t>
      </w:r>
    </w:p>
    <w:bookmarkEnd w:id="240"/>
    <w:bookmarkStart w:id="241" w:name="demostraci__n_2"/>
    <w:p>
      <w:pPr>
        <w:pStyle w:val="Heading4"/>
      </w:pPr>
      <w:r>
        <w:t xml:space="preserve">Demostración</w:t>
      </w:r>
    </w:p>
    <w:p>
      <w:pPr>
        <w:numPr>
          <w:ilvl w:val="0"/>
          <w:numId w:val="1151"/>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51"/>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51"/>
        </w:numPr>
      </w:pPr>
      <w:r>
        <w:rPr>
          <w:i/>
          <w:iCs/>
        </w:rPr>
        <w:t xml:space="preserve">Cómo cambia con el tanteo</w:t>
      </w:r>
      <w:r>
        <w:t xml:space="preserve">: derivando y usando (</w:t>
      </w:r>
      <w:hyperlink w:anchor="eq_tatonnement">
        <w:r>
          <w:rPr>
            <w:rStyle w:val="Hyperlink"/>
          </w:rPr>
          <w:t xml:space="preserve">17</w:t>
        </w:r>
      </w:hyperlink>
      <w:r>
        <w:t xml:space="preserve">),</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w:t>
      </w:r>
      <w:hyperlink w:anchor="eq_distancia">
        <w:r>
          <w:rPr>
            <w:rStyle w:val="Hyperlink"/>
          </w:rPr>
          <w:t xml:space="preserve">18</w:t>
        </w:r>
      </w:hyperlink>
      <w:r>
        <w:t xml:space="preserve">) del cuerpo.</w:t>
      </w:r>
    </w:p>
    <w:p>
      <w:pPr>
        <w:numPr>
          <w:ilvl w:val="0"/>
          <w:numId w:val="1151"/>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51"/>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). ∎</w:t>
      </w:r>
    </w:p>
    <w:p>
      <w:pPr>
        <w:pStyle w:val="Cajadeanotaciones"/>
        <w:keepNext/>
        <w:keepLi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keepNext/>
        <w:keepLi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keepLi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241"/>
    <w:bookmarkStart w:id="242" w:name="valoraci__n_2"/>
    <w:p>
      <w:pPr>
        <w:pStyle w:val="Heading4"/>
      </w:pPr>
      <w:r>
        <w:t xml:space="preserve">Valoración</w:t>
      </w:r>
    </w:p>
    <w:p>
      <w:pPr>
        <w:keepNext/>
        <w:numPr>
          <w:ilvl w:val="0"/>
          <w:numId w:val="1152"/>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 Aportaciones:</w:t>
      </w:r>
    </w:p>
    <w:p>
      <w:pPr>
        <w:numPr>
          <w:ilvl w:val="1"/>
          <w:numId w:val="1153"/>
        </w:numPr>
      </w:pP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propone unas condiciones estáticas de estabilidad «perfecta», mercado a mercado;</w:t>
      </w:r>
    </w:p>
    <w:p>
      <w:pPr>
        <w:numPr>
          <w:ilvl w:val="1"/>
          <w:numId w:val="1153"/>
        </w:numPr>
      </w:pP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w:t>
      </w:r>
    </w:p>
    <w:p>
      <w:pPr>
        <w:numPr>
          <w:ilvl w:val="1"/>
          <w:numId w:val="1153"/>
        </w:numPr>
      </w:pPr>
      <w:r>
        <w:rPr>
          <w:smallCaps/>
        </w:rPr>
        <w:t xml:space="preserve">Metzler</w:t>
      </w:r>
      <w:r>
        <w:t xml:space="preserve"> </w:t>
      </w:r>
      <w:r>
        <w:t xml:space="preserve">(</w:t>
      </w:r>
      <w:hyperlink w:anchor="ref_Metzler1945Stability">
        <w:r>
          <w:rPr>
            <w:rStyle w:val="Hyperlink"/>
          </w:rPr>
          <w:t xml:space="preserve">1945</w:t>
        </w:r>
      </w:hyperlink>
      <w:r>
        <w:t xml:space="preserve">)</w:t>
      </w:r>
      <w:r>
        <w:t xml:space="preserve"> </w:t>
      </w:r>
      <w:r>
        <w:t xml:space="preserve">prueba que con sustitutivos brutos las 2 coinciden.</w:t>
      </w:r>
    </w:p>
    <w:p>
      <w:pPr>
        <w:numPr>
          <w:ilvl w:val="0"/>
          <w:numId w:val="1152"/>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242"/>
    <w:bookmarkEnd w:id="243"/>
    <w:bookmarkEnd w:id="244"/>
    <w:bookmarkStart w:id="247" w:name="anexo_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hyperlink r:id="rId28">
        <w:r>
          <w:rPr>
            <w:rStyle w:val="Referenciaatema"/>
          </w:rPr>
          <w:t xml:space="preserve">[ver tema 3.A.22]</w:t>
        </w:r>
      </w:hyperlink>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245" w:name="anexo_criterio_pareto"/>
    <w:p>
      <w:pPr>
        <w:pStyle w:val="Heading2"/>
      </w:pPr>
      <w:r>
        <w:t xml:space="preserve">C.1. El criterio de</w:t>
      </w:r>
      <w:r>
        <w:t xml:space="preserve"> </w:t>
      </w:r>
      <w:r>
        <w:rPr>
          <w:smallCaps/>
        </w:rPr>
        <w:t xml:space="preserve">Pareto</w:t>
      </w:r>
    </w:p>
    <w:p>
      <w:pPr>
        <w:numPr>
          <w:ilvl w:val="0"/>
          <w:numId w:val="1154"/>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54"/>
        </w:numPr>
      </w:pPr>
      <w:r>
        <w:rPr>
          <w:i/>
          <w:iCs/>
        </w:rPr>
        <w:t xml:space="preserve">Ventajas</w:t>
      </w:r>
      <w:r>
        <w:t xml:space="preserve">:</w:t>
      </w:r>
    </w:p>
    <w:p>
      <w:pPr>
        <w:numPr>
          <w:ilvl w:val="1"/>
          <w:numId w:val="1155"/>
        </w:numPr>
      </w:pPr>
      <w:r>
        <w:t xml:space="preserve">es</w:t>
      </w:r>
      <w:r>
        <w:t xml:space="preserve"> </w:t>
      </w:r>
      <w:r>
        <w:rPr>
          <w:i/>
          <w:iCs/>
        </w:rPr>
        <w:t xml:space="preserve">ordinal</w:t>
      </w:r>
      <w:r>
        <w:t xml:space="preserve">: evita las comparaciones interpersonales de utilidad;</w:t>
      </w:r>
    </w:p>
    <w:p>
      <w:pPr>
        <w:numPr>
          <w:ilvl w:val="1"/>
          <w:numId w:val="1155"/>
        </w:numPr>
      </w:pPr>
      <w:r>
        <w:t xml:space="preserve">se basa en</w:t>
      </w:r>
      <w:r>
        <w:t xml:space="preserve"> </w:t>
      </w:r>
      <w:r>
        <w:rPr>
          <w:i/>
          <w:iCs/>
        </w:rPr>
        <w:t xml:space="preserve">pocos juicios de valor</w:t>
      </w:r>
      <w:r>
        <w:t xml:space="preserve">, generalmente aceptados: no deben desperdiciarse recursos;</w:t>
      </w:r>
    </w:p>
    <w:p>
      <w:pPr>
        <w:numPr>
          <w:ilvl w:val="1"/>
          <w:numId w:val="1155"/>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54"/>
        </w:numPr>
      </w:pPr>
      <w:r>
        <w:rPr>
          <w:i/>
          <w:iCs/>
        </w:rPr>
        <w:t xml:space="preserve">Críticas</w:t>
      </w:r>
      <w:r>
        <w:t xml:space="preserve">:</w:t>
      </w:r>
    </w:p>
    <w:p>
      <w:pPr>
        <w:numPr>
          <w:ilvl w:val="1"/>
          <w:numId w:val="1156"/>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56"/>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56"/>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56"/>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56"/>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hyperlink r:id="rId141">
        <w:r>
          <w:rPr>
            <w:rStyle w:val="Referenciaatema"/>
          </w:rPr>
          <w:t xml:space="preserve">[ver tema 3.A.24]</w:t>
        </w:r>
      </w:hyperlink>
      <w:r>
        <w:t xml:space="preserve">.</w:t>
      </w:r>
    </w:p>
    <w:p>
      <w:pPr>
        <w:numPr>
          <w:ilvl w:val="0"/>
          <w:numId w:val="1154"/>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w:t>
      </w:r>
      <w:hyperlink w:anchor="sec_optimalidad_pareto">
        <w:r>
          <w:rPr>
            <w:rStyle w:val="Hyperlink"/>
          </w:rPr>
          <w:t xml:space="preserve">II.2.1</w:t>
        </w:r>
      </w:hyperlink>
      <w:r>
        <w:t xml:space="preserve">.</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ese máximo con el óptimo social.</w:t>
      </w:r>
    </w:p>
    <w:bookmarkEnd w:id="245"/>
    <w:bookmarkStart w:id="246" w:name="anexo_teoremas_fundamentales"/>
    <w:p>
      <w:pPr>
        <w:pStyle w:val="Heading2"/>
      </w:pPr>
      <w:r>
        <w:t xml:space="preserve">C.2. Los teoremas fundamentales</w:t>
      </w:r>
    </w:p>
    <w:p>
      <w:pPr>
        <w:keepNext/>
        <w:numPr>
          <w:ilvl w:val="0"/>
          <w:numId w:val="1157"/>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en su versión de equilibrio general):</w:t>
      </w:r>
    </w:p>
    <w:p>
      <w:pPr>
        <w:numPr>
          <w:ilvl w:val="1"/>
          <w:numId w:val="1158"/>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58"/>
        </w:numPr>
      </w:pPr>
      <w:r>
        <w:rPr>
          <w:i/>
          <w:iCs/>
        </w:rPr>
        <w:t xml:space="preserve">mercados completos</w:t>
      </w:r>
      <w:r>
        <w:t xml:space="preserve">: todos los bienes tienen mercado y precio; no hay externalidades ni bienes públicos;</w:t>
      </w:r>
    </w:p>
    <w:p>
      <w:pPr>
        <w:numPr>
          <w:ilvl w:val="1"/>
          <w:numId w:val="1158"/>
        </w:numPr>
      </w:pPr>
      <w:r>
        <w:rPr>
          <w:i/>
          <w:iCs/>
        </w:rPr>
        <w:t xml:space="preserve">ausencia de poder de mercado</w:t>
      </w:r>
      <w:r>
        <w:t xml:space="preserve">: todos los agentes son precio-aceptantes;</w:t>
      </w:r>
    </w:p>
    <w:p>
      <w:pPr>
        <w:numPr>
          <w:ilvl w:val="1"/>
          <w:numId w:val="1158"/>
        </w:numPr>
      </w:pPr>
      <w:r>
        <w:rPr>
          <w:i/>
          <w:iCs/>
        </w:rPr>
        <w:t xml:space="preserve">precios comunes</w:t>
      </w:r>
      <w:r>
        <w:t xml:space="preserve">: todos se enfrentan a los mismos precios; no hay impuestos que abran cuñas entre ellos;</w:t>
      </w:r>
    </w:p>
    <w:p>
      <w:pPr>
        <w:numPr>
          <w:ilvl w:val="1"/>
          <w:numId w:val="1158"/>
        </w:numPr>
      </w:pPr>
      <w:r>
        <w:rPr>
          <w:i/>
          <w:iCs/>
        </w:rPr>
        <w:t xml:space="preserve">información perfecta y simétrica</w:t>
      </w:r>
      <w:r>
        <w:t xml:space="preserve">: todos observan lo que entra en el intercambio: su calidad, su precio y lo que hace cada parte</w:t>
      </w:r>
      <w:r>
        <w:t xml:space="preserve"> </w:t>
      </w:r>
      <w:hyperlink r:id="rId144">
        <w:r>
          <w:rPr>
            <w:rStyle w:val="Referenciaatema"/>
          </w:rPr>
          <w:t xml:space="preserve">[ver tema 3.A.13]</w:t>
        </w:r>
      </w:hyperlink>
      <w:r>
        <w:t xml:space="preserve">.</w:t>
      </w:r>
    </w:p>
    <w:p>
      <w:pPr>
        <w:numPr>
          <w:ilvl w:val="0"/>
          <w:numId w:val="1000"/>
        </w:numPr>
      </w:pPr>
      <w:r>
        <w:t xml:space="preserve">Con ellos, todos igualan sus relaciones marginales (</w:t>
      </w:r>
      <w:hyperlink w:anchor="eq_egc_2x2">
        <w:r>
          <w:rPr>
            <w:rStyle w:val="Hyperlink"/>
          </w:rPr>
          <w:t xml:space="preserve">12</w:t>
        </w:r>
      </w:hyperlink>
      <w:r>
        <w:t xml:space="preserve">):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hyperlink r:id="rId141">
        <w:r>
          <w:rPr>
            <w:rStyle w:val="Referenciaatema"/>
          </w:rPr>
          <w:t xml:space="preserve">[ver tema 3.A.24]</w:t>
        </w:r>
      </w:hyperlink>
      <w:r>
        <w:t xml:space="preserve">.</w:t>
      </w:r>
    </w:p>
    <w:p>
      <w:pPr>
        <w:keepNext/>
        <w:numPr>
          <w:ilvl w:val="0"/>
          <w:numId w:val="1157"/>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16.C</w:t>
        </w:r>
      </w:hyperlink>
      <w:r>
        <w:t xml:space="preserve">)</w:t>
      </w:r>
      <w:r>
        <w:t xml:space="preserve">:</w:t>
      </w:r>
    </w:p>
    <w:p>
      <w:pPr>
        <w:numPr>
          <w:ilvl w:val="1"/>
          <w:numId w:val="1159"/>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59"/>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59"/>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59"/>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. ∎</w:t>
      </w:r>
    </w:p>
    <w:p>
      <w:pPr>
        <w:numPr>
          <w:ilvl w:val="0"/>
          <w:numId w:val="1000"/>
        </w:numPr>
      </w:pPr>
      <w:r>
        <w:t xml:space="preserve">La demostración no usa en ningún momento la convexidad, solo que los precios son comunes y que todos los bienes tienen precio.</w:t>
      </w:r>
    </w:p>
    <w:p>
      <w:pPr>
        <w:numPr>
          <w:ilvl w:val="0"/>
          <w:numId w:val="1157"/>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hyperlink r:id="rId30">
        <w:r>
          <w:rPr>
            <w:rStyle w:val="Referenciaatema"/>
          </w:rPr>
          <w:t xml:space="preserve">[ver tema 3.A.23]</w:t>
        </w:r>
      </w:hyperlink>
      <w:r>
        <w:t xml:space="preserve">) y porque la eficiencia no es el único objetivo: también importan la equidad y la justicia social.</w:t>
      </w:r>
    </w:p>
    <w:p>
      <w:pPr>
        <w:numPr>
          <w:ilvl w:val="0"/>
          <w:numId w:val="1157"/>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w:t>
      </w:r>
      <w:hyperlink w:anchor="fig_caja_intercambio_teoremas">
        <w:r>
          <w:rPr>
            <w:rStyle w:val="Hyperlink"/>
          </w:rPr>
          <w:t xml:space="preserve">6</w:t>
        </w:r>
      </w:hyperlink>
      <w:r>
        <w:t xml:space="preserve">):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57"/>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57"/>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p>
    <w:bookmarkEnd w:id="246"/>
    <w:bookmarkEnd w:id="247"/>
    <w:bookmarkStart w:id="253" w:name="anexo_estabilidad_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w:t>
      </w:r>
      <w:hyperlink w:anchor="sec_estabilidad">
        <w:r>
          <w:rPr>
            <w:rStyle w:val="Hyperlink"/>
          </w:rPr>
          <w:t xml:space="preserve">II.1.3</w:t>
        </w:r>
      </w:hyperlink>
      <w:r>
        <w:t xml:space="preserve">): un solo mercado, con los demás precios dados</w:t>
      </w:r>
      <w:r>
        <w:t xml:space="preserve"> </w:t>
      </w:r>
      <w:hyperlink r:id="rId23">
        <w:r>
          <w:rPr>
            <w:rStyle w:val="Referenciaatema"/>
          </w:rPr>
          <w:t xml:space="preserve">[ver tema 3.A.16]</w:t>
        </w:r>
      </w:hyperlink>
      <w:r>
        <w:t xml:space="preserve">. Sirve para ver que la respuesta depende del mecanismo de ajuste que se suponga.</w:t>
      </w:r>
    </w:p>
    <w:p>
      <w:pPr>
        <w:keepNext/>
        <w:numPr>
          <w:ilvl w:val="0"/>
          <w:numId w:val="1160"/>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61"/>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61"/>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60"/>
        </w:numPr>
      </w:pPr>
      <w:r>
        <w:rPr>
          <w:i/>
          <w:iCs/>
        </w:rPr>
        <w:t xml:space="preserve">Cuándo coinciden</w:t>
      </w:r>
      <w:r>
        <w:t xml:space="preserve">: con oferta creciente y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10</w:t>
        </w:r>
      </w:hyperlink>
      <w:r>
        <w:t xml:space="preserve">).</w:t>
      </w:r>
    </w:p>
    <w:p>
      <w:pPr>
        <w:numPr>
          <w:ilvl w:val="0"/>
          <w:numId w:val="1160"/>
        </w:numPr>
      </w:pPr>
      <w:r>
        <w:rPr>
          <w:i/>
          <w:iCs/>
        </w:rPr>
        <w:t xml:space="preserve">Cuándo difieren</w:t>
      </w:r>
      <w:r>
        <w:t xml:space="preserve">: si las 2 curvas tienen pendiente negativa (oferta de la industria con economías externas a la empresa, la industria de costes decrecientes</w:t>
      </w:r>
      <w:r>
        <w:t xml:space="preserve"> </w:t>
      </w:r>
      <w:hyperlink r:id="rId23">
        <w:r>
          <w:rPr>
            <w:rStyle w:val="Referenciaatema"/>
          </w:rPr>
          <w:t xml:space="preserve">[ver tema 3.A.16]</w:t>
        </w:r>
      </w:hyperlink>
      <w:r>
        <w:t xml:space="preserve">,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48"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cantSplit/>
          <w:tblHeader w:val="on"/>
        </w:trPr>
        <w:tc>
          <w:tcPr>
            <w:vAlign w:val="center"/>
          </w:tcPr>
          <w:p/>
        </w:tc>
        <w:tc>
          <w:tcPr>
            <w:shd w:val="clear" w:color="auto" w:fill="DDEBF7"/>
            <w:vAlign w:val="center"/>
          </w:tcPr>
          <w:p>
            <w:pPr>
              <w:pStyle w:val="Celdatceeazulpalido"/>
              <w:jc w:val="center"/>
            </w:pPr>
            <w:r>
              <w:rPr>
                <w:b/>
                <w:bCs/>
              </w:rPr>
              <w:t xml:space="preserve">Oferta creciente,</w:t>
            </w:r>
            <w:r>
              <w:br/>
            </w:r>
            <w:r>
              <w:rPr>
                <w:b/>
                <w:bCs/>
              </w:rPr>
              <w:t xml:space="preserve">demanda decreciente</w:t>
            </w:r>
          </w:p>
        </w:tc>
        <w:tc>
          <w:tcPr>
            <w:shd w:val="clear" w:color="auto" w:fill="DDEBF7"/>
            <w:vAlign w:val="center"/>
          </w:tcPr>
          <w:p>
            <w:pPr>
              <w:pStyle w:val="Celdatceeazulpalido"/>
              <w:jc w:val="center"/>
            </w:pPr>
            <w:r>
              <w:rPr>
                <w:b/>
                <w:bCs/>
              </w:rPr>
              <w:t xml:space="preserve">Ambas decrecientes,</w:t>
            </w:r>
            <w:r>
              <w:br/>
            </w:r>
            <w:r>
              <w:rPr>
                <w:b/>
                <w:bCs/>
              </w:rPr>
              <w:t xml:space="preserve">oferta más plana</w:t>
            </w:r>
          </w:p>
        </w:tc>
        <w:tc>
          <w:tcPr>
            <w:shd w:val="clear" w:color="auto" w:fill="DDEBF7"/>
            <w:vAlign w:val="center"/>
          </w:tcPr>
          <w:p>
            <w:pPr>
              <w:pStyle w:val="Celdatceeazulpalido"/>
              <w:jc w:val="center"/>
            </w:pPr>
            <w:r>
              <w:rPr>
                <w:b/>
                <w:bCs/>
              </w:rPr>
              <w:t xml:space="preserve">Ambas decrecientes,</w:t>
            </w:r>
            <w:r>
              <w:br/>
            </w:r>
            <w:r>
              <w:rPr>
                <w:b/>
                <w:bCs/>
              </w:rPr>
              <w:t xml:space="preserve">oferta más inclinada</w:t>
            </w:r>
          </w:p>
        </w:tc>
      </w:tr>
      <w:tr>
        <w:trPr>
          <w:cantSplit/>
        </w:trP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rPr>
          <w:cantSplit/>
        </w:trP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rPr>
          <w:cantSplit/>
        </w:trPr>
        <w:tc>
          <w:tcPr>
            <w:gridSpan w:val="4"/>
            <w:shd w:val="clear" w:color="auto" w:fill="E2EFD9"/>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48"/>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252" w:name="fig_estabilidad_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10.– Interpretación gráfica de los 3 casos de la tabla: ajuste walrasiano y marshalliano" title="" id="250" name="Picture"/>
            <a:graphic>
              <a:graphicData uri="http://schemas.openxmlformats.org/drawingml/2006/picture">
                <pic:pic>
                  <pic:nvPicPr>
                    <pic:cNvPr descr="C:\Users\vgutierrez\Documents\src\victorgutierrezmarcos.github.io-revision\oposicion\temario\fuentes\3A21\graficos/estabilidad-parcial.png" id="251" name="Picture"/>
                    <pic:cNvPicPr>
                      <a:picLocks noChangeArrowheads="1" noChangeAspect="1"/>
                    </pic:cNvPicPr>
                  </pic:nvPicPr>
                  <pic:blipFill>
                    <a:blip r:embed="rId249"/>
                    <a:stretch>
                      <a:fillRect/>
                    </a:stretch>
                  </pic:blipFill>
                  <pic:spPr bwMode="auto">
                    <a:xfrm>
                      <a:off x="0" y="0"/>
                      <a:ext cx="5969000" cy="2438127"/>
                    </a:xfrm>
                    <a:prstGeom prst="rect">
                      <a:avLst/>
                    </a:prstGeom>
                    <a:noFill/>
                    <a:ln w="9525">
                      <a:noFill/>
                      <a:headEnd/>
                      <a:tailEnd/>
                    </a:ln>
                  </pic:spPr>
                </pic:pic>
              </a:graphicData>
            </a:graphic>
          </wp:inline>
        </w:drawing>
      </w:r>
    </w:p>
    <w:bookmarkEnd w:id="252"/>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162"/>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62"/>
        </w:numPr>
      </w:pPr>
      <w:r>
        <w:rPr>
          <w:i/>
          <w:iCs/>
        </w:rPr>
        <w:t xml:space="preserve">Valoración</w:t>
      </w:r>
      <w:r>
        <w:t xml:space="preserve">: si el equilibrio es estable, el propio mercado tiende a él sin intervención; si no, la mano invisible no basta. En equilibrio general la pregunta es la del tanteo multimercado (</w:t>
      </w:r>
      <w:hyperlink w:anchor="sec_estabilidad">
        <w:r>
          <w:rPr>
            <w:rStyle w:val="Hyperlink"/>
          </w:rPr>
          <w:t xml:space="preserve">II.1.3</w:t>
        </w:r>
      </w:hyperlink>
      <w:r>
        <w:t xml:space="preserve"> </w:t>
      </w:r>
      <w:r>
        <w:t xml:space="preserve">y anexo </w:t>
      </w:r>
      <w:hyperlink w:anchor="anexo_estabilidad">
        <w:r>
          <w:rPr>
            <w:rStyle w:val="Hyperlink"/>
          </w:rPr>
          <w:t xml:space="preserve">B.3</w:t>
        </w:r>
      </w:hyperlink>
      <w:r>
        <w:t xml:space="preserve">).</w:t>
      </w:r>
    </w:p>
    <w:bookmarkEnd w:id="253"/>
    <w:bookmarkStart w:id="263" w:name="anexo_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w:t>
      </w:r>
      <w:hyperlink w:anchor="sec_analisis_positivo_equilibrio">
        <w:r>
          <w:rPr>
            <w:rStyle w:val="Hyperlink"/>
          </w:rPr>
          <w:t xml:space="preserve">II.1</w:t>
        </w:r>
      </w:hyperlink>
      <w:r>
        <w:t xml:space="preserve">), este anexo recoge cómo cambia cuando cambian los datos: es la estática comparativa que aplican los modelos computables (</w:t>
      </w:r>
      <w:hyperlink w:anchor="sec_modelos_equilibrio_general">
        <w:r>
          <w:rPr>
            <w:rStyle w:val="Hyperlink"/>
          </w:rPr>
          <w:t xml:space="preserve">III.5</w:t>
        </w:r>
      </w:hyperlink>
      <w:r>
        <w:t xml:space="preserve">).</w:t>
      </w:r>
    </w:p>
    <w:p>
      <w:pPr>
        <w:numPr>
          <w:ilvl w:val="0"/>
          <w:numId w:val="1163"/>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17.G</w:t>
        </w:r>
      </w:hyperlink>
      <w:r>
        <w:t xml:space="preserve">)</w:t>
      </w:r>
      <w:r>
        <w:t xml:space="preserve">.</w:t>
      </w:r>
    </w:p>
    <w:p>
      <w:pPr>
        <w:numPr>
          <w:ilvl w:val="0"/>
          <w:numId w:val="1163"/>
        </w:numPr>
      </w:pPr>
      <w:r>
        <w:t xml:space="preserve">En el 2×2×2×2 con rendimientos constantes los resultados son nítidos y son la base de la teoría del comercio internacional</w:t>
      </w:r>
      <w:r>
        <w:t xml:space="preserve"> </w:t>
      </w:r>
      <w:hyperlink r:id="rId29">
        <w:r>
          <w:rPr>
            <w:rStyle w:val="Referenciaatema"/>
          </w:rPr>
          <w:t xml:space="preserve">[ver tema 3.B.5]</w:t>
        </w:r>
      </w:hyperlink>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hyperlink r:id="rId50">
        <w:r>
          <w:rPr>
            <w:rStyle w:val="Referenciaatema"/>
          </w:rPr>
          <w:t xml:space="preserve">[ver tema 3.A.12]</w:t>
        </w:r>
      </w:hyperlink>
      <w:r>
        <w:t xml:space="preserve">.</w:t>
      </w:r>
    </w:p>
    <w:p>
      <w:pPr>
        <w:numPr>
          <w:ilvl w:val="0"/>
          <w:numId w:val="1163"/>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63"/>
        </w:numPr>
      </w:pPr>
      <w:r>
        <w:rPr>
          <w:i/>
          <w:iCs/>
        </w:rPr>
        <w:t xml:space="preserve">Del lado de los precios</w:t>
      </w:r>
      <w:r>
        <w:t xml:space="preserve"> </w:t>
      </w:r>
      <w:r>
        <w:t xml:space="preserve">(gráfico </w:t>
      </w:r>
      <w:hyperlink w:anchor="fig_costes_unitarios">
        <w:r>
          <w:rPr>
            <w:rStyle w:val="Hyperlink"/>
          </w:rPr>
          <w:t xml:space="preserve">11</w:t>
        </w:r>
      </w:hyperlink>
      <w:r>
        <w:t xml:space="preserve">):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_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1941</w:t>
        </w:r>
      </w:hyperlink>
      <w:r>
        <w:t xml:space="preserve">)</w:t>
      </w:r>
      <w:r>
        <w:t xml:space="preserve">: si sube el precio relativo de un bien, sube más que proporcionalmente la remuneración real del factor que usa intensivamente y baja la del otro.</w:t>
      </w:r>
    </w:p>
    <w:p>
      <w:pPr>
        <w:numPr>
          <w:ilvl w:val="1"/>
          <w:numId w:val="1164"/>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54"/>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w:t>
      </w:r>
    </w:p>
    <w:p>
      <w:pPr>
        <w:numPr>
          <w:ilvl w:val="0"/>
          <w:numId w:val="1163"/>
        </w:numPr>
      </w:pPr>
      <w:r>
        <w:rPr>
          <w:i/>
          <w:iCs/>
        </w:rPr>
        <w:t xml:space="preserve">Del lado de las cantidades</w:t>
      </w:r>
      <w:r>
        <w:t xml:space="preserve"> </w:t>
      </w:r>
      <w:r>
        <w:t xml:space="preserve">(gráfico </w:t>
      </w:r>
      <w:hyperlink w:anchor="fig_rybczynski">
        <w:r>
          <w:rPr>
            <w:rStyle w:val="Hyperlink"/>
          </w:rPr>
          <w:t xml:space="preserve">12</w:t>
        </w:r>
      </w:hyperlink>
      <w:r>
        <w:t xml:space="preserve">):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_Rybczynski1955Factor">
        <w:r>
          <w:rPr>
            <w:rStyle w:val="Hyperlink"/>
            <w:smallCaps/>
          </w:rPr>
          <w:t xml:space="preserve">Rybczynski</w:t>
        </w:r>
        <w:r>
          <w:rPr>
            <w:rStyle w:val="Hyperlink"/>
          </w:rPr>
          <w:t xml:space="preserve">, 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65"/>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w:t>
      </w:r>
    </w:p>
    <w:p>
      <w:pPr>
        <w:numPr>
          <w:ilvl w:val="0"/>
          <w:numId w:val="1163"/>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_Jones1965Structure">
        <w:r>
          <w:rPr>
            <w:rStyle w:val="Hyperlink"/>
            <w:smallCaps/>
          </w:rPr>
          <w:t xml:space="preserve">Jones</w:t>
        </w:r>
        <w:r>
          <w:rPr>
            <w:rStyle w:val="Hyperlink"/>
          </w:rPr>
          <w:t xml:space="preserve">, 1965</w:t>
        </w:r>
      </w:hyperlink>
      <w:r>
        <w:t xml:space="preserve">)</w:t>
      </w:r>
      <w:r>
        <w:t xml:space="preserve">.</w:t>
      </w:r>
    </w:p>
    <w:bookmarkStart w:id="258" w:name="fig_costes_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Gráfico 11.– Curvas de coste unitario y efecto de una subida de p_X sobre los precios de los factores (Stolper-Samuelson)" title="" id="256" name="Picture"/>
            <a:graphic>
              <a:graphicData uri="http://schemas.openxmlformats.org/drawingml/2006/picture">
                <pic:pic>
                  <pic:nvPicPr>
                    <pic:cNvPr descr="C:\Users\vgutierrez\Documents\src\victorgutierrezmarcos.github.io-revision\oposicion\temario\fuentes\3A21\graficos/costes-unitarios.png" id="257" name="Picture"/>
                    <pic:cNvPicPr>
                      <a:picLocks noChangeArrowheads="1" noChangeAspect="1"/>
                    </pic:cNvPicPr>
                  </pic:nvPicPr>
                  <pic:blipFill>
                    <a:blip r:embed="rId255"/>
                    <a:stretch>
                      <a:fillRect/>
                    </a:stretch>
                  </pic:blipFill>
                  <pic:spPr bwMode="auto">
                    <a:xfrm>
                      <a:off x="0" y="0"/>
                      <a:ext cx="2984500" cy="2183512"/>
                    </a:xfrm>
                    <a:prstGeom prst="rect">
                      <a:avLst/>
                    </a:prstGeom>
                    <a:noFill/>
                    <a:ln w="9525">
                      <a:noFill/>
                      <a:headEnd/>
                      <a:tailEnd/>
                    </a:ln>
                  </pic:spPr>
                </pic:pic>
              </a:graphicData>
            </a:graphic>
          </wp:inline>
        </w:drawing>
      </w:r>
    </w:p>
    <w:bookmarkEnd w:id="258"/>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Start w:id="262" w:name="fig_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Gráfico 12.– Efecto de un aumento de la dotación de trabajo sobre la producción a precios constantes (Rybczynski)" title="" id="260" name="Picture"/>
            <a:graphic>
              <a:graphicData uri="http://schemas.openxmlformats.org/drawingml/2006/picture">
                <pic:pic>
                  <pic:nvPicPr>
                    <pic:cNvPr descr="C:\Users\vgutierrez\Documents\src\victorgutierrezmarcos.github.io-revision\oposicion\temario\fuentes\3A21\graficos/rybczynski.png" id="261" name="Picture"/>
                    <pic:cNvPicPr>
                      <a:picLocks noChangeArrowheads="1" noChangeAspect="1"/>
                    </pic:cNvPicPr>
                  </pic:nvPicPr>
                  <pic:blipFill>
                    <a:blip r:embed="rId259"/>
                    <a:stretch>
                      <a:fillRect/>
                    </a:stretch>
                  </pic:blipFill>
                  <pic:spPr bwMode="auto">
                    <a:xfrm>
                      <a:off x="0" y="0"/>
                      <a:ext cx="3568912" cy="2544417"/>
                    </a:xfrm>
                    <a:prstGeom prst="rect">
                      <a:avLst/>
                    </a:prstGeom>
                    <a:noFill/>
                    <a:ln w="9525">
                      <a:noFill/>
                      <a:headEnd/>
                      <a:tailEnd/>
                    </a:ln>
                  </pic:spPr>
                </pic:pic>
              </a:graphicData>
            </a:graphic>
          </wp:inline>
        </w:drawing>
      </w:r>
    </w:p>
    <w:bookmarkEnd w:id="262"/>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End w:id="263"/>
    <w:bookmarkStart w:id="266" w:name="anexo_test"/>
    <w:p>
      <w:pPr>
        <w:pStyle w:val="Heading1"/>
      </w:pPr>
      <w:r>
        <w:t xml:space="preserve">F. Anexo: aspectos para el test y preguntas del tribunal</w:t>
      </w:r>
    </w:p>
    <w:p>
      <w:pPr>
        <w:pStyle w:val="Cajadeanotaciones"/>
        <w:keepLines/>
      </w:pPr>
      <w:r>
        <w:t xml:space="preserve">Preguntas tipo test del primer ejercicio:</w:t>
      </w:r>
      <w:r>
        <w:t xml:space="preserve"> </w:t>
      </w:r>
      <w:hyperlink r:id="rId264">
        <w:r>
          <w:rPr>
            <w:rStyle w:val="Hyperlink"/>
          </w:rPr>
          <w:t xml:space="preserve">simulador de test</w:t>
        </w:r>
      </w:hyperlink>
      <w:r>
        <w:t xml:space="preserve">.</w:t>
      </w:r>
    </w:p>
    <w:p>
      <w:pPr>
        <w:numPr>
          <w:ilvl w:val="0"/>
          <w:numId w:val="1166"/>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66"/>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keepNext/>
        <w:numPr>
          <w:ilvl w:val="0"/>
          <w:numId w:val="1166"/>
        </w:numPr>
      </w:pPr>
      <w:r>
        <w:rPr>
          <w:i/>
          <w:iCs/>
        </w:rPr>
        <w:t xml:space="preserve">Existencia</w:t>
      </w:r>
      <w:r>
        <w:t xml:space="preserve">:</w:t>
      </w:r>
    </w:p>
    <w:p>
      <w:pPr>
        <w:numPr>
          <w:ilvl w:val="1"/>
          <w:numId w:val="1167"/>
        </w:numPr>
      </w:pPr>
      <w:r>
        <w:rPr>
          <w:smallCaps/>
        </w:rPr>
        <w:t xml:space="preserve">Wald</w:t>
      </w:r>
      <w:r>
        <w:t xml:space="preserve"> </w:t>
      </w:r>
      <w:r>
        <w:t xml:space="preserve">(1935-1936);</w:t>
      </w:r>
    </w:p>
    <w:p>
      <w:pPr>
        <w:numPr>
          <w:ilvl w:val="1"/>
          <w:numId w:val="1167"/>
        </w:numPr>
      </w:pP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p>
    <w:p>
      <w:pPr>
        <w:numPr>
          <w:ilvl w:val="1"/>
          <w:numId w:val="1167"/>
        </w:numPr>
      </w:pPr>
      <w:r>
        <w:rPr>
          <w:smallCaps/>
        </w:rPr>
        <w:t xml:space="preserve">Brouwer</w:t>
      </w:r>
      <w:r>
        <w:t xml:space="preserve"> </w:t>
      </w:r>
      <w:r>
        <w:t xml:space="preserve">(funciones),</w:t>
      </w:r>
      <w:r>
        <w:t xml:space="preserve"> </w:t>
      </w:r>
      <w:r>
        <w:rPr>
          <w:smallCaps/>
        </w:rPr>
        <w:t xml:space="preserve">Kakutani</w:t>
      </w:r>
      <w:r>
        <w:t xml:space="preserve"> </w:t>
      </w:r>
      <w:r>
        <w:t xml:space="preserve">(correspondencias).</w:t>
      </w:r>
    </w:p>
    <w:p>
      <w:pPr>
        <w:numPr>
          <w:ilvl w:val="0"/>
          <w:numId w:val="1166"/>
        </w:numPr>
      </w:pPr>
      <w:r>
        <w:t xml:space="preserve">Para la existencia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keepNext/>
        <w:numPr>
          <w:ilvl w:val="0"/>
          <w:numId w:val="1166"/>
        </w:numPr>
      </w:pPr>
      <w:r>
        <w:rPr>
          <w:i/>
          <w:iCs/>
        </w:rPr>
        <w:t xml:space="preserve">Unicidad y estabilidad</w:t>
      </w:r>
      <w:r>
        <w:t xml:space="preserve">:</w:t>
      </w:r>
    </w:p>
    <w:p>
      <w:pPr>
        <w:numPr>
          <w:ilvl w:val="1"/>
          <w:numId w:val="1168"/>
        </w:numPr>
      </w:pPr>
      <w:r>
        <w:t xml:space="preserve">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p>
    <w:p>
      <w:pPr>
        <w:numPr>
          <w:ilvl w:val="1"/>
          <w:numId w:val="1168"/>
        </w:numPr>
      </w:pPr>
      <w:r>
        <w:t xml:space="preserve">contraejemplo de</w:t>
      </w:r>
      <w:r>
        <w:t xml:space="preserve"> </w:t>
      </w:r>
      <w:r>
        <w:rPr>
          <w:smallCaps/>
        </w:rPr>
        <w:t xml:space="preserve">Scarf</w:t>
      </w:r>
      <w:r>
        <w:t xml:space="preserve"> </w:t>
      </w:r>
      <w:r>
        <w:t xml:space="preserve">(1960) con 3 bienes complementarios;</w:t>
      </w:r>
    </w:p>
    <w:p>
      <w:pPr>
        <w:numPr>
          <w:ilvl w:val="1"/>
          <w:numId w:val="1168"/>
        </w:numPr>
      </w:pPr>
      <w:r>
        <w:t xml:space="preserve">economías regulares: número finito e impar de equilibrios (</w:t>
      </w:r>
      <w:r>
        <w:rPr>
          <w:smallCaps/>
        </w:rPr>
        <w:t xml:space="preserve">Debreu</w:t>
      </w:r>
      <w:r>
        <w:t xml:space="preserve">, 1970);</w:t>
      </w:r>
    </w:p>
    <w:p>
      <w:pPr>
        <w:numPr>
          <w:ilvl w:val="1"/>
          <w:numId w:val="1168"/>
        </w:numPr>
      </w:pPr>
      <w:r>
        <w:t xml:space="preserve">SMD (1972-1974).</w:t>
      </w:r>
    </w:p>
    <w:p>
      <w:pPr>
        <w:numPr>
          <w:ilvl w:val="0"/>
          <w:numId w:val="1166"/>
        </w:numPr>
      </w:pPr>
      <w:r>
        <w:rPr>
          <w:i/>
          <w:iCs/>
        </w:rPr>
        <w:t xml:space="preserve">Teoremas del bienestar</w:t>
      </w:r>
      <w:r>
        <w:t xml:space="preserve">: el primero no necesita convexidad; el segundo, sí.</w:t>
      </w:r>
    </w:p>
    <w:p>
      <w:pPr>
        <w:numPr>
          <w:ilvl w:val="0"/>
          <w:numId w:val="1166"/>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66"/>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65" w:name="preguntas_probables_del_tribunal"/>
    <w:p>
      <w:pPr>
        <w:pStyle w:val="Heading4"/>
      </w:pPr>
      <w:r>
        <w:t xml:space="preserve">Preguntas probables del tribunal</w:t>
      </w:r>
    </w:p>
    <w:p>
      <w:pPr>
        <w:numPr>
          <w:ilvl w:val="0"/>
          <w:numId w:val="1169"/>
        </w:numPr>
      </w:pPr>
      <w:r>
        <w:t xml:space="preserve">¿Por qué no basta con contar ecuaciones e incógnitas para probar la existencia del equilibrio?</w:t>
      </w:r>
    </w:p>
    <w:p>
      <w:pPr>
        <w:numPr>
          <w:ilvl w:val="0"/>
          <w:numId w:val="1169"/>
        </w:numPr>
      </w:pPr>
      <w:r>
        <w:t xml:space="preserve">¿Qué papel desempeña la convexidad en la existencia? ¿Y en el primer teorema del bienestar?</w:t>
      </w:r>
    </w:p>
    <w:p>
      <w:pPr>
        <w:numPr>
          <w:ilvl w:val="0"/>
          <w:numId w:val="1169"/>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69"/>
        </w:numPr>
      </w:pPr>
      <w:r>
        <w:t xml:space="preserve">¿Por qué la sustitución bruta garantiza a la vez unicidad y estabilidad?</w:t>
      </w:r>
    </w:p>
    <w:p>
      <w:pPr>
        <w:numPr>
          <w:ilvl w:val="0"/>
          <w:numId w:val="1169"/>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69"/>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69"/>
        </w:numPr>
      </w:pPr>
      <w:r>
        <w:t xml:space="preserve">¿Es eficiente el equilibrio con mercados incompletos? ¿Y restringidamente eficiente?</w:t>
      </w:r>
    </w:p>
    <w:p>
      <w:pPr>
        <w:numPr>
          <w:ilvl w:val="0"/>
          <w:numId w:val="1169"/>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5"/>
    <w:bookmarkEnd w:id="266"/>
    <w:bookmarkStart w:id="456" w:name="bibliografia"/>
    <w:p>
      <w:pPr>
        <w:pStyle w:val="Heading1"/>
      </w:pPr>
      <w:r>
        <w:t xml:space="preserve">Bibliografía</w:t>
      </w:r>
    </w:p>
    <w:bookmarkStart w:id="455" w:name="refs"/>
    <w:bookmarkStart w:id="268" w:name="ref_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67">
        <w:r>
          <w:rPr>
            <w:rStyle w:val="Hyperlink"/>
          </w:rPr>
          <w:t xml:space="preserve">https://doi.org/10.21642/JGEA.100201AF</w:t>
        </w:r>
      </w:hyperlink>
      <w:r>
        <w:t xml:space="preserve">.</w:t>
      </w:r>
    </w:p>
    <w:bookmarkEnd w:id="268"/>
    <w:bookmarkStart w:id="270" w:name="ref_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69">
        <w:r>
          <w:rPr>
            <w:rStyle w:val="Hyperlink"/>
          </w:rPr>
          <w:t xml:space="preserve">https://www.bde.es/wbe/es/publicaciones/analisis-economico-investigacion/documentos-trabajo/bemod-dsge-model-for-spanish-economy-and-rest-euro-area.html</w:t>
        </w:r>
      </w:hyperlink>
      <w:r>
        <w:t xml:space="preserve">.</w:t>
      </w:r>
    </w:p>
    <w:bookmarkEnd w:id="270"/>
    <w:bookmarkStart w:id="271" w:name="ref_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71"/>
    <w:bookmarkStart w:id="27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72"/>
    <w:bookmarkStart w:id="273"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73"/>
    <w:bookmarkStart w:id="274"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74"/>
    <w:bookmarkStart w:id="276"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75">
        <w:r>
          <w:rPr>
            <w:rStyle w:val="Hyperlink"/>
          </w:rPr>
          <w:t xml:space="preserve">https://doi.org/10.2307/2296188</w:t>
        </w:r>
      </w:hyperlink>
      <w:r>
        <w:t xml:space="preserve">.</w:t>
      </w:r>
    </w:p>
    <w:bookmarkEnd w:id="276"/>
    <w:bookmarkStart w:id="277" w:name="ref_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77"/>
    <w:bookmarkStart w:id="279" w:name="ref_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78">
        <w:r>
          <w:rPr>
            <w:rStyle w:val="Hyperlink"/>
          </w:rPr>
          <w:t xml:space="preserve">https://doi.org/10.2307/1907353</w:t>
        </w:r>
      </w:hyperlink>
      <w:r>
        <w:t xml:space="preserve">.</w:t>
      </w:r>
    </w:p>
    <w:bookmarkEnd w:id="279"/>
    <w:bookmarkStart w:id="280" w:name="ref_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80"/>
    <w:bookmarkStart w:id="281" w:name="ref_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81"/>
    <w:bookmarkStart w:id="282"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82"/>
    <w:bookmarkStart w:id="283" w:name="ref_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83"/>
    <w:bookmarkStart w:id="285" w:name="ref_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84">
        <w:r>
          <w:rPr>
            <w:rStyle w:val="Hyperlink"/>
          </w:rPr>
          <w:t xml:space="preserve">https://doi.org/10.1073/pnas.2312030121</w:t>
        </w:r>
      </w:hyperlink>
      <w:r>
        <w:t xml:space="preserve">.</w:t>
      </w:r>
    </w:p>
    <w:bookmarkEnd w:id="285"/>
    <w:bookmarkStart w:id="287" w:name="ref_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86">
        <w:r>
          <w:rPr>
            <w:rStyle w:val="Hyperlink"/>
          </w:rPr>
          <w:t xml:space="preserve">https://www.econlib.org/book-chapters/chapter-s-1-ch-18-there-are-no-absolute-principles</w:t>
        </w:r>
      </w:hyperlink>
      <w:r>
        <w:t xml:space="preserve">.</w:t>
      </w:r>
    </w:p>
    <w:bookmarkEnd w:id="287"/>
    <w:bookmarkStart w:id="288"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88"/>
    <w:bookmarkStart w:id="290"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9">
        <w:r>
          <w:rPr>
            <w:rStyle w:val="Hyperlink"/>
          </w:rPr>
          <w:t xml:space="preserve">https://doi.org/10.2307/2228949</w:t>
        </w:r>
      </w:hyperlink>
      <w:r>
        <w:t xml:space="preserve">.</w:t>
      </w:r>
    </w:p>
    <w:bookmarkEnd w:id="290"/>
    <w:bookmarkStart w:id="291" w:name="ref_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91"/>
    <w:bookmarkStart w:id="293"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92">
        <w:r>
          <w:rPr>
            <w:rStyle w:val="Hyperlink"/>
          </w:rPr>
          <w:t xml:space="preserve">https://doi.org/10.2307/2555382</w:t>
        </w:r>
      </w:hyperlink>
      <w:r>
        <w:t xml:space="preserve">.</w:t>
      </w:r>
    </w:p>
    <w:bookmarkEnd w:id="293"/>
    <w:bookmarkStart w:id="295" w:name="ref_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94">
        <w:r>
          <w:rPr>
            <w:rStyle w:val="Hyperlink"/>
          </w:rPr>
          <w:t xml:space="preserve">https://doi.org/10.1007/s13209-009-0013-8</w:t>
        </w:r>
      </w:hyperlink>
      <w:r>
        <w:t xml:space="preserve">.</w:t>
      </w:r>
    </w:p>
    <w:bookmarkEnd w:id="295"/>
    <w:bookmarkStart w:id="297" w:name="ref_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96">
        <w:r>
          <w:rPr>
            <w:rStyle w:val="Hyperlink"/>
          </w:rPr>
          <w:t xml:space="preserve">https://doi.org/10.1016/j.euroecorev.2020.103469</w:t>
        </w:r>
      </w:hyperlink>
      <w:r>
        <w:t xml:space="preserve">.</w:t>
      </w:r>
    </w:p>
    <w:bookmarkEnd w:id="297"/>
    <w:bookmarkStart w:id="299" w:name="ref_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98">
        <w:r>
          <w:rPr>
            <w:rStyle w:val="Hyperlink"/>
          </w:rPr>
          <w:t xml:space="preserve">https://documentos.fedea.net/pubs/eee/2026/eee2026-12.pdf</w:t>
        </w:r>
      </w:hyperlink>
      <w:r>
        <w:t xml:space="preserve">.</w:t>
      </w:r>
    </w:p>
    <w:bookmarkEnd w:id="299"/>
    <w:bookmarkStart w:id="301" w:name="ref_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300">
        <w:r>
          <w:rPr>
            <w:rStyle w:val="Hyperlink"/>
          </w:rPr>
          <w:t xml:space="preserve">https://doi.org/10.1007/BF01456931</w:t>
        </w:r>
      </w:hyperlink>
      <w:r>
        <w:t xml:space="preserve">.</w:t>
      </w:r>
    </w:p>
    <w:bookmarkEnd w:id="301"/>
    <w:bookmarkStart w:id="302" w:name="ref_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302"/>
    <w:bookmarkStart w:id="304" w:name="ref_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303">
        <w:r>
          <w:rPr>
            <w:rStyle w:val="Hyperlink"/>
          </w:rPr>
          <w:t xml:space="preserve">https://www.ecb.europa.eu/pub/pdf/scpwps/ecb.wp2200.en.pdf</w:t>
        </w:r>
      </w:hyperlink>
      <w:r>
        <w:t xml:space="preserve">.</w:t>
      </w:r>
    </w:p>
    <w:bookmarkEnd w:id="304"/>
    <w:bookmarkStart w:id="306" w:name="ref_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305">
        <w:r>
          <w:rPr>
            <w:rStyle w:val="Hyperlink"/>
          </w:rPr>
          <w:t xml:space="preserve">https://web.jrc.ec.europa.eu/policy-model-inventory/explore/models/model-quest</w:t>
        </w:r>
      </w:hyperlink>
      <w:r>
        <w:t xml:space="preserve">.</w:t>
      </w:r>
    </w:p>
    <w:bookmarkEnd w:id="306"/>
    <w:bookmarkStart w:id="308" w:name="ref_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307">
        <w:r>
          <w:rPr>
            <w:rStyle w:val="Hyperlink"/>
          </w:rPr>
          <w:t xml:space="preserve">https://op.europa.eu/en/publication-detail/-/publication/6f1a741f-677e-11f0-bf4e-01aa75ed71a1/language-en</w:t>
        </w:r>
      </w:hyperlink>
      <w:r>
        <w:t xml:space="preserve">.</w:t>
      </w:r>
    </w:p>
    <w:bookmarkEnd w:id="308"/>
    <w:bookmarkStart w:id="310" w:name="ref_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309">
        <w:r>
          <w:rPr>
            <w:rStyle w:val="Hyperlink"/>
          </w:rPr>
          <w:t xml:space="preserve">https://data.consilium.europa.eu/doc/document/ST-6052-2019-INIT/en/pdf</w:t>
        </w:r>
      </w:hyperlink>
      <w:r>
        <w:t xml:space="preserve">.</w:t>
      </w:r>
    </w:p>
    <w:bookmarkEnd w:id="310"/>
    <w:bookmarkStart w:id="311" w:name="ref_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311"/>
    <w:bookmarkStart w:id="312"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312"/>
    <w:bookmarkStart w:id="313" w:name="ref_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313"/>
    <w:bookmarkStart w:id="315"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314">
        <w:r>
          <w:rPr>
            <w:rStyle w:val="Hyperlink"/>
          </w:rPr>
          <w:t xml:space="preserve">https://doi.org/10.2307/1906814</w:t>
        </w:r>
      </w:hyperlink>
      <w:r>
        <w:t xml:space="preserve">.</w:t>
      </w:r>
    </w:p>
    <w:bookmarkEnd w:id="315"/>
    <w:bookmarkStart w:id="317"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16">
        <w:r>
          <w:rPr>
            <w:rStyle w:val="Hyperlink"/>
          </w:rPr>
          <w:t xml:space="preserve">https://cowles.yale.edu/sites/default/files/2022-09/m17-all.pdf</w:t>
        </w:r>
      </w:hyperlink>
      <w:r>
        <w:t xml:space="preserve">.</w:t>
      </w:r>
    </w:p>
    <w:bookmarkEnd w:id="317"/>
    <w:bookmarkStart w:id="319" w:name="ref_Debreu1970Economies"/>
    <w:p>
      <w:pPr>
        <w:pStyle w:val="Bibliography"/>
      </w:pPr>
      <w:r>
        <w:t xml:space="preserve">Debreu, Gérard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318">
        <w:r>
          <w:rPr>
            <w:rStyle w:val="Hyperlink"/>
          </w:rPr>
          <w:t xml:space="preserve">https://doi.org/10.2307/1909545</w:t>
        </w:r>
      </w:hyperlink>
      <w:r>
        <w:t xml:space="preserve">.</w:t>
      </w:r>
    </w:p>
    <w:bookmarkEnd w:id="319"/>
    <w:bookmarkStart w:id="321"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320">
        <w:r>
          <w:rPr>
            <w:rStyle w:val="Hyperlink"/>
          </w:rPr>
          <w:t xml:space="preserve">https://doi.org/10.1016/0304-4068(74)90032-9</w:t>
        </w:r>
      </w:hyperlink>
      <w:r>
        <w:t xml:space="preserve">.</w:t>
      </w:r>
    </w:p>
    <w:bookmarkEnd w:id="321"/>
    <w:bookmarkStart w:id="323"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322">
        <w:r>
          <w:rPr>
            <w:rStyle w:val="Hyperlink"/>
          </w:rPr>
          <w:t xml:space="preserve">https://doi.org/10.2307/2525306</w:t>
        </w:r>
      </w:hyperlink>
      <w:r>
        <w:t xml:space="preserve">.</w:t>
      </w:r>
    </w:p>
    <w:bookmarkEnd w:id="323"/>
    <w:bookmarkStart w:id="324" w:name="ref_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110">
        <w:r>
          <w:rPr>
            <w:rStyle w:val="Hyperlink"/>
          </w:rPr>
          <w:t xml:space="preserve">https://doi.org/10.1016/S0185-0849(14)71348-9</w:t>
        </w:r>
      </w:hyperlink>
      <w:r>
        <w:t xml:space="preserve">.</w:t>
      </w:r>
    </w:p>
    <w:bookmarkEnd w:id="324"/>
    <w:bookmarkStart w:id="325" w:name="ref_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325"/>
    <w:bookmarkStart w:id="326"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6"/>
    <w:bookmarkStart w:id="327"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27"/>
    <w:bookmarkStart w:id="328"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328"/>
    <w:bookmarkStart w:id="329"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29"/>
    <w:bookmarkStart w:id="331" w:name="ref_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330">
        <w:r>
          <w:rPr>
            <w:rStyle w:val="Hyperlink"/>
          </w:rPr>
          <w:t xml:space="preserve">https://cepr.org/publications/books-and-reports/reducing-transatlantic-barriers-trade-and-investment-economic</w:t>
        </w:r>
      </w:hyperlink>
      <w:r>
        <w:t xml:space="preserve">.</w:t>
      </w:r>
    </w:p>
    <w:bookmarkEnd w:id="331"/>
    <w:bookmarkStart w:id="332" w:name="ref_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332"/>
    <w:bookmarkStart w:id="334" w:name="ref_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333">
        <w:r>
          <w:rPr>
            <w:rStyle w:val="Hyperlink"/>
          </w:rPr>
          <w:t xml:space="preserve">https://doi.org/10.7146/math.scand.a-10436</w:t>
        </w:r>
      </w:hyperlink>
      <w:r>
        <w:t xml:space="preserve">.</w:t>
      </w:r>
    </w:p>
    <w:bookmarkEnd w:id="334"/>
    <w:bookmarkStart w:id="336" w:name="ref_Gale1976Linear"/>
    <w:p>
      <w:pPr>
        <w:pStyle w:val="Bibliography"/>
      </w:pPr>
      <w:r>
        <w:t xml:space="preserve">Gale, David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335">
        <w:r>
          <w:rPr>
            <w:rStyle w:val="Hyperlink"/>
          </w:rPr>
          <w:t xml:space="preserve">https://doi.org/10.1016/0304-4068(76)90029-X</w:t>
        </w:r>
      </w:hyperlink>
      <w:r>
        <w:t xml:space="preserve">.</w:t>
      </w:r>
    </w:p>
    <w:bookmarkEnd w:id="336"/>
    <w:bookmarkStart w:id="337" w:name="ref_GeanakoplosPolemarchakis1986Ex_37927"/>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337"/>
    <w:bookmarkStart w:id="338" w:name="ref_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338"/>
    <w:bookmarkStart w:id="340"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339">
        <w:r>
          <w:rPr>
            <w:rStyle w:val="Hyperlink"/>
          </w:rPr>
          <w:t xml:space="preserve">https://doi.org/10.2307/1914083</w:t>
        </w:r>
      </w:hyperlink>
      <w:r>
        <w:t xml:space="preserve">.</w:t>
      </w:r>
    </w:p>
    <w:bookmarkEnd w:id="340"/>
    <w:bookmarkStart w:id="341"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41"/>
    <w:bookmarkStart w:id="34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42"/>
    <w:bookmarkStart w:id="344"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43">
        <w:r>
          <w:rPr>
            <w:rStyle w:val="Hyperlink"/>
          </w:rPr>
          <w:t xml:space="preserve">https://doi.org/10.1086/260629</w:t>
        </w:r>
      </w:hyperlink>
      <w:r>
        <w:t xml:space="preserve">.</w:t>
      </w:r>
    </w:p>
    <w:bookmarkEnd w:id="344"/>
    <w:bookmarkStart w:id="345" w:name="ref_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345"/>
    <w:bookmarkStart w:id="346" w:name="ref_Hahn1982Money"/>
    <w:p>
      <w:pPr>
        <w:pStyle w:val="Bibliography"/>
      </w:pPr>
      <w:r>
        <w:t xml:space="preserve">Hahn, Frank H. (1982).</w:t>
      </w:r>
      <w:r>
        <w:t xml:space="preserve"> </w:t>
      </w:r>
      <w:r>
        <w:rPr>
          <w:i/>
          <w:iCs/>
        </w:rPr>
        <w:t xml:space="preserve">Money and Inflation</w:t>
      </w:r>
      <w:r>
        <w:t xml:space="preserve">. Oxford: Basil Blackwell.</w:t>
      </w:r>
    </w:p>
    <w:bookmarkEnd w:id="346"/>
    <w:bookmarkStart w:id="347"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347"/>
    <w:bookmarkStart w:id="348"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48"/>
    <w:bookmarkStart w:id="349"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49"/>
    <w:bookmarkStart w:id="350"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50"/>
    <w:bookmarkStart w:id="351" w:name="ref_ICEXCECO3A21"/>
    <w:p>
      <w:pPr>
        <w:pStyle w:val="Bibliography"/>
      </w:pPr>
      <w:r>
        <w:t xml:space="preserve">ICEX-CECO (s. f.).</w:t>
      </w:r>
      <w:r>
        <w:t xml:space="preserve"> </w:t>
      </w:r>
      <w:r>
        <w:t xml:space="preserve">«Tema 3.A.21: La teoría del equilibrio general»</w:t>
      </w:r>
      <w:r>
        <w:t xml:space="preserve">. ICEX-CECO.</w:t>
      </w:r>
    </w:p>
    <w:bookmarkEnd w:id="351"/>
    <w:bookmarkStart w:id="352"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52"/>
    <w:bookmarkStart w:id="353" w:name="ref_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53"/>
    <w:bookmarkStart w:id="355"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54">
        <w:r>
          <w:rPr>
            <w:rStyle w:val="Hyperlink"/>
          </w:rPr>
          <w:t xml:space="preserve">https://doi.org/10.1215/S0012-7094-41-00838-4</w:t>
        </w:r>
      </w:hyperlink>
      <w:r>
        <w:t xml:space="preserve">.</w:t>
      </w:r>
    </w:p>
    <w:bookmarkEnd w:id="355"/>
    <w:bookmarkStart w:id="357" w:name="ref_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56">
        <w:r>
          <w:rPr>
            <w:rStyle w:val="Hyperlink"/>
          </w:rPr>
          <w:t xml:space="preserve">https://doi.org/10.1017/CBO9780511614330.014</w:t>
        </w:r>
      </w:hyperlink>
      <w:r>
        <w:t xml:space="preserve">.</w:t>
      </w:r>
    </w:p>
    <w:bookmarkEnd w:id="357"/>
    <w:bookmarkStart w:id="359" w:name="ref_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58">
        <w:r>
          <w:rPr>
            <w:rStyle w:val="Hyperlink"/>
          </w:rPr>
          <w:t xml:space="preserve">https://doi.org/10.1257/jep.6.2.117</w:t>
        </w:r>
      </w:hyperlink>
      <w:r>
        <w:t xml:space="preserve">.</w:t>
      </w:r>
    </w:p>
    <w:bookmarkEnd w:id="359"/>
    <w:bookmarkStart w:id="360" w:name="ref_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60"/>
    <w:bookmarkStart w:id="362"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61">
        <w:r>
          <w:rPr>
            <w:rStyle w:val="Hyperlink"/>
          </w:rPr>
          <w:t xml:space="preserve">https://doi.org/10.1086/259131</w:t>
        </w:r>
      </w:hyperlink>
      <w:r>
        <w:t xml:space="preserve">.</w:t>
      </w:r>
    </w:p>
    <w:bookmarkEnd w:id="362"/>
    <w:bookmarkStart w:id="363"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63"/>
    <w:bookmarkStart w:id="364" w:name="ref_Lange1942Say"/>
    <w:p>
      <w:pPr>
        <w:pStyle w:val="Bibliography"/>
      </w:pPr>
      <w:r>
        <w:t xml:space="preserve">Lange, Oskar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64"/>
    <w:bookmarkStart w:id="366" w:name="ref_Lange1942Foundations"/>
    <w:p>
      <w:pPr>
        <w:pStyle w:val="Bibliography"/>
      </w:pPr>
      <w:r>
        <w:t xml:space="preserve">Lange, Oskar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65">
        <w:r>
          <w:rPr>
            <w:rStyle w:val="Hyperlink"/>
          </w:rPr>
          <w:t xml:space="preserve">https://doi.org/10.2307/1905465</w:t>
        </w:r>
      </w:hyperlink>
      <w:r>
        <w:t xml:space="preserve">.</w:t>
      </w:r>
    </w:p>
    <w:bookmarkEnd w:id="366"/>
    <w:bookmarkStart w:id="36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67">
        <w:r>
          <w:rPr>
            <w:rStyle w:val="Hyperlink"/>
          </w:rPr>
          <w:t xml:space="preserve">https://doi.org/10.2307/2967550</w:t>
        </w:r>
      </w:hyperlink>
      <w:r>
        <w:t xml:space="preserve">.</w:t>
      </w:r>
    </w:p>
    <w:bookmarkEnd w:id="368"/>
    <w:bookmarkStart w:id="369"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369"/>
    <w:bookmarkStart w:id="370" w:name="ref_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111">
        <w:r>
          <w:rPr>
            <w:rStyle w:val="Hyperlink"/>
          </w:rPr>
          <w:t xml:space="preserve">http://math.uchicago.edu/~may/REU2019/REUPapers/Liu,Zhengyang.pdf</w:t>
        </w:r>
      </w:hyperlink>
      <w:r>
        <w:t xml:space="preserve">.</w:t>
      </w:r>
    </w:p>
    <w:bookmarkEnd w:id="370"/>
    <w:bookmarkStart w:id="372"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71">
        <w:r>
          <w:rPr>
            <w:rStyle w:val="Hyperlink"/>
          </w:rPr>
          <w:t xml:space="preserve">https://doi.org/10.1016/0022-0531(74)90100-8</w:t>
        </w:r>
      </w:hyperlink>
      <w:r>
        <w:t xml:space="preserve">.</w:t>
      </w:r>
    </w:p>
    <w:bookmarkEnd w:id="372"/>
    <w:bookmarkStart w:id="374" w:name="ref_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73">
        <w:r>
          <w:rPr>
            <w:rStyle w:val="Hyperlink"/>
          </w:rPr>
          <w:t xml:space="preserve">https://ddd.uab.cat/pub/llibres/2008/137476/microeconomiaavanzada_a2008.pdf</w:t>
        </w:r>
      </w:hyperlink>
      <w:r>
        <w:t xml:space="preserve">.</w:t>
      </w:r>
    </w:p>
    <w:bookmarkEnd w:id="374"/>
    <w:bookmarkStart w:id="375"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75"/>
    <w:bookmarkStart w:id="377" w:name="ref_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76">
        <w:r>
          <w:rPr>
            <w:rStyle w:val="Hyperlink"/>
          </w:rPr>
          <w:t xml:space="preserve">https://doi.org/10.2307/1907539</w:t>
        </w:r>
      </w:hyperlink>
      <w:r>
        <w:t xml:space="preserve">.</w:t>
      </w:r>
    </w:p>
    <w:bookmarkEnd w:id="377"/>
    <w:bookmarkStart w:id="378" w:name="ref_McKenzie1959Existence"/>
    <w:p>
      <w:pPr>
        <w:pStyle w:val="Bibliography"/>
      </w:pPr>
      <w:r>
        <w:t xml:space="preserve">McKenzie, Lionel W.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78"/>
    <w:bookmarkStart w:id="379" w:name="ref_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79"/>
    <w:bookmarkStart w:id="380" w:name="ref_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80"/>
    <w:bookmarkStart w:id="381"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81"/>
    <w:bookmarkStart w:id="382"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82"/>
    <w:bookmarkStart w:id="383"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83"/>
    <w:bookmarkStart w:id="385"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4">
        <w:r>
          <w:rPr>
            <w:rStyle w:val="Hyperlink"/>
          </w:rPr>
          <w:t xml:space="preserve">https://doi.org/10.1073/pnas.36.1.48</w:t>
        </w:r>
      </w:hyperlink>
      <w:r>
        <w:t xml:space="preserve">.</w:t>
      </w:r>
    </w:p>
    <w:bookmarkEnd w:id="385"/>
    <w:bookmarkStart w:id="387"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6">
        <w:r>
          <w:rPr>
            <w:rStyle w:val="Hyperlink"/>
          </w:rPr>
          <w:t xml:space="preserve">https://doi.org/10.2307/1907266</w:t>
        </w:r>
      </w:hyperlink>
      <w:r>
        <w:t xml:space="preserve">.</w:t>
      </w:r>
    </w:p>
    <w:bookmarkEnd w:id="387"/>
    <w:bookmarkStart w:id="388" w:name="ref_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88"/>
    <w:bookmarkStart w:id="389" w:name="ref_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89"/>
    <w:bookmarkStart w:id="391" w:name="ref_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90">
        <w:r>
          <w:rPr>
            <w:rStyle w:val="Hyperlink"/>
          </w:rPr>
          <w:t xml:space="preserve">https://doi.org/10.1111/j.1467-999X.1956.tb00099.x</w:t>
        </w:r>
      </w:hyperlink>
      <w:r>
        <w:t xml:space="preserve">.</w:t>
      </w:r>
    </w:p>
    <w:bookmarkEnd w:id="391"/>
    <w:bookmarkStart w:id="393" w:name="ref_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92">
        <w:r>
          <w:rPr>
            <w:rStyle w:val="Hyperlink"/>
          </w:rPr>
          <w:t xml:space="preserve">https://ustr.gov/about/policy-offices/press-office/press-releases/2026/july/ambassador-greer-issues-statement-usmca-joint-review</w:t>
        </w:r>
      </w:hyperlink>
      <w:r>
        <w:t xml:space="preserve">.</w:t>
      </w:r>
    </w:p>
    <w:bookmarkEnd w:id="393"/>
    <w:bookmarkStart w:id="39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94"/>
    <w:bookmarkStart w:id="395" w:name="ref_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95"/>
    <w:bookmarkStart w:id="396" w:name="ref_Patinkin1965Money"/>
    <w:p>
      <w:pPr>
        <w:pStyle w:val="Bibliography"/>
      </w:pPr>
      <w:r>
        <w:t xml:space="preserve">Patinkin, Don (1965).</w:t>
      </w:r>
      <w:r>
        <w:t xml:space="preserve"> </w:t>
      </w:r>
      <w:r>
        <w:rPr>
          <w:i/>
          <w:iCs/>
        </w:rPr>
        <w:t xml:space="preserve">Money, Interest, and Prices: An Integration of Monetary and Value Theory</w:t>
      </w:r>
      <w:r>
        <w:t xml:space="preserve">. 2.ª ed. Nueva York: Harper &amp; Row.</w:t>
      </w:r>
    </w:p>
    <w:bookmarkEnd w:id="396"/>
    <w:bookmarkStart w:id="398" w:name="ref_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97">
        <w:r>
          <w:rPr>
            <w:rStyle w:val="Hyperlink"/>
          </w:rPr>
          <w:t xml:space="preserve">https://doi.org/10.2307/1909407</w:t>
        </w:r>
      </w:hyperlink>
      <w:r>
        <w:t xml:space="preserve">.</w:t>
      </w:r>
    </w:p>
    <w:bookmarkEnd w:id="398"/>
    <w:bookmarkStart w:id="399" w:name="ref_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99"/>
    <w:bookmarkStart w:id="400" w:name="ref_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400"/>
    <w:bookmarkStart w:id="402"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01">
        <w:r>
          <w:rPr>
            <w:rStyle w:val="Hyperlink"/>
          </w:rPr>
          <w:t xml:space="preserve">https://doi.org/10.2307/1912531</w:t>
        </w:r>
      </w:hyperlink>
      <w:r>
        <w:t xml:space="preserve">.</w:t>
      </w:r>
    </w:p>
    <w:bookmarkEnd w:id="402"/>
    <w:bookmarkStart w:id="403" w:name="ref_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403"/>
    <w:bookmarkStart w:id="404"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404"/>
    <w:bookmarkStart w:id="405"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405"/>
    <w:bookmarkStart w:id="406" w:name="ref_Samuelson1958Exact"/>
    <w:p>
      <w:pPr>
        <w:pStyle w:val="Bibliography"/>
      </w:pPr>
      <w:r>
        <w:t xml:space="preserve">Samuelson, Paul A.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406"/>
    <w:bookmarkStart w:id="408" w:name="ref_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407">
        <w:r>
          <w:rPr>
            <w:rStyle w:val="Hyperlink"/>
          </w:rPr>
          <w:t xml:space="preserve">https://doi.org/10.1137/0115116</w:t>
        </w:r>
      </w:hyperlink>
      <w:r>
        <w:t xml:space="preserve">.</w:t>
      </w:r>
    </w:p>
    <w:bookmarkEnd w:id="408"/>
    <w:bookmarkStart w:id="409" w:name="ref_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409"/>
    <w:bookmarkStart w:id="410" w:name="ref_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410"/>
    <w:bookmarkStart w:id="41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11"/>
    <w:bookmarkStart w:id="412" w:name="ref_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412"/>
    <w:bookmarkStart w:id="413" w:name="ref_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413"/>
    <w:bookmarkStart w:id="414" w:name="ref_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414"/>
    <w:bookmarkStart w:id="415" w:name="ref_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415"/>
    <w:bookmarkStart w:id="41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16">
        <w:r>
          <w:rPr>
            <w:rStyle w:val="Hyperlink"/>
          </w:rPr>
          <w:t xml:space="preserve">https://www.gutenberg.org/cache/epub/3300/pg3300.txt</w:t>
        </w:r>
      </w:hyperlink>
      <w:r>
        <w:t xml:space="preserve">.</w:t>
      </w:r>
    </w:p>
    <w:bookmarkEnd w:id="417"/>
    <w:bookmarkStart w:id="419"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18">
        <w:r>
          <w:rPr>
            <w:rStyle w:val="Hyperlink"/>
          </w:rPr>
          <w:t xml:space="preserve">https://doi.org/10.2307/1913184</w:t>
        </w:r>
      </w:hyperlink>
      <w:r>
        <w:t xml:space="preserve">.</w:t>
      </w:r>
    </w:p>
    <w:bookmarkEnd w:id="419"/>
    <w:bookmarkStart w:id="421"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20">
        <w:r>
          <w:rPr>
            <w:rStyle w:val="Hyperlink"/>
          </w:rPr>
          <w:t xml:space="preserve">https://doi.org/10.1016/0022-0531(73)90066-5</w:t>
        </w:r>
      </w:hyperlink>
      <w:r>
        <w:t xml:space="preserve">.</w:t>
      </w:r>
    </w:p>
    <w:bookmarkEnd w:id="421"/>
    <w:bookmarkStart w:id="423" w:name="ref_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422">
        <w:r>
          <w:rPr>
            <w:rStyle w:val="Hyperlink"/>
          </w:rPr>
          <w:t xml:space="preserve">https://doi.org/10.1016/j.econmod.2011.10.001</w:t>
        </w:r>
      </w:hyperlink>
      <w:r>
        <w:t xml:space="preserve">.</w:t>
      </w:r>
    </w:p>
    <w:bookmarkEnd w:id="423"/>
    <w:bookmarkStart w:id="425"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24">
        <w:r>
          <w:rPr>
            <w:rStyle w:val="Hyperlink"/>
          </w:rPr>
          <w:t xml:space="preserve">https://doi.org/10.2307/1909201</w:t>
        </w:r>
      </w:hyperlink>
      <w:r>
        <w:t xml:space="preserve">.</w:t>
      </w:r>
    </w:p>
    <w:bookmarkEnd w:id="425"/>
    <w:bookmarkStart w:id="42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26">
        <w:r>
          <w:rPr>
            <w:rStyle w:val="Hyperlink"/>
          </w:rPr>
          <w:t xml:space="preserve">https://doi.org/10.1086/258464</w:t>
        </w:r>
      </w:hyperlink>
      <w:r>
        <w:t xml:space="preserve">.</w:t>
      </w:r>
    </w:p>
    <w:bookmarkEnd w:id="427"/>
    <w:bookmarkStart w:id="428" w:name="ref_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428"/>
    <w:bookmarkStart w:id="430" w:name="ref_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429">
        <w:r>
          <w:rPr>
            <w:rStyle w:val="Hyperlink"/>
          </w:rPr>
          <w:t xml:space="preserve">https://www.hetwebsite.net/het/profiles/wald.htm</w:t>
        </w:r>
      </w:hyperlink>
      <w:r>
        <w:t xml:space="preserve">.</w:t>
      </w:r>
    </w:p>
    <w:bookmarkEnd w:id="430"/>
    <w:bookmarkStart w:id="432" w:name="ref_HET2026Cassel"/>
    <w:p>
      <w:pPr>
        <w:pStyle w:val="Bibliography"/>
      </w:pPr>
      <w:r>
        <w:t xml:space="preserve">The History of Economic Thought Website (2026b).</w:t>
      </w:r>
      <w:r>
        <w:t xml:space="preserve"> </w:t>
      </w:r>
      <w:r>
        <w:t xml:space="preserve">«Gustav Cassel, 1866-1945»</w:t>
      </w:r>
      <w:r>
        <w:t xml:space="preserve">. 2026.</w:t>
      </w:r>
      <w:r>
        <w:t xml:space="preserve"> </w:t>
      </w:r>
      <w:hyperlink r:id="rId431">
        <w:r>
          <w:rPr>
            <w:rStyle w:val="Hyperlink"/>
          </w:rPr>
          <w:t xml:space="preserve">https://www.hetwebsite.net/het/profiles/cassel.htm</w:t>
        </w:r>
      </w:hyperlink>
      <w:r>
        <w:t xml:space="preserve">.</w:t>
      </w:r>
    </w:p>
    <w:bookmarkEnd w:id="432"/>
    <w:bookmarkStart w:id="434" w:name="ref_HET2026Swedish"/>
    <w:p>
      <w:pPr>
        <w:pStyle w:val="Bibliography"/>
      </w:pPr>
      <w:r>
        <w:t xml:space="preserve">The History of Economic Thought Website (2026c).</w:t>
      </w:r>
      <w:r>
        <w:t xml:space="preserve"> </w:t>
      </w:r>
      <w:r>
        <w:t xml:space="preserve">«The Swedish Schools»</w:t>
      </w:r>
      <w:r>
        <w:t xml:space="preserve">. 2026.</w:t>
      </w:r>
      <w:r>
        <w:t xml:space="preserve"> </w:t>
      </w:r>
      <w:hyperlink r:id="rId433">
        <w:r>
          <w:rPr>
            <w:rStyle w:val="Hyperlink"/>
          </w:rPr>
          <w:t xml:space="preserve">https://hetwebsite.net/het/schools/sweden.htm</w:t>
        </w:r>
      </w:hyperlink>
      <w:r>
        <w:t xml:space="preserve">.</w:t>
      </w:r>
    </w:p>
    <w:bookmarkEnd w:id="434"/>
    <w:bookmarkStart w:id="436"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5">
        <w:r>
          <w:rPr>
            <w:rStyle w:val="Hyperlink"/>
          </w:rPr>
          <w:t xml:space="preserve">https://www.nobelprize.org/prizes/economic-sciences/1972/summary/</w:t>
        </w:r>
      </w:hyperlink>
      <w:r>
        <w:t xml:space="preserve">.</w:t>
      </w:r>
    </w:p>
    <w:bookmarkEnd w:id="436"/>
    <w:bookmarkStart w:id="438" w:name="ref_Nobel1983Debreu"/>
    <w:p>
      <w:pPr>
        <w:pStyle w:val="Bibliography"/>
      </w:pPr>
      <w:r>
        <w:t xml:space="preserve">The Nobel Prize (1983).</w:t>
      </w:r>
      <w:r>
        <w:t xml:space="preserve"> </w:t>
      </w:r>
      <w:r>
        <w:t xml:space="preserve">«The Sveriges Riksbank Prize in Economic Sciences in Memory of Alfred Nobel 1983: Gerard Debreu»</w:t>
      </w:r>
      <w:r>
        <w:t xml:space="preserve">. 1983.</w:t>
      </w:r>
      <w:r>
        <w:t xml:space="preserve"> </w:t>
      </w:r>
      <w:hyperlink r:id="rId437">
        <w:r>
          <w:rPr>
            <w:rStyle w:val="Hyperlink"/>
          </w:rPr>
          <w:t xml:space="preserve">https://www.nobelprize.org/prizes/economic-sciences/1983/summary/</w:t>
        </w:r>
      </w:hyperlink>
      <w:r>
        <w:t xml:space="preserve">.</w:t>
      </w:r>
    </w:p>
    <w:bookmarkEnd w:id="438"/>
    <w:bookmarkStart w:id="440"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39">
        <w:r>
          <w:rPr>
            <w:rStyle w:val="Hyperlink"/>
          </w:rPr>
          <w:t xml:space="preserve">https://www.nobelprize.org/prizes/economic-sciences/1998/summary/</w:t>
        </w:r>
      </w:hyperlink>
      <w:r>
        <w:t xml:space="preserve">.</w:t>
      </w:r>
    </w:p>
    <w:bookmarkEnd w:id="440"/>
    <w:bookmarkStart w:id="442" w:name="ref_Nobel2017Thaler"/>
    <w:p>
      <w:pPr>
        <w:pStyle w:val="Bibliography"/>
      </w:pPr>
      <w:r>
        <w:t xml:space="preserve">The Nobel Prize (2017).</w:t>
      </w:r>
      <w:r>
        <w:t xml:space="preserve"> </w:t>
      </w:r>
      <w:r>
        <w:t xml:space="preserve">«The Sveriges Riksbank Prize in Economic Sciences in Memory of Alfred Nobel 2017: Richard H. Thaler»</w:t>
      </w:r>
      <w:r>
        <w:t xml:space="preserve">. 2017.</w:t>
      </w:r>
      <w:r>
        <w:t xml:space="preserve"> </w:t>
      </w:r>
      <w:hyperlink r:id="rId441">
        <w:r>
          <w:rPr>
            <w:rStyle w:val="Hyperlink"/>
          </w:rPr>
          <w:t xml:space="preserve">https://www.nobelprize.org/prizes/economic-sciences/2017/summary/</w:t>
        </w:r>
      </w:hyperlink>
      <w:r>
        <w:t xml:space="preserve">.</w:t>
      </w:r>
    </w:p>
    <w:bookmarkEnd w:id="442"/>
    <w:bookmarkStart w:id="444" w:name="ref_Nobel2018Nordhaus"/>
    <w:p>
      <w:pPr>
        <w:pStyle w:val="Bibliography"/>
      </w:pPr>
      <w:r>
        <w:t xml:space="preserve">The Nobel Prize (2018).</w:t>
      </w:r>
      <w:r>
        <w:t xml:space="preserve"> </w:t>
      </w:r>
      <w:r>
        <w:t xml:space="preserve">«The Sveriges Riksbank Prize in Economic Sciences in Memory of Alfred Nobel 2018: William D. Nordhaus and Paul M. Romer»</w:t>
      </w:r>
      <w:r>
        <w:t xml:space="preserve">. 2018.</w:t>
      </w:r>
      <w:r>
        <w:t xml:space="preserve"> </w:t>
      </w:r>
      <w:hyperlink r:id="rId443">
        <w:r>
          <w:rPr>
            <w:rStyle w:val="Hyperlink"/>
          </w:rPr>
          <w:t xml:space="preserve">https://www.nobelprize.org/prizes/economic-sciences/2018/summary/</w:t>
        </w:r>
      </w:hyperlink>
      <w:r>
        <w:t xml:space="preserve">.</w:t>
      </w:r>
    </w:p>
    <w:bookmarkEnd w:id="444"/>
    <w:bookmarkStart w:id="446" w:name="ref_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445">
        <w:r>
          <w:rPr>
            <w:rStyle w:val="Hyperlink"/>
          </w:rPr>
          <w:t xml:space="preserve">https://www.usitc.gov/publications/332/pub4889.pdf</w:t>
        </w:r>
      </w:hyperlink>
      <w:r>
        <w:t xml:space="preserve">.</w:t>
      </w:r>
    </w:p>
    <w:bookmarkEnd w:id="446"/>
    <w:bookmarkStart w:id="447"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47"/>
    <w:bookmarkStart w:id="448" w:name="ref_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448"/>
    <w:bookmarkStart w:id="450"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449">
        <w:r>
          <w:rPr>
            <w:rStyle w:val="Hyperlink"/>
          </w:rPr>
          <w:t xml:space="preserve">https://doi.org/10.1086/261484</w:t>
        </w:r>
      </w:hyperlink>
      <w:r>
        <w:t xml:space="preserve">.</w:t>
      </w:r>
    </w:p>
    <w:bookmarkEnd w:id="450"/>
    <w:bookmarkStart w:id="452"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51">
        <w:r>
          <w:rPr>
            <w:rStyle w:val="Hyperlink"/>
          </w:rPr>
          <w:t xml:space="preserve">https://archive.org/details/lmentsdconomiep01walrgoog</w:t>
        </w:r>
      </w:hyperlink>
      <w:r>
        <w:t xml:space="preserve">.</w:t>
      </w:r>
    </w:p>
    <w:bookmarkEnd w:id="452"/>
    <w:bookmarkStart w:id="453"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53"/>
    <w:bookmarkStart w:id="454" w:name="ref_Wikipedia2026Tanteo"/>
    <w:p>
      <w:pPr>
        <w:pStyle w:val="Bibliography"/>
      </w:pPr>
      <w:r>
        <w:t xml:space="preserve">Wikipedia (2026).</w:t>
      </w:r>
      <w:r>
        <w:t xml:space="preserve"> </w:t>
      </w:r>
      <w:r>
        <w:t xml:space="preserve">«Tanteo walrasiano»</w:t>
      </w:r>
      <w:r>
        <w:t xml:space="preserve">. 2026.</w:t>
      </w:r>
      <w:r>
        <w:t xml:space="preserve"> </w:t>
      </w:r>
      <w:hyperlink r:id="rId36">
        <w:r>
          <w:rPr>
            <w:rStyle w:val="Hyperlink"/>
          </w:rPr>
          <w:t xml:space="preserve">https://es.wikipedia.org/wiki/Tanteo_walrasiano</w:t>
        </w:r>
      </w:hyperlink>
      <w:r>
        <w:t xml:space="preserve">.</w:t>
      </w:r>
    </w:p>
    <w:bookmarkEnd w:id="454"/>
    <w:bookmarkEnd w:id="455"/>
    <w:bookmarkEnd w:id="45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5">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w:t>
      </w:r>
      <w:r>
        <w:t xml:space="preserve"> </w:t>
      </w:r>
      <w:hyperlink r:id="rId26">
        <w:r>
          <w:rPr>
            <w:rStyle w:val="Referenciaatema"/>
          </w:rPr>
          <w:t xml:space="preserve">[ver tema 3.A.19]</w:t>
        </w:r>
      </w:hyperlink>
      <w:r>
        <w:t xml:space="preserve">, competencia monopolística</w:t>
      </w:r>
      <w:r>
        <w:t xml:space="preserve"> </w:t>
      </w:r>
      <w:hyperlink r:id="rId27">
        <w:r>
          <w:rPr>
            <w:rStyle w:val="Referenciaatema"/>
          </w:rPr>
          <w:t xml:space="preserve">[ver tema 3.A.18]</w:t>
        </w:r>
      </w:hyperlink>
      <w:r>
        <w:t xml:space="preserve">),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33">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_HET2026Swedish">
        <w:r>
          <w:rPr>
            <w:rStyle w:val="Hyperlink"/>
            <w:smallCaps/>
          </w:rPr>
          <w:t xml:space="preserve">The History of Economic Thought Website</w:t>
        </w:r>
        <w:r>
          <w:rPr>
            <w:rStyle w:val="Hyperlink"/>
          </w:rPr>
          <w:t xml:space="preserve">, 2026c</w:t>
        </w:r>
      </w:hyperlink>
      <w:r>
        <w:t xml:space="preserve">,</w:t>
      </w:r>
      <w:r>
        <w:t xml:space="preserve"> </w:t>
      </w:r>
      <w:hyperlink w:anchor="ref_HET2026Cassel">
        <w:r>
          <w:rPr>
            <w:rStyle w:val="Hyperlink"/>
          </w:rPr>
          <w:t xml:space="preserve">2026b</w:t>
        </w:r>
      </w:hyperlink>
      <w:r>
        <w:t xml:space="preserve">,</w:t>
      </w:r>
      <w:r>
        <w:t xml:space="preserve"> </w:t>
      </w:r>
      <w:hyperlink w:anchor="ref_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34">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_Nobel1983Debreu">
        <w:r>
          <w:rPr>
            <w:rStyle w:val="Hyperlink"/>
            <w:smallCaps/>
          </w:rPr>
          <w:t xml:space="preserve">The Nobel Prize</w:t>
        </w:r>
        <w:r>
          <w:rPr>
            <w:rStyle w:val="Hyperlink"/>
          </w:rPr>
          <w:t xml:space="preserve">, 1983</w:t>
        </w:r>
      </w:hyperlink>
      <w:r>
        <w:t xml:space="preserve">)</w:t>
      </w:r>
      <w:r>
        <w:t xml:space="preserve">.</w:t>
      </w:r>
    </w:p>
  </w:footnote>
  <w:footnote w:id="39">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40">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hyperlink r:id="rId30">
        <w:r>
          <w:rPr>
            <w:rStyle w:val="Referenciaatema"/>
          </w:rPr>
          <w:t xml:space="preserve">[ver tema 3.A.23]</w:t>
        </w:r>
      </w:hyperlink>
      <w:r>
        <w:t xml:space="preserve">.</w:t>
      </w:r>
    </w:p>
  </w:footnote>
  <w:footnote w:id="41">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w:t>
      </w:r>
      <w:hyperlink w:anchor="sec_existencia">
        <w:r>
          <w:rPr>
            <w:rStyle w:val="Hyperlink"/>
          </w:rPr>
          <w:t xml:space="preserve">II.1.1</w:t>
        </w:r>
      </w:hyperlink>
      <w:r>
        <w:t xml:space="preserve">).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43">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44">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hyperlink r:id="rId45">
        <w:r>
          <w:rPr>
            <w:rStyle w:val="Referenciaatema"/>
          </w:rPr>
          <w:t xml:space="preserve">[ver tema 3.A.11]</w:t>
        </w:r>
      </w:hyperlink>
      <w:r>
        <w:t xml:space="preserve">.</w:t>
      </w:r>
    </w:p>
  </w:footnote>
  <w:footnote w:id="46">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47">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_Walras1874Elements">
        <w:r>
          <w:rPr>
            <w:rStyle w:val="Hyperlink"/>
            <w:smallCaps/>
          </w:rPr>
          <w:t xml:space="preserve">Walras</w:t>
        </w:r>
        <w:r>
          <w:rPr>
            <w:rStyle w:val="Hyperlink"/>
          </w:rPr>
          <w:t xml:space="preserve">, 1874, párr.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w:t>
      </w:r>
    </w:p>
  </w:footnote>
  <w:footnote w:id="49">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50">
        <w:r>
          <w:rPr>
            <w:rStyle w:val="Referenciaatema"/>
          </w:rPr>
          <w:t xml:space="preserve">[ver tema 3.A.12]</w:t>
        </w:r>
      </w:hyperlink>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modelo_general">
        <w:r>
          <w:rPr>
            <w:rStyle w:val="Hyperlink"/>
          </w:rPr>
          <w:t xml:space="preserve">A</w:t>
        </w:r>
      </w:hyperlink>
      <w:r>
        <w:t xml:space="preserve">.</w:t>
      </w:r>
    </w:p>
  </w:footnote>
  <w:footnote w:id="53">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hyperlink r:id="rId45">
        <w:r>
          <w:rPr>
            <w:rStyle w:val="Referenciaatema"/>
          </w:rPr>
          <w:t xml:space="preserve">[ver tema 3.A.11]</w:t>
        </w:r>
      </w:hyperlink>
      <w:r>
        <w:t xml:space="preserve">.</w:t>
      </w:r>
    </w:p>
  </w:footnote>
  <w:footnote w:id="54">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55">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hyperlink r:id="rId56">
        <w:r>
          <w:rPr>
            <w:rStyle w:val="Referenciaatema"/>
          </w:rPr>
          <w:t xml:space="preserve">[ver tema 3.B.6]</w:t>
        </w:r>
      </w:hyperlink>
      <w:r>
        <w:t xml:space="preserve">.</w:t>
      </w:r>
    </w:p>
  </w:footnote>
  <w:footnote w:id="58">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68">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72">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hyperlink r:id="rId23">
        <w:r>
          <w:rPr>
            <w:rStyle w:val="Referenciaatema"/>
          </w:rPr>
          <w:t xml:space="preserve">[ver tema 3.A.16]</w:t>
        </w:r>
      </w:hyperlink>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hyperlink r:id="rId45">
        <w:r>
          <w:rPr>
            <w:rStyle w:val="Referenciaatema"/>
          </w:rPr>
          <w:t xml:space="preserve">[ver tema 3.A.11]</w:t>
        </w:r>
      </w:hyperlink>
      <w:r>
        <w:t xml:space="preserve">.</w:t>
      </w:r>
    </w:p>
  </w:footnote>
  <w:footnote w:id="80">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_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_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1952</w:t>
        </w:r>
      </w:hyperlink>
      <w:r>
        <w:t xml:space="preserve">)</w:t>
      </w:r>
      <w:r>
        <w:t xml:space="preserve"> </w:t>
      </w:r>
      <w:hyperlink r:id="rId31">
        <w:r>
          <w:rPr>
            <w:rStyle w:val="Referenciaatema"/>
          </w:rPr>
          <w:t xml:space="preserve">[ver tema 3.A.2]</w:t>
        </w:r>
      </w:hyperlink>
      <w:r>
        <w:t xml:space="preserve"> </w:t>
      </w:r>
      <w:hyperlink r:id="rId81">
        <w:r>
          <w:rPr>
            <w:rStyle w:val="Referenciaatema"/>
          </w:rPr>
          <w:t xml:space="preserve">[ver tema 3.A.4]</w:t>
        </w:r>
      </w:hyperlink>
      <w:r>
        <w:t xml:space="preserve">.</w:t>
      </w:r>
    </w:p>
  </w:footnote>
  <w:footnote w:id="93">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94">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 </w:t>
      </w:r>
      <w:r>
        <w:t xml:space="preserve">lo aplica al equilibrio de un juego</w:t>
      </w:r>
      <w:r>
        <w:t xml:space="preserve"> </w:t>
      </w:r>
      <w:hyperlink r:id="rId95">
        <w:r>
          <w:rPr>
            <w:rStyle w:val="Referenciaatema"/>
          </w:rPr>
          <w:t xml:space="preserve">[ver tema 3.A.14]</w:t>
        </w:r>
      </w:hyperlink>
      <w:r>
        <w:t xml:space="preserve">.</w:t>
      </w:r>
    </w:p>
  </w:footnote>
  <w:footnote w:id="97">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w:t>
      </w:r>
      <w:r>
        <w:t xml:space="preserve"> </w:t>
      </w:r>
      <w:hyperlink w:anchor="sec_funcion_exceso_demanda">
        <w:r>
          <w:rPr>
            <w:rStyle w:val="Hyperlink"/>
          </w:rPr>
          <w:t xml:space="preserve">I.2.3</w:t>
        </w:r>
      </w:hyperlink>
      <w:r>
        <w:t xml:space="preserve">: el exceso de demanda crece sin límite cuando un precio tiende a 0, de modo que todos los precios de equilibrio son positivos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17.C</w:t>
        </w:r>
      </w:hyperlink>
      <w:r>
        <w:t xml:space="preserve">)</w:t>
      </w:r>
      <w:r>
        <w:t xml:space="preserve">. Los detalles, en el anexo </w:t>
      </w:r>
      <w:hyperlink w:anchor="anexo_existencia">
        <w:r>
          <w:rPr>
            <w:rStyle w:val="Hyperlink"/>
          </w:rPr>
          <w:t xml:space="preserve">B</w:t>
        </w:r>
      </w:hyperlink>
      <w:r>
        <w:t xml:space="preserve">.</w:t>
      </w:r>
    </w:p>
  </w:footnote>
  <w:footnote w:id="98">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106">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114">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hyperlink r:id="rId29">
        <w:r>
          <w:rPr>
            <w:rStyle w:val="Referenciaatema"/>
          </w:rPr>
          <w:t xml:space="preserve">[ver tema 3.B.5]</w:t>
        </w:r>
      </w:hyperlink>
      <w:r>
        <w:t xml:space="preserve"> </w:t>
      </w:r>
      <w:r>
        <w:t xml:space="preserve">(anexo </w:t>
      </w:r>
      <w:hyperlink w:anchor="anexo_estatica">
        <w:r>
          <w:rPr>
            <w:rStyle w:val="Hyperlink"/>
          </w:rPr>
          <w:t xml:space="preserve">E</w:t>
        </w:r>
      </w:hyperlink>
      <w:r>
        <w:t xml:space="preserve">).</w:t>
      </w:r>
    </w:p>
  </w:footnote>
  <w:footnote w:id="126">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hyperlink r:id="rId67">
        <w:r>
          <w:rPr>
            <w:rStyle w:val="Referenciaatema"/>
          </w:rPr>
          <w:t xml:space="preserve">[ver tema 3.A.9]</w:t>
        </w:r>
      </w:hyperlink>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w:t>
      </w:r>
      <w:hyperlink w:anchor="sec_consumidores_demanda">
        <w:r>
          <w:rPr>
            <w:rStyle w:val="Hyperlink"/>
          </w:rPr>
          <w:t xml:space="preserve">I.2.2</w:t>
        </w:r>
      </w:hyperlink>
      <w:r>
        <w:t xml:space="preserve">).</w:t>
      </w:r>
    </w:p>
  </w:footnote>
  <w:footnote w:id="139">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140">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hyperlink r:id="rId141">
        <w:r>
          <w:rPr>
            <w:rStyle w:val="Referenciaatema"/>
          </w:rPr>
          <w:t xml:space="preserve">[ver tema 3.A.24]</w:t>
        </w:r>
      </w:hyperlink>
      <w:r>
        <w:t xml:space="preserve">.</w:t>
      </w:r>
    </w:p>
  </w:footnote>
  <w:footnote w:id="143">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45">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el máximo de ofelimidad, que la libre competencia alcanza casi por definición, con el máximo de bienestar social, que no tiene por qué alcanzar.</w:t>
      </w:r>
    </w:p>
  </w:footnote>
  <w:footnote w:id="162">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_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 Con poder de negociación desigual, la solución de</w:t>
      </w:r>
      <w:r>
        <w:t xml:space="preserve"> </w:t>
      </w:r>
      <w:r>
        <w:rPr>
          <w:smallCaps/>
        </w:rPr>
        <w:t xml:space="preserve">Nash</w:t>
      </w:r>
      <w:r>
        <w:t xml:space="preserve"> </w:t>
      </w:r>
      <w:r>
        <w:t xml:space="preserve">generalizada se aplica al monopolio bilateral</w:t>
      </w:r>
      <w:r>
        <w:t xml:space="preserve"> </w:t>
      </w:r>
      <w:hyperlink r:id="rId163">
        <w:r>
          <w:rPr>
            <w:rStyle w:val="Referenciaatema"/>
          </w:rPr>
          <w:t xml:space="preserve">[ver tema 3.A.17]</w:t>
        </w:r>
      </w:hyperlink>
      <w:r>
        <w:t xml:space="preserv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de</w:t>
      </w:r>
      <w:r>
        <w:t xml:space="preserve"> </w:t>
      </w:r>
      <w:r>
        <w:rPr>
          <w:smallCaps/>
        </w:rPr>
        <w:t xml:space="preserve">Nash</w:t>
      </w:r>
      <w:r>
        <w:t xml:space="preserve"> </w:t>
      </w:r>
      <w:r>
        <w:t xml:space="preserve">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_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w:t>
      </w:r>
      <w:hyperlink w:anchor="sec_enfoque_nucleo_debreu">
        <w:r>
          <w:rPr>
            <w:rStyle w:val="Hyperlink"/>
          </w:rPr>
          <w:t xml:space="preserve">III.2</w:t>
        </w:r>
      </w:hyperlink>
      <w:r>
        <w:t xml:space="preserve">)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hyperlink r:id="rId95">
        <w:r>
          <w:rPr>
            <w:rStyle w:val="Referenciaatema"/>
          </w:rPr>
          <w:t xml:space="preserve">[ver tema 3.A.14]</w:t>
        </w:r>
      </w:hyperlink>
      <w:r>
        <w:t xml:space="preserve"> </w:t>
      </w:r>
      <w:hyperlink r:id="rId163">
        <w:r>
          <w:rPr>
            <w:rStyle w:val="Referenciaatema"/>
          </w:rPr>
          <w:t xml:space="preserve">[ver tema 3.A.17]</w:t>
        </w:r>
      </w:hyperlink>
      <w:r>
        <w:t xml:space="preserve">.</w:t>
      </w:r>
    </w:p>
  </w:footnote>
  <w:footnote w:id="187">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hyperlink r:id="rId183">
        <w:r>
          <w:rPr>
            <w:rStyle w:val="Referenciaatema"/>
          </w:rPr>
          <w:t xml:space="preserve">[ver tema 3.A.35]</w:t>
        </w:r>
      </w:hyperlink>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204">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208">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211">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_JRC2026QUEST">
        <w:r>
          <w:rPr>
            <w:rStyle w:val="Hyperlink"/>
            <w:smallCaps/>
          </w:rPr>
          <w:t xml:space="preserve">Comisión Europea, Centro Común de Investigación</w:t>
        </w:r>
        <w:r>
          <w:rPr>
            <w:rStyle w:val="Hyperlink"/>
          </w:rPr>
          <w:t xml:space="preserve">, 2026</w:t>
        </w:r>
      </w:hyperlink>
      <w:r>
        <w:t xml:space="preserve">)</w:t>
      </w:r>
      <w:r>
        <w:t xml:space="preserve">, el NAWM II en el BCE</w:t>
      </w:r>
      <w:r>
        <w:t xml:space="preserve"> </w:t>
      </w:r>
      <w:r>
        <w:t xml:space="preserve">(</w:t>
      </w:r>
      <w:hyperlink w:anchor="ref_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_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2012</w:t>
        </w:r>
      </w:hyperlink>
      <w:r>
        <w:t xml:space="preserve">;</w:t>
      </w:r>
      <w:r>
        <w:t xml:space="preserve"> </w:t>
      </w:r>
      <w:hyperlink w:anchor="ref_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2006</w:t>
        </w:r>
      </w:hyperlink>
      <w:r>
        <w:t xml:space="preserve">)</w:t>
      </w:r>
      <w:r>
        <w:t xml:space="preserve">. EREMS distingue perturbaciones financieras, fiscales (de ingresos y de gastos), externas, de competencia en el mercado de bienes y servicios y otras macroeconómicas.</w:t>
      </w:r>
    </w:p>
  </w:footnote>
  <w:footnote w:id="223">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54">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4" Target="media/rId74.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157" Target="media/rId157.png" /><Relationship Type="http://schemas.openxmlformats.org/officeDocument/2006/relationships/image" Id="rId147" Target="media/rId147.png" /><Relationship Type="http://schemas.openxmlformats.org/officeDocument/2006/relationships/image" Id="rId59" Target="media/rId59.png" /><Relationship Type="http://schemas.openxmlformats.org/officeDocument/2006/relationships/image" Id="rId255" Target="media/rId255.png" /><Relationship Type="http://schemas.openxmlformats.org/officeDocument/2006/relationships/image" Id="rId115" Target="media/rId115.png" /><Relationship Type="http://schemas.openxmlformats.org/officeDocument/2006/relationships/image" Id="rId249" Target="media/rId249.png" /><Relationship Type="http://schemas.openxmlformats.org/officeDocument/2006/relationships/image" Id="rId216" Target="media/rId216.png" /><Relationship Type="http://schemas.openxmlformats.org/officeDocument/2006/relationships/image" Id="rId176" Target="media/rId176.png" /><Relationship Type="http://schemas.openxmlformats.org/officeDocument/2006/relationships/image" Id="rId259" Target="media/rId259.png" /><Relationship Type="http://schemas.openxmlformats.org/officeDocument/2006/relationships/hyperlink" Id="rId111" Target="http://math.uchicago.edu/~may/REU2019/REUPapers/Liu,Zhengyang.pdf" TargetMode="External" /><Relationship Type="http://schemas.openxmlformats.org/officeDocument/2006/relationships/hyperlink" Id="rId451" Target="https://archive.org/details/lmentsdconomiep01walrgoog" TargetMode="External" /><Relationship Type="http://schemas.openxmlformats.org/officeDocument/2006/relationships/hyperlink" Id="rId330" Target="https://cepr.org/publications/books-and-reports/reducing-transatlantic-barriers-trade-and-investment-economic" TargetMode="External" /><Relationship Type="http://schemas.openxmlformats.org/officeDocument/2006/relationships/hyperlink" Id="rId316" Target="https://cowles.yale.edu/sites/default/files/2022-09/m17-all.pdf" TargetMode="External" /><Relationship Type="http://schemas.openxmlformats.org/officeDocument/2006/relationships/hyperlink" Id="rId309" Target="https://data.consilium.europa.eu/doc/document/ST-6052-2019-INIT/en/pdf" TargetMode="External" /><Relationship Type="http://schemas.openxmlformats.org/officeDocument/2006/relationships/hyperlink" Id="rId373" Target="https://ddd.uab.cat/pub/llibres/2008/137476/microeconomiaavanzada_a2008.pdf" TargetMode="External" /><Relationship Type="http://schemas.openxmlformats.org/officeDocument/2006/relationships/hyperlink" Id="rId298" Target="https://documentos.fedea.net/pubs/eee/2026/eee2026-12.pdf" TargetMode="External" /><Relationship Type="http://schemas.openxmlformats.org/officeDocument/2006/relationships/hyperlink" Id="rId300" Target="https://doi.org/10.1007/BF01456931" TargetMode="External" /><Relationship Type="http://schemas.openxmlformats.org/officeDocument/2006/relationships/hyperlink" Id="rId294" Target="https://doi.org/10.1007/s13209-009-0013-8" TargetMode="External" /><Relationship Type="http://schemas.openxmlformats.org/officeDocument/2006/relationships/hyperlink" Id="rId420" Target="https://doi.org/10.1016/0022-0531(73)90066-5" TargetMode="External" /><Relationship Type="http://schemas.openxmlformats.org/officeDocument/2006/relationships/hyperlink" Id="rId371" Target="https://doi.org/10.1016/0022-0531(74)90100-8" TargetMode="External" /><Relationship Type="http://schemas.openxmlformats.org/officeDocument/2006/relationships/hyperlink" Id="rId320" Target="https://doi.org/10.1016/0304-4068(74)90032-9" TargetMode="External" /><Relationship Type="http://schemas.openxmlformats.org/officeDocument/2006/relationships/hyperlink" Id="rId335" Target="https://doi.org/10.1016/0304-4068(76)90029-X" TargetMode="External" /><Relationship Type="http://schemas.openxmlformats.org/officeDocument/2006/relationships/hyperlink" Id="rId110" Target="https://doi.org/10.1016/S0185-0849(14)71348-9" TargetMode="External" /><Relationship Type="http://schemas.openxmlformats.org/officeDocument/2006/relationships/hyperlink" Id="rId422" Target="https://doi.org/10.1016/j.econmod.2011.10.001" TargetMode="External" /><Relationship Type="http://schemas.openxmlformats.org/officeDocument/2006/relationships/hyperlink" Id="rId296" Target="https://doi.org/10.1016/j.euroecorev.2020.103469" TargetMode="External" /><Relationship Type="http://schemas.openxmlformats.org/officeDocument/2006/relationships/hyperlink" Id="rId356" Target="https://doi.org/10.1017/CBO9780511614330.014" TargetMode="External" /><Relationship Type="http://schemas.openxmlformats.org/officeDocument/2006/relationships/hyperlink" Id="rId284" Target="https://doi.org/10.1073/pnas.2312030121" TargetMode="External" /><Relationship Type="http://schemas.openxmlformats.org/officeDocument/2006/relationships/hyperlink" Id="rId384" Target="https://doi.org/10.1073/pnas.36.1.48" TargetMode="External" /><Relationship Type="http://schemas.openxmlformats.org/officeDocument/2006/relationships/hyperlink" Id="rId426" Target="https://doi.org/10.1086/258464" TargetMode="External" /><Relationship Type="http://schemas.openxmlformats.org/officeDocument/2006/relationships/hyperlink" Id="rId361" Target="https://doi.org/10.1086/259131" TargetMode="External" /><Relationship Type="http://schemas.openxmlformats.org/officeDocument/2006/relationships/hyperlink" Id="rId343" Target="https://doi.org/10.1086/260629" TargetMode="External" /><Relationship Type="http://schemas.openxmlformats.org/officeDocument/2006/relationships/hyperlink" Id="rId449" Target="https://doi.org/10.1086/261484" TargetMode="External" /><Relationship Type="http://schemas.openxmlformats.org/officeDocument/2006/relationships/hyperlink" Id="rId390" Target="https://doi.org/10.1111/j.1467-999X.1956.tb00099.x" TargetMode="External" /><Relationship Type="http://schemas.openxmlformats.org/officeDocument/2006/relationships/hyperlink" Id="rId407" Target="https://doi.org/10.1137/0115116" TargetMode="External" /><Relationship Type="http://schemas.openxmlformats.org/officeDocument/2006/relationships/hyperlink" Id="rId354" Target="https://doi.org/10.1215/S0012-7094-41-00838-4" TargetMode="External" /><Relationship Type="http://schemas.openxmlformats.org/officeDocument/2006/relationships/hyperlink" Id="rId358" Target="https://doi.org/10.1257/jep.6.2.117" TargetMode="External" /><Relationship Type="http://schemas.openxmlformats.org/officeDocument/2006/relationships/hyperlink" Id="rId267" Target="https://doi.org/10.21642/JGEA.100201AF" TargetMode="External" /><Relationship Type="http://schemas.openxmlformats.org/officeDocument/2006/relationships/hyperlink" Id="rId365" Target="https://doi.org/10.2307/1905465" TargetMode="External" /><Relationship Type="http://schemas.openxmlformats.org/officeDocument/2006/relationships/hyperlink" Id="rId314" Target="https://doi.org/10.2307/1906814" TargetMode="External" /><Relationship Type="http://schemas.openxmlformats.org/officeDocument/2006/relationships/hyperlink" Id="rId386" Target="https://doi.org/10.2307/1907266" TargetMode="External" /><Relationship Type="http://schemas.openxmlformats.org/officeDocument/2006/relationships/hyperlink" Id="rId278" Target="https://doi.org/10.2307/1907353" TargetMode="External" /><Relationship Type="http://schemas.openxmlformats.org/officeDocument/2006/relationships/hyperlink" Id="rId376" Target="https://doi.org/10.2307/1907539" TargetMode="External" /><Relationship Type="http://schemas.openxmlformats.org/officeDocument/2006/relationships/hyperlink" Id="rId424" Target="https://doi.org/10.2307/1909201" TargetMode="External" /><Relationship Type="http://schemas.openxmlformats.org/officeDocument/2006/relationships/hyperlink" Id="rId397" Target="https://doi.org/10.2307/1909407" TargetMode="External" /><Relationship Type="http://schemas.openxmlformats.org/officeDocument/2006/relationships/hyperlink" Id="rId318" Target="https://doi.org/10.2307/1909545" TargetMode="External" /><Relationship Type="http://schemas.openxmlformats.org/officeDocument/2006/relationships/hyperlink" Id="rId401" Target="https://doi.org/10.2307/1912531" TargetMode="External" /><Relationship Type="http://schemas.openxmlformats.org/officeDocument/2006/relationships/hyperlink" Id="rId418" Target="https://doi.org/10.2307/1913184" TargetMode="External" /><Relationship Type="http://schemas.openxmlformats.org/officeDocument/2006/relationships/hyperlink" Id="rId339" Target="https://doi.org/10.2307/1914083" TargetMode="External" /><Relationship Type="http://schemas.openxmlformats.org/officeDocument/2006/relationships/hyperlink" Id="rId289" Target="https://doi.org/10.2307/2228949" TargetMode="External" /><Relationship Type="http://schemas.openxmlformats.org/officeDocument/2006/relationships/hyperlink" Id="rId275" Target="https://doi.org/10.2307/2296188" TargetMode="External" /><Relationship Type="http://schemas.openxmlformats.org/officeDocument/2006/relationships/hyperlink" Id="rId322" Target="https://doi.org/10.2307/2525306" TargetMode="External" /><Relationship Type="http://schemas.openxmlformats.org/officeDocument/2006/relationships/hyperlink" Id="rId292" Target="https://doi.org/10.2307/2555382" TargetMode="External" /><Relationship Type="http://schemas.openxmlformats.org/officeDocument/2006/relationships/hyperlink" Id="rId367" Target="https://doi.org/10.2307/2967550" TargetMode="External" /><Relationship Type="http://schemas.openxmlformats.org/officeDocument/2006/relationships/hyperlink" Id="rId333" Target="https://doi.org/10.7146/math.scand.a-10436" TargetMode="External" /><Relationship Type="http://schemas.openxmlformats.org/officeDocument/2006/relationships/hyperlink" Id="rId36" Target="https://es.wikipedia.org/wiki/Tanteo_walrasiano" TargetMode="External" /><Relationship Type="http://schemas.openxmlformats.org/officeDocument/2006/relationships/hyperlink" Id="rId37" Target="https://hetwebsite.net/het/essays/get/existence.htm" TargetMode="External" /><Relationship Type="http://schemas.openxmlformats.org/officeDocument/2006/relationships/hyperlink" Id="rId433" Target="https://hetwebsite.net/het/schools/sweden.htm" TargetMode="External" /><Relationship Type="http://schemas.openxmlformats.org/officeDocument/2006/relationships/hyperlink" Id="rId307" Target="https://op.europa.eu/en/publication-detail/-/publication/6f1a741f-677e-11f0-bf4e-01aa75ed71a1/language-en" TargetMode="External" /><Relationship Type="http://schemas.openxmlformats.org/officeDocument/2006/relationships/hyperlink" Id="rId392" Target="https://ustr.gov/about/policy-offices/press-office/press-releases/2026/july/ambassador-greer-issues-statement-usmca-joint-review" TargetMode="External" /><Relationship Type="http://schemas.openxmlformats.org/officeDocument/2006/relationships/hyperlink" Id="rId305" Target="https://web.jrc.ec.europa.eu/policy-model-inventory/explore/models/model-quest" TargetMode="External" /><Relationship Type="http://schemas.openxmlformats.org/officeDocument/2006/relationships/hyperlink" Id="rId269" Target="https://www.bde.es/wbe/es/publicaciones/analisis-economico-investigacion/documentos-trabajo/bemod-dsge-model-for-spanish-economy-and-rest-euro-area.html" TargetMode="External" /><Relationship Type="http://schemas.openxmlformats.org/officeDocument/2006/relationships/hyperlink" Id="rId303" Target="https://www.ecb.europa.eu/pub/pdf/scpwps/ecb.wp2200.en.pdf" TargetMode="External" /><Relationship Type="http://schemas.openxmlformats.org/officeDocument/2006/relationships/hyperlink" Id="rId286" Target="https://www.econlib.org/book-chapters/chapter-s-1-ch-18-there-are-no-absolute-principles" TargetMode="External" /><Relationship Type="http://schemas.openxmlformats.org/officeDocument/2006/relationships/hyperlink" Id="rId416" Target="https://www.gutenberg.org/cache/epub/3300/pg3300.txt" TargetMode="External" /><Relationship Type="http://schemas.openxmlformats.org/officeDocument/2006/relationships/hyperlink" Id="rId431" Target="https://www.hetwebsite.net/het/profiles/cassel.htm" TargetMode="External" /><Relationship Type="http://schemas.openxmlformats.org/officeDocument/2006/relationships/hyperlink" Id="rId429" Target="https://www.hetwebsite.net/het/profiles/wald.htm" TargetMode="External" /><Relationship Type="http://schemas.openxmlformats.org/officeDocument/2006/relationships/hyperlink" Id="rId435" Target="https://www.nobelprize.org/prizes/economic-sciences/1972/summary/" TargetMode="External" /><Relationship Type="http://schemas.openxmlformats.org/officeDocument/2006/relationships/hyperlink" Id="rId437" Target="https://www.nobelprize.org/prizes/economic-sciences/1983/summary/" TargetMode="External" /><Relationship Type="http://schemas.openxmlformats.org/officeDocument/2006/relationships/hyperlink" Id="rId439" Target="https://www.nobelprize.org/prizes/economic-sciences/1998/summary/" TargetMode="External" /><Relationship Type="http://schemas.openxmlformats.org/officeDocument/2006/relationships/hyperlink" Id="rId441" Target="https://www.nobelprize.org/prizes/economic-sciences/2017/summary/" TargetMode="External" /><Relationship Type="http://schemas.openxmlformats.org/officeDocument/2006/relationships/hyperlink" Id="rId443" Target="https://www.nobelprize.org/prizes/economic-sciences/2018/summary/" TargetMode="External" /><Relationship Type="http://schemas.openxmlformats.org/officeDocument/2006/relationships/hyperlink" Id="rId445" Target="https://www.usitc.gov/publications/332/pub4889.pdf" TargetMode="External" /><Relationship Type="http://schemas.openxmlformats.org/officeDocument/2006/relationships/hyperlink" Id="rId264" Target="https://www.victorgutierrezmarcos.es/oposicion/temario/primer-ejercicio/test/simulador.html" TargetMode="External" /><Relationship Type="http://schemas.openxmlformats.org/officeDocument/2006/relationships/hyperlink" Id="rId207" Target="https://www.victorgutierrezmarcos.es/oposicion/temario/tema-no-disponible.html?tema=3.A.31" TargetMode="External" /><Relationship Type="http://schemas.openxmlformats.org/officeDocument/2006/relationships/hyperlink" Id="rId189" Target="https://www.victorgutierrezmarcos.es/oposicion/temario/tema-no-disponible.html?tema=3.A.5" TargetMode="External" /><Relationship Type="http://schemas.openxmlformats.org/officeDocument/2006/relationships/hyperlink" Id="rId209" Target="https://www.victorgutierrezmarcos.es/oposicion/temario/tema-no-disponible.html?tema=3.B.31" TargetMode="External" /><Relationship Type="http://schemas.openxmlformats.org/officeDocument/2006/relationships/hyperlink" Id="rId31" Target="https://www.victorgutierrezmarcos.es/oposicion/temario/tercer-ejercicio/3A02.pdf" TargetMode="External" /><Relationship Type="http://schemas.openxmlformats.org/officeDocument/2006/relationships/hyperlink" Id="rId32" Target="https://www.victorgutierrezmarcos.es/oposicion/temario/tercer-ejercicio/3A03.pdf" TargetMode="External" /><Relationship Type="http://schemas.openxmlformats.org/officeDocument/2006/relationships/hyperlink" Id="rId81" Target="https://www.victorgutierrezmarcos.es/oposicion/temario/tercer-ejercicio/3A04.pdf" TargetMode="External" /><Relationship Type="http://schemas.openxmlformats.org/officeDocument/2006/relationships/hyperlink" Id="rId210"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7" Target="https://www.victorgutierrezmarcos.es/oposicion/temario/tercer-ejercicio/3A09.pdf" TargetMode="External" /><Relationship Type="http://schemas.openxmlformats.org/officeDocument/2006/relationships/hyperlink" Id="rId195" Target="https://www.victorgutierrezmarcos.es/oposicion/temario/tercer-ejercicio/3A10.pdf" TargetMode="External" /><Relationship Type="http://schemas.openxmlformats.org/officeDocument/2006/relationships/hyperlink" Id="rId45" Target="https://www.victorgutierrezmarcos.es/oposicion/temario/tercer-ejercicio/3A11.pdf" TargetMode="External" /><Relationship Type="http://schemas.openxmlformats.org/officeDocument/2006/relationships/hyperlink" Id="rId50" Target="https://www.victorgutierrezmarcos.es/oposicion/temario/tercer-ejercicio/3A12.pdf" TargetMode="External" /><Relationship Type="http://schemas.openxmlformats.org/officeDocument/2006/relationships/hyperlink" Id="rId144" Target="https://www.victorgutierrezmarcos.es/oposicion/temario/tercer-ejercicio/3A13.pdf" TargetMode="External" /><Relationship Type="http://schemas.openxmlformats.org/officeDocument/2006/relationships/hyperlink" Id="rId95"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3"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6" Target="https://www.victorgutierrezmarcos.es/oposicion/temario/tercer-ejercicio/3A19.pdf" TargetMode="External" /><Relationship Type="http://schemas.openxmlformats.org/officeDocument/2006/relationships/hyperlink" Id="rId28"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41" Target="https://www.victorgutierrezmarcos.es/oposicion/temario/tercer-ejercicio/3A24.pdf" TargetMode="External" /><Relationship Type="http://schemas.openxmlformats.org/officeDocument/2006/relationships/hyperlink" Id="rId192" Target="https://www.victorgutierrezmarcos.es/oposicion/temario/tercer-ejercicio/3A29.pdf" TargetMode="External" /><Relationship Type="http://schemas.openxmlformats.org/officeDocument/2006/relationships/hyperlink" Id="rId183" Target="https://www.victorgutierrezmarcos.es/oposicion/temario/tercer-ejercicio/3A35.pdf" TargetMode="External" /><Relationship Type="http://schemas.openxmlformats.org/officeDocument/2006/relationships/hyperlink" Id="rId214" Target="https://www.victorgutierrezmarcos.es/oposicion/temario/tercer-ejercicio/3A42.pdf" TargetMode="External" /><Relationship Type="http://schemas.openxmlformats.org/officeDocument/2006/relationships/hyperlink" Id="rId29" Target="https://www.victorgutierrezmarcos.es/oposicion/temario/tercer-ejercicio/3B05.pdf" TargetMode="External" /><Relationship Type="http://schemas.openxmlformats.org/officeDocument/2006/relationships/hyperlink" Id="rId56"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111" Target="http://math.uchicago.edu/~may/REU2019/REUPapers/Liu,Zhengyang.pdf" TargetMode="External" /><Relationship Type="http://schemas.openxmlformats.org/officeDocument/2006/relationships/hyperlink" Id="rId451" Target="https://archive.org/details/lmentsdconomiep01walrgoog" TargetMode="External" /><Relationship Type="http://schemas.openxmlformats.org/officeDocument/2006/relationships/hyperlink" Id="rId330" Target="https://cepr.org/publications/books-and-reports/reducing-transatlantic-barriers-trade-and-investment-economic" TargetMode="External" /><Relationship Type="http://schemas.openxmlformats.org/officeDocument/2006/relationships/hyperlink" Id="rId316" Target="https://cowles.yale.edu/sites/default/files/2022-09/m17-all.pdf" TargetMode="External" /><Relationship Type="http://schemas.openxmlformats.org/officeDocument/2006/relationships/hyperlink" Id="rId309" Target="https://data.consilium.europa.eu/doc/document/ST-6052-2019-INIT/en/pdf" TargetMode="External" /><Relationship Type="http://schemas.openxmlformats.org/officeDocument/2006/relationships/hyperlink" Id="rId373" Target="https://ddd.uab.cat/pub/llibres/2008/137476/microeconomiaavanzada_a2008.pdf" TargetMode="External" /><Relationship Type="http://schemas.openxmlformats.org/officeDocument/2006/relationships/hyperlink" Id="rId298" Target="https://documentos.fedea.net/pubs/eee/2026/eee2026-12.pdf" TargetMode="External" /><Relationship Type="http://schemas.openxmlformats.org/officeDocument/2006/relationships/hyperlink" Id="rId300" Target="https://doi.org/10.1007/BF01456931" TargetMode="External" /><Relationship Type="http://schemas.openxmlformats.org/officeDocument/2006/relationships/hyperlink" Id="rId294" Target="https://doi.org/10.1007/s13209-009-0013-8" TargetMode="External" /><Relationship Type="http://schemas.openxmlformats.org/officeDocument/2006/relationships/hyperlink" Id="rId420" Target="https://doi.org/10.1016/0022-0531(73)90066-5" TargetMode="External" /><Relationship Type="http://schemas.openxmlformats.org/officeDocument/2006/relationships/hyperlink" Id="rId371" Target="https://doi.org/10.1016/0022-0531(74)90100-8" TargetMode="External" /><Relationship Type="http://schemas.openxmlformats.org/officeDocument/2006/relationships/hyperlink" Id="rId320" Target="https://doi.org/10.1016/0304-4068(74)90032-9" TargetMode="External" /><Relationship Type="http://schemas.openxmlformats.org/officeDocument/2006/relationships/hyperlink" Id="rId335" Target="https://doi.org/10.1016/0304-4068(76)90029-X" TargetMode="External" /><Relationship Type="http://schemas.openxmlformats.org/officeDocument/2006/relationships/hyperlink" Id="rId110" Target="https://doi.org/10.1016/S0185-0849(14)71348-9" TargetMode="External" /><Relationship Type="http://schemas.openxmlformats.org/officeDocument/2006/relationships/hyperlink" Id="rId422" Target="https://doi.org/10.1016/j.econmod.2011.10.001" TargetMode="External" /><Relationship Type="http://schemas.openxmlformats.org/officeDocument/2006/relationships/hyperlink" Id="rId296" Target="https://doi.org/10.1016/j.euroecorev.2020.103469" TargetMode="External" /><Relationship Type="http://schemas.openxmlformats.org/officeDocument/2006/relationships/hyperlink" Id="rId356" Target="https://doi.org/10.1017/CBO9780511614330.014" TargetMode="External" /><Relationship Type="http://schemas.openxmlformats.org/officeDocument/2006/relationships/hyperlink" Id="rId284" Target="https://doi.org/10.1073/pnas.2312030121" TargetMode="External" /><Relationship Type="http://schemas.openxmlformats.org/officeDocument/2006/relationships/hyperlink" Id="rId384" Target="https://doi.org/10.1073/pnas.36.1.48" TargetMode="External" /><Relationship Type="http://schemas.openxmlformats.org/officeDocument/2006/relationships/hyperlink" Id="rId426" Target="https://doi.org/10.1086/258464" TargetMode="External" /><Relationship Type="http://schemas.openxmlformats.org/officeDocument/2006/relationships/hyperlink" Id="rId361" Target="https://doi.org/10.1086/259131" TargetMode="External" /><Relationship Type="http://schemas.openxmlformats.org/officeDocument/2006/relationships/hyperlink" Id="rId343" Target="https://doi.org/10.1086/260629" TargetMode="External" /><Relationship Type="http://schemas.openxmlformats.org/officeDocument/2006/relationships/hyperlink" Id="rId449" Target="https://doi.org/10.1086/261484" TargetMode="External" /><Relationship Type="http://schemas.openxmlformats.org/officeDocument/2006/relationships/hyperlink" Id="rId390" Target="https://doi.org/10.1111/j.1467-999X.1956.tb00099.x" TargetMode="External" /><Relationship Type="http://schemas.openxmlformats.org/officeDocument/2006/relationships/hyperlink" Id="rId407" Target="https://doi.org/10.1137/0115116" TargetMode="External" /><Relationship Type="http://schemas.openxmlformats.org/officeDocument/2006/relationships/hyperlink" Id="rId354" Target="https://doi.org/10.1215/S0012-7094-41-00838-4" TargetMode="External" /><Relationship Type="http://schemas.openxmlformats.org/officeDocument/2006/relationships/hyperlink" Id="rId358" Target="https://doi.org/10.1257/jep.6.2.117" TargetMode="External" /><Relationship Type="http://schemas.openxmlformats.org/officeDocument/2006/relationships/hyperlink" Id="rId267" Target="https://doi.org/10.21642/JGEA.100201AF" TargetMode="External" /><Relationship Type="http://schemas.openxmlformats.org/officeDocument/2006/relationships/hyperlink" Id="rId365" Target="https://doi.org/10.2307/1905465" TargetMode="External" /><Relationship Type="http://schemas.openxmlformats.org/officeDocument/2006/relationships/hyperlink" Id="rId314" Target="https://doi.org/10.2307/1906814" TargetMode="External" /><Relationship Type="http://schemas.openxmlformats.org/officeDocument/2006/relationships/hyperlink" Id="rId386" Target="https://doi.org/10.2307/1907266" TargetMode="External" /><Relationship Type="http://schemas.openxmlformats.org/officeDocument/2006/relationships/hyperlink" Id="rId278" Target="https://doi.org/10.2307/1907353" TargetMode="External" /><Relationship Type="http://schemas.openxmlformats.org/officeDocument/2006/relationships/hyperlink" Id="rId376" Target="https://doi.org/10.2307/1907539" TargetMode="External" /><Relationship Type="http://schemas.openxmlformats.org/officeDocument/2006/relationships/hyperlink" Id="rId424" Target="https://doi.org/10.2307/1909201" TargetMode="External" /><Relationship Type="http://schemas.openxmlformats.org/officeDocument/2006/relationships/hyperlink" Id="rId397" Target="https://doi.org/10.2307/1909407" TargetMode="External" /><Relationship Type="http://schemas.openxmlformats.org/officeDocument/2006/relationships/hyperlink" Id="rId318" Target="https://doi.org/10.2307/1909545" TargetMode="External" /><Relationship Type="http://schemas.openxmlformats.org/officeDocument/2006/relationships/hyperlink" Id="rId401" Target="https://doi.org/10.2307/1912531" TargetMode="External" /><Relationship Type="http://schemas.openxmlformats.org/officeDocument/2006/relationships/hyperlink" Id="rId418" Target="https://doi.org/10.2307/1913184" TargetMode="External" /><Relationship Type="http://schemas.openxmlformats.org/officeDocument/2006/relationships/hyperlink" Id="rId339" Target="https://doi.org/10.2307/1914083" TargetMode="External" /><Relationship Type="http://schemas.openxmlformats.org/officeDocument/2006/relationships/hyperlink" Id="rId289" Target="https://doi.org/10.2307/2228949" TargetMode="External" /><Relationship Type="http://schemas.openxmlformats.org/officeDocument/2006/relationships/hyperlink" Id="rId275" Target="https://doi.org/10.2307/2296188" TargetMode="External" /><Relationship Type="http://schemas.openxmlformats.org/officeDocument/2006/relationships/hyperlink" Id="rId322" Target="https://doi.org/10.2307/2525306" TargetMode="External" /><Relationship Type="http://schemas.openxmlformats.org/officeDocument/2006/relationships/hyperlink" Id="rId292" Target="https://doi.org/10.2307/2555382" TargetMode="External" /><Relationship Type="http://schemas.openxmlformats.org/officeDocument/2006/relationships/hyperlink" Id="rId367" Target="https://doi.org/10.2307/2967550" TargetMode="External" /><Relationship Type="http://schemas.openxmlformats.org/officeDocument/2006/relationships/hyperlink" Id="rId333" Target="https://doi.org/10.7146/math.scand.a-10436" TargetMode="External" /><Relationship Type="http://schemas.openxmlformats.org/officeDocument/2006/relationships/hyperlink" Id="rId36" Target="https://es.wikipedia.org/wiki/Tanteo_walrasiano" TargetMode="External" /><Relationship Type="http://schemas.openxmlformats.org/officeDocument/2006/relationships/hyperlink" Id="rId37" Target="https://hetwebsite.net/het/essays/get/existence.htm" TargetMode="External" /><Relationship Type="http://schemas.openxmlformats.org/officeDocument/2006/relationships/hyperlink" Id="rId433" Target="https://hetwebsite.net/het/schools/sweden.htm" TargetMode="External" /><Relationship Type="http://schemas.openxmlformats.org/officeDocument/2006/relationships/hyperlink" Id="rId307" Target="https://op.europa.eu/en/publication-detail/-/publication/6f1a741f-677e-11f0-bf4e-01aa75ed71a1/language-en" TargetMode="External" /><Relationship Type="http://schemas.openxmlformats.org/officeDocument/2006/relationships/hyperlink" Id="rId392" Target="https://ustr.gov/about/policy-offices/press-office/press-releases/2026/july/ambassador-greer-issues-statement-usmca-joint-review" TargetMode="External" /><Relationship Type="http://schemas.openxmlformats.org/officeDocument/2006/relationships/hyperlink" Id="rId305" Target="https://web.jrc.ec.europa.eu/policy-model-inventory/explore/models/model-quest" TargetMode="External" /><Relationship Type="http://schemas.openxmlformats.org/officeDocument/2006/relationships/hyperlink" Id="rId269" Target="https://www.bde.es/wbe/es/publicaciones/analisis-economico-investigacion/documentos-trabajo/bemod-dsge-model-for-spanish-economy-and-rest-euro-area.html" TargetMode="External" /><Relationship Type="http://schemas.openxmlformats.org/officeDocument/2006/relationships/hyperlink" Id="rId303" Target="https://www.ecb.europa.eu/pub/pdf/scpwps/ecb.wp2200.en.pdf" TargetMode="External" /><Relationship Type="http://schemas.openxmlformats.org/officeDocument/2006/relationships/hyperlink" Id="rId286" Target="https://www.econlib.org/book-chapters/chapter-s-1-ch-18-there-are-no-absolute-principles" TargetMode="External" /><Relationship Type="http://schemas.openxmlformats.org/officeDocument/2006/relationships/hyperlink" Id="rId416" Target="https://www.gutenberg.org/cache/epub/3300/pg3300.txt" TargetMode="External" /><Relationship Type="http://schemas.openxmlformats.org/officeDocument/2006/relationships/hyperlink" Id="rId431" Target="https://www.hetwebsite.net/het/profiles/cassel.htm" TargetMode="External" /><Relationship Type="http://schemas.openxmlformats.org/officeDocument/2006/relationships/hyperlink" Id="rId429" Target="https://www.hetwebsite.net/het/profiles/wald.htm" TargetMode="External" /><Relationship Type="http://schemas.openxmlformats.org/officeDocument/2006/relationships/hyperlink" Id="rId435" Target="https://www.nobelprize.org/prizes/economic-sciences/1972/summary/" TargetMode="External" /><Relationship Type="http://schemas.openxmlformats.org/officeDocument/2006/relationships/hyperlink" Id="rId437" Target="https://www.nobelprize.org/prizes/economic-sciences/1983/summary/" TargetMode="External" /><Relationship Type="http://schemas.openxmlformats.org/officeDocument/2006/relationships/hyperlink" Id="rId439" Target="https://www.nobelprize.org/prizes/economic-sciences/1998/summary/" TargetMode="External" /><Relationship Type="http://schemas.openxmlformats.org/officeDocument/2006/relationships/hyperlink" Id="rId441" Target="https://www.nobelprize.org/prizes/economic-sciences/2017/summary/" TargetMode="External" /><Relationship Type="http://schemas.openxmlformats.org/officeDocument/2006/relationships/hyperlink" Id="rId443" Target="https://www.nobelprize.org/prizes/economic-sciences/2018/summary/" TargetMode="External" /><Relationship Type="http://schemas.openxmlformats.org/officeDocument/2006/relationships/hyperlink" Id="rId445" Target="https://www.usitc.gov/publications/332/pub4889.pdf" TargetMode="External" /><Relationship Type="http://schemas.openxmlformats.org/officeDocument/2006/relationships/hyperlink" Id="rId264" Target="https://www.victorgutierrezmarcos.es/oposicion/temario/primer-ejercicio/test/simulador.html" TargetMode="External" /><Relationship Type="http://schemas.openxmlformats.org/officeDocument/2006/relationships/hyperlink" Id="rId207" Target="https://www.victorgutierrezmarcos.es/oposicion/temario/tema-no-disponible.html?tema=3.A.31" TargetMode="External" /><Relationship Type="http://schemas.openxmlformats.org/officeDocument/2006/relationships/hyperlink" Id="rId189" Target="https://www.victorgutierrezmarcos.es/oposicion/temario/tema-no-disponible.html?tema=3.A.5" TargetMode="External" /><Relationship Type="http://schemas.openxmlformats.org/officeDocument/2006/relationships/hyperlink" Id="rId209" Target="https://www.victorgutierrezmarcos.es/oposicion/temario/tema-no-disponible.html?tema=3.B.31" TargetMode="External" /><Relationship Type="http://schemas.openxmlformats.org/officeDocument/2006/relationships/hyperlink" Id="rId31" Target="https://www.victorgutierrezmarcos.es/oposicion/temario/tercer-ejercicio/3A02.pdf" TargetMode="External" /><Relationship Type="http://schemas.openxmlformats.org/officeDocument/2006/relationships/hyperlink" Id="rId32" Target="https://www.victorgutierrezmarcos.es/oposicion/temario/tercer-ejercicio/3A03.pdf" TargetMode="External" /><Relationship Type="http://schemas.openxmlformats.org/officeDocument/2006/relationships/hyperlink" Id="rId81" Target="https://www.victorgutierrezmarcos.es/oposicion/temario/tercer-ejercicio/3A04.pdf" TargetMode="External" /><Relationship Type="http://schemas.openxmlformats.org/officeDocument/2006/relationships/hyperlink" Id="rId210"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7" Target="https://www.victorgutierrezmarcos.es/oposicion/temario/tercer-ejercicio/3A09.pdf" TargetMode="External" /><Relationship Type="http://schemas.openxmlformats.org/officeDocument/2006/relationships/hyperlink" Id="rId195" Target="https://www.victorgutierrezmarcos.es/oposicion/temario/tercer-ejercicio/3A10.pdf" TargetMode="External" /><Relationship Type="http://schemas.openxmlformats.org/officeDocument/2006/relationships/hyperlink" Id="rId45" Target="https://www.victorgutierrezmarcos.es/oposicion/temario/tercer-ejercicio/3A11.pdf" TargetMode="External" /><Relationship Type="http://schemas.openxmlformats.org/officeDocument/2006/relationships/hyperlink" Id="rId50" Target="https://www.victorgutierrezmarcos.es/oposicion/temario/tercer-ejercicio/3A12.pdf" TargetMode="External" /><Relationship Type="http://schemas.openxmlformats.org/officeDocument/2006/relationships/hyperlink" Id="rId144" Target="https://www.victorgutierrezmarcos.es/oposicion/temario/tercer-ejercicio/3A13.pdf" TargetMode="External" /><Relationship Type="http://schemas.openxmlformats.org/officeDocument/2006/relationships/hyperlink" Id="rId95"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3"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6" Target="https://www.victorgutierrezmarcos.es/oposicion/temario/tercer-ejercicio/3A19.pdf" TargetMode="External" /><Relationship Type="http://schemas.openxmlformats.org/officeDocument/2006/relationships/hyperlink" Id="rId28"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41" Target="https://www.victorgutierrezmarcos.es/oposicion/temario/tercer-ejercicio/3A24.pdf" TargetMode="External" /><Relationship Type="http://schemas.openxmlformats.org/officeDocument/2006/relationships/hyperlink" Id="rId192" Target="https://www.victorgutierrezmarcos.es/oposicion/temario/tercer-ejercicio/3A29.pdf" TargetMode="External" /><Relationship Type="http://schemas.openxmlformats.org/officeDocument/2006/relationships/hyperlink" Id="rId183" Target="https://www.victorgutierrezmarcos.es/oposicion/temario/tercer-ejercicio/3A35.pdf" TargetMode="External" /><Relationship Type="http://schemas.openxmlformats.org/officeDocument/2006/relationships/hyperlink" Id="rId214" Target="https://www.victorgutierrezmarcos.es/oposicion/temario/tercer-ejercicio/3A42.pdf" TargetMode="External" /><Relationship Type="http://schemas.openxmlformats.org/officeDocument/2006/relationships/hyperlink" Id="rId29" Target="https://www.victorgutierrezmarcos.es/oposicion/temario/tercer-ejercicio/3B05.pdf" TargetMode="External" /><Relationship Type="http://schemas.openxmlformats.org/officeDocument/2006/relationships/hyperlink" Id="rId56"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2026-10-21T06:59:50Z</dcterms:created>
  <dcterms:modified xsi:type="dcterms:W3CDTF">2026-10-21T06:59:50Z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3A21</vt:lpwstr>
  </property>
  <property fmtid="{D5CDD505-2E9C-101B-9397-08002B2CF9AE}" pid="6" name="bibliography">
    <vt:lpwstr>C:\Users\vgutierrez\Documents\src\victorgutierrezmarcos.github.io-revision\oposicion\temario\fuentes\3A21\3A21.bib</vt:lpwstr>
  </property>
  <property fmtid="{D5CDD505-2E9C-101B-9397-08002B2CF9AE}" pid="7" name="carpeta">
    <vt:lpwstr>tercer-ejercicio</vt:lpwstr>
  </property>
  <property fmtid="{D5CDD505-2E9C-101B-9397-08002B2CF9AE}" pid="8" name="codigo">
    <vt:lpwstr>3.A.21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C:\Users\vgutierrez\Documents\src\victorgutierrezmarcos.github.io-revision\oposicion\temario\fuentes\3A21\graficos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39 págs. · Anexos: 15 · Bibliografía: 7</vt:lpwstr>
  </property>
  <property fmtid="{D5CDD505-2E9C-101B-9397-08002B2CF9AE}" pid="22"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23" name="reference-section-title">
    <vt:lpwstr>Bibliografía</vt:lpwstr>
  </property>
  <property fmtid="{D5CDD505-2E9C-101B-9397-08002B2CF9AE}" pid="24" name="resumen">
    <vt:lpwstr>Modelos de Walras y Arrow-Debreu, existencia, unicidad y estabilidad, teoremas del bienestar, núcleo, Sonnenschein-Mantel-Debreu y modelos MEGC.</vt:lpwstr>
  </property>
  <property fmtid="{D5CDD505-2E9C-101B-9397-08002B2CF9AE}" pid="25" name="titulo">
    <vt:lpwstr>La teoría del equilibrio general.</vt:lpwstr>
  </property>
  <property fmtid="{D5CDD505-2E9C-101B-9397-08002B2CF9AE}" pid="26" name="titulo-cita">
    <vt:lpwstr>La teoría del equilibrio general</vt:lpwstr>
  </property>
  <property fmtid="{D5CDD505-2E9C-101B-9397-08002B2CF9AE}" pid="27" name="titulo-seo">
    <vt:lpwstr>Equilibrio general: Walras y Arrow-Debreu</vt:lpwstr>
  </property>
</Properties>
</file>