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9.png" ContentType="image/png"/>
  <Override PartName="/word/media/rId208.png" ContentType="image/png"/>
  <Override PartName="/word/media/rId54.png" ContentType="image/png"/>
  <Override PartName="/word/media/rId79.png" ContentType="image/png"/>
  <Override PartName="/word/media/rId222.png" ContentType="image/png"/>
  <Override PartName="/word/media/rId219.png" ContentType="image/png"/>
  <Override PartName="/word/media/rId150.png" ContentType="image/png"/>
  <Override PartName="/word/media/rId130.png" ContentType="image/png"/>
  <Override PartName="/word/media/rId137.png" ContentType="image/png"/>
  <Override PartName="/word/media/rId115.png" ContentType="image/png"/>
  <Override PartName="/word/media/rId228.png" ContentType="image/png"/>
  <Override PartName="/word/media/rId101.png" ContentType="image/png"/>
  <Override PartName="/word/media/rId167.png" ContentType="image/png"/>
  <Override PartName="/word/media/rId183.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3.A.18: Análisis de mercados (III).</w:t>
      </w:r>
      <w:r>
        <w:br/>
      </w:r>
      <w:r>
        <w:t xml:space="preserve">Diferenciación de productos: la teoría de la</w:t>
      </w:r>
      <w:r>
        <w:br/>
      </w:r>
      <w:r>
        <w:t xml:space="preserve">competencia monopolística y otros desarrollos.</w:t>
      </w:r>
    </w:p>
    <w:p>
      <w:pPr>
        <w:pStyle w:val="Author"/>
      </w:pPr>
      <w:r>
        <w:t xml:space="preserve">Víctor Gutiérrez Marcos</w:t>
      </w:r>
    </w:p>
    <w:p>
      <w:pPr>
        <w:pStyle w:val="Date"/>
      </w:pPr>
      <w:r>
        <w:t xml:space="preserve">Última actualización: 20/10/2026</w:t>
      </w:r>
    </w:p>
    <w:p>
      <w:pPr>
        <w:pStyle w:val="Paginasdeltema"/>
      </w:pPr>
      <w:r>
        <w:t xml:space="preserve">Tema: 33 págs. · Anexos: 10 · Bibliografía: 4 (PDF)</w:t>
      </w:r>
    </w:p>
    <w:bookmarkStart w:id="42"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«Para gustos, los colores», dice el refrán. La compañía Coca-Cola, famosa por un solo refresco, ofrece hoy más de 200 marcas de bebidas</w:t>
      </w:r>
      <w:r>
        <w:t xml:space="preserve"> </w:t>
      </w:r>
      <w:r>
        <w:t xml:space="preserve">(</w:t>
      </w:r>
      <w:hyperlink w:anchor="ref_CocaCola2026Brands">
        <w:r>
          <w:rPr>
            <w:rStyle w:val="Hyperlink"/>
            <w:smallCaps/>
          </w:rPr>
          <w:t xml:space="preserve">The Coca-Cola Company</w:t>
        </w:r>
        <w:r>
          <w:rPr>
            <w:rStyle w:val="Hyperlink"/>
          </w:rPr>
          <w:t xml:space="preserve">, 2026</w:t>
        </w:r>
      </w:hyperlink>
      <w:r>
        <w:t xml:space="preserve">)</w:t>
      </w:r>
      <w:r>
        <w:t xml:space="preserve">: con y sin azúcar, con y sin cafeína, aguas, tés, cafés y zumos.</w:t>
      </w:r>
    </w:p>
    <w:p>
      <w:pPr>
        <w:keepNext/>
        <w:numPr>
          <w:ilvl w:val="1"/>
          <w:numId w:val="1002"/>
        </w:numPr>
      </w:pPr>
      <w:r>
        <w:t xml:space="preserve">Detrás está la pregunta de esta exposición: ¿por qué las empresas no venden todas el mismo producto al mismo precio, como en la competencia perfecta? ¿Cuánto pagamos por la variedad? ¿Y ofrece el mercado la que la sociedad desea, o demasiada, o demasiado poca?</w:t>
      </w:r>
    </w:p>
    <w:p>
      <w:pPr>
        <w:numPr>
          <w:ilvl w:val="2"/>
          <w:numId w:val="1003"/>
        </w:numPr>
      </w:pPr>
      <w:r>
        <w:t xml:space="preserve">La respuesta de la microeconomía parte del</w:t>
      </w:r>
      <w:r>
        <w:t xml:space="preserve"> </w:t>
      </w:r>
      <w:r>
        <w:rPr>
          <w:b/>
          <w:bCs/>
        </w:rPr>
        <w:t xml:space="preserve">individualismo metodológico</w:t>
      </w:r>
      <w:r>
        <w:t xml:space="preserve">:</w:t>
      </w:r>
      <w:r>
        <w:rPr>
          <w:rStyle w:val="FootnoteReference"/>
        </w:rPr>
        <w:footnoteReference w:id="20"/>
      </w:r>
      <w:r>
        <w:t xml:space="preserve"> </w:t>
      </w:r>
      <w:r>
        <w:t xml:space="preserve">explica los fenómenos agregados a partir de las decisiones de individuos que optimizan</w:t>
      </w:r>
      <w:r>
        <w:t xml:space="preserve"> </w:t>
      </w:r>
      <w:hyperlink r:id="rId21">
        <w:r>
          <w:rPr>
            <w:rStyle w:val="Referenciaatema"/>
          </w:rPr>
          <w:t xml:space="preserve">[ver tema 3.A.8]</w:t>
        </w:r>
      </w:hyperlink>
      <w:r>
        <w:t xml:space="preserve">.</w:t>
      </w:r>
    </w:p>
    <w:p>
      <w:pPr>
        <w:numPr>
          <w:ilvl w:val="1"/>
          <w:numId w:val="1002"/>
        </w:numPr>
      </w:pPr>
      <w:r>
        <w:t xml:space="preserve">Para comprender y predecir el funcionamiento de los mercados, la</w:t>
      </w:r>
      <w:r>
        <w:t xml:space="preserve"> </w:t>
      </w:r>
      <w:r>
        <w:rPr>
          <w:b/>
          <w:bCs/>
        </w:rPr>
        <w:t xml:space="preserve">microeconomía</w:t>
      </w:r>
      <w:r>
        <w:t xml:space="preserve"> </w:t>
      </w:r>
      <w:r>
        <w:t xml:space="preserve">estudia 2 agentes,</w:t>
      </w:r>
      <w:r>
        <w:t xml:space="preserve"> </w:t>
      </w:r>
      <w:r>
        <w:rPr>
          <w:i/>
          <w:iCs/>
        </w:rPr>
        <w:t xml:space="preserve">consumidores</w:t>
      </w:r>
      <w:r>
        <w:t xml:space="preserve"> </w:t>
      </w:r>
      <w:r>
        <w:t xml:space="preserve">y</w:t>
      </w:r>
      <w:r>
        <w:t xml:space="preserve"> </w:t>
      </w:r>
      <w:r>
        <w:rPr>
          <w:i/>
          <w:iCs/>
        </w:rPr>
        <w:t xml:space="preserve">productores</w:t>
      </w:r>
      <w:r>
        <w:t xml:space="preserve">:</w:t>
      </w:r>
      <w:r>
        <w:rPr>
          <w:rStyle w:val="FootnoteReference"/>
        </w:rPr>
        <w:footnoteReference w:id="22"/>
      </w:r>
      <w:r>
        <w:t xml:space="preserve"> </w:t>
      </w:r>
      <w:r>
        <w:t xml:space="preserve">los consumidores eligen qué consumir sujetos a su restricción presupuestaria, y los productores transforman factores en productos con restricciones técnicas</w:t>
      </w:r>
      <w:r>
        <w:t xml:space="preserve"> </w:t>
      </w:r>
      <w:hyperlink r:id="rId23">
        <w:r>
          <w:rPr>
            <w:rStyle w:val="Referenciaatema"/>
          </w:rPr>
          <w:t xml:space="preserve">[ver tema 3.A.11]</w:t>
        </w:r>
      </w:hyperlink>
      <w:r>
        <w:t xml:space="preserve">, de costes</w:t>
      </w:r>
      <w:r>
        <w:t xml:space="preserve"> </w:t>
      </w:r>
      <w:hyperlink r:id="rId24">
        <w:r>
          <w:rPr>
            <w:rStyle w:val="Referenciaatema"/>
          </w:rPr>
          <w:t xml:space="preserve">[ver tema 3.A.12]</w:t>
        </w:r>
      </w:hyperlink>
      <w:r>
        <w:t xml:space="preserve"> </w:t>
      </w:r>
      <w:r>
        <w:t xml:space="preserve">y organizativas y de mercado</w:t>
      </w:r>
      <w:r>
        <w:t xml:space="preserve"> </w:t>
      </w:r>
      <w:hyperlink r:id="rId25">
        <w:r>
          <w:rPr>
            <w:rStyle w:val="Referenciaatema"/>
          </w:rPr>
          <w:t xml:space="preserve">[ver tema 3.A.15]</w:t>
        </w:r>
      </w:hyperlink>
      <w:r>
        <w:t xml:space="preserve"> </w:t>
      </w:r>
      <w:hyperlink r:id="rId26">
        <w:r>
          <w:rPr>
            <w:rStyle w:val="Referenciaatema"/>
          </w:rPr>
          <w:t xml:space="preserve">[ver tema 3.A.16]</w:t>
        </w:r>
      </w:hyperlink>
      <w:r>
        <w:t xml:space="preserve">.</w:t>
      </w:r>
    </w:p>
    <w:p>
      <w:pPr>
        <w:numPr>
          <w:ilvl w:val="1"/>
          <w:numId w:val="1002"/>
        </w:numPr>
      </w:pPr>
      <w:r>
        <w:t xml:space="preserve">El resultado de su interacción, el</w:t>
      </w:r>
      <w:r>
        <w:t xml:space="preserve"> </w:t>
      </w:r>
      <w:r>
        <w:rPr>
          <w:b/>
          <w:bCs/>
        </w:rPr>
        <w:t xml:space="preserve">equilibrio de mercado</w:t>
      </w:r>
      <w:r>
        <w:t xml:space="preserve">, depende de la</w:t>
      </w:r>
      <w:r>
        <w:t xml:space="preserve"> </w:t>
      </w:r>
      <w:r>
        <w:rPr>
          <w:b/>
          <w:bCs/>
        </w:rPr>
        <w:t xml:space="preserve">estructura de mercado</w:t>
      </w:r>
      <w:r>
        <w:t xml:space="preserve">: hay 2 estructuras polares, la competencia perfecta</w:t>
      </w:r>
      <w:r>
        <w:t xml:space="preserve"> </w:t>
      </w:r>
      <w:hyperlink r:id="rId26">
        <w:r>
          <w:rPr>
            <w:rStyle w:val="Referenciaatema"/>
          </w:rPr>
          <w:t xml:space="preserve">[ver tema 3.A.16]</w:t>
        </w:r>
      </w:hyperlink>
      <w:r>
        <w:t xml:space="preserve"> </w:t>
      </w:r>
      <w:r>
        <w:t xml:space="preserve">y el monopolio</w:t>
      </w:r>
      <w:r>
        <w:t xml:space="preserve"> </w:t>
      </w:r>
      <w:hyperlink r:id="rId27">
        <w:r>
          <w:rPr>
            <w:rStyle w:val="Referenciaatema"/>
          </w:rPr>
          <w:t xml:space="preserve">[ver tema 3.A.17]</w:t>
        </w:r>
      </w:hyperlink>
      <w:r>
        <w:t xml:space="preserve">, y 2 intermedias, la competencia monopolística y el oligopolio</w:t>
      </w:r>
      <w:r>
        <w:t xml:space="preserve"> </w:t>
      </w:r>
      <w:hyperlink r:id="rId28">
        <w:r>
          <w:rPr>
            <w:rStyle w:val="Referenciaatema"/>
          </w:rPr>
          <w:t xml:space="preserve">[ver tema 3.A.19]</w:t>
        </w:r>
      </w:hyperlink>
      <w:r>
        <w:t xml:space="preserve">.</w:t>
      </w:r>
      <w:r>
        <w:rPr>
          <w:rStyle w:val="FootnoteReference"/>
        </w:rPr>
        <w:footnoteReference w:id="29"/>
      </w:r>
      <w:r>
        <w:t xml:space="preserve"> </w:t>
      </w:r>
      <w:r>
        <w:t xml:space="preserve">Las 4 parten de la misma lista de supuestos (tabla </w:t>
      </w:r>
      <w:hyperlink w:anchor="tab_supuestos">
        <w:r>
          <w:rPr>
            <w:rStyle w:val="Hyperlink"/>
          </w:rPr>
          <w:t xml:space="preserve">1</w:t>
        </w:r>
      </w:hyperlink>
      <w:r>
        <w:t xml:space="preserve">), y esta exposición levanta el de</w:t>
      </w:r>
      <w:r>
        <w:t xml:space="preserve"> </w:t>
      </w:r>
      <w:r>
        <w:rPr>
          <w:i/>
          <w:iCs/>
        </w:rPr>
        <w:t xml:space="preserve">producto homogéneo</w:t>
      </w:r>
      <w:r>
        <w:t xml:space="preserve">; en el oligopolio con productos diferenciados, también los de mercado atomizado y, casi siempre, libre entrada (tabla </w:t>
      </w:r>
      <w:hyperlink w:anchor="tab_supuestos_oligopolio">
        <w:r>
          <w:rPr>
            <w:rStyle w:val="Hyperlink"/>
          </w:rPr>
          <w:t xml:space="preserve">2</w:t>
        </w:r>
      </w:hyperlink>
      <w:r>
        <w:t xml:space="preserve">).</w:t>
      </w:r>
    </w:p>
    <w:p>
      <w:pPr>
        <w:keepNext/>
        <w:numPr>
          <w:ilvl w:val="1"/>
          <w:numId w:val="1002"/>
        </w:numPr>
      </w:pPr>
      <w:r>
        <w:t xml:space="preserve">Hablamos de</w:t>
      </w:r>
      <w:r>
        <w:t xml:space="preserve"> </w:t>
      </w:r>
      <w:r>
        <w:rPr>
          <w:b/>
          <w:bCs/>
        </w:rPr>
        <w:t xml:space="preserve">diferenciación de productos</w:t>
      </w:r>
      <w:r>
        <w:t xml:space="preserve"> </w:t>
      </w:r>
      <w:r>
        <w:t xml:space="preserve">cuando los consumidores ven los bienes de distintas empresas como</w:t>
      </w:r>
      <w:r>
        <w:t xml:space="preserve"> </w:t>
      </w:r>
      <w:r>
        <w:rPr>
          <w:i/>
          <w:iCs/>
        </w:rPr>
        <w:t xml:space="preserve">sustitutivos cercanos pero no perfectos</w:t>
      </w:r>
      <w:r>
        <w:t xml:space="preserve">: a igualdad de precio, no les da igual cuál comprar</w:t>
      </w:r>
      <w:r>
        <w:t xml:space="preserve"> </w:t>
      </w:r>
      <w:r>
        <w:t xml:space="preserve">(</w:t>
      </w:r>
      <w:hyperlink w:anchor="ref_Tirole1988Theory">
        <w:r>
          <w:rPr>
            <w:rStyle w:val="Hyperlink"/>
            <w:smallCaps/>
          </w:rPr>
          <w:t xml:space="preserve">Tirole</w:t>
        </w:r>
        <w:r>
          <w:rPr>
            <w:rStyle w:val="Hyperlink"/>
          </w:rPr>
          <w:t xml:space="preserve">, 1988, cap. 7</w:t>
        </w:r>
      </w:hyperlink>
      <w:r>
        <w:t xml:space="preserve">)</w:t>
      </w:r>
      <w:r>
        <w:t xml:space="preserve">. Los bienes pueden diferenciarse por su localización, su diseño, su calidad, los servicios que los acompañan o la imagen de marca.</w:t>
      </w:r>
      <w:r>
        <w:rPr>
          <w:rStyle w:val="FootnoteReference"/>
        </w:rPr>
        <w:footnoteReference w:id="30"/>
      </w:r>
      <w:r>
        <w:t xml:space="preserve"> </w:t>
      </w:r>
      <w:r>
        <w:t xml:space="preserve">La literatura distingue 2 tipos</w:t>
      </w:r>
      <w:r>
        <w:t xml:space="preserve"> </w:t>
      </w:r>
      <w:r>
        <w:t xml:space="preserve">(</w:t>
      </w:r>
      <w:hyperlink w:anchor="ref_Tirole1988Theory">
        <w:r>
          <w:rPr>
            <w:rStyle w:val="Hyperlink"/>
            <w:smallCaps/>
          </w:rPr>
          <w:t xml:space="preserve">Tirole</w:t>
        </w:r>
        <w:r>
          <w:rPr>
            <w:rStyle w:val="Hyperlink"/>
          </w:rPr>
          <w:t xml:space="preserve">, 1988, cap. 7</w:t>
        </w:r>
      </w:hyperlink>
      <w:r>
        <w:t xml:space="preserve">)</w:t>
      </w:r>
      <w:r>
        <w:t xml:space="preserve">:</w:t>
      </w:r>
    </w:p>
    <w:p>
      <w:pPr>
        <w:numPr>
          <w:ilvl w:val="2"/>
          <w:numId w:val="1004"/>
        </w:numPr>
      </w:pPr>
      <w:r>
        <w:rPr>
          <w:b/>
          <w:bCs/>
        </w:rPr>
        <w:t xml:space="preserve">diferenciación horizontal</w:t>
      </w:r>
      <w:r>
        <w:t xml:space="preserve">: los consumidores no se ponen de acuerdo en qué variedad es mejor; a igualdad de precio, cada uno elige una distinta (el sabor de un refresco, el color de un jersey, la ubicación de una tienda);</w:t>
      </w:r>
    </w:p>
    <w:p>
      <w:pPr>
        <w:numPr>
          <w:ilvl w:val="2"/>
          <w:numId w:val="1004"/>
        </w:numPr>
      </w:pPr>
      <w:r>
        <w:rPr>
          <w:b/>
          <w:bCs/>
        </w:rPr>
        <w:t xml:space="preserve">diferenciación vertical</w:t>
      </w:r>
      <w:r>
        <w:t xml:space="preserve">: todos coinciden en qué variedad es mejor, la de más calidad, y solo difieren en cuánto están dispuestos a pagar por ella (un televisor con mejor imagen).</w:t>
      </w:r>
      <w:r>
        <w:rPr>
          <w:rStyle w:val="FootnoteReference"/>
        </w:rPr>
        <w:footnoteReference w:id="32"/>
      </w:r>
    </w:p>
    <w:p>
      <w:pPr>
        <w:keepNext/>
        <w:numPr>
          <w:ilvl w:val="1"/>
          <w:numId w:val="1002"/>
        </w:numPr>
      </w:pPr>
      <w:r>
        <w:t xml:space="preserve">Y hay 2 formas de modelizar la demanda de bienes diferenciados</w:t>
      </w:r>
      <w:r>
        <w:t xml:space="preserve"> </w:t>
      </w:r>
      <w:r>
        <w:t xml:space="preserve">(</w:t>
      </w:r>
      <w:hyperlink w:anchor="ref_EatonLipsey1989Product">
        <w:r>
          <w:rPr>
            <w:rStyle w:val="Hyperlink"/>
            <w:smallCaps/>
          </w:rPr>
          <w:t xml:space="preserve">Eaton</w:t>
        </w:r>
        <w:r>
          <w:rPr>
            <w:rStyle w:val="Hyperlink"/>
          </w:rPr>
          <w:t xml:space="preserve"> </w:t>
        </w:r>
        <w:r>
          <w:rPr>
            <w:rStyle w:val="Hyperlink"/>
          </w:rPr>
          <w:t xml:space="preserve">y</w:t>
        </w:r>
        <w:r>
          <w:rPr>
            <w:rStyle w:val="Hyperlink"/>
          </w:rPr>
          <w:t xml:space="preserve"> </w:t>
        </w:r>
        <w:r>
          <w:rPr>
            <w:rStyle w:val="Hyperlink"/>
            <w:smallCaps/>
          </w:rPr>
          <w:t xml:space="preserve">Lipsey</w:t>
        </w:r>
        <w:r>
          <w:rPr>
            <w:rStyle w:val="Hyperlink"/>
          </w:rPr>
          <w:t xml:space="preserve">, 1989</w:t>
        </w:r>
      </w:hyperlink>
      <w:r>
        <w:t xml:space="preserve">)</w:t>
      </w:r>
      <w:r>
        <w:t xml:space="preserve">:</w:t>
      </w:r>
    </w:p>
    <w:p>
      <w:pPr>
        <w:numPr>
          <w:ilvl w:val="2"/>
          <w:numId w:val="1005"/>
        </w:numPr>
      </w:pPr>
      <w:r>
        <w:t xml:space="preserve">el</w:t>
      </w:r>
      <w:r>
        <w:t xml:space="preserve"> </w:t>
      </w:r>
      <w:r>
        <w:rPr>
          <w:b/>
          <w:bCs/>
        </w:rPr>
        <w:t xml:space="preserve">enfoque de no direcciones</w:t>
      </w:r>
      <w:r>
        <w:t xml:space="preserve"> </w:t>
      </w:r>
      <w:r>
        <w:t xml:space="preserve">(</w:t>
      </w:r>
      <w:r>
        <w:rPr>
          <w:i/>
          <w:iCs/>
        </w:rPr>
        <w:t xml:space="preserve">non-address approach</w:t>
      </w:r>
      <w:r>
        <w:t xml:space="preserve">): las preferencias se definen sobre los propios bienes, como en la teoría neoclásica de la demanda; con un consumidor representativo, la diferenciación nace de la</w:t>
      </w:r>
      <w:r>
        <w:t xml:space="preserve"> </w:t>
      </w:r>
      <w:r>
        <w:rPr>
          <w:b/>
          <w:bCs/>
        </w:rPr>
        <w:t xml:space="preserve">preferencia por la variedad</w:t>
      </w:r>
      <w:r>
        <w:t xml:space="preserve">: consumir más variedades da más utilidad por sí mismo;</w:t>
      </w:r>
    </w:p>
    <w:p>
      <w:pPr>
        <w:numPr>
          <w:ilvl w:val="2"/>
          <w:numId w:val="1005"/>
        </w:numPr>
      </w:pPr>
      <w:r>
        <w:t xml:space="preserve">el</w:t>
      </w:r>
      <w:r>
        <w:t xml:space="preserve"> </w:t>
      </w:r>
      <w:r>
        <w:rPr>
          <w:b/>
          <w:bCs/>
        </w:rPr>
        <w:t xml:space="preserve">enfoque de direcciones</w:t>
      </w:r>
      <w:r>
        <w:t xml:space="preserve"> </w:t>
      </w:r>
      <w:r>
        <w:t xml:space="preserve">(</w:t>
      </w:r>
      <w:r>
        <w:rPr>
          <w:i/>
          <w:iCs/>
        </w:rPr>
        <w:t xml:space="preserve">address approach</w:t>
      </w:r>
      <w:r>
        <w:t xml:space="preserve">): las preferencias se definen sobre las</w:t>
      </w:r>
      <w:r>
        <w:t xml:space="preserve"> </w:t>
      </w:r>
      <w:r>
        <w:rPr>
          <w:i/>
          <w:iCs/>
        </w:rPr>
        <w:t xml:space="preserve">características</w:t>
      </w:r>
      <w:r>
        <w:t xml:space="preserve"> </w:t>
      </w:r>
      <w:r>
        <w:t xml:space="preserve">de los bienes, y cada consumidor tiene una variedad ideal, su «dirección» en el espacio de características; cuanto más lejos de ella está lo que compra, menos utilidad obtiene.</w:t>
      </w:r>
    </w:p>
    <w:p>
      <w:pPr>
        <w:numPr>
          <w:ilvl w:val="1"/>
          <w:numId w:val="1002"/>
        </w:numPr>
      </w:pPr>
      <w:r>
        <w:t xml:space="preserve">¿Por qué buscan diferenciarse las empresas? Porque quien vende algo distinto deja de enfrentarse a una demanda infinitamente elástica: puede subir su precio sin perder a todos sus clientes. La diferenciación</w:t>
      </w:r>
      <w:r>
        <w:t xml:space="preserve"> </w:t>
      </w:r>
      <w:r>
        <w:rPr>
          <w:i/>
          <w:iCs/>
        </w:rPr>
        <w:t xml:space="preserve">suaviza la competencia en precios</w:t>
      </w:r>
      <w:r>
        <w:t xml:space="preserve"> </w:t>
      </w:r>
      <w:r>
        <w:t xml:space="preserve">y da</w:t>
      </w:r>
      <w:r>
        <w:t xml:space="preserve"> </w:t>
      </w:r>
      <w:r>
        <w:rPr>
          <w:b/>
          <w:bCs/>
        </w:rPr>
        <w:t xml:space="preserve">poder de mercado</w:t>
      </w:r>
      <w:r>
        <w:t xml:space="preserve">. Esa es la tensión que recorre la exposición: la variedad es valiosa para los consumidores, pero es también la fuente del margen sobre el coste marginal.</w:t>
      </w:r>
    </w:p>
    <w:p>
      <w:pPr>
        <w:keepNext/>
        <w:numPr>
          <w:ilvl w:val="0"/>
          <w:numId w:val="1001"/>
        </w:numPr>
      </w:pPr>
      <w:r>
        <w:rPr>
          <w:b/>
          <w:bCs/>
          <w:i/>
          <w:iCs/>
        </w:rPr>
        <w:t xml:space="preserve">Relevancia</w:t>
      </w:r>
      <w:r>
        <w:t xml:space="preserve">:</w:t>
      </w:r>
    </w:p>
    <w:p>
      <w:pPr>
        <w:numPr>
          <w:ilvl w:val="1"/>
          <w:numId w:val="1006"/>
        </w:numPr>
      </w:pPr>
      <w:r>
        <w:rPr>
          <w:i/>
          <w:iCs/>
        </w:rPr>
        <w:t xml:space="preserve">Empírica</w:t>
      </w:r>
      <w:r>
        <w:t xml:space="preserve">: la mayoría de los mercados de bienes de consumo son de productos diferenciados, y la variedad tiene un valor medible: el aumento de las variedades importadas por Estados Unidos entre 1972 y 2001 equivale a un 2,6 % del PIB en bienestar de los consumidores</w:t>
      </w:r>
      <w:r>
        <w:t xml:space="preserve"> </w:t>
      </w:r>
      <w:r>
        <w:t xml:space="preserve">(</w:t>
      </w:r>
      <w:hyperlink w:anchor="ref_BrodaWeinstein2006Globalization">
        <w:r>
          <w:rPr>
            <w:rStyle w:val="Hyperlink"/>
            <w:smallCaps/>
          </w:rPr>
          <w:t xml:space="preserve">Broda</w:t>
        </w:r>
        <w:r>
          <w:rPr>
            <w:rStyle w:val="Hyperlink"/>
          </w:rPr>
          <w:t xml:space="preserve"> </w:t>
        </w:r>
        <w:r>
          <w:rPr>
            <w:rStyle w:val="Hyperlink"/>
          </w:rPr>
          <w:t xml:space="preserve">y</w:t>
        </w:r>
        <w:r>
          <w:rPr>
            <w:rStyle w:val="Hyperlink"/>
          </w:rPr>
          <w:t xml:space="preserve"> </w:t>
        </w:r>
        <w:r>
          <w:rPr>
            <w:rStyle w:val="Hyperlink"/>
            <w:smallCaps/>
          </w:rPr>
          <w:t xml:space="preserve">Weinstein</w:t>
        </w:r>
        <w:r>
          <w:rPr>
            <w:rStyle w:val="Hyperlink"/>
          </w:rPr>
          <w:t xml:space="preserve">, 2006</w:t>
        </w:r>
      </w:hyperlink>
      <w:r>
        <w:t xml:space="preserve">)</w:t>
      </w:r>
      <w:r>
        <w:t xml:space="preserve">. A la vez, el margen medio de las empresas cotizadas estadounidenses sobre su coste marginal pasó del 21 % en 1980 al 61 % en 2016</w:t>
      </w:r>
      <w:r>
        <w:t xml:space="preserve"> </w:t>
      </w:r>
      <w:r>
        <w:t xml:space="preserve">(</w:t>
      </w:r>
      <w:hyperlink w:anchor="ref_DeLoeckerEeckhoutUnger2020Rise">
        <w:r>
          <w:rPr>
            <w:rStyle w:val="Hyperlink"/>
            <w:smallCaps/>
          </w:rPr>
          <w:t xml:space="preserve">De Loecker</w:t>
        </w:r>
        <w:r>
          <w:rPr>
            <w:rStyle w:val="Hyperlink"/>
          </w:rPr>
          <w:t xml:space="preserve">,</w:t>
        </w:r>
        <w:r>
          <w:rPr>
            <w:rStyle w:val="Hyperlink"/>
          </w:rPr>
          <w:t xml:space="preserve"> </w:t>
        </w:r>
        <w:r>
          <w:rPr>
            <w:rStyle w:val="Hyperlink"/>
            <w:smallCaps/>
          </w:rPr>
          <w:t xml:space="preserve">Eeckhout</w:t>
        </w:r>
        <w:r>
          <w:rPr>
            <w:rStyle w:val="Hyperlink"/>
          </w:rPr>
          <w:t xml:space="preserve"> </w:t>
        </w:r>
        <w:r>
          <w:rPr>
            <w:rStyle w:val="Hyperlink"/>
          </w:rPr>
          <w:t xml:space="preserve">y</w:t>
        </w:r>
        <w:r>
          <w:rPr>
            <w:rStyle w:val="Hyperlink"/>
          </w:rPr>
          <w:t xml:space="preserve"> </w:t>
        </w:r>
        <w:r>
          <w:rPr>
            <w:rStyle w:val="Hyperlink"/>
            <w:smallCaps/>
          </w:rPr>
          <w:t xml:space="preserve">Unger</w:t>
        </w:r>
        <w:r>
          <w:rPr>
            <w:rStyle w:val="Hyperlink"/>
          </w:rPr>
          <w:t xml:space="preserve">, 2020</w:t>
        </w:r>
      </w:hyperlink>
      <w:r>
        <w:t xml:space="preserve">)</w:t>
      </w:r>
      <w:r>
        <w:t xml:space="preserve">.</w:t>
      </w:r>
    </w:p>
    <w:p>
      <w:pPr>
        <w:numPr>
          <w:ilvl w:val="1"/>
          <w:numId w:val="1006"/>
        </w:numPr>
      </w:pPr>
      <w:r>
        <w:rPr>
          <w:i/>
          <w:iCs/>
        </w:rPr>
        <w:t xml:space="preserve">Teórica</w:t>
      </w:r>
      <w:r>
        <w:t xml:space="preserve">: la competencia monopolística de</w:t>
      </w:r>
      <w:r>
        <w:t xml:space="preserve"> </w:t>
      </w:r>
      <w:r>
        <w:rPr>
          <w:smallCaps/>
        </w:rPr>
        <w:t xml:space="preserve">Dixit</w:t>
      </w:r>
      <w:r>
        <w:t xml:space="preserve"> </w:t>
      </w:r>
      <w:r>
        <w:t xml:space="preserve">y</w:t>
      </w:r>
      <w:r>
        <w:t xml:space="preserve"> </w:t>
      </w:r>
      <w:r>
        <w:rPr>
          <w:smallCaps/>
        </w:rPr>
        <w:t xml:space="preserve">Stiglitz</w:t>
      </w:r>
      <w:r>
        <w:t xml:space="preserve"> </w:t>
      </w:r>
      <w:r>
        <w:t xml:space="preserve">es la pieza con la que la macroeconomía introduce el poder de mercado</w:t>
      </w:r>
      <w:r>
        <w:t xml:space="preserve"> </w:t>
      </w:r>
      <w:hyperlink r:id="rId33">
        <w:r>
          <w:rPr>
            <w:rStyle w:val="Referenciaatema"/>
          </w:rPr>
          <w:t xml:space="preserve">[ver tema 3.A.7]</w:t>
        </w:r>
      </w:hyperlink>
      <w:r>
        <w:t xml:space="preserve">, el comercio internacional explica el comercio intraindustrial</w:t>
      </w:r>
      <w:r>
        <w:t xml:space="preserve"> </w:t>
      </w:r>
      <w:hyperlink r:id="rId34">
        <w:r>
          <w:rPr>
            <w:rStyle w:val="Referenciaatema"/>
          </w:rPr>
          <w:t xml:space="preserve">[ver tema 3.B.6]</w:t>
        </w:r>
      </w:hyperlink>
      <w:r>
        <w:t xml:space="preserve"> </w:t>
      </w:r>
      <w:r>
        <w:t xml:space="preserve">y el crecimiento endógeno modeliza la innovación</w:t>
      </w:r>
      <w:r>
        <w:t xml:space="preserve"> </w:t>
      </w:r>
      <w:hyperlink r:id="rId35">
        <w:r>
          <w:rPr>
            <w:rStyle w:val="Referenciaatema"/>
          </w:rPr>
          <w:t xml:space="preserve">[ver tema 3.A.44]</w:t>
        </w:r>
      </w:hyperlink>
      <w:r>
        <w:t xml:space="preserve">; la competencia espacial de</w:t>
      </w:r>
      <w:r>
        <w:t xml:space="preserve"> </w:t>
      </w:r>
      <w:r>
        <w:rPr>
          <w:smallCaps/>
        </w:rPr>
        <w:t xml:space="preserve">Hotelling</w:t>
      </w:r>
      <w:r>
        <w:t xml:space="preserve">, la competencia electoral</w:t>
      </w:r>
      <w:r>
        <w:t xml:space="preserve"> </w:t>
      </w:r>
      <w:hyperlink r:id="rId36">
        <w:r>
          <w:rPr>
            <w:rStyle w:val="Referenciaatema"/>
          </w:rPr>
          <w:t xml:space="preserve">[ver tema 3.A.24]</w:t>
        </w:r>
      </w:hyperlink>
      <w:r>
        <w:t xml:space="preserve">.</w:t>
      </w:r>
    </w:p>
    <w:p>
      <w:pPr>
        <w:numPr>
          <w:ilvl w:val="1"/>
          <w:numId w:val="1006"/>
        </w:numPr>
      </w:pPr>
      <w:r>
        <w:rPr>
          <w:i/>
          <w:iCs/>
        </w:rPr>
        <w:t xml:space="preserve">Normativa y de política económica</w:t>
      </w:r>
      <w:r>
        <w:t xml:space="preserve">: como cada empresa fija su precio, falla un supuesto del primer teorema fundamental de la economía del bienestar (1TFEB) y el equilibrio no tiene por qué ser eficiente en el sentido de</w:t>
      </w:r>
      <w:r>
        <w:t xml:space="preserve"> </w:t>
      </w:r>
      <w:r>
        <w:rPr>
          <w:smallCaps/>
        </w:rPr>
        <w:t xml:space="preserve">Pareto</w:t>
      </w:r>
      <w:r>
        <w:t xml:space="preserve"> </w:t>
      </w:r>
      <w:hyperlink r:id="rId37">
        <w:r>
          <w:rPr>
            <w:rStyle w:val="Referenciaatema"/>
          </w:rPr>
          <w:t xml:space="preserve">[ver tema 3.A.22]</w:t>
        </w:r>
      </w:hyperlink>
      <w:r>
        <w:t xml:space="preserve">; pero el juicio no es inmediato, porque hay que contar el valor de la variedad. La defensa de la competencia tiene que delimitar el mercado relevante cuando los productos son distintos</w:t>
      </w:r>
      <w:r>
        <w:t xml:space="preserve"> </w:t>
      </w:r>
      <w:hyperlink r:id="rId31">
        <w:r>
          <w:rPr>
            <w:rStyle w:val="Referenciaatema"/>
          </w:rPr>
          <w:t xml:space="preserve">[ver tema 3.A.20]</w:t>
        </w:r>
      </w:hyperlink>
      <w:r>
        <w:t xml:space="preserve"> </w:t>
      </w:r>
      <w:r>
        <w:t xml:space="preserve">y juzgar estrategias como la proliferación de marcas o la publicidad</w:t>
      </w:r>
      <w:r>
        <w:t xml:space="preserve"> </w:t>
      </w:r>
      <w:hyperlink r:id="rId38">
        <w:r>
          <w:rPr>
            <w:rStyle w:val="Referenciaatema"/>
          </w:rPr>
          <w:t xml:space="preserve">[ver tema 3.B.39]</w:t>
        </w:r>
      </w:hyperlink>
      <w:r>
        <w:t xml:space="preserve">.</w:t>
      </w:r>
    </w:p>
    <w:p>
      <w:pPr>
        <w:keepNext/>
        <w:numPr>
          <w:ilvl w:val="0"/>
          <w:numId w:val="1001"/>
        </w:numPr>
      </w:pPr>
      <w:r>
        <w:rPr>
          <w:b/>
          <w:bCs/>
          <w:i/>
          <w:iCs/>
        </w:rPr>
        <w:t xml:space="preserve">Contextualización</w:t>
      </w:r>
      <w:r>
        <w:t xml:space="preserve">. Desde un punto de vista histórico:</w:t>
      </w:r>
    </w:p>
    <w:p>
      <w:pPr>
        <w:numPr>
          <w:ilvl w:val="1"/>
          <w:numId w:val="1007"/>
        </w:numPr>
      </w:pPr>
      <w:r>
        <w:t xml:space="preserve">Hasta los años 20, la teoría de los precios trata productos homogéneos: la competencia perfecta de</w:t>
      </w:r>
      <w:r>
        <w:t xml:space="preserve"> </w:t>
      </w: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el monopolio y el duopolio de</w:t>
      </w:r>
      <w:r>
        <w:t xml:space="preserve"> </w:t>
      </w:r>
      <w:r>
        <w:rPr>
          <w:smallCaps/>
        </w:rPr>
        <w:t xml:space="preserve">Cournot</w:t>
      </w:r>
      <w:r>
        <w:t xml:space="preserve"> </w:t>
      </w:r>
      <w:r>
        <w:t xml:space="preserve">y</w:t>
      </w:r>
      <w:r>
        <w:t xml:space="preserve"> </w:t>
      </w:r>
      <w:r>
        <w:rPr>
          <w:smallCaps/>
        </w:rPr>
        <w:t xml:space="preserve">Bertrand</w:t>
      </w:r>
      <w:r>
        <w:t xml:space="preserve"> </w:t>
      </w:r>
      <w:hyperlink r:id="rId28">
        <w:r>
          <w:rPr>
            <w:rStyle w:val="Referenciaatema"/>
          </w:rPr>
          <w:t xml:space="preserve">[ver tema 3.A.19]</w:t>
        </w:r>
      </w:hyperlink>
      <w:r>
        <w:t xml:space="preserve">.</w:t>
      </w:r>
    </w:p>
    <w:p>
      <w:pPr>
        <w:numPr>
          <w:ilvl w:val="1"/>
          <w:numId w:val="1007"/>
        </w:numPr>
      </w:pPr>
      <w:r>
        <w:rPr>
          <w:smallCaps/>
        </w:rPr>
        <w:t xml:space="preserve">Sraffa</w:t>
      </w:r>
      <w:r>
        <w:t xml:space="preserve"> </w:t>
      </w:r>
      <w:r>
        <w:t xml:space="preserve">(</w:t>
      </w:r>
      <w:hyperlink w:anchor="ref_Sraffa1926Laws">
        <w:r>
          <w:rPr>
            <w:rStyle w:val="Hyperlink"/>
          </w:rPr>
          <w:t xml:space="preserve">1926</w:t>
        </w:r>
      </w:hyperlink>
      <w:r>
        <w:t xml:space="preserve">)</w:t>
      </w:r>
      <w:r>
        <w:t xml:space="preserve"> </w:t>
      </w:r>
      <w:r>
        <w:t xml:space="preserve">señala su inconsistencia con los hechos: la competencia perfecta prevé que en el largo plazo se agoten las economías de escala, pero muchas industrias no las agotaban.</w:t>
      </w:r>
      <w:r>
        <w:rPr>
          <w:rStyle w:val="FootnoteReference"/>
        </w:rPr>
        <w:footnoteReference w:id="39"/>
      </w:r>
      <w:r>
        <w:t xml:space="preserve"> </w:t>
      </w:r>
      <w:r>
        <w:t xml:space="preserve">La respuesta llega en 1933, de forma simultánea e independiente: Joan</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con la competencia imperfecta, y Edward</w:t>
      </w:r>
      <w:r>
        <w:t xml:space="preserve"> </w:t>
      </w:r>
      <w:r>
        <w:rPr>
          <w:smallCaps/>
        </w:rPr>
        <w:t xml:space="preserve">Chamberlin</w:t>
      </w:r>
      <w:r>
        <w:t xml:space="preserve"> </w:t>
      </w:r>
      <w:r>
        <w:t xml:space="preserve">(</w:t>
      </w:r>
      <w:hyperlink w:anchor="ref_Chamberlin1933Theory">
        <w:r>
          <w:rPr>
            <w:rStyle w:val="Hyperlink"/>
          </w:rPr>
          <w:t xml:space="preserve">1933</w:t>
        </w:r>
      </w:hyperlink>
      <w:r>
        <w:t xml:space="preserve">)</w:t>
      </w:r>
      <w:r>
        <w:t xml:space="preserve">, con la</w:t>
      </w:r>
      <w:r>
        <w:t xml:space="preserve"> </w:t>
      </w:r>
      <w:r>
        <w:rPr>
          <w:b/>
          <w:bCs/>
        </w:rPr>
        <w:t xml:space="preserve">competencia monopolística</w:t>
      </w:r>
      <w:r>
        <w:t xml:space="preserve">: muchas empresas venden variedades distintas y, con libre entrada, cada una produce por debajo de su escala eficiente.</w:t>
      </w:r>
    </w:p>
    <w:p>
      <w:pPr>
        <w:numPr>
          <w:ilvl w:val="1"/>
          <w:numId w:val="1007"/>
        </w:numPr>
      </w:pPr>
      <w:r>
        <w:t xml:space="preserve">Antes, Harold</w:t>
      </w:r>
      <w:r>
        <w:t xml:space="preserve"> </w:t>
      </w:r>
      <w:r>
        <w:rPr>
          <w:smallCaps/>
        </w:rPr>
        <w:t xml:space="preserve">Hotelling</w:t>
      </w:r>
      <w:r>
        <w:t xml:space="preserve"> </w:t>
      </w:r>
      <w:r>
        <w:t xml:space="preserve">(</w:t>
      </w:r>
      <w:hyperlink w:anchor="ref_Hotelling1929Stability">
        <w:r>
          <w:rPr>
            <w:rStyle w:val="Hyperlink"/>
          </w:rPr>
          <w:t xml:space="preserve">1929</w:t>
        </w:r>
      </w:hyperlink>
      <w:r>
        <w:t xml:space="preserve">)</w:t>
      </w:r>
      <w:r>
        <w:t xml:space="preserve"> </w:t>
      </w:r>
      <w:r>
        <w:t xml:space="preserve">había estudiado el duopolio de 2 tiendas en una calle, origen de la</w:t>
      </w:r>
      <w:r>
        <w:t xml:space="preserve"> </w:t>
      </w:r>
      <w:r>
        <w:rPr>
          <w:b/>
          <w:bCs/>
        </w:rPr>
        <w:t xml:space="preserve">diferenciación espacial</w:t>
      </w:r>
      <w:r>
        <w:t xml:space="preserve">.</w:t>
      </w:r>
    </w:p>
    <w:p>
      <w:pPr>
        <w:numPr>
          <w:ilvl w:val="1"/>
          <w:numId w:val="1007"/>
        </w:numPr>
      </w:pPr>
      <w:r>
        <w:t xml:space="preserve">La teoría renace en los años 70 por 2 vías</w:t>
      </w:r>
      <w:r>
        <w:t xml:space="preserve"> </w:t>
      </w:r>
      <w:r>
        <w:t xml:space="preserve">(</w:t>
      </w:r>
      <w:hyperlink w:anchor="ref_EatonLipsey1989Product">
        <w:r>
          <w:rPr>
            <w:rStyle w:val="Hyperlink"/>
            <w:smallCaps/>
          </w:rPr>
          <w:t xml:space="preserve">Eaton</w:t>
        </w:r>
        <w:r>
          <w:rPr>
            <w:rStyle w:val="Hyperlink"/>
          </w:rPr>
          <w:t xml:space="preserve"> </w:t>
        </w:r>
        <w:r>
          <w:rPr>
            <w:rStyle w:val="Hyperlink"/>
          </w:rPr>
          <w:t xml:space="preserve">y</w:t>
        </w:r>
        <w:r>
          <w:rPr>
            <w:rStyle w:val="Hyperlink"/>
          </w:rPr>
          <w:t xml:space="preserve"> </w:t>
        </w:r>
        <w:r>
          <w:rPr>
            <w:rStyle w:val="Hyperlink"/>
            <w:smallCaps/>
          </w:rPr>
          <w:t xml:space="preserve">Lipsey</w:t>
        </w:r>
        <w:r>
          <w:rPr>
            <w:rStyle w:val="Hyperlink"/>
          </w:rPr>
          <w:t xml:space="preserve">, 1989</w:t>
        </w:r>
      </w:hyperlink>
      <w:r>
        <w:t xml:space="preserve">)</w:t>
      </w:r>
      <w:r>
        <w:t xml:space="preserve">: en la demanda, la teoría de las características de</w:t>
      </w:r>
      <w:r>
        <w:t xml:space="preserve"> </w:t>
      </w:r>
      <w:r>
        <w:rPr>
          <w:smallCaps/>
        </w:rPr>
        <w:t xml:space="preserve">Lancaster</w:t>
      </w:r>
      <w:r>
        <w:t xml:space="preserve"> </w:t>
      </w:r>
      <w:r>
        <w:t xml:space="preserve">(</w:t>
      </w:r>
      <w:hyperlink w:anchor="ref_Lancaster1966New">
        <w:r>
          <w:rPr>
            <w:rStyle w:val="Hyperlink"/>
          </w:rPr>
          <w:t xml:space="preserve">1966</w:t>
        </w:r>
      </w:hyperlink>
      <w:r>
        <w:t xml:space="preserve">)</w:t>
      </w:r>
      <w:r>
        <w:t xml:space="preserve"> </w:t>
      </w:r>
      <w:r>
        <w:t xml:space="preserve">y el consumidor representativo con preferencia por la variedad</w:t>
      </w:r>
      <w:r>
        <w:t xml:space="preserve"> </w:t>
      </w:r>
      <w:r>
        <w:t xml:space="preserve">(</w:t>
      </w:r>
      <w:hyperlink w:anchor="ref_Spence1976Product">
        <w:r>
          <w:rPr>
            <w:rStyle w:val="Hyperlink"/>
            <w:smallCaps/>
          </w:rPr>
          <w:t xml:space="preserve">Spence</w:t>
        </w:r>
        <w:r>
          <w:rPr>
            <w:rStyle w:val="Hyperlink"/>
          </w:rPr>
          <w:t xml:space="preserve">, 1976</w:t>
        </w:r>
      </w:hyperlink>
      <w:r>
        <w:t xml:space="preserve">;</w:t>
      </w:r>
      <w:r>
        <w:t xml:space="preserve"> </w:t>
      </w:r>
      <w:hyperlink w:anchor="ref_DixitStiglitz1977Monopolistic">
        <w:r>
          <w:rPr>
            <w:rStyle w:val="Hyperlink"/>
            <w:smallCaps/>
          </w:rPr>
          <w:t xml:space="preserve">Dixit</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1977</w:t>
        </w:r>
      </w:hyperlink>
      <w:r>
        <w:t xml:space="preserve">)</w:t>
      </w:r>
      <w:r>
        <w:t xml:space="preserve">; y en el método, la teoría de juegos, que formaliza la interacción entre pocas empresas</w:t>
      </w:r>
      <w:r>
        <w:t xml:space="preserve"> </w:t>
      </w:r>
      <w:r>
        <w:t xml:space="preserve">(</w:t>
      </w:r>
      <w:hyperlink w:anchor="ref_dAspremontGabszewiczThisse1979_00159">
        <w:r>
          <w:rPr>
            <w:rStyle w:val="Hyperlink"/>
            <w:smallCaps/>
          </w:rPr>
          <w:t xml:space="preserve">d’Aspremont</w:t>
        </w:r>
        <w:r>
          <w:rPr>
            <w:rStyle w:val="Hyperlink"/>
          </w:rPr>
          <w:t xml:space="preserve">,</w:t>
        </w:r>
        <w:r>
          <w:rPr>
            <w:rStyle w:val="Hyperlink"/>
          </w:rPr>
          <w:t xml:space="preserve"> </w:t>
        </w:r>
        <w:r>
          <w:rPr>
            <w:rStyle w:val="Hyperlink"/>
            <w:smallCaps/>
          </w:rPr>
          <w:t xml:space="preserve">Gabszewicz</w:t>
        </w:r>
        <w:r>
          <w:rPr>
            <w:rStyle w:val="Hyperlink"/>
          </w:rPr>
          <w:t xml:space="preserve"> </w:t>
        </w:r>
        <w:r>
          <w:rPr>
            <w:rStyle w:val="Hyperlink"/>
          </w:rPr>
          <w:t xml:space="preserve">y</w:t>
        </w:r>
        <w:r>
          <w:rPr>
            <w:rStyle w:val="Hyperlink"/>
          </w:rPr>
          <w:t xml:space="preserve"> </w:t>
        </w:r>
        <w:r>
          <w:rPr>
            <w:rStyle w:val="Hyperlink"/>
            <w:smallCaps/>
          </w:rPr>
          <w:t xml:space="preserve">Thisse</w:t>
        </w:r>
        <w:r>
          <w:rPr>
            <w:rStyle w:val="Hyperlink"/>
          </w:rPr>
          <w:t xml:space="preserve">, 1979</w:t>
        </w:r>
      </w:hyperlink>
      <w:r>
        <w:t xml:space="preserve">;</w:t>
      </w:r>
      <w:r>
        <w:t xml:space="preserve"> </w:t>
      </w:r>
      <w:hyperlink w:anchor="ref_Salop1979Monopolistic">
        <w:r>
          <w:rPr>
            <w:rStyle w:val="Hyperlink"/>
            <w:smallCaps/>
          </w:rPr>
          <w:t xml:space="preserve">Salop</w:t>
        </w:r>
        <w:r>
          <w:rPr>
            <w:rStyle w:val="Hyperlink"/>
          </w:rPr>
          <w:t xml:space="preserve">, 1979</w:t>
        </w:r>
      </w:hyperlink>
      <w:r>
        <w:t xml:space="preserve">;</w:t>
      </w:r>
      <w:r>
        <w:t xml:space="preserve"> </w:t>
      </w:r>
      <w:hyperlink w:anchor="ref_ShakedSutton1982Relaxing">
        <w:r>
          <w:rPr>
            <w:rStyle w:val="Hyperlink"/>
            <w:smallCaps/>
          </w:rPr>
          <w:t xml:space="preserve">Shaked</w:t>
        </w:r>
        <w:r>
          <w:rPr>
            <w:rStyle w:val="Hyperlink"/>
          </w:rPr>
          <w:t xml:space="preserve"> </w:t>
        </w:r>
        <w:r>
          <w:rPr>
            <w:rStyle w:val="Hyperlink"/>
          </w:rPr>
          <w:t xml:space="preserve">y</w:t>
        </w:r>
        <w:r>
          <w:rPr>
            <w:rStyle w:val="Hyperlink"/>
          </w:rPr>
          <w:t xml:space="preserve"> </w:t>
        </w:r>
        <w:r>
          <w:rPr>
            <w:rStyle w:val="Hyperlink"/>
            <w:smallCaps/>
          </w:rPr>
          <w:t xml:space="preserve">Sutton</w:t>
        </w:r>
        <w:r>
          <w:rPr>
            <w:rStyle w:val="Hyperlink"/>
          </w:rPr>
          <w:t xml:space="preserve">, 1982</w:t>
        </w:r>
      </w:hyperlink>
      <w:r>
        <w:t xml:space="preserve">)</w:t>
      </w:r>
      <w:r>
        <w:t xml:space="preserve"> </w:t>
      </w:r>
      <w:hyperlink r:id="rId40">
        <w:r>
          <w:rPr>
            <w:rStyle w:val="Referenciaatema"/>
          </w:rPr>
          <w:t xml:space="preserve">[ver tema 3.A.14]</w:t>
        </w:r>
      </w:hyperlink>
      <w:r>
        <w:t xml:space="preserve">.</w:t>
      </w:r>
    </w:p>
    <w:p>
      <w:pPr>
        <w:numPr>
          <w:ilvl w:val="1"/>
          <w:numId w:val="1007"/>
        </w:numPr>
      </w:pPr>
      <w:r>
        <w:t xml:space="preserve">Un modelo de diferenciación con toda la generalidad posible, en el que cada producto fuera distinto de todos los demás y cada consumidor tuviera sus propios gustos, sería inmanejable. Como advirtió Joan</w:t>
      </w:r>
      <w:r>
        <w:t xml:space="preserve"> </w:t>
      </w:r>
      <w:r>
        <w:rPr>
          <w:smallCaps/>
        </w:rPr>
        <w:t xml:space="preserve">Robinson</w:t>
      </w:r>
      <w:r>
        <w:t xml:space="preserve">, «un modelo que tomara en cuenta toda la diversidad de la realidad sería tan poco útil como un mapa a escala de uno a uno»</w:t>
      </w:r>
      <w:r>
        <w:t xml:space="preserve"> </w:t>
      </w:r>
      <w:r>
        <w:t xml:space="preserve">(</w:t>
      </w:r>
      <w:hyperlink w:anchor="ref_Robinson1962Essays">
        <w:r>
          <w:rPr>
            <w:rStyle w:val="Hyperlink"/>
            <w:smallCaps/>
          </w:rPr>
          <w:t xml:space="preserve">Robinson</w:t>
        </w:r>
        <w:r>
          <w:rPr>
            <w:rStyle w:val="Hyperlink"/>
          </w:rPr>
          <w:t xml:space="preserve">, 1962, 33</w:t>
        </w:r>
      </w:hyperlink>
      <w:r>
        <w:t xml:space="preserve">)</w:t>
      </w:r>
      <w:r>
        <w:t xml:space="preserve">.</w:t>
      </w:r>
      <w:r>
        <w:rPr>
          <w:rStyle w:val="FootnoteReference"/>
        </w:rPr>
        <w:footnoteReference w:id="41"/>
      </w:r>
      <w:r>
        <w:t xml:space="preserve"> </w:t>
      </w:r>
      <w:r>
        <w:t xml:space="preserve">Por eso cada enfoque elige supuestos simplificadores fuertes: un consumidor representativo y simétrico en el de no direcciones; una sola característica y gustos uniformemente repartidos en el de direcciones.</w:t>
      </w:r>
    </w:p>
    <w:p>
      <w:pPr>
        <w:keepNext/>
        <w:numPr>
          <w:ilvl w:val="0"/>
          <w:numId w:val="1001"/>
        </w:numPr>
      </w:pPr>
      <w:r>
        <w:rPr>
          <w:b/>
          <w:bCs/>
          <w:i/>
          <w:iCs/>
        </w:rPr>
        <w:t xml:space="preserve">Problemática (preguntas clave)</w:t>
      </w:r>
      <w:r>
        <w:t xml:space="preserve">:</w:t>
      </w:r>
    </w:p>
    <w:p>
      <w:pPr>
        <w:numPr>
          <w:ilvl w:val="1"/>
          <w:numId w:val="1008"/>
        </w:numPr>
      </w:pPr>
      <w:r>
        <w:t xml:space="preserve">¿Cómo se modeliza un mercado en el que cada empresa vende algo distinto? ¿Sobre qué se definen las preferencias: sobre los bienes o sobre sus características?</w:t>
      </w:r>
    </w:p>
    <w:p>
      <w:pPr>
        <w:numPr>
          <w:ilvl w:val="1"/>
          <w:numId w:val="1008"/>
        </w:numPr>
      </w:pPr>
      <w:r>
        <w:t xml:space="preserve">¿Cuánto poder de mercado da la diferenciación y de qué depende? ¿Resuelve la paradoja de</w:t>
      </w:r>
      <w:r>
        <w:t xml:space="preserve"> </w:t>
      </w:r>
      <w:r>
        <w:rPr>
          <w:smallCaps/>
        </w:rPr>
        <w:t xml:space="preserve">Bertrand</w:t>
      </w:r>
      <w:r>
        <w:t xml:space="preserve">?</w:t>
      </w:r>
    </w:p>
    <w:p>
      <w:pPr>
        <w:numPr>
          <w:ilvl w:val="1"/>
          <w:numId w:val="1008"/>
        </w:numPr>
      </w:pPr>
      <w:r>
        <w:t xml:space="preserve">¿Cuántas variedades ofrece el mercado y cuántas debería ofrecer? ¿Diferencian las empresas demasiado o demasiado poco?</w:t>
      </w:r>
    </w:p>
    <w:p>
      <w:pPr>
        <w:numPr>
          <w:ilvl w:val="1"/>
          <w:numId w:val="1008"/>
        </w:numPr>
      </w:pPr>
      <w:r>
        <w:t xml:space="preserve">¿Qué otras armas usan las empresas para diferenciarse (la calidad, la publicidad, las marcas) y qué efectos tienen?</w:t>
      </w:r>
    </w:p>
    <w:p>
      <w:pPr>
        <w:keepNext/>
        <w:numPr>
          <w:ilvl w:val="0"/>
          <w:numId w:val="1001"/>
        </w:numPr>
      </w:pPr>
      <w:r>
        <w:rPr>
          <w:b/>
          <w:bCs/>
          <w:i/>
          <w:iCs/>
        </w:rPr>
        <w:t xml:space="preserve">Estructura</w:t>
      </w:r>
      <w:r>
        <w:t xml:space="preserve">: la exposición se divide en 2 bloques, según el mercado tenga muchas empresas o pocas, como pide el título: la teoría de la competencia monopolística y, entre los «otros desarrollos», el oligopolio con productos diferenciados.</w:t>
      </w:r>
    </w:p>
    <w:p>
      <w:pPr>
        <w:numPr>
          <w:ilvl w:val="1"/>
          <w:numId w:val="1009"/>
        </w:numPr>
      </w:pPr>
      <w:r>
        <w:rPr>
          <w:b/>
          <w:bCs/>
        </w:rPr>
        <w:t xml:space="preserve">I. La competencia monopolística</w:t>
      </w:r>
      <w:r>
        <w:t xml:space="preserve">, con el enfoque de no direcciones: muchas empresas y libre entrada. Su caracterización (</w:t>
      </w:r>
      <w:hyperlink w:anchor="sec_caracterizacion_cm">
        <w:r>
          <w:rPr>
            <w:rStyle w:val="Hyperlink"/>
          </w:rPr>
          <w:t xml:space="preserve">I.1</w:t>
        </w:r>
      </w:hyperlink>
      <w:r>
        <w:t xml:space="preserve">), el modelo original de</w:t>
      </w:r>
      <w:r>
        <w:t xml:space="preserve"> </w:t>
      </w:r>
      <w:r>
        <w:rPr>
          <w:smallCaps/>
        </w:rPr>
        <w:t xml:space="preserve">Chamberlin</w:t>
      </w:r>
      <w:r>
        <w:t xml:space="preserve"> </w:t>
      </w:r>
      <w:r>
        <w:t xml:space="preserve">(</w:t>
      </w:r>
      <w:hyperlink w:anchor="sec_chamberlin">
        <w:r>
          <w:rPr>
            <w:rStyle w:val="Hyperlink"/>
          </w:rPr>
          <w:t xml:space="preserve">I.2</w:t>
        </w:r>
      </w:hyperlink>
      <w:r>
        <w:t xml:space="preserve">) y su formalización por</w:t>
      </w:r>
      <w:r>
        <w:t xml:space="preserve"> </w:t>
      </w:r>
      <w:r>
        <w:rPr>
          <w:smallCaps/>
        </w:rPr>
        <w:t xml:space="preserve">Dixit</w:t>
      </w:r>
      <w:r>
        <w:t xml:space="preserve"> </w:t>
      </w:r>
      <w:r>
        <w:t xml:space="preserve">y</w:t>
      </w:r>
      <w:r>
        <w:t xml:space="preserve"> </w:t>
      </w:r>
      <w:r>
        <w:rPr>
          <w:smallCaps/>
        </w:rPr>
        <w:t xml:space="preserve">Stiglitz</w:t>
      </w:r>
      <w:r>
        <w:t xml:space="preserve"> </w:t>
      </w:r>
      <w:r>
        <w:t xml:space="preserve">con preferencia por la variedad (</w:t>
      </w:r>
      <w:hyperlink w:anchor="sec_dixit_stiglitz">
        <w:r>
          <w:rPr>
            <w:rStyle w:val="Hyperlink"/>
          </w:rPr>
          <w:t xml:space="preserve">I.3</w:t>
        </w:r>
      </w:hyperlink>
      <w:r>
        <w:t xml:space="preserve">).</w:t>
      </w:r>
    </w:p>
    <w:p>
      <w:pPr>
        <w:keepNext/>
        <w:numPr>
          <w:ilvl w:val="1"/>
          <w:numId w:val="1009"/>
        </w:numPr>
      </w:pPr>
      <w:r>
        <w:rPr>
          <w:b/>
          <w:bCs/>
        </w:rPr>
        <w:t xml:space="preserve">II. El oligopolio con productos diferenciados</w:t>
      </w:r>
      <w:r>
        <w:t xml:space="preserve">: pocas empresas que se saben interdependientes (</w:t>
      </w:r>
      <w:hyperlink w:anchor="sec_caracterizacion_oligopolio">
        <w:r>
          <w:rPr>
            <w:rStyle w:val="Hyperlink"/>
          </w:rPr>
          <w:t xml:space="preserve">II.1</w:t>
        </w:r>
      </w:hyperlink>
      <w:r>
        <w:t xml:space="preserve">), y cada modelo estudia una de sus decisiones:</w:t>
      </w:r>
    </w:p>
    <w:p>
      <w:pPr>
        <w:numPr>
          <w:ilvl w:val="2"/>
          <w:numId w:val="1010"/>
        </w:numPr>
      </w:pPr>
      <w:r>
        <w:t xml:space="preserve">sin direcciones, el precio o la cantidad con una diferenciación dada (</w:t>
      </w:r>
      <w:hyperlink w:anchor="sec_bertrand_cournot">
        <w:r>
          <w:rPr>
            <w:rStyle w:val="Hyperlink"/>
          </w:rPr>
          <w:t xml:space="preserve">II.2</w:t>
        </w:r>
      </w:hyperlink>
      <w:r>
        <w:t xml:space="preserve">);</w:t>
      </w:r>
    </w:p>
    <w:p>
      <w:pPr>
        <w:numPr>
          <w:ilvl w:val="2"/>
          <w:numId w:val="1010"/>
        </w:numPr>
      </w:pPr>
      <w:r>
        <w:t xml:space="preserve">con direcciones (</w:t>
      </w:r>
      <w:hyperlink w:anchor="sec_modelos_direcciones">
        <w:r>
          <w:rPr>
            <w:rStyle w:val="Hyperlink"/>
          </w:rPr>
          <w:t xml:space="preserve">II.3</w:t>
        </w:r>
      </w:hyperlink>
      <w:r>
        <w:t xml:space="preserve">), tras la demanda de características que las justifica (</w:t>
      </w:r>
      <w:hyperlink w:anchor="sec_lancaster">
        <w:r>
          <w:rPr>
            <w:rStyle w:val="Hyperlink"/>
          </w:rPr>
          <w:t xml:space="preserve">II.3.1</w:t>
        </w:r>
      </w:hyperlink>
      <w:r>
        <w:t xml:space="preserve">), la decisión de precios y la de localización en la ciudad lineal (</w:t>
      </w:r>
      <w:hyperlink w:anchor="sec_hotelling_precios">
        <w:r>
          <w:rPr>
            <w:rStyle w:val="Hyperlink"/>
          </w:rPr>
          <w:t xml:space="preserve">II.3.2</w:t>
        </w:r>
      </w:hyperlink>
      <w:r>
        <w:t xml:space="preserve">,</w:t>
      </w:r>
      <w:r>
        <w:t xml:space="preserve"> </w:t>
      </w:r>
      <w:hyperlink w:anchor="sec_hotelling_localizacion">
        <w:r>
          <w:rPr>
            <w:rStyle w:val="Hyperlink"/>
          </w:rPr>
          <w:t xml:space="preserve">II.3.3</w:t>
        </w:r>
      </w:hyperlink>
      <w:r>
        <w:t xml:space="preserve">) y la de entrada en la ciudad circular (</w:t>
      </w:r>
      <w:hyperlink w:anchor="sec_salop">
        <w:r>
          <w:rPr>
            <w:rStyle w:val="Hyperlink"/>
          </w:rPr>
          <w:t xml:space="preserve">II.3.4</w:t>
        </w:r>
      </w:hyperlink>
      <w:r>
        <w:t xml:space="preserve">);</w:t>
      </w:r>
    </w:p>
    <w:p>
      <w:pPr>
        <w:numPr>
          <w:ilvl w:val="2"/>
          <w:numId w:val="1010"/>
        </w:numPr>
      </w:pPr>
      <w:r>
        <w:t xml:space="preserve">con diferenciación vertical, la decisión de calidad (</w:t>
      </w:r>
      <w:hyperlink w:anchor="sec_shaked_sutton">
        <w:r>
          <w:rPr>
            <w:rStyle w:val="Hyperlink"/>
          </w:rPr>
          <w:t xml:space="preserve">II.4</w:t>
        </w:r>
      </w:hyperlink>
      <w:r>
        <w:t xml:space="preserve">);</w:t>
      </w:r>
    </w:p>
    <w:p>
      <w:pPr>
        <w:numPr>
          <w:ilvl w:val="2"/>
          <w:numId w:val="1010"/>
        </w:numPr>
      </w:pPr>
      <w:r>
        <w:t xml:space="preserve">y otras decisiones con las que se crea o protege la diferenciación: la publicidad y el número de marcas (</w:t>
      </w:r>
      <w:hyperlink w:anchor="sec_publicidad_marcas">
        <w:r>
          <w:rPr>
            <w:rStyle w:val="Hyperlink"/>
          </w:rPr>
          <w:t xml:space="preserve">II.5</w:t>
        </w:r>
      </w:hyperlink>
      <w:r>
        <w:t xml:space="preserve">).</w:t>
      </w:r>
    </w:p>
    <w:p>
      <w:pPr>
        <w:numPr>
          <w:ilvl w:val="0"/>
          <w:numId w:val="1000"/>
        </w:numPr>
      </w:pPr>
      <w:r>
        <w:t xml:space="preserve">Un mismo hilo recorre los 2 bloques: el</w:t>
      </w:r>
      <w:r>
        <w:t xml:space="preserve"> </w:t>
      </w:r>
      <w:r>
        <w:rPr>
          <w:b/>
          <w:bCs/>
        </w:rPr>
        <w:t xml:space="preserve">margen</w:t>
      </w:r>
      <w:r>
        <w:t xml:space="preserve"> </w:t>
      </w:r>
      <w:r>
        <w:t xml:space="preserve">que cada empresa carga sobre su coste marginal depende de lo distintas que sean las variedades, y el mercado no garantiza la variedad socialmente óptima.</w:t>
      </w:r>
    </w:p>
    <w:p>
      <w:pPr>
        <w:pStyle w:val="Esquema"/>
      </w:pPr>
      <w:r>
        <w:rPr>
          <w:b/>
          <w:bCs/>
        </w:rPr>
        <w:t xml:space="preserve">Esquema del tema. </w:t>
      </w:r>
      <w:r>
        <w:rPr>
          <w:b/>
          <w:bCs/>
        </w:rPr>
        <w:t xml:space="preserve">3.A.18. Diferenciación de productos</w:t>
      </w:r>
      <w:r>
        <w:br/>
      </w:r>
      <w:r>
        <w:t xml:space="preserve">Introducción</w:t>
      </w:r>
      <w:r>
        <w:br/>
      </w:r>
      <w:r>
        <w:t xml:space="preserve">I. Competencia monopolística: no direcciones</w:t>
      </w:r>
      <w:r>
        <w:br/>
      </w:r>
      <w:r>
        <w:t xml:space="preserve">1. Supuestos: se levanta el 3 (producto diferenciado)</w:t>
      </w:r>
      <w:r>
        <w:br/>
      </w:r>
      <w:r>
        <w:t xml:space="preserve">2.</w:t>
      </w:r>
      <w:r>
        <w:t xml:space="preserve"> </w:t>
      </w:r>
      <w:r>
        <w:rPr>
          <w:smallCaps/>
        </w:rPr>
        <w:t xml:space="preserve">Chamberlin</w:t>
      </w:r>
      <w:r>
        <w:t xml:space="preserve">:</w:t>
      </w:r>
      <w:r>
        <w:t xml:space="preserve"> </w:t>
      </w:r>
      <m:oMath>
        <m:r>
          <m:t>d</m:t>
        </m:r>
      </m:oMath>
      <w:r>
        <w:t xml:space="preserve"> </w:t>
      </w:r>
      <w:r>
        <w:t xml:space="preserve">y</w:t>
      </w:r>
      <w:r>
        <w:t xml:space="preserve"> </w:t>
      </w:r>
      <m:oMath>
        <m:r>
          <m:t>D</m:t>
        </m:r>
      </m:oMath>
      <w:r>
        <w:t xml:space="preserve">, tangencia, exceso de capacidad</w:t>
      </w:r>
      <w:r>
        <w:br/>
      </w:r>
      <w:r>
        <w:t xml:space="preserve">3.</w:t>
      </w:r>
      <w:r>
        <w:t xml:space="preserve"> </w:t>
      </w:r>
      <w:r>
        <w:rPr>
          <w:smallCaps/>
        </w:rPr>
        <w:t xml:space="preserve">Dixit</w:t>
      </w:r>
      <w:r>
        <w:t xml:space="preserve">-</w:t>
      </w:r>
      <w:r>
        <w:rPr>
          <w:smallCaps/>
        </w:rPr>
        <w:t xml:space="preserve">Stiglitz</w:t>
      </w:r>
      <w:r>
        <w:t xml:space="preserve">: CES,</w:t>
      </w:r>
      <w:r>
        <w:t xml:space="preserve"> </w:t>
      </w:r>
      <m:oMath>
        <m:r>
          <m:rPr>
            <m:sty m:val="p"/>
            <m:scr m:val="script"/>
          </m:rPr>
          <m:t>L</m:t>
        </m:r>
        <m:r>
          <m:rPr>
            <m:sty m:val="p"/>
          </m:rPr>
          <m:t>=</m:t>
        </m:r>
        <m:r>
          <m:t>1</m:t>
        </m:r>
        <m:r>
          <m:rPr>
            <m:sty m:val="p"/>
          </m:rPr>
          <m:t>/</m:t>
        </m:r>
        <m:r>
          <m:t>σ</m:t>
        </m:r>
      </m:oMath>
      <w:r>
        <w:t xml:space="preserve">, libre entrada</w:t>
      </w:r>
      <w:r>
        <w:br/>
      </w:r>
      <w:r>
        <w:t xml:space="preserve">II. Oligopolio con productos diferenciados</w:t>
      </w:r>
      <w:r>
        <w:br/>
      </w:r>
      <w:r>
        <w:t xml:space="preserve">1. Supuestos: se levantan el 3, el 4 y (salvo</w:t>
      </w:r>
      <w:r>
        <w:t xml:space="preserve"> </w:t>
      </w:r>
      <w:r>
        <w:rPr>
          <w:smallCaps/>
        </w:rPr>
        <w:t xml:space="preserve">Salop</w:t>
      </w:r>
      <w:r>
        <w:t xml:space="preserve">) el 5</w:t>
      </w:r>
      <w:r>
        <w:br/>
      </w:r>
      <w:r>
        <w:t xml:space="preserve">2. Sin direcciones:</w:t>
      </w:r>
      <w:r>
        <w:t xml:space="preserve"> </w:t>
      </w:r>
      <w:r>
        <w:rPr>
          <w:smallCaps/>
        </w:rPr>
        <w:t xml:space="preserve">Bertrand</w:t>
      </w:r>
      <w:r>
        <w:t xml:space="preserve"> </w:t>
      </w:r>
      <w:r>
        <w:t xml:space="preserve">y</w:t>
      </w:r>
      <w:r>
        <w:t xml:space="preserve"> </w:t>
      </w:r>
      <w:r>
        <w:rPr>
          <w:smallCaps/>
        </w:rPr>
        <w:t xml:space="preserve">Cournot</w:t>
      </w:r>
      <w:r>
        <w:t xml:space="preserve"> </w:t>
      </w:r>
      <w:r>
        <w:t xml:space="preserve">diferenciados,</w:t>
      </w:r>
      <w:r>
        <w:t xml:space="preserve"> </w:t>
      </w:r>
      <m:oMath>
        <m:sSup>
          <m:e>
            <m:r>
              <m:t>p</m:t>
            </m:r>
          </m:e>
          <m:sup>
            <m:r>
              <m:t>B</m:t>
            </m:r>
          </m:sup>
        </m:sSup>
        <m:r>
          <m:rPr>
            <m:sty m:val="p"/>
          </m:rPr>
          <m:t>&lt;</m:t>
        </m:r>
        <m:sSup>
          <m:e>
            <m:r>
              <m:t>p</m:t>
            </m:r>
          </m:e>
          <m:sup>
            <m:r>
              <m:t>C</m:t>
            </m:r>
          </m:sup>
        </m:sSup>
      </m:oMath>
      <w:r>
        <w:br/>
      </w:r>
      <w:r>
        <w:t xml:space="preserve">3. Con direcciones:</w:t>
      </w:r>
      <w:r>
        <w:t xml:space="preserve"> </w:t>
      </w:r>
      <w:r>
        <w:rPr>
          <w:smallCaps/>
        </w:rPr>
        <w:t xml:space="preserve">Lancaster</w:t>
      </w:r>
      <w:r>
        <w:t xml:space="preserve">; decisión de precios (</w:t>
      </w:r>
      <m:oMath>
        <m:r>
          <m:t>p</m:t>
        </m:r>
        <m:r>
          <m:rPr>
            <m:sty m:val="p"/>
          </m:rPr>
          <m:t>=</m:t>
        </m:r>
        <m:r>
          <m:t>c</m:t>
        </m:r>
        <m:r>
          <m:rPr>
            <m:sty m:val="p"/>
          </m:rPr>
          <m:t>+</m:t>
        </m:r>
        <m:r>
          <m:t>t</m:t>
        </m:r>
      </m:oMath>
      <w:r>
        <w:t xml:space="preserve">),</w:t>
      </w:r>
      <w:r>
        <w:br/>
      </w:r>
      <w:r>
        <w:t xml:space="preserve">de localización (diferenciación máxima) y de entrada (</w:t>
      </w:r>
      <m:oMath>
        <m:sSup>
          <m:e>
            <m:r>
              <m:t>n</m:t>
            </m:r>
          </m:e>
          <m:sup>
            <m:r>
              <m:rPr>
                <m:sty m:val="p"/>
              </m:rPr>
              <m:t>*</m:t>
            </m:r>
          </m:sup>
        </m:sSup>
        <m:r>
          <m:rPr>
            <m:sty m:val="p"/>
          </m:rPr>
          <m:t>=</m:t>
        </m:r>
        <m:rad>
          <m:radPr>
            <m:degHide m:val="on"/>
          </m:radPr>
          <m:deg/>
          <m:e>
            <m:r>
              <m:t>t</m:t>
            </m:r>
            <m:r>
              <m:rPr>
                <m:sty m:val="p"/>
              </m:rPr>
              <m:t>/</m:t>
            </m:r>
            <m:r>
              <m:rPr>
                <m:sty m:val="p"/>
              </m:rPr>
              <m:t>C</m:t>
            </m:r>
            <m:r>
              <m:rPr>
                <m:sty m:val="p"/>
              </m:rPr>
              <m:t>F</m:t>
            </m:r>
          </m:e>
        </m:rad>
      </m:oMath>
      <w:r>
        <w:t xml:space="preserve">)</w:t>
      </w:r>
      <w:r>
        <w:br/>
      </w:r>
      <w:r>
        <w:t xml:space="preserve">4. Diferenciación vertical: decisión de calidad (</w:t>
      </w:r>
      <w:r>
        <w:rPr>
          <w:smallCaps/>
        </w:rPr>
        <w:t xml:space="preserve">Shaked</w:t>
      </w:r>
      <w:r>
        <w:t xml:space="preserve">-</w:t>
      </w:r>
      <w:r>
        <w:rPr>
          <w:smallCaps/>
        </w:rPr>
        <w:t xml:space="preserve">Sutton</w:t>
      </w:r>
      <w:r>
        <w:t xml:space="preserve">), finitud</w:t>
      </w:r>
      <w:r>
        <w:br/>
      </w:r>
      <w:r>
        <w:t xml:space="preserve">5. Otras decisiones: publicidad (</w:t>
      </w:r>
      <w:r>
        <w:rPr>
          <w:smallCaps/>
        </w:rPr>
        <w:t xml:space="preserve">Dorfman</w:t>
      </w:r>
      <w:r>
        <w:t xml:space="preserve">-</w:t>
      </w:r>
      <w:r>
        <w:rPr>
          <w:smallCaps/>
        </w:rPr>
        <w:t xml:space="preserve">Steiner</w:t>
      </w:r>
      <w:r>
        <w:t xml:space="preserve">) y marcas</w:t>
      </w:r>
      <w:r>
        <w:br/>
      </w:r>
      <w:r>
        <w:t xml:space="preserve">Conclusión</w:t>
      </w:r>
    </w:p>
    <w:p>
      <w:pPr>
        <w:pStyle w:val="Notaalopositor"/>
      </w:pPr>
      <w:r>
        <w:rPr>
          <w:b/>
          <w:bCs/>
        </w:rPr>
        <w:t xml:space="preserve">Nota al opositor. </w:t>
      </w:r>
      <w:r>
        <w:t xml:space="preserve">La exposición va de muchas empresas sin interacción estratégica, con un consumidor que valora la variedad en sí (</w:t>
      </w:r>
      <w:hyperlink w:anchor="sec_competencia_monopolistica">
        <w:r>
          <w:rPr>
            <w:rStyle w:val="Hyperlink"/>
          </w:rPr>
          <w:t xml:space="preserve">I</w:t>
        </w:r>
      </w:hyperlink>
      <w:r>
        <w:t xml:space="preserve">), a pocas empresas que se saben interdependientes (</w:t>
      </w:r>
      <w:hyperlink w:anchor="sec_oligopolio_diferenciado">
        <w:r>
          <w:rPr>
            <w:rStyle w:val="Hyperlink"/>
          </w:rPr>
          <w:t xml:space="preserve">II</w:t>
        </w:r>
      </w:hyperlink>
      <w:r>
        <w:t xml:space="preserve">): primero con una demanda lineal, después con consumidores que buscan cada uno una variedad concreta, luego con calidades y, al final, con las otras armas de la diferenciación. En el bloque </w:t>
      </w:r>
      <w:hyperlink w:anchor="sec_oligopolio_diferenciado">
        <w:r>
          <w:rPr>
            <w:rStyle w:val="Hyperlink"/>
          </w:rPr>
          <w:t xml:space="preserve">II</w:t>
        </w:r>
      </w:hyperlink>
      <w:r>
        <w:t xml:space="preserve"> </w:t>
      </w:r>
      <w:r>
        <w:t xml:space="preserve">cada modelo estudia una decisión de la empresa (tabla </w:t>
      </w:r>
      <w:hyperlink w:anchor="tab_decisiones">
        <w:r>
          <w:rPr>
            <w:rStyle w:val="Hyperlink"/>
          </w:rPr>
          <w:t xml:space="preserve">3</w:t>
        </w:r>
      </w:hyperlink>
      <w:r>
        <w:t xml:space="preserve">). Reparto del cante: introducción, 2′30″; I, 10′30″ (I.1, 1′30″; I.2, 3′; I.3, 6′); II, 16′ (II.1, 1′; II.2, 2′; II.3, 7′30″:</w:t>
      </w:r>
      <w:r>
        <w:t xml:space="preserve"> </w:t>
      </w:r>
      <w:r>
        <w:rPr>
          <w:smallCaps/>
        </w:rPr>
        <w:t xml:space="preserve">Lancaster</w:t>
      </w:r>
      <w:r>
        <w:t xml:space="preserve"> </w:t>
      </w:r>
      <w:r>
        <w:t xml:space="preserve">y el mapa de las decisiones, 1′; cada</w:t>
      </w:r>
      <w:r>
        <w:t xml:space="preserve"> </w:t>
      </w:r>
      <w:r>
        <w:rPr>
          <w:smallCaps/>
        </w:rPr>
        <w:t xml:space="preserve">Hotelling</w:t>
      </w:r>
      <w:r>
        <w:t xml:space="preserve">, 2′;</w:t>
      </w:r>
      <w:r>
        <w:t xml:space="preserve"> </w:t>
      </w:r>
      <w:r>
        <w:rPr>
          <w:smallCaps/>
        </w:rPr>
        <w:t xml:space="preserve">Salop</w:t>
      </w:r>
      <w:r>
        <w:t xml:space="preserve">, 2′30″; II.4, 3′30″; II.5, 2′), y conclusión, 1′. Los gráficos imprescindibles son el de</w:t>
      </w:r>
      <w:r>
        <w:t xml:space="preserve"> </w:t>
      </w:r>
      <w:r>
        <w:rPr>
          <w:smallCaps/>
        </w:rPr>
        <w:t xml:space="preserve">Chamberlin</w:t>
      </w:r>
      <w:r>
        <w:t xml:space="preserve"> </w:t>
      </w:r>
      <w:r>
        <w:t xml:space="preserve">por capas (tangencia y exceso de capacidad), el equilibrio de la empresa de</w:t>
      </w:r>
      <w:r>
        <w:t xml:space="preserve"> </w:t>
      </w:r>
      <w:r>
        <w:rPr>
          <w:smallCaps/>
        </w:rPr>
        <w:t xml:space="preserve">Dixit</w:t>
      </w:r>
      <w:r>
        <w:t xml:space="preserve">-</w:t>
      </w:r>
      <w:r>
        <w:rPr>
          <w:smallCaps/>
        </w:rPr>
        <w:t xml:space="preserve">Stiglitz</w:t>
      </w:r>
      <w:r>
        <w:t xml:space="preserve">, las funciones de reacción con producto diferenciado, la ciudad lineal con el consumidor indiferente, la ciudad circular y el segmento de calidades. La función clave del índice de</w:t>
      </w:r>
      <w:r>
        <w:t xml:space="preserve"> </w:t>
      </w:r>
      <w:r>
        <w:rPr>
          <w:smallCaps/>
        </w:rPr>
        <w:t xml:space="preserve">Lerner</w:t>
      </w:r>
      <w:r>
        <w:t xml:space="preserve"> </w:t>
      </w:r>
      <w:r>
        <w:t xml:space="preserve">de cada variedad se escribe en</w:t>
      </w:r>
      <w:r>
        <w:t xml:space="preserve"> </w:t>
      </w:r>
      <w:hyperlink w:anchor="sec_dixit_stiglitz">
        <w:r>
          <w:rPr>
            <w:rStyle w:val="Hyperlink"/>
          </w:rPr>
          <w:t xml:space="preserve">I.3</w:t>
        </w:r>
      </w:hyperlink>
      <w:r>
        <w:t xml:space="preserve"> </w:t>
      </w:r>
      <w:r>
        <w:t xml:space="preserve">y se queda en una esquina de la pizarra todo el cante: debajo se van anotando los márgenes de cada modelo. Las derivaciones (demanda en 2 etapas, precios de</w:t>
      </w:r>
      <w:r>
        <w:t xml:space="preserve"> </w:t>
      </w:r>
      <w:r>
        <w:rPr>
          <w:smallCaps/>
        </w:rPr>
        <w:t xml:space="preserve">Hotelling</w:t>
      </w:r>
      <w:r>
        <w:t xml:space="preserve"> </w:t>
      </w:r>
      <w:r>
        <w:t xml:space="preserve">con localizaciones cualesquiera, número óptimo de variedades) están en los anexos. Conviene escribir el esquema en la pizarra al empezar.</w:t>
      </w:r>
    </w:p>
    <w:bookmarkEnd w:id="42"/>
    <w:bookmarkStart w:id="93" w:name="sec_competencia_monopolistica"/>
    <w:p>
      <w:pPr>
        <w:pStyle w:val="Heading1"/>
      </w:pPr>
      <w:r>
        <w:t xml:space="preserve">I.</w:t>
      </w:r>
      <w:r>
        <w:t xml:space="preserve"> </w:t>
      </w:r>
      <w:r>
        <w:t xml:space="preserve">La competencia monopolística:</w:t>
      </w:r>
      <w:r>
        <w:br/>
      </w:r>
      <w:r>
        <w:t xml:space="preserve">el enfoque de no direcciones</w:t>
      </w:r>
      <w:r>
        <w:t xml:space="preserve"> </w:t>
      </w:r>
      <w:r>
        <w:rPr>
          <w:rStyle w:val="Minutos"/>
        </w:rPr>
        <w:t xml:space="preserve">10′30″</w:t>
      </w:r>
    </w:p>
    <w:p>
      <w:pPr>
        <w:pStyle w:val="Notaalopositor"/>
      </w:pPr>
      <w:r>
        <w:rPr>
          <w:b/>
          <w:bCs/>
        </w:rPr>
        <w:t xml:space="preserve">Nota al opositor. </w:t>
      </w:r>
      <w:r>
        <w:t xml:space="preserve">En el cante: los supuestos con la tabla como apoyo (1′30″);</w:t>
      </w:r>
      <w:r>
        <w:t xml:space="preserve"> </w:t>
      </w:r>
      <w:r>
        <w:rPr>
          <w:smallCaps/>
        </w:rPr>
        <w:t xml:space="preserve">Chamberlin</w:t>
      </w:r>
      <w:r>
        <w:t xml:space="preserve"> </w:t>
      </w:r>
      <w:r>
        <w:t xml:space="preserve">con su gráfico por capas y el exceso de capacidad, sin el ajuste paso a paso (3′): lo que importa son sus intuiciones; y</w:t>
      </w:r>
      <w:r>
        <w:t xml:space="preserve"> </w:t>
      </w:r>
      <w:r>
        <w:rPr>
          <w:smallCaps/>
        </w:rPr>
        <w:t xml:space="preserve">Dixit</w:t>
      </w:r>
      <w:r>
        <w:t xml:space="preserve">-</w:t>
      </w:r>
      <w:r>
        <w:rPr>
          <w:smallCaps/>
        </w:rPr>
        <w:t xml:space="preserve">Stiglitz</w:t>
      </w:r>
      <w:r>
        <w:t xml:space="preserve"> </w:t>
      </w:r>
      <w:r>
        <w:t xml:space="preserve">(6′): basta con escribir el problema del consumidor y explicar de palabra cómo se resuelve; lo importante es la demanda de cada variedad, la regla del margen y la libre entrada, con su gráfico. Las derivaciones están en el anexo </w:t>
      </w:r>
      <w:hyperlink w:anchor="anexo_dixit_stiglitz">
        <w:r>
          <w:rPr>
            <w:rStyle w:val="Hyperlink"/>
          </w:rPr>
          <w:t xml:space="preserve">B</w:t>
        </w:r>
      </w:hyperlink>
      <w:r>
        <w:t xml:space="preserve">.</w:t>
      </w:r>
    </w:p>
    <w:p>
      <w:pPr>
        <w:numPr>
          <w:ilvl w:val="0"/>
          <w:numId w:val="1011"/>
        </w:numPr>
      </w:pPr>
      <w:r>
        <w:t xml:space="preserve">Empezamos por la diferenciación más sencilla de modelizar: muchas empresas y un consumidor que valora la variedad en sí. Su</w:t>
      </w:r>
      <w:r>
        <w:t xml:space="preserve"> </w:t>
      </w:r>
      <w:r>
        <w:rPr>
          <w:i/>
          <w:iCs/>
        </w:rPr>
        <w:t xml:space="preserve">conclusión anticipada</w:t>
      </w:r>
      <w:r>
        <w:t xml:space="preserve">: cada empresa es monopolista de su variedad y carga un margen que depende de lo sustituibles que sean las variedades; la libre entrada se lleva los beneficios, pero no la ineficiencia: se produce por debajo de la escala eficiente, que es el precio de la variedad.</w:t>
      </w:r>
    </w:p>
    <w:bookmarkStart w:id="47" w:name="sec_caracterizacion_cm"/>
    <w:p>
      <w:pPr>
        <w:pStyle w:val="Heading2"/>
      </w:pPr>
      <w:r>
        <w:t xml:space="preserve">I.1.</w:t>
      </w:r>
      <w:r>
        <w:t xml:space="preserve"> </w:t>
      </w:r>
      <w:r>
        <w:t xml:space="preserve">Caracterización de la competencia monopolística</w:t>
      </w:r>
    </w:p>
    <w:p>
      <w:pPr>
        <w:numPr>
          <w:ilvl w:val="0"/>
          <w:numId w:val="1012"/>
        </w:numPr>
      </w:pPr>
      <w:r>
        <w:t xml:space="preserve">La competencia monopolística parte de la misma lista de supuestos que todas las estructuras de mercado (tabla </w:t>
      </w:r>
      <w:hyperlink w:anchor="tab_supuestos">
        <w:r>
          <w:rPr>
            <w:rStyle w:val="Hyperlink"/>
          </w:rPr>
          <w:t xml:space="preserve">1</w:t>
        </w:r>
      </w:hyperlink>
      <w:r>
        <w:t xml:space="preserve">)</w:t>
      </w:r>
      <w:r>
        <w:t xml:space="preserve"> </w:t>
      </w:r>
      <w:hyperlink r:id="rId26">
        <w:r>
          <w:rPr>
            <w:rStyle w:val="Referenciaatema"/>
          </w:rPr>
          <w:t xml:space="preserve">[ver tema 3.A.16]</w:t>
        </w:r>
      </w:hyperlink>
      <w:r>
        <w:t xml:space="preserve"> </w:t>
      </w:r>
      <w:r>
        <w:t xml:space="preserve">y</w:t>
      </w:r>
      <w:r>
        <w:t xml:space="preserve"> </w:t>
      </w:r>
      <w:r>
        <w:rPr>
          <w:i/>
          <w:iCs/>
        </w:rPr>
        <w:t xml:space="preserve">levanta el supuesto 3</w:t>
      </w:r>
      <w:r>
        <w:t xml:space="preserve">: cada empresa vende una variedad distinta, sustitutiva cercana pero no perfecta de las demás. Los demás se mantienen; el 4, solo en parte, como consecuencia de levantar el 3.</w:t>
      </w:r>
    </w:p>
    <w:bookmarkStart w:id="43" w:name="tab_supuestos"/>
    <w:p>
      <w:pPr>
        <w:pStyle w:val="TableCaption"/>
      </w:pPr>
      <w:r>
        <w:t xml:space="preserve">Tabla 1.–</w:t>
      </w:r>
      <w:r>
        <w:t xml:space="preserve"> </w:t>
      </w:r>
      <w:r>
        <w:t xml:space="preserve">Supuestos de las estructuras de mercado: la competencia monopolística levanta el 3</w:t>
      </w:r>
    </w:p>
    <w:tbl>
      <w:tblPr>
        <w:tblStyle w:val="Table"/>
        <w:tblW w:type="auto" w:w="0"/>
        <w:tblLook w:firstRow="1" w:lastRow="0" w:firstColumn="0" w:lastColumn="0" w:noHBand="0" w:noVBand="0" w:val="0020"/>
        <w:tblCaption w:val="Tabla 1.– Supuestos de las estructuras de mercado: la competencia monopolística levanta el 3"/>
      </w:tblPr>
      <w:tblGrid>
        <w:gridCol w:w="2640"/>
        <w:gridCol w:w="2640"/>
        <w:gridCol w:w="2640"/>
      </w:tblGrid>
      <w:tr>
        <w:trPr>
          <w:tblHeader w:val="on"/>
        </w:trPr>
        <w:tc>
          <w:tcPr>
            <w:vAlign w:val="center"/>
          </w:tcPr>
          <w:p>
            <w:pPr>
              <w:pStyle w:val="Celdatceeazulpalido"/>
              <w:jc w:val="center"/>
            </w:pPr>
            <w:r>
              <w:rPr>
                <w:b/>
                <w:bCs/>
              </w:rPr>
              <w:t xml:space="preserve">N.º</w:t>
            </w:r>
          </w:p>
        </w:tc>
        <w:tc>
          <w:tcPr>
            <w:vAlign w:val="center"/>
          </w:tcPr>
          <w:p>
            <w:pPr>
              <w:pStyle w:val="Celdatceeazulpalido"/>
              <w:jc w:val="left"/>
            </w:pPr>
            <w:r>
              <w:rPr>
                <w:b/>
                <w:bCs/>
              </w:rPr>
              <w:t xml:space="preserve">Supuesto</w:t>
            </w:r>
          </w:p>
        </w:tc>
        <w:tc>
          <w:tcPr>
            <w:vAlign w:val="center"/>
          </w:tcPr>
          <w:p>
            <w:pPr>
              <w:pStyle w:val="Celdatceeazulpalido"/>
              <w:jc w:val="left"/>
            </w:pPr>
            <w:r>
              <w:rPr>
                <w:b/>
                <w:bCs/>
              </w:rPr>
              <w:t xml:space="preserve">Qué significa</w:t>
            </w:r>
          </w:p>
        </w:tc>
      </w:tr>
      <w:tr>
        <w:tc>
          <w:tcPr>
            <w:vAlign w:val="center"/>
          </w:tcPr>
          <w:p>
            <w:pPr>
              <w:pStyle w:val="Compact"/>
              <w:jc w:val="center"/>
            </w:pPr>
            <w:r>
              <w:rPr>
                <w:rStyle w:val="Textomorado"/>
                <w:b/>
                <w:bCs/>
              </w:rPr>
              <w:t xml:space="preserve">1</w:t>
            </w:r>
          </w:p>
        </w:tc>
        <w:tc>
          <w:tcPr>
            <w:vAlign w:val="center"/>
          </w:tcPr>
          <w:p>
            <w:pPr>
              <w:pStyle w:val="Compact"/>
              <w:jc w:val="left"/>
            </w:pPr>
            <w:r>
              <w:rPr>
                <w:b/>
                <w:bCs/>
              </w:rPr>
              <w:t xml:space="preserve">Agentes racionales</w:t>
            </w:r>
          </w:p>
        </w:tc>
        <w:tc>
          <w:tcPr>
            <w:vAlign w:val="center"/>
          </w:tcPr>
          <w:p>
            <w:pPr>
              <w:pStyle w:val="Compact"/>
              <w:jc w:val="left"/>
            </w:pPr>
            <w:r>
              <w:t xml:space="preserve">los consumidores maximizan su utilidad y las empresas, su beneficio</w:t>
            </w:r>
          </w:p>
        </w:tc>
      </w:tr>
      <w:tr>
        <w:tc>
          <w:tcPr>
            <w:vAlign w:val="center"/>
          </w:tcPr>
          <w:p>
            <w:pPr>
              <w:pStyle w:val="Compact"/>
              <w:jc w:val="center"/>
            </w:pPr>
            <w:r>
              <w:rPr>
                <w:rStyle w:val="Textomorado"/>
                <w:b/>
                <w:bCs/>
              </w:rPr>
              <w:t xml:space="preserve">2</w:t>
            </w:r>
          </w:p>
        </w:tc>
        <w:tc>
          <w:tcPr>
            <w:vAlign w:val="center"/>
          </w:tcPr>
          <w:p>
            <w:pPr>
              <w:pStyle w:val="Compact"/>
              <w:jc w:val="left"/>
            </w:pPr>
            <w:r>
              <w:rPr>
                <w:b/>
                <w:bCs/>
              </w:rPr>
              <w:t xml:space="preserve">Información perfecta y simétrica</w:t>
            </w:r>
          </w:p>
        </w:tc>
        <w:tc>
          <w:tcPr>
            <w:vAlign w:val="center"/>
          </w:tcPr>
          <w:p>
            <w:pPr>
              <w:pStyle w:val="Compact"/>
              <w:jc w:val="left"/>
            </w:pPr>
            <w:r>
              <w:t xml:space="preserve">los consumidores conocen las características del producto y el precio, y las empresas, su tecnología y el precio; nadie sabe más que los demás</w:t>
            </w:r>
          </w:p>
        </w:tc>
      </w:tr>
      <w:tr>
        <w:tc>
          <w:tcPr>
            <w:vAlign w:val="center"/>
          </w:tcPr>
          <w:p>
            <w:pPr>
              <w:pStyle w:val="Celdatceesalmon"/>
              <w:jc w:val="center"/>
            </w:pPr>
            <w:r>
              <w:rPr>
                <w:rStyle w:val="Textomorado"/>
                <w:b/>
                <w:bCs/>
              </w:rPr>
              <w:t xml:space="preserve">3</w:t>
            </w:r>
          </w:p>
        </w:tc>
        <w:tc>
          <w:tcPr>
            <w:vAlign w:val="center"/>
          </w:tcPr>
          <w:p>
            <w:pPr>
              <w:pStyle w:val="Celdatceesalmon"/>
              <w:jc w:val="left"/>
            </w:pPr>
            <w:r>
              <w:rPr>
                <w:b/>
                <w:bCs/>
              </w:rPr>
              <w:t xml:space="preserve">Producto homogéneo (sin sustitutivos cercanos)</w:t>
            </w:r>
          </w:p>
        </w:tc>
        <w:tc>
          <w:tcPr>
            <w:vAlign w:val="center"/>
          </w:tcPr>
          <w:p>
            <w:pPr>
              <w:pStyle w:val="Celdatceesalmon"/>
              <w:jc w:val="left"/>
            </w:pPr>
            <w:r>
              <w:t xml:space="preserve">los consumidores ven como sustitutivos perfectos las unidades de todas las empresas, de modo que solo les importa el precio</w:t>
            </w:r>
            <w:r>
              <w:br/>
            </w:r>
            <w:r>
              <w:rPr>
                <w:rStyle w:val="Textorojo"/>
                <w:b/>
                <w:bCs/>
              </w:rPr>
              <w:t xml:space="preserve">Se levanta</w:t>
            </w:r>
            <w:r>
              <w:t xml:space="preserve">:</w:t>
            </w:r>
            <w:r>
              <w:t xml:space="preserve"> </w:t>
            </w:r>
            <w:r>
              <w:rPr>
                <w:b/>
                <w:bCs/>
              </w:rPr>
              <w:t xml:space="preserve">producto diferenciado</w:t>
            </w:r>
            <w:r>
              <w:t xml:space="preserve">; cada empresa vende una variedad propia, sustitutiva cercana pero no perfecta de las demás</w:t>
            </w:r>
          </w:p>
        </w:tc>
      </w:tr>
      <w:tr>
        <w:tc>
          <w:tcPr>
            <w:vAlign w:val="center"/>
          </w:tcPr>
          <w:p>
            <w:pPr>
              <w:pStyle w:val="Compact"/>
              <w:jc w:val="center"/>
            </w:pPr>
            <w:r>
              <w:rPr>
                <w:rStyle w:val="Textomorado"/>
                <w:b/>
                <w:bCs/>
              </w:rPr>
              <w:t xml:space="preserve">4</w:t>
            </w:r>
          </w:p>
        </w:tc>
        <w:tc>
          <w:tcPr>
            <w:vAlign w:val="center"/>
          </w:tcPr>
          <w:p>
            <w:pPr>
              <w:pStyle w:val="Compact"/>
              <w:jc w:val="left"/>
            </w:pPr>
            <w:r>
              <w:rPr>
                <w:b/>
                <w:bCs/>
              </w:rPr>
              <w:t xml:space="preserve">Mercado atomizado: muchos compradores y vendedores (precio-aceptantes)</w:t>
            </w:r>
          </w:p>
        </w:tc>
        <w:tc>
          <w:tcPr>
            <w:vAlign w:val="center"/>
          </w:tcPr>
          <w:p>
            <w:pPr>
              <w:pStyle w:val="Compact"/>
              <w:jc w:val="left"/>
            </w:pPr>
            <w:r>
              <w:t xml:space="preserve">cada uno es pequeño respecto al mercado y sus decisiones individuales no mueven el precio: todos son</w:t>
            </w:r>
            <w:r>
              <w:t xml:space="preserve"> </w:t>
            </w:r>
            <w:r>
              <w:rPr>
                <w:b/>
                <w:bCs/>
              </w:rPr>
              <w:t xml:space="preserve">precio-aceptantes</w:t>
            </w:r>
            <w:r>
              <w:t xml:space="preserve">, y el precio lo determinan las decisiones de todos juntos, no las de ninguno en particular</w:t>
            </w:r>
            <w:r>
              <w:br/>
            </w:r>
            <w:r>
              <w:rPr>
                <w:rStyle w:val="Textodorado"/>
                <w:b/>
                <w:bCs/>
              </w:rPr>
              <w:t xml:space="preserve">Se mantiene en parte</w:t>
            </w:r>
            <w:r>
              <w:t xml:space="preserve">: siguen siendo muchos, pero, como consecuencia de levantar el 3, cada empresa fija el precio de su variedad</w:t>
            </w:r>
          </w:p>
        </w:tc>
      </w:tr>
      <w:tr>
        <w:tc>
          <w:tcPr>
            <w:vAlign w:val="center"/>
          </w:tcPr>
          <w:p>
            <w:pPr>
              <w:pStyle w:val="Compact"/>
              <w:jc w:val="center"/>
            </w:pPr>
            <w:r>
              <w:rPr>
                <w:rStyle w:val="Textomorado"/>
                <w:b/>
                <w:bCs/>
              </w:rPr>
              <w:t xml:space="preserve">5</w:t>
            </w:r>
          </w:p>
        </w:tc>
        <w:tc>
          <w:tcPr>
            <w:vAlign w:val="center"/>
          </w:tcPr>
          <w:p>
            <w:pPr>
              <w:pStyle w:val="Compact"/>
              <w:jc w:val="left"/>
            </w:pPr>
            <w:r>
              <w:rPr>
                <w:b/>
                <w:bCs/>
              </w:rPr>
              <w:t xml:space="preserve">Libre entrada y salida (a largo plazo)</w:t>
            </w:r>
          </w:p>
        </w:tc>
        <w:tc>
          <w:tcPr>
            <w:vAlign w:val="center"/>
          </w:tcPr>
          <w:p>
            <w:pPr>
              <w:pStyle w:val="Compact"/>
              <w:jc w:val="left"/>
            </w:pPr>
            <w:r>
              <w:t xml:space="preserve">a largo plazo, si hay beneficios extraordinarios, entran empresas hasta agotarlos, y si hay pérdidas, salen</w:t>
            </w:r>
          </w:p>
        </w:tc>
      </w:tr>
    </w:tbl>
    <w:bookmarkEnd w:id="43"/>
    <w:p>
      <w:pPr>
        <w:pStyle w:val="BodyText"/>
        <w:keepNext/>
      </w:pPr>
      <w:r>
        <w:rPr>
          <w:i/>
          <w:iCs/>
        </w:rPr>
        <w:t xml:space="preserve">Fuente: elaboración propia.</w:t>
      </w:r>
    </w:p>
    <w:p>
      <w:pPr>
        <w:keepNext/>
        <w:numPr>
          <w:ilvl w:val="0"/>
          <w:numId w:val="1013"/>
        </w:numPr>
      </w:pPr>
      <w:r>
        <w:t xml:space="preserve">Supuesto a supuesto:</w:t>
      </w:r>
    </w:p>
    <w:p>
      <w:pPr>
        <w:numPr>
          <w:ilvl w:val="1"/>
          <w:numId w:val="1014"/>
        </w:numPr>
      </w:pPr>
      <w:r>
        <w:rPr>
          <w:i/>
          <w:iCs/>
        </w:rPr>
        <w:t xml:space="preserve">Se mantiene: agentes racionales</w:t>
      </w:r>
      <w:r>
        <w:t xml:space="preserve">. Los consumidores maximizan su utilidad y las empresas, su beneficio.</w:t>
      </w:r>
    </w:p>
    <w:p>
      <w:pPr>
        <w:numPr>
          <w:ilvl w:val="1"/>
          <w:numId w:val="1014"/>
        </w:numPr>
      </w:pPr>
      <w:r>
        <w:rPr>
          <w:i/>
          <w:iCs/>
        </w:rPr>
        <w:t xml:space="preserve">Se mantiene: información perfecta y simétrica</w:t>
      </w:r>
      <w:r>
        <w:t xml:space="preserve">. Los consumidores conocen las características de cada variedad y su precio, y las empresas, su demanda y su tecnología.</w:t>
      </w:r>
      <w:r>
        <w:rPr>
          <w:rStyle w:val="FootnoteReference"/>
        </w:rPr>
        <w:footnoteReference w:id="44"/>
      </w:r>
    </w:p>
    <w:p>
      <w:pPr>
        <w:numPr>
          <w:ilvl w:val="1"/>
          <w:numId w:val="1014"/>
        </w:numPr>
      </w:pPr>
      <w:r>
        <w:rPr>
          <w:i/>
          <w:iCs/>
        </w:rPr>
        <w:t xml:space="preserve">Se levanta: producto diferenciado</w:t>
      </w:r>
      <w:r>
        <w:t xml:space="preserve">. Las variedades no son sustitutivos perfectos en la función de utilidad de los consumidores: la elasticidad cruzada entre ellas es alta, pero finita.</w:t>
      </w:r>
      <w:r>
        <w:rPr>
          <w:rStyle w:val="FootnoteReference"/>
        </w:rPr>
        <w:footnoteReference w:id="46"/>
      </w:r>
      <w:r>
        <w:t xml:space="preserve"> </w:t>
      </w:r>
      <w:r>
        <w:t xml:space="preserve">Supondremos diferenciación horizontal.</w:t>
      </w:r>
    </w:p>
    <w:p>
      <w:pPr>
        <w:numPr>
          <w:ilvl w:val="1"/>
          <w:numId w:val="1014"/>
        </w:numPr>
      </w:pPr>
      <w:r>
        <w:rPr>
          <w:i/>
          <w:iCs/>
        </w:rPr>
        <w:t xml:space="preserve">Se mantiene en parte: muchos compradores y muchos vendedores</w:t>
      </w:r>
      <w:r>
        <w:t xml:space="preserve">. Como son muchos, ninguna empresa tiene en cuenta cómo reaccionarán las demás: no hay</w:t>
      </w:r>
      <w:r>
        <w:t xml:space="preserve"> </w:t>
      </w:r>
      <w:r>
        <w:rPr>
          <w:i/>
          <w:iCs/>
        </w:rPr>
        <w:t xml:space="preserve">interacción estratégica</w:t>
      </w:r>
      <w:r>
        <w:t xml:space="preserve">. Pero cada empresa es la única que vende su variedad: es</w:t>
      </w:r>
      <w:r>
        <w:t xml:space="preserve"> </w:t>
      </w:r>
      <w:r>
        <w:rPr>
          <w:i/>
          <w:iCs/>
        </w:rPr>
        <w:t xml:space="preserve">monopolista de su variedad</w:t>
      </w:r>
      <w:r>
        <w:t xml:space="preserve"> </w:t>
      </w:r>
      <w:r>
        <w:t xml:space="preserve">y fija su precio (</w:t>
      </w:r>
      <w:r>
        <w:rPr>
          <w:i/>
          <w:iCs/>
        </w:rPr>
        <w:t xml:space="preserve">precio-decisora</w:t>
      </w:r>
      <w:r>
        <w:t xml:space="preserve">) frente a una demanda con pendiente negativa.</w:t>
      </w:r>
    </w:p>
    <w:p>
      <w:pPr>
        <w:numPr>
          <w:ilvl w:val="1"/>
          <w:numId w:val="1014"/>
        </w:numPr>
      </w:pPr>
      <w:r>
        <w:rPr>
          <w:i/>
          <w:iCs/>
        </w:rPr>
        <w:t xml:space="preserve">Se mantiene: libre entrada y salida a largo plazo</w:t>
      </w:r>
      <w:r>
        <w:t xml:space="preserve">. Si hay beneficios extraordinarios, entran empresas con variedades nuevas hasta agotarlos.</w:t>
      </w:r>
    </w:p>
    <w:p>
      <w:pPr>
        <w:numPr>
          <w:ilvl w:val="0"/>
          <w:numId w:val="1013"/>
        </w:numPr>
      </w:pPr>
      <w:r>
        <w:t xml:space="preserve">La consecuencia de levantar el supuesto 3 es el</w:t>
      </w:r>
      <w:r>
        <w:t xml:space="preserve"> </w:t>
      </w:r>
      <w:r>
        <w:rPr>
          <w:b/>
          <w:bCs/>
        </w:rPr>
        <w:t xml:space="preserve">poder de mercado</w:t>
      </w:r>
      <w:r>
        <w:t xml:space="preserve">. Como cada empresa es monopolista de su variedad, su margen sigue la regla de la elasticidad inversa del monopolio, el</w:t>
      </w:r>
      <w:r>
        <w:t xml:space="preserve"> </w:t>
      </w:r>
      <w:r>
        <w:rPr>
          <w:b/>
          <w:bCs/>
        </w:rPr>
        <w:t xml:space="preserve">índice de</w:t>
      </w:r>
      <w:r>
        <w:rPr>
          <w:b/>
          <w:bCs/>
        </w:rPr>
        <w:t xml:space="preserve"> </w:t>
      </w:r>
      <w:r>
        <w:rPr>
          <w:b/>
          <w:bCs/>
          <w:smallCaps/>
        </w:rPr>
        <w:t xml:space="preserve">Lerner</w:t>
      </w:r>
      <w:r>
        <w:t xml:space="preserve">,</w:t>
      </w:r>
      <w:r>
        <w:t xml:space="preserve"> </w:t>
      </w:r>
      <m:oMath>
        <m:r>
          <m:rPr>
            <m:sty m:val="p"/>
            <m:scr m:val="script"/>
          </m:rPr>
          <m:t>L</m:t>
        </m:r>
        <m:r>
          <m:rPr>
            <m:sty m:val="p"/>
          </m:rPr>
          <m:t>≡</m:t>
        </m:r>
        <m:d>
          <m:dPr>
            <m:begChr m:val="("/>
            <m:sepChr m:val=""/>
            <m:endChr m:val=")"/>
            <m:grow/>
          </m:dPr>
          <m:e>
            <m:r>
              <m:t>p</m:t>
            </m:r>
            <m:r>
              <m:rPr>
                <m:sty m:val="p"/>
              </m:rPr>
              <m:t>−</m:t>
            </m:r>
            <m:r>
              <m:rPr>
                <m:sty m:val="p"/>
              </m:rPr>
              <m:t>C</m:t>
            </m:r>
            <m:r>
              <m:rPr>
                <m:sty m:val="p"/>
              </m:rPr>
              <m:t>M</m:t>
            </m:r>
            <m:r>
              <m:rPr>
                <m:sty m:val="p"/>
              </m:rPr>
              <m:t>g</m:t>
            </m:r>
          </m:e>
        </m:d>
        <m:r>
          <m:rPr>
            <m:sty m:val="p"/>
          </m:rPr>
          <m:t>/</m:t>
        </m:r>
        <m:r>
          <m:t>p</m:t>
        </m:r>
        <m:r>
          <m:rPr>
            <m:sty m:val="p"/>
          </m:rPr>
          <m:t>=</m:t>
        </m:r>
        <m:r>
          <m:t>1</m:t>
        </m:r>
        <m:r>
          <m:rPr>
            <m:sty m:val="p"/>
          </m:rPr>
          <m:t>/</m:t>
        </m:r>
        <m:d>
          <m:dPr>
            <m:begChr m:val="|"/>
            <m:sepChr m:val=""/>
            <m:endChr m:val="|"/>
            <m:grow/>
          </m:dPr>
          <m:e>
            <m:sSub>
              <m:e>
                <m:r>
                  <m:t>ε</m:t>
                </m:r>
              </m:e>
              <m:sub>
                <m:r>
                  <m:t>q</m:t>
                </m:r>
                <m:r>
                  <m:rPr>
                    <m:sty m:val="p"/>
                  </m:rPr>
                  <m:t>,</m:t>
                </m:r>
                <m:r>
                  <m:t>p</m:t>
                </m:r>
              </m:sub>
            </m:sSub>
          </m:e>
        </m:d>
      </m:oMath>
      <w:r>
        <w:t xml:space="preserve"> </w:t>
      </w:r>
      <w:hyperlink r:id="rId27">
        <w:r>
          <w:rPr>
            <w:rStyle w:val="Referenciaatema"/>
          </w:rPr>
          <w:t xml:space="preserve">[ver tema 3.A.17]</w:t>
        </w:r>
      </w:hyperlink>
      <w:r>
        <w:t xml:space="preserve">; pero la elasticidad que limita ese margen ya no es la de la demanda del mercado, sino la de la demanda de su variedad, que depende de lo buenos sustitutivos que sean las de las demás. Como deja de ser precio-aceptante, falla un supuesto del 1TFEB</w:t>
      </w:r>
      <w:r>
        <w:t xml:space="preserve"> </w:t>
      </w:r>
      <w:hyperlink r:id="rId37">
        <w:r>
          <w:rPr>
            <w:rStyle w:val="Referenciaatema"/>
          </w:rPr>
          <w:t xml:space="preserve">[ver tema 3.A.22]</w:t>
        </w:r>
      </w:hyperlink>
      <w:r>
        <w:t xml:space="preserve">; y, como hay variedad, la comparación con la competencia perfecta ya no es inmediata.</w:t>
      </w:r>
    </w:p>
    <w:p>
      <w:pPr>
        <w:numPr>
          <w:ilvl w:val="0"/>
          <w:numId w:val="1013"/>
        </w:numPr>
      </w:pPr>
      <w:r>
        <w:t xml:space="preserve">Usamos el</w:t>
      </w:r>
      <w:r>
        <w:t xml:space="preserve"> </w:t>
      </w:r>
      <w:r>
        <w:rPr>
          <w:i/>
          <w:iCs/>
        </w:rPr>
        <w:t xml:space="preserve">enfoque de no direcciones</w:t>
      </w:r>
      <w:r>
        <w:t xml:space="preserve"> </w:t>
      </w:r>
      <w:r>
        <w:t xml:space="preserve">(introducción): las preferencias se definen sobre los propios bienes, sin decir en qué se diferencian. El</w:t>
      </w:r>
      <w:r>
        <w:t xml:space="preserve"> </w:t>
      </w:r>
      <w:r>
        <w:rPr>
          <w:i/>
          <w:iCs/>
        </w:rPr>
        <w:t xml:space="preserve">equilibrio</w:t>
      </w:r>
      <w:r>
        <w:t xml:space="preserve"> </w:t>
      </w:r>
      <w:r>
        <w:t xml:space="preserve">se busca a corto plazo, con un número de empresas dado, y a largo plazo, con el número de empresas que fija la libre entrada.</w:t>
      </w:r>
    </w:p>
    <w:p>
      <w:pPr>
        <w:numPr>
          <w:ilvl w:val="0"/>
          <w:numId w:val="1013"/>
        </w:numPr>
      </w:pPr>
      <w:r>
        <w:t xml:space="preserve">La tecnología tiene 2 rasgos que comparten todos los modelos del tema: un</w:t>
      </w:r>
      <w:r>
        <w:t xml:space="preserve"> </w:t>
      </w:r>
      <w:r>
        <w:rPr>
          <w:i/>
          <w:iCs/>
        </w:rPr>
        <w:t xml:space="preserve">coste fijo</w:t>
      </w:r>
      <w:r>
        <w:t xml:space="preserve"> </w:t>
      </w:r>
      <w:r>
        <w:t xml:space="preserve">por variedad (desarrollo, diseño, lanzamiento) y un coste marginal constante,</w:t>
      </w:r>
      <w:r>
        <w:t xml:space="preserve"> </w:t>
      </w:r>
      <m:oMath>
        <m:r>
          <m:t>C</m:t>
        </m:r>
        <m:d>
          <m:dPr>
            <m:begChr m:val="("/>
            <m:sepChr m:val=""/>
            <m:endChr m:val=")"/>
            <m:grow/>
          </m:dPr>
          <m:e>
            <m:r>
              <m:t>q</m:t>
            </m:r>
          </m:e>
        </m:d>
        <m:r>
          <m:rPr>
            <m:sty m:val="p"/>
          </m:rPr>
          <m:t>=</m:t>
        </m:r>
        <m:r>
          <m:rPr>
            <m:sty m:val="p"/>
          </m:rPr>
          <m:t>C</m:t>
        </m:r>
        <m:r>
          <m:rPr>
            <m:sty m:val="p"/>
          </m:rPr>
          <m:t>F</m:t>
        </m:r>
        <m:r>
          <m:rPr>
            <m:sty m:val="p"/>
          </m:rPr>
          <m:t>+</m:t>
        </m:r>
        <m:r>
          <m:t>c</m:t>
        </m:r>
        <m:r>
          <m:t> </m:t>
        </m:r>
        <m:r>
          <m:t>q</m:t>
        </m:r>
      </m:oMath>
      <w:r>
        <w:t xml:space="preserve">, con un coste medio</w:t>
      </w:r>
      <w:r>
        <w:t xml:space="preserve"> </w:t>
      </w:r>
      <m:oMath>
        <m:r>
          <m:rPr>
            <m:sty m:val="p"/>
          </m:rPr>
          <m:t>C</m:t>
        </m:r>
        <m:r>
          <m:rPr>
            <m:sty m:val="p"/>
          </m:rPr>
          <m:t>M</m:t>
        </m:r>
        <m:r>
          <m:rPr>
            <m:sty m:val="p"/>
          </m:rPr>
          <m:t>e</m:t>
        </m:r>
        <m:d>
          <m:dPr>
            <m:begChr m:val="("/>
            <m:sepChr m:val=""/>
            <m:endChr m:val=")"/>
            <m:grow/>
          </m:dPr>
          <m:e>
            <m:r>
              <m:t>q</m:t>
            </m:r>
          </m:e>
        </m:d>
        <m:r>
          <m:rPr>
            <m:sty m:val="p"/>
          </m:rPr>
          <m:t>=</m:t>
        </m:r>
        <m:r>
          <m:t>c</m:t>
        </m:r>
        <m:r>
          <m:rPr>
            <m:sty m:val="p"/>
          </m:rPr>
          <m:t>+</m:t>
        </m:r>
        <m:r>
          <m:rPr>
            <m:sty m:val="p"/>
          </m:rPr>
          <m:t>C</m:t>
        </m:r>
        <m:r>
          <m:rPr>
            <m:sty m:val="p"/>
          </m:rPr>
          <m:t>F</m:t>
        </m:r>
        <m:r>
          <m:rPr>
            <m:sty m:val="p"/>
          </m:rPr>
          <m:t>/</m:t>
        </m:r>
        <m:r>
          <m:t>q</m:t>
        </m:r>
      </m:oMath>
      <w:r>
        <w:t xml:space="preserve"> </w:t>
      </w:r>
      <w:r>
        <w:t xml:space="preserve">decreciente: hay economías de escala internas</w:t>
      </w:r>
      <w:r>
        <w:t xml:space="preserve"> </w:t>
      </w:r>
      <w:hyperlink r:id="rId24">
        <w:r>
          <w:rPr>
            <w:rStyle w:val="Referenciaatema"/>
          </w:rPr>
          <w:t xml:space="preserve">[ver tema 3.A.12]</w:t>
        </w:r>
      </w:hyperlink>
      <w:r>
        <w:t xml:space="preserve">. El coste fijo explica por qué no se produce toda variedad imaginable, sino solo un número limitado de ellas.</w:t>
      </w:r>
    </w:p>
    <w:bookmarkEnd w:id="47"/>
    <w:bookmarkStart w:id="62" w:name="sec_chamberlin"/>
    <w:p>
      <w:pPr>
        <w:pStyle w:val="Heading2"/>
      </w:pPr>
      <w:r>
        <w:t xml:space="preserve">I.2.</w:t>
      </w:r>
      <w:r>
        <w:t xml:space="preserve"> </w:t>
      </w:r>
      <w:r>
        <w:t xml:space="preserve">Modelo original de</w:t>
      </w:r>
      <w:r>
        <w:t xml:space="preserve"> </w:t>
      </w:r>
      <w:r>
        <w:rPr>
          <w:smallCaps/>
        </w:rPr>
        <w:t xml:space="preserve">Chamberlin</w:t>
      </w:r>
      <w:r>
        <w:t xml:space="preserve"> </w:t>
      </w:r>
      <w:r>
        <w:t xml:space="preserve">(1933)</w:t>
      </w:r>
    </w:p>
    <w:p>
      <w:pPr>
        <w:numPr>
          <w:ilvl w:val="0"/>
          <w:numId w:val="1015"/>
        </w:numPr>
      </w:pPr>
      <w:r>
        <w:t xml:space="preserve">Una vez caracterizada la estructura, pasamos a su primer modelo, el que le da nombre.</w:t>
      </w:r>
    </w:p>
    <w:bookmarkStart w:id="48" w:name="a_idea"/>
    <w:p>
      <w:pPr>
        <w:pStyle w:val="Heading4"/>
      </w:pPr>
      <w:r>
        <w:t xml:space="preserve">a) Idea</w:t>
      </w:r>
    </w:p>
    <w:p>
      <w:pPr>
        <w:numPr>
          <w:ilvl w:val="0"/>
          <w:numId w:val="1016"/>
        </w:numPr>
      </w:pPr>
      <w:r>
        <w:t xml:space="preserve">Edward</w:t>
      </w:r>
      <w:r>
        <w:t xml:space="preserve"> </w:t>
      </w:r>
      <w:r>
        <w:rPr>
          <w:smallCaps/>
        </w:rPr>
        <w:t xml:space="preserve">Chamberlin</w:t>
      </w:r>
      <w:r>
        <w:t xml:space="preserve"> </w:t>
      </w:r>
      <w:r>
        <w:t xml:space="preserve">(</w:t>
      </w:r>
      <w:hyperlink w:anchor="ref_Chamberlin1933Theory">
        <w:r>
          <w:rPr>
            <w:rStyle w:val="Hyperlink"/>
          </w:rPr>
          <w:t xml:space="preserve">1933</w:t>
        </w:r>
      </w:hyperlink>
      <w:r>
        <w:t xml:space="preserve">)</w:t>
      </w:r>
      <w:r>
        <w:t xml:space="preserve"> </w:t>
      </w:r>
      <w:r>
        <w:t xml:space="preserve">quiere explicar los mercados con muchas empresas que venden variedades parecidas: cada una se comporta como un monopolista en su variedad, y el mercado en su conjunto se parece a uno competitivo. Es el primero que trata la diferenciación del producto y los gastos de venta como variables que decide la empresa (anexo </w:t>
      </w:r>
      <w:hyperlink w:anchor="anexo_chamberlin">
        <w:r>
          <w:rPr>
            <w:rStyle w:val="Hyperlink"/>
          </w:rPr>
          <w:t xml:space="preserve">A</w:t>
        </w:r>
      </w:hyperlink>
      <w:r>
        <w:t xml:space="preserve">).</w:t>
      </w:r>
    </w:p>
    <w:bookmarkEnd w:id="48"/>
    <w:bookmarkStart w:id="60" w:name="b_modelo"/>
    <w:p>
      <w:pPr>
        <w:pStyle w:val="Heading4"/>
      </w:pPr>
      <w:r>
        <w:t xml:space="preserve">b) Modelo</w:t>
      </w:r>
    </w:p>
    <w:bookmarkStart w:id="51" w:name="i_supuestos"/>
    <w:p>
      <w:pPr>
        <w:pStyle w:val="Heading5"/>
      </w:pPr>
      <w:r>
        <w:t xml:space="preserve">i) Supuestos</w:t>
      </w:r>
    </w:p>
    <w:p>
      <w:pPr>
        <w:numPr>
          <w:ilvl w:val="0"/>
          <w:numId w:val="1017"/>
        </w:numPr>
      </w:pPr>
      <w:r>
        <w:t xml:space="preserve">Los de la caracterización (</w:t>
      </w:r>
      <w:hyperlink w:anchor="sec_caracterizacion_cm">
        <w:r>
          <w:rPr>
            <w:rStyle w:val="Hyperlink"/>
          </w:rPr>
          <w:t xml:space="preserve">I.1</w:t>
        </w:r>
      </w:hyperlink>
      <w:r>
        <w:t xml:space="preserve">), con un</w:t>
      </w:r>
      <w:r>
        <w:t xml:space="preserve"> </w:t>
      </w:r>
      <w:r>
        <w:rPr>
          <w:i/>
          <w:iCs/>
        </w:rPr>
        <w:t xml:space="preserve">grupo</w:t>
      </w:r>
      <w:r>
        <w:t xml:space="preserve"> </w:t>
      </w:r>
      <w:r>
        <w:t xml:space="preserve">de productos que los consumidores ven como sustitutivos cercanos.</w:t>
      </w:r>
    </w:p>
    <w:p>
      <w:pPr>
        <w:numPr>
          <w:ilvl w:val="0"/>
          <w:numId w:val="1017"/>
        </w:numPr>
      </w:pPr>
      <w:r>
        <w:rPr>
          <w:i/>
          <w:iCs/>
        </w:rPr>
        <w:t xml:space="preserve">Muchas empresas</w:t>
      </w:r>
      <w:r>
        <w:t xml:space="preserve">, de modo que el efecto de cada una sobre las demás es despreciable y cada una compite por igual con todas (</w:t>
      </w:r>
      <w:r>
        <w:rPr>
          <w:i/>
          <w:iCs/>
        </w:rPr>
        <w:t xml:space="preserve">supuesto de simetría</w:t>
      </w:r>
      <w:r>
        <w:t xml:space="preserve">: ninguna tiene un vecino más cercano que otro).</w:t>
      </w:r>
    </w:p>
    <w:p>
      <w:pPr>
        <w:numPr>
          <w:ilvl w:val="0"/>
          <w:numId w:val="1017"/>
        </w:numPr>
      </w:pPr>
      <w:r>
        <w:rPr>
          <w:i/>
          <w:iCs/>
        </w:rPr>
        <w:t xml:space="preserve">Curvas de costes en U</w:t>
      </w:r>
      <w:r>
        <w:t xml:space="preserve">, iguales para todas, como las demandas: es el llamado</w:t>
      </w:r>
      <w:r>
        <w:t xml:space="preserve"> </w:t>
      </w:r>
      <w:r>
        <w:rPr>
          <w:b/>
          <w:bCs/>
        </w:rPr>
        <w:t xml:space="preserve">supuesto heroico</w:t>
      </w:r>
      <w:r>
        <w:t xml:space="preserve">, que permite hablar de un solo precio del grupo.</w:t>
      </w:r>
      <w:r>
        <w:rPr>
          <w:rStyle w:val="FootnoteReference"/>
        </w:rPr>
        <w:footnoteReference w:id="49"/>
      </w:r>
    </w:p>
    <w:p>
      <w:pPr>
        <w:keepNext/>
        <w:numPr>
          <w:ilvl w:val="0"/>
          <w:numId w:val="1017"/>
        </w:numPr>
      </w:pPr>
      <w:r>
        <w:rPr>
          <w:i/>
          <w:iCs/>
        </w:rPr>
        <w:t xml:space="preserve">Miopía</w:t>
      </w:r>
      <w:r>
        <w:t xml:space="preserve">: cada empresa cree que, si cambia su precio, las demás no cambiarán el suyo. De ahí las 2 demandas de</w:t>
      </w:r>
      <w:r>
        <w:t xml:space="preserve"> </w:t>
      </w:r>
      <w:r>
        <w:rPr>
          <w:smallCaps/>
        </w:rPr>
        <w:t xml:space="preserve">Chamberlin</w:t>
      </w:r>
      <w:r>
        <w:t xml:space="preserve"> </w:t>
      </w:r>
      <w:r>
        <w:t xml:space="preserve">(gráfico </w:t>
      </w:r>
      <w:hyperlink w:anchor="fig_chamberlin">
        <w:r>
          <w:rPr>
            <w:rStyle w:val="Hyperlink"/>
          </w:rPr>
          <w:t xml:space="preserve">1</w:t>
        </w:r>
      </w:hyperlink>
      <w:r>
        <w:t xml:space="preserve">, panel a):</w:t>
      </w:r>
    </w:p>
    <w:p>
      <w:pPr>
        <w:numPr>
          <w:ilvl w:val="1"/>
          <w:numId w:val="1018"/>
        </w:numPr>
      </w:pPr>
      <w:r>
        <w:t xml:space="preserve">la</w:t>
      </w:r>
      <w:r>
        <w:t xml:space="preserve"> </w:t>
      </w:r>
      <w:r>
        <w:rPr>
          <w:b/>
          <w:bCs/>
        </w:rPr>
        <w:t xml:space="preserve">demanda percibida</w:t>
      </w:r>
      <w:r>
        <w:t xml:space="preserve"> </w:t>
      </w:r>
      <w:r>
        <w:t xml:space="preserve">(o planeada),</w:t>
      </w:r>
      <w:r>
        <w:t xml:space="preserve"> </w:t>
      </w:r>
      <m:oMath>
        <m:r>
          <m:t>d</m:t>
        </m:r>
      </m:oMath>
      <w:r>
        <w:t xml:space="preserve">: lo que la empresa cree que venderá a cada precio si las demás mantienen el suyo. Es muy elástica, porque al bajar el precio cree que atraerá a los clientes de las demás;</w:t>
      </w:r>
    </w:p>
    <w:p>
      <w:pPr>
        <w:numPr>
          <w:ilvl w:val="1"/>
          <w:numId w:val="1018"/>
        </w:numPr>
      </w:pPr>
      <w:r>
        <w:t xml:space="preserve">la</w:t>
      </w:r>
      <w:r>
        <w:t xml:space="preserve"> </w:t>
      </w:r>
      <w:r>
        <w:rPr>
          <w:b/>
          <w:bCs/>
        </w:rPr>
        <w:t xml:space="preserve">demanda efectiva</w:t>
      </w:r>
      <w:r>
        <w:t xml:space="preserve"> </w:t>
      </w:r>
      <w:r>
        <w:t xml:space="preserve">(o de cuota de mercado),</w:t>
      </w:r>
      <w:r>
        <w:t xml:space="preserve"> </w:t>
      </w:r>
      <m:oMath>
        <m:r>
          <m:t>D</m:t>
        </m:r>
      </m:oMath>
      <w:r>
        <w:t xml:space="preserve">: lo que vende de verdad cuando todas mueven el precio a la vez, como hacen por ser iguales. Con todos los precios iguales, cada empresa se queda con la parte</w:t>
      </w:r>
      <w:r>
        <w:t xml:space="preserve"> </w:t>
      </w:r>
      <m:oMath>
        <m:r>
          <m:t>1</m:t>
        </m:r>
        <m:r>
          <m:rPr>
            <m:sty m:val="p"/>
          </m:rPr>
          <m:t>/</m:t>
        </m:r>
        <m:r>
          <m:t>n</m:t>
        </m:r>
      </m:oMath>
      <w:r>
        <w:t xml:space="preserve"> </w:t>
      </w:r>
      <w:r>
        <w:t xml:space="preserve">del mercado:</w:t>
      </w:r>
      <w:r>
        <w:t xml:space="preserve"> </w:t>
      </w:r>
      <m:oMath>
        <m:r>
          <m:t>D</m:t>
        </m:r>
      </m:oMath>
      <w:r>
        <w:t xml:space="preserve"> </w:t>
      </w:r>
      <w:r>
        <w:t xml:space="preserve">es menos elástica que</w:t>
      </w:r>
      <w:r>
        <w:t xml:space="preserve"> </w:t>
      </w:r>
      <m:oMath>
        <m:r>
          <m:t>d</m:t>
        </m:r>
      </m:oMath>
      <w:r>
        <w:t xml:space="preserve"> </w:t>
      </w:r>
      <w:r>
        <w:t xml:space="preserve">(tiene más pendiente), porque la bajada de precio de una se compensa con las de las demás.</w:t>
      </w:r>
      <w:r>
        <w:rPr>
          <w:rStyle w:val="FootnoteReference"/>
        </w:rPr>
        <w:footnoteReference w:id="50"/>
      </w:r>
    </w:p>
    <w:bookmarkEnd w:id="51"/>
    <w:bookmarkStart w:id="58" w:name="ii_desarrollo"/>
    <w:p>
      <w:pPr>
        <w:pStyle w:val="Heading5"/>
      </w:pPr>
      <w:r>
        <w:t xml:space="preserve">ii) Desarrollo</w:t>
      </w:r>
    </w:p>
    <w:p>
      <w:pPr>
        <w:numPr>
          <w:ilvl w:val="0"/>
          <w:numId w:val="1019"/>
        </w:numPr>
      </w:pPr>
      <w:r>
        <w:rPr>
          <w:i/>
          <w:iCs/>
        </w:rPr>
        <w:t xml:space="preserve">Corto plazo</w:t>
      </w:r>
      <w:r>
        <w:t xml:space="preserve"> </w:t>
      </w:r>
      <w:r>
        <w:t xml:space="preserve">(número de empresas fijo): cada empresa iguala el ingreso marginal de su demanda percibida con el coste marginal,</w:t>
      </w:r>
      <w:r>
        <w:t xml:space="preserve"> </w:t>
      </w:r>
      <m:oMath>
        <m:sSub>
          <m:e>
            <m:r>
              <m:rPr>
                <m:sty m:val="p"/>
              </m:rPr>
              <m:t>I</m:t>
            </m:r>
            <m:r>
              <m:rPr>
                <m:sty m:val="p"/>
              </m:rPr>
              <m:t>M</m:t>
            </m:r>
            <m:r>
              <m:rPr>
                <m:sty m:val="p"/>
              </m:rPr>
              <m:t>g</m:t>
            </m:r>
          </m:e>
          <m:sub>
            <m:r>
              <m:t>d</m:t>
            </m:r>
          </m:sub>
        </m:sSub>
        <m:r>
          <m:rPr>
            <m:sty m:val="p"/>
          </m:rPr>
          <m:t>=</m:t>
        </m:r>
        <m:r>
          <m:rPr>
            <m:sty m:val="p"/>
          </m:rPr>
          <m:t>C</m:t>
        </m:r>
        <m:r>
          <m:rPr>
            <m:sty m:val="p"/>
          </m:rPr>
          <m:t>M</m:t>
        </m:r>
        <m:r>
          <m:rPr>
            <m:sty m:val="p"/>
          </m:rPr>
          <m:t>g</m:t>
        </m:r>
      </m:oMath>
      <w:r>
        <w:t xml:space="preserve">. Como todas hacen lo mismo, acaba vendiendo sobre</w:t>
      </w:r>
      <w:r>
        <w:t xml:space="preserve"> </w:t>
      </w:r>
      <m:oMath>
        <m:r>
          <m:t>D</m:t>
        </m:r>
      </m:oMath>
      <w:r>
        <w:t xml:space="preserve">: la demanda percibida se desliza a lo largo de</w:t>
      </w:r>
      <w:r>
        <w:t xml:space="preserve"> </w:t>
      </w:r>
      <m:oMath>
        <m:r>
          <m:t>D</m:t>
        </m:r>
      </m:oMath>
      <w:r>
        <w:t xml:space="preserve"> </w:t>
      </w:r>
      <w:r>
        <w:t xml:space="preserve">hasta que el punto en que</w:t>
      </w:r>
      <w:r>
        <w:t xml:space="preserve"> </w:t>
      </w:r>
      <m:oMath>
        <m:sSub>
          <m:e>
            <m:r>
              <m:rPr>
                <m:sty m:val="p"/>
              </m:rPr>
              <m:t>I</m:t>
            </m:r>
            <m:r>
              <m:rPr>
                <m:sty m:val="p"/>
              </m:rPr>
              <m:t>M</m:t>
            </m:r>
            <m:r>
              <m:rPr>
                <m:sty m:val="p"/>
              </m:rPr>
              <m:t>g</m:t>
            </m:r>
          </m:e>
          <m:sub>
            <m:r>
              <m:t>d</m:t>
            </m:r>
          </m:sub>
        </m:sSub>
        <m:r>
          <m:rPr>
            <m:sty m:val="p"/>
          </m:rPr>
          <m:t>=</m:t>
        </m:r>
        <m:r>
          <m:rPr>
            <m:sty m:val="p"/>
          </m:rPr>
          <m:t>C</m:t>
        </m:r>
        <m:r>
          <m:rPr>
            <m:sty m:val="p"/>
          </m:rPr>
          <m:t>M</m:t>
        </m:r>
        <m:r>
          <m:rPr>
            <m:sty m:val="p"/>
          </m:rPr>
          <m:t>g</m:t>
        </m:r>
      </m:oMath>
      <w:r>
        <w:t xml:space="preserve"> </w:t>
      </w:r>
      <w:r>
        <w:t xml:space="preserve">está sobre</w:t>
      </w:r>
      <w:r>
        <w:t xml:space="preserve"> </w:t>
      </w:r>
      <m:oMath>
        <m:r>
          <m:t>D</m:t>
        </m:r>
      </m:oMath>
      <w:r>
        <w:t xml:space="preserve">. Según los costes, puede haber beneficios o pérdidas; partimos de beneficios extraordinarios (gráfico </w:t>
      </w:r>
      <w:hyperlink w:anchor="fig_chamberlin">
        <w:r>
          <w:rPr>
            <w:rStyle w:val="Hyperlink"/>
          </w:rPr>
          <w:t xml:space="preserve">1</w:t>
        </w:r>
      </w:hyperlink>
      <w:r>
        <w:t xml:space="preserve">, panel b).</w:t>
      </w:r>
    </w:p>
    <w:p>
      <w:pPr>
        <w:keepNext/>
        <w:numPr>
          <w:ilvl w:val="0"/>
          <w:numId w:val="1019"/>
        </w:numPr>
      </w:pPr>
      <w:r>
        <w:rPr>
          <w:i/>
          <w:iCs/>
        </w:rPr>
        <w:t xml:space="preserve">Largo plazo</w:t>
      </w:r>
      <w:r>
        <w:t xml:space="preserve"> </w:t>
      </w:r>
      <w:r>
        <w:t xml:space="preserve">(libre entrada): los beneficios atraen variedades nuevas, que se reparten el mercado; la demanda</w:t>
      </w:r>
      <w:r>
        <w:t xml:space="preserve"> </w:t>
      </w:r>
      <m:oMath>
        <m:r>
          <m:t>D</m:t>
        </m:r>
      </m:oMath>
      <w:r>
        <w:t xml:space="preserve"> </w:t>
      </w:r>
      <w:r>
        <w:t xml:space="preserve">de cada empresa se desplaza a la izquierda y, con ella, la percibida. Por la miopía, el ajuste no es directo: las empresas bajan el precio esperando ganar clientes, incurren en pérdidas y algunas salen (el proceso paso a paso está en el anexo </w:t>
      </w:r>
      <w:hyperlink w:anchor="anexo_chamberlin">
        <w:r>
          <w:rPr>
            <w:rStyle w:val="Hyperlink"/>
          </w:rPr>
          <w:t xml:space="preserve">A</w:t>
        </w:r>
      </w:hyperlink>
      <w:r>
        <w:t xml:space="preserve">, gráfico </w:t>
      </w:r>
      <w:hyperlink w:anchor="fig_chamberlin_ajuste">
        <w:r>
          <w:rPr>
            <w:rStyle w:val="Hyperlink"/>
          </w:rPr>
          <w:t xml:space="preserve">11</w:t>
        </w:r>
      </w:hyperlink>
      <w:r>
        <w:t xml:space="preserve">). Sigue hasta que los beneficios desaparecen, en un punto en el que (gráfico </w:t>
      </w:r>
      <w:hyperlink w:anchor="fig_chamberlin">
        <w:r>
          <w:rPr>
            <w:rStyle w:val="Hyperlink"/>
          </w:rPr>
          <w:t xml:space="preserve">1</w:t>
        </w:r>
      </w:hyperlink>
      <w:r>
        <w:t xml:space="preserve">, panel c):</w:t>
      </w:r>
    </w:p>
    <w:p>
      <w:pPr>
        <w:numPr>
          <w:ilvl w:val="1"/>
          <w:numId w:val="1020"/>
        </w:numPr>
      </w:pPr>
      <w:r>
        <w:t xml:space="preserve">la demanda percibida es</w:t>
      </w:r>
      <w:r>
        <w:t xml:space="preserve"> </w:t>
      </w:r>
      <w:r>
        <w:rPr>
          <w:i/>
          <w:iCs/>
        </w:rPr>
        <w:t xml:space="preserve">tangente</w:t>
      </w:r>
      <w:r>
        <w:t xml:space="preserve"> </w:t>
      </w:r>
      <w:r>
        <w:t xml:space="preserve">al coste medio a largo plazo, de modo que</w:t>
      </w:r>
      <w:r>
        <w:t xml:space="preserve"> </w:t>
      </w:r>
      <m:oMath>
        <m:r>
          <m:t>p</m:t>
        </m:r>
        <m:r>
          <m:rPr>
            <m:sty m:val="p"/>
          </m:rPr>
          <m:t>=</m:t>
        </m:r>
        <m:r>
          <m:rPr>
            <m:sty m:val="p"/>
          </m:rPr>
          <m:t>C</m:t>
        </m:r>
        <m:r>
          <m:rPr>
            <m:sty m:val="p"/>
          </m:rPr>
          <m:t>M</m:t>
        </m:r>
        <m:r>
          <m:rPr>
            <m:sty m:val="p"/>
          </m:rPr>
          <m:t>e</m:t>
        </m:r>
      </m:oMath>
      <w:r>
        <w:t xml:space="preserve"> </w:t>
      </w:r>
      <w:r>
        <w:t xml:space="preserve">y</w:t>
      </w:r>
      <w:r>
        <w:t xml:space="preserve"> </w:t>
      </w:r>
      <m:oMath>
        <m:r>
          <m:t>B</m:t>
        </m:r>
        <m:r>
          <m:rPr>
            <m:sty m:val="p"/>
          </m:rPr>
          <m:t>=</m:t>
        </m:r>
        <m:r>
          <m:t>0</m:t>
        </m:r>
      </m:oMath>
      <w:r>
        <w:t xml:space="preserve">: no entra ni sale nadie;</w:t>
      </w:r>
    </w:p>
    <w:p>
      <w:pPr>
        <w:numPr>
          <w:ilvl w:val="1"/>
          <w:numId w:val="1020"/>
        </w:numPr>
      </w:pPr>
      <w:r>
        <w:t xml:space="preserve">en ese punto,</w:t>
      </w:r>
      <w:r>
        <w:t xml:space="preserve"> </w:t>
      </w:r>
      <m:oMath>
        <m:sSub>
          <m:e>
            <m:r>
              <m:rPr>
                <m:sty m:val="p"/>
              </m:rPr>
              <m:t>I</m:t>
            </m:r>
            <m:r>
              <m:rPr>
                <m:sty m:val="p"/>
              </m:rPr>
              <m:t>M</m:t>
            </m:r>
            <m:r>
              <m:rPr>
                <m:sty m:val="p"/>
              </m:rPr>
              <m:t>g</m:t>
            </m:r>
          </m:e>
          <m:sub>
            <m:r>
              <m:t>d</m:t>
            </m:r>
          </m:sub>
        </m:sSub>
        <m:r>
          <m:rPr>
            <m:sty m:val="p"/>
          </m:rPr>
          <m:t>=</m:t>
        </m:r>
        <m:r>
          <m:rPr>
            <m:sty m:val="p"/>
          </m:rPr>
          <m:t>C</m:t>
        </m:r>
        <m:r>
          <m:rPr>
            <m:sty m:val="p"/>
          </m:rPr>
          <m:t>M</m:t>
        </m:r>
        <m:r>
          <m:rPr>
            <m:sty m:val="p"/>
          </m:rPr>
          <m:t>g</m:t>
        </m:r>
      </m:oMath>
      <w:r>
        <w:t xml:space="preserve">: la empresa no quiere cambiar su precio;</w:t>
      </w:r>
      <w:r>
        <w:rPr>
          <w:rStyle w:val="FootnoteReference"/>
        </w:rPr>
        <w:footnoteReference w:id="52"/>
      </w:r>
    </w:p>
    <w:p>
      <w:pPr>
        <w:numPr>
          <w:ilvl w:val="1"/>
          <w:numId w:val="1020"/>
        </w:numPr>
      </w:pPr>
      <w:r>
        <w:t xml:space="preserve">y la demanda percibida corta a la efectiva: lo que cree que vende es lo que vende.</w:t>
      </w:r>
    </w:p>
    <w:p>
      <w:pPr>
        <w:numPr>
          <w:ilvl w:val="0"/>
          <w:numId w:val="1019"/>
        </w:numPr>
      </w:pPr>
      <w:r>
        <w:t xml:space="preserve">El</w:t>
      </w:r>
      <w:r>
        <w:t xml:space="preserve"> </w:t>
      </w:r>
      <w:r>
        <w:rPr>
          <w:i/>
          <w:iCs/>
        </w:rPr>
        <w:t xml:space="preserve">equilibrio a largo plazo</w:t>
      </w:r>
      <w:r>
        <w:t xml:space="preserve"> </w:t>
      </w:r>
      <w:r>
        <w:t xml:space="preserve">es, por tanto:</w:t>
      </w:r>
      <w:r>
        <w:t xml:space="preserve"> </w:t>
      </w:r>
      <w:bookmarkStart w:id="53" w:name="eq_chamberlin"/>
      <w:bookmarkEnd w:id="53"/>
    </w:p>
    <w:p>
      <w:pPr>
        <w:pStyle w:val="BodyText"/>
        <w:keepNext/>
      </w:pPr>
      <m:oMathPara>
        <m:oMathParaPr>
          <m:jc m:val="center"/>
        </m:oMathParaPr>
        <m:oMath>
          <m:sSup>
            <m:e>
              <m:r>
                <m:t>p</m:t>
              </m:r>
            </m:e>
            <m:sup>
              <m:r>
                <m:rPr>
                  <m:sty m:val="p"/>
                </m:rPr>
                <m:t>*</m:t>
              </m:r>
            </m:sup>
          </m:sSup>
          <m:r>
            <m:rPr>
              <m:sty m:val="p"/>
            </m:rPr>
            <m:t>=</m:t>
          </m:r>
          <m:r>
            <m:rPr>
              <m:sty m:val="p"/>
            </m:rPr>
            <m:t>C</m:t>
          </m:r>
          <m:r>
            <m:rPr>
              <m:sty m:val="p"/>
            </m:rPr>
            <m:t>M</m:t>
          </m:r>
          <m:r>
            <m:rPr>
              <m:sty m:val="p"/>
            </m:rPr>
            <m:t>e</m:t>
          </m:r>
          <m:d>
            <m:dPr>
              <m:begChr m:val="("/>
              <m:sepChr m:val=""/>
              <m:endChr m:val=")"/>
              <m:grow/>
            </m:dPr>
            <m:e>
              <m:sSup>
                <m:e>
                  <m:r>
                    <m:t>q</m:t>
                  </m:r>
                </m:e>
                <m:sup>
                  <m:r>
                    <m:rPr>
                      <m:sty m:val="p"/>
                    </m:rPr>
                    <m:t>*</m:t>
                  </m:r>
                </m:sup>
              </m:sSup>
            </m:e>
          </m:d>
          <m:r>
            <m:rPr>
              <m:sty m:val="p"/>
            </m:rPr>
            <m:t>&gt;</m:t>
          </m:r>
          <m:r>
            <m:rPr>
              <m:sty m:val="p"/>
            </m:rPr>
            <m:t>C</m:t>
          </m:r>
          <m:r>
            <m:rPr>
              <m:sty m:val="p"/>
            </m:rPr>
            <m:t>M</m:t>
          </m:r>
          <m:r>
            <m:rPr>
              <m:sty m:val="p"/>
            </m:rPr>
            <m:t>g</m:t>
          </m:r>
          <m:d>
            <m:dPr>
              <m:begChr m:val="("/>
              <m:sepChr m:val=""/>
              <m:endChr m:val=")"/>
              <m:grow/>
            </m:dPr>
            <m:e>
              <m:sSup>
                <m:e>
                  <m:r>
                    <m:t>q</m:t>
                  </m:r>
                </m:e>
                <m:sup>
                  <m:r>
                    <m:rPr>
                      <m:sty m:val="p"/>
                    </m:rPr>
                    <m:t>*</m:t>
                  </m:r>
                </m:sup>
              </m:sSup>
            </m:e>
          </m:d>
          <m:r>
            <m:rPr>
              <m:sty m:val="p"/>
            </m:rPr>
            <m:t>=</m:t>
          </m:r>
          <m:sSub>
            <m:e>
              <m:r>
                <m:rPr>
                  <m:sty m:val="p"/>
                </m:rPr>
                <m:t>I</m:t>
              </m:r>
              <m:r>
                <m:rPr>
                  <m:sty m:val="p"/>
                </m:rPr>
                <m:t>M</m:t>
              </m:r>
              <m:r>
                <m:rPr>
                  <m:sty m:val="p"/>
                </m:rPr>
                <m:t>g</m:t>
              </m:r>
            </m:e>
            <m:sub>
              <m:r>
                <m:t>d</m:t>
              </m:r>
            </m:sub>
          </m:sSub>
          <m:d>
            <m:dPr>
              <m:begChr m:val="("/>
              <m:sepChr m:val=""/>
              <m:endChr m:val=")"/>
              <m:grow/>
            </m:dPr>
            <m:e>
              <m:sSup>
                <m:e>
                  <m:r>
                    <m:t>q</m:t>
                  </m:r>
                </m:e>
                <m:sup>
                  <m:r>
                    <m:rPr>
                      <m:sty m:val="p"/>
                    </m:rPr>
                    <m:t>*</m:t>
                  </m:r>
                </m:sup>
              </m:sSup>
            </m:e>
          </m:d>
          <m:r>
            <m:rPr>
              <m:sty m:val="p"/>
            </m:rPr>
            <m:t>,</m:t>
          </m:r>
          <m:r>
            <m:t>  </m:t>
          </m:r>
          <m:sSup>
            <m:e>
              <m:r>
                <m:t>B</m:t>
              </m:r>
            </m:e>
            <m:sup>
              <m:r>
                <m:rPr>
                  <m:sty m:val="p"/>
                </m:rPr>
                <m:t>*</m:t>
              </m:r>
            </m:sup>
          </m:sSup>
          <m:r>
            <m:rPr>
              <m:sty m:val="p"/>
            </m:rPr>
            <m:t>=</m:t>
          </m:r>
          <m:r>
            <m:t>0</m:t>
          </m:r>
          <m:r>
            <m:rPr>
              <m:sty m:val="p"/>
            </m:rPr>
            <m:t>,</m:t>
          </m:r>
          <m:r>
            <m:t>  </m:t>
          </m:r>
          <m:sSup>
            <m:e>
              <m:r>
                <m:t>q</m:t>
              </m:r>
            </m:e>
            <m:sup>
              <m:r>
                <m:rPr>
                  <m:sty m:val="p"/>
                </m:rPr>
                <m:t>*</m:t>
              </m:r>
            </m:sup>
          </m:sSup>
          <m:r>
            <m:rPr>
              <m:sty m:val="p"/>
            </m:rPr>
            <m:t>&lt;</m:t>
          </m:r>
          <m:acc>
            <m:accPr>
              <m:chr m:val="‾"/>
            </m:accPr>
            <m:e>
              <m:r>
                <m:t>q</m:t>
              </m:r>
            </m:e>
          </m:acc>
          <m:r>
            <m:rPr>
              <m:sty m:val="p"/>
            </m:rPr>
            <m:t>,</m:t>
          </m:r>
        </m:oMath>
      </m:oMathPara>
    </w:p>
    <w:p>
      <w:pPr>
        <w:numPr>
          <w:ilvl w:val="0"/>
          <w:numId w:val="1000"/>
        </w:numPr>
      </w:pPr>
      <w:r>
        <w:t xml:space="preserve">con</w:t>
      </w:r>
      <w:r>
        <w:t xml:space="preserve"> </w:t>
      </w:r>
      <m:oMath>
        <m:acc>
          <m:accPr>
            <m:chr m:val="‾"/>
          </m:accPr>
          <m:e>
            <m:r>
              <m:t>q</m:t>
            </m:r>
          </m:e>
        </m:acc>
      </m:oMath>
      <w:r>
        <w:t xml:space="preserve"> </w:t>
      </w:r>
      <w:r>
        <w:t xml:space="preserve">la escala mínima eficiente, la del mínimo del coste medio, donde produciría la empresa en competencia perfecta, con</w:t>
      </w:r>
      <w:r>
        <w:t xml:space="preserve"> </w:t>
      </w:r>
      <m:oMath>
        <m:r>
          <m:t>p</m:t>
        </m:r>
        <m:r>
          <m:rPr>
            <m:sty m:val="p"/>
          </m:rPr>
          <m:t>=</m:t>
        </m:r>
        <m:r>
          <m:rPr>
            <m:sty m:val="p"/>
          </m:rPr>
          <m:t>C</m:t>
        </m:r>
        <m:r>
          <m:rPr>
            <m:sty m:val="p"/>
          </m:rPr>
          <m:t>M</m:t>
        </m:r>
        <m:r>
          <m:rPr>
            <m:sty m:val="p"/>
          </m:rPr>
          <m:t>e</m:t>
        </m:r>
        <m:r>
          <m:rPr>
            <m:sty m:val="p"/>
          </m:rPr>
          <m:t>=</m:t>
        </m:r>
        <m:r>
          <m:rPr>
            <m:sty m:val="p"/>
          </m:rPr>
          <m:t>C</m:t>
        </m:r>
        <m:r>
          <m:rPr>
            <m:sty m:val="p"/>
          </m:rPr>
          <m:t>M</m:t>
        </m:r>
        <m:r>
          <m:rPr>
            <m:sty m:val="p"/>
          </m:rPr>
          <m:t>g</m:t>
        </m:r>
      </m:oMath>
      <w:r>
        <w:t xml:space="preserve"> </w:t>
      </w:r>
      <w:hyperlink r:id="rId26">
        <w:r>
          <w:rPr>
            <w:rStyle w:val="Referenciaatema"/>
          </w:rPr>
          <w:t xml:space="preserve">[ver tema 3.A.16]</w:t>
        </w:r>
      </w:hyperlink>
      <w:r>
        <w:t xml:space="preserve">.</w:t>
      </w:r>
    </w:p>
    <w:bookmarkStart w:id="57" w:name="fig_chamberlin"/>
    <w:p>
      <w:pPr>
        <w:pStyle w:val="ImageCaption"/>
      </w:pPr>
      <w:r>
        <w:t xml:space="preserve">Gráfico 1.–</w:t>
      </w:r>
      <w:r>
        <w:t xml:space="preserve"> </w:t>
      </w:r>
      <w:r>
        <w:t xml:space="preserve">Modelo de</w:t>
      </w:r>
      <w:r>
        <w:t xml:space="preserve"> </w:t>
      </w:r>
      <w:r>
        <w:rPr>
          <w:smallCaps/>
        </w:rPr>
        <w:t xml:space="preserve">Chamberlin</w:t>
      </w:r>
      <w:r>
        <w:t xml:space="preserve">: demandas percibida y efectiva, corto plazo y tangencia a largo plazo</w:t>
      </w:r>
    </w:p>
    <w:p>
      <w:pPr>
        <w:pStyle w:val="CaptionedFigure"/>
      </w:pPr>
      <w:r>
        <w:drawing>
          <wp:inline>
            <wp:extent cx="5670550" cy="1797979"/>
            <wp:effectExtent b="0" l="0" r="0" t="0"/>
            <wp:docPr descr="Gráfico 1.– Modelo de Chamberlin: demandas percibida y efectiva, corto plazo y tangencia a largo plazo" title="" id="55" name="Picture"/>
            <a:graphic>
              <a:graphicData uri="http://schemas.openxmlformats.org/drawingml/2006/picture">
                <pic:pic>
                  <pic:nvPicPr>
                    <pic:cNvPr descr="C:\Users\vgutierrez\Documents\src\victorgutierrezmarcos.github.io-revision\oposicion\temario\fuentes\3A18\graficos/chamberlin.png" id="56" name="Picture"/>
                    <pic:cNvPicPr>
                      <a:picLocks noChangeArrowheads="1" noChangeAspect="1"/>
                    </pic:cNvPicPr>
                  </pic:nvPicPr>
                  <pic:blipFill>
                    <a:blip r:embed="rId54"/>
                    <a:stretch>
                      <a:fillRect/>
                    </a:stretch>
                  </pic:blipFill>
                  <pic:spPr bwMode="auto">
                    <a:xfrm>
                      <a:off x="0" y="0"/>
                      <a:ext cx="5670550" cy="1797979"/>
                    </a:xfrm>
                    <a:prstGeom prst="rect">
                      <a:avLst/>
                    </a:prstGeom>
                    <a:noFill/>
                    <a:ln w="9525">
                      <a:noFill/>
                      <a:headEnd/>
                      <a:tailEnd/>
                    </a:ln>
                  </pic:spPr>
                </pic:pic>
              </a:graphicData>
            </a:graphic>
          </wp:inline>
        </w:drawing>
      </w:r>
    </w:p>
    <w:bookmarkEnd w:id="57"/>
    <w:p>
      <w:pPr>
        <w:pStyle w:val="Piedeimagen"/>
      </w:pPr>
      <w:r>
        <w:t xml:space="preserve">Fuente: elaboración propia a partir de</w:t>
      </w:r>
      <w:r>
        <w:t xml:space="preserve"> </w:t>
      </w:r>
      <w:r>
        <w:rPr>
          <w:smallCaps/>
        </w:rPr>
        <w:t xml:space="preserve">Chamberlin</w:t>
      </w:r>
      <w:r>
        <w:t xml:space="preserve"> </w:t>
      </w:r>
      <w:r>
        <w:t xml:space="preserve">(</w:t>
      </w:r>
      <w:hyperlink w:anchor="ref_Chamberlin1933Theory">
        <w:r>
          <w:rPr>
            <w:rStyle w:val="Hyperlink"/>
          </w:rPr>
          <w:t xml:space="preserve">1933</w:t>
        </w:r>
      </w:hyperlink>
      <w:r>
        <w:t xml:space="preserve">)</w:t>
      </w:r>
      <w:r>
        <w:t xml:space="preserve"> </w:t>
      </w:r>
      <w:r>
        <w:t xml:space="preserve">y</w:t>
      </w:r>
      <w:r>
        <w:t xml:space="preserve"> </w:t>
      </w:r>
      <w:r>
        <w:rPr>
          <w:smallCaps/>
        </w:rPr>
        <w:t xml:space="preserve">Koutsoyiannis</w:t>
      </w:r>
      <w:r>
        <w:t xml:space="preserve"> </w:t>
      </w:r>
      <w:r>
        <w:t xml:space="preserve">(</w:t>
      </w:r>
      <w:hyperlink w:anchor="ref_Koutsoyiannis1979Modern">
        <w:r>
          <w:rPr>
            <w:rStyle w:val="Hyperlink"/>
          </w:rPr>
          <w:t xml:space="preserve">1979, 209</w:t>
        </w:r>
      </w:hyperlink>
      <w:r>
        <w:t xml:space="preserve">)</w:t>
      </w:r>
      <w:r>
        <w:t xml:space="preserve">.</w:t>
      </w:r>
    </w:p>
    <w:bookmarkEnd w:id="58"/>
    <w:bookmarkStart w:id="59" w:name="iii_implicaciones"/>
    <w:p>
      <w:pPr>
        <w:pStyle w:val="Heading5"/>
      </w:pPr>
      <w:r>
        <w:t xml:space="preserve">iii) Implicaciones</w:t>
      </w:r>
    </w:p>
    <w:p>
      <w:pPr>
        <w:numPr>
          <w:ilvl w:val="0"/>
          <w:numId w:val="1021"/>
        </w:numPr>
      </w:pPr>
      <w:r>
        <w:rPr>
          <w:b/>
          <w:bCs/>
        </w:rPr>
        <w:t xml:space="preserve">Teorema del exceso de capacidad</w:t>
      </w:r>
      <w:r>
        <w:t xml:space="preserve">: como la demanda tiene pendiente negativa, la tangencia con el coste medio en U está en su tramo decreciente. Cada empresa produce menos que la escala mínima eficiente,</w:t>
      </w:r>
      <w:r>
        <w:t xml:space="preserve"> </w:t>
      </w:r>
      <m:oMath>
        <m:sSup>
          <m:e>
            <m:r>
              <m:t>q</m:t>
            </m:r>
          </m:e>
          <m:sup>
            <m:r>
              <m:rPr>
                <m:sty m:val="p"/>
              </m:rPr>
              <m:t>*</m:t>
            </m:r>
          </m:sup>
        </m:sSup>
        <m:r>
          <m:rPr>
            <m:sty m:val="p"/>
          </m:rPr>
          <m:t>&lt;</m:t>
        </m:r>
        <m:acc>
          <m:accPr>
            <m:chr m:val="‾"/>
          </m:accPr>
          <m:e>
            <m:r>
              <m:t>q</m:t>
            </m:r>
          </m:e>
        </m:acc>
      </m:oMath>
      <w:r>
        <w:t xml:space="preserve">, a un coste medio mayor que el mínimo: deja economías de escala sin explotar. Hay, en otras palabras,</w:t>
      </w:r>
      <w:r>
        <w:t xml:space="preserve"> </w:t>
      </w:r>
      <w:r>
        <w:rPr>
          <w:i/>
          <w:iCs/>
        </w:rPr>
        <w:t xml:space="preserve">demasiadas empresas, cada una demasiado pequeña</w:t>
      </w:r>
      <w:r>
        <w:t xml:space="preserve"> </w:t>
      </w:r>
      <w:r>
        <w:t xml:space="preserve">(</w:t>
      </w:r>
      <w:hyperlink w:anchor="ref_Kaldor1935Market">
        <w:r>
          <w:rPr>
            <w:rStyle w:val="Hyperlink"/>
            <w:smallCaps/>
          </w:rPr>
          <w:t xml:space="preserve">Kaldor</w:t>
        </w:r>
        <w:r>
          <w:rPr>
            <w:rStyle w:val="Hyperlink"/>
          </w:rPr>
          <w:t xml:space="preserve">, 1935</w:t>
        </w:r>
      </w:hyperlink>
      <w:r>
        <w:t xml:space="preserve">)</w:t>
      </w:r>
      <w:r>
        <w:t xml:space="preserve">.</w:t>
      </w:r>
    </w:p>
    <w:p>
      <w:pPr>
        <w:keepNext/>
        <w:numPr>
          <w:ilvl w:val="0"/>
          <w:numId w:val="1021"/>
        </w:numPr>
      </w:pPr>
      <w:r>
        <w:t xml:space="preserve">2</w:t>
      </w:r>
      <w:r>
        <w:t xml:space="preserve"> </w:t>
      </w:r>
      <w:r>
        <w:rPr>
          <w:i/>
          <w:iCs/>
        </w:rPr>
        <w:t xml:space="preserve">ineficiencias</w:t>
      </w:r>
      <w:r>
        <w:t xml:space="preserve"> </w:t>
      </w:r>
      <w:r>
        <w:t xml:space="preserve">respecto a la competencia perfecta:</w:t>
      </w:r>
    </w:p>
    <w:p>
      <w:pPr>
        <w:numPr>
          <w:ilvl w:val="1"/>
          <w:numId w:val="1022"/>
        </w:numPr>
      </w:pPr>
      <w:r>
        <w:rPr>
          <w:i/>
          <w:iCs/>
        </w:rPr>
        <w:t xml:space="preserve">asignativa</w:t>
      </w:r>
      <w:r>
        <w:t xml:space="preserve">:</w:t>
      </w:r>
      <w:r>
        <w:t xml:space="preserve"> </w:t>
      </w:r>
      <m:oMath>
        <m:r>
          <m:t>p</m:t>
        </m:r>
        <m:r>
          <m:rPr>
            <m:sty m:val="p"/>
          </m:rPr>
          <m:t>&gt;</m:t>
        </m:r>
        <m:r>
          <m:rPr>
            <m:sty m:val="p"/>
          </m:rPr>
          <m:t>C</m:t>
        </m:r>
        <m:r>
          <m:rPr>
            <m:sty m:val="p"/>
          </m:rPr>
          <m:t>M</m:t>
        </m:r>
        <m:r>
          <m:rPr>
            <m:sty m:val="p"/>
          </m:rPr>
          <m:t>g</m:t>
        </m:r>
      </m:oMath>
      <w:r>
        <w:t xml:space="preserve">; en el margen, los consumidores valoran una unidad más por encima de lo que cuesta producirla;</w:t>
      </w:r>
    </w:p>
    <w:p>
      <w:pPr>
        <w:numPr>
          <w:ilvl w:val="1"/>
          <w:numId w:val="1022"/>
        </w:numPr>
      </w:pPr>
      <w:r>
        <w:rPr>
          <w:i/>
          <w:iCs/>
        </w:rPr>
        <w:t xml:space="preserve">productiva</w:t>
      </w:r>
      <w:r>
        <w:t xml:space="preserve">:</w:t>
      </w:r>
      <w:r>
        <w:t xml:space="preserve"> </w:t>
      </w:r>
      <m:oMath>
        <m:r>
          <m:t>p</m:t>
        </m:r>
        <m:r>
          <m:rPr>
            <m:sty m:val="p"/>
          </m:rPr>
          <m:t>=</m:t>
        </m:r>
        <m:r>
          <m:rPr>
            <m:sty m:val="p"/>
          </m:rPr>
          <m:t>C</m:t>
        </m:r>
        <m:r>
          <m:rPr>
            <m:sty m:val="p"/>
          </m:rPr>
          <m:t>M</m:t>
        </m:r>
        <m:r>
          <m:rPr>
            <m:sty m:val="p"/>
          </m:rPr>
          <m:t>e</m:t>
        </m:r>
        <m:r>
          <m:rPr>
            <m:sty m:val="p"/>
          </m:rPr>
          <m:t>&gt;</m:t>
        </m:r>
        <m:r>
          <m:rPr>
            <m:sty m:val="p"/>
          </m:rPr>
          <m:t>min</m:t>
        </m:r>
        <m:r>
          <m:rPr>
            <m:sty m:val="p"/>
          </m:rPr>
          <m:t>C</m:t>
        </m:r>
        <m:r>
          <m:rPr>
            <m:sty m:val="p"/>
          </m:rPr>
          <m:t>M</m:t>
        </m:r>
        <m:r>
          <m:rPr>
            <m:sty m:val="p"/>
          </m:rPr>
          <m:t>e</m:t>
        </m:r>
      </m:oMath>
      <w:r>
        <w:t xml:space="preserve">; el mismo total se produciría más barato con menos empresas más grandes.</w:t>
      </w:r>
    </w:p>
    <w:p>
      <w:pPr>
        <w:numPr>
          <w:ilvl w:val="0"/>
          <w:numId w:val="1021"/>
        </w:numPr>
      </w:pPr>
      <w:r>
        <w:t xml:space="preserve">Pero hay que contar el</w:t>
      </w:r>
      <w:r>
        <w:t xml:space="preserve"> </w:t>
      </w:r>
      <w:r>
        <w:rPr>
          <w:i/>
          <w:iCs/>
        </w:rPr>
        <w:t xml:space="preserve">valor de la variedad</w:t>
      </w:r>
      <w:r>
        <w:t xml:space="preserve">: con menos empresas en la escala eficiente habría menos variedades, y los consumidores las valoran. El exceso de capacidad es, en este sentido,</w:t>
      </w:r>
      <w:r>
        <w:t xml:space="preserve"> </w:t>
      </w:r>
      <w:r>
        <w:rPr>
          <w:i/>
          <w:iCs/>
        </w:rPr>
        <w:t xml:space="preserve">el precio de la variedad</w:t>
      </w:r>
      <w:r>
        <w:t xml:space="preserve">. El juicio de bienestar depende de si el ahorro de costes compensa la variedad perdida, algo que</w:t>
      </w:r>
      <w:r>
        <w:t xml:space="preserve"> </w:t>
      </w:r>
      <w:r>
        <w:rPr>
          <w:smallCaps/>
        </w:rPr>
        <w:t xml:space="preserve">Chamberlin</w:t>
      </w:r>
      <w:r>
        <w:t xml:space="preserve"> </w:t>
      </w:r>
      <w:r>
        <w:t xml:space="preserve">no puede medir, porque no modeliza de dónde sale la demanda.</w:t>
      </w:r>
    </w:p>
    <w:bookmarkEnd w:id="59"/>
    <w:bookmarkEnd w:id="60"/>
    <w:bookmarkStart w:id="61" w:name="c_valoraci__n"/>
    <w:p>
      <w:pPr>
        <w:pStyle w:val="Heading4"/>
      </w:pPr>
      <w:r>
        <w:t xml:space="preserve">c) Valoración</w:t>
      </w:r>
    </w:p>
    <w:p>
      <w:pPr>
        <w:numPr>
          <w:ilvl w:val="0"/>
          <w:numId w:val="1023"/>
        </w:numPr>
      </w:pPr>
      <w:r>
        <w:rPr>
          <w:i/>
          <w:iCs/>
        </w:rPr>
        <w:t xml:space="preserve">Aportación</w:t>
      </w:r>
      <w:r>
        <w:t xml:space="preserve">: abre una estructura de mercado nueva entre los 2 polos, reconcilia la libre entrada con las economías de escala no agotadas (la inconsistencia de</w:t>
      </w:r>
      <w:r>
        <w:t xml:space="preserve"> </w:t>
      </w:r>
      <w:r>
        <w:rPr>
          <w:smallCaps/>
        </w:rPr>
        <w:t xml:space="preserve">Sraffa</w:t>
      </w:r>
      <w:r>
        <w:t xml:space="preserve">) e introduce la diferenciación y los costes de venta como decisiones de la empresa. Comparte con la competencia perfecta el beneficio nulo a largo plazo, pero no su eficiencia: aquí el precio supera el coste marginal.</w:t>
      </w:r>
    </w:p>
    <w:p>
      <w:pPr>
        <w:keepNext/>
        <w:numPr>
          <w:ilvl w:val="0"/>
          <w:numId w:val="1023"/>
        </w:numPr>
      </w:pPr>
      <w:r>
        <w:rPr>
          <w:i/>
          <w:iCs/>
        </w:rPr>
        <w:t xml:space="preserve">Críticas</w:t>
      </w:r>
      <w:r>
        <w:t xml:space="preserve">:</w:t>
      </w:r>
    </w:p>
    <w:p>
      <w:pPr>
        <w:numPr>
          <w:ilvl w:val="1"/>
          <w:numId w:val="1024"/>
        </w:numPr>
      </w:pPr>
      <w:r>
        <w:t xml:space="preserve">el</w:t>
      </w:r>
      <w:r>
        <w:t xml:space="preserve"> </w:t>
      </w:r>
      <w:r>
        <w:rPr>
          <w:i/>
          <w:iCs/>
        </w:rPr>
        <w:t xml:space="preserve">grupo</w:t>
      </w:r>
      <w:r>
        <w:t xml:space="preserve"> </w:t>
      </w:r>
      <w:r>
        <w:t xml:space="preserve">no está bien definido: no dice qué elasticidad cruzada hace falta para que 2 bienes estén en el mismo grupo, ni cuántas empresas separan la competencia monopolística del oligopolio</w:t>
      </w:r>
      <w:r>
        <w:t xml:space="preserve"> </w:t>
      </w:r>
      <w:r>
        <w:t xml:space="preserve">(</w:t>
      </w:r>
      <w:hyperlink w:anchor="ref_Stigler1949Monopolistic">
        <w:r>
          <w:rPr>
            <w:rStyle w:val="Hyperlink"/>
            <w:smallCaps/>
          </w:rPr>
          <w:t xml:space="preserve">Stigler</w:t>
        </w:r>
        <w:r>
          <w:rPr>
            <w:rStyle w:val="Hyperlink"/>
          </w:rPr>
          <w:t xml:space="preserve">, 1949</w:t>
        </w:r>
      </w:hyperlink>
      <w:r>
        <w:t xml:space="preserve">)</w:t>
      </w:r>
      <w:r>
        <w:t xml:space="preserve">;</w:t>
      </w:r>
    </w:p>
    <w:p>
      <w:pPr>
        <w:numPr>
          <w:ilvl w:val="1"/>
          <w:numId w:val="1024"/>
        </w:numPr>
      </w:pPr>
      <w:r>
        <w:t xml:space="preserve">el supuesto de simetría es incoherente con la diferenciación: si los productos son distintos, ¿por qué iban a ser iguales sus demandas y sus costes?</w:t>
      </w:r>
      <w:r>
        <w:t xml:space="preserve"> </w:t>
      </w:r>
      <w:r>
        <w:t xml:space="preserve">(</w:t>
      </w:r>
      <w:hyperlink w:anchor="ref_Kaldor1935Market">
        <w:r>
          <w:rPr>
            <w:rStyle w:val="Hyperlink"/>
            <w:smallCaps/>
          </w:rPr>
          <w:t xml:space="preserve">Kaldor</w:t>
        </w:r>
        <w:r>
          <w:rPr>
            <w:rStyle w:val="Hyperlink"/>
          </w:rPr>
          <w:t xml:space="preserve">, 1935</w:t>
        </w:r>
      </w:hyperlink>
      <w:r>
        <w:t xml:space="preserve">)</w:t>
      </w:r>
      <w:r>
        <w:t xml:space="preserve">;</w:t>
      </w:r>
    </w:p>
    <w:p>
      <w:pPr>
        <w:numPr>
          <w:ilvl w:val="1"/>
          <w:numId w:val="1024"/>
        </w:numPr>
      </w:pPr>
      <w:r>
        <w:t xml:space="preserve">la miopía choca con la racionalidad: si los productos son sustitutivos cercanos, las empresas vigilan a sus rivales y aprenden de sus errores;</w:t>
      </w:r>
    </w:p>
    <w:p>
      <w:pPr>
        <w:numPr>
          <w:ilvl w:val="1"/>
          <w:numId w:val="1024"/>
        </w:numPr>
      </w:pPr>
      <w:r>
        <w:t xml:space="preserve">la diferenciación suele exigir costes hundidos (diseño, I+D, marca), que casan mal con la libre entrada;</w:t>
      </w:r>
    </w:p>
    <w:p>
      <w:pPr>
        <w:numPr>
          <w:ilvl w:val="1"/>
          <w:numId w:val="1024"/>
        </w:numPr>
      </w:pPr>
      <w:r>
        <w:t xml:space="preserve">la demanda percibida piensa en el consumidor final, para quien la diferenciación importa; para muchos compradores industriales, mejor informados, importa poco</w:t>
      </w:r>
      <w:r>
        <w:t xml:space="preserve"> </w:t>
      </w:r>
      <w:r>
        <w:t xml:space="preserve">(</w:t>
      </w:r>
      <w:hyperlink w:anchor="ref_Andrews1949Manufacturing">
        <w:r>
          <w:rPr>
            <w:rStyle w:val="Hyperlink"/>
            <w:smallCaps/>
          </w:rPr>
          <w:t xml:space="preserve">Andrews</w:t>
        </w:r>
        <w:r>
          <w:rPr>
            <w:rStyle w:val="Hyperlink"/>
          </w:rPr>
          <w:t xml:space="preserve">, 1949</w:t>
        </w:r>
      </w:hyperlink>
      <w:r>
        <w:t xml:space="preserve">)</w:t>
      </w:r>
      <w:r>
        <w:t xml:space="preserve">.</w:t>
      </w:r>
    </w:p>
    <w:p>
      <w:pPr>
        <w:numPr>
          <w:ilvl w:val="0"/>
          <w:numId w:val="1023"/>
        </w:numPr>
      </w:pPr>
      <w:r>
        <w:t xml:space="preserve">Todas estas críticas piden explicitar de dónde sale la demanda de cada variedad: es lo que hacen</w:t>
      </w:r>
      <w:r>
        <w:t xml:space="preserve"> </w:t>
      </w:r>
      <w:r>
        <w:rPr>
          <w:smallCaps/>
        </w:rPr>
        <w:t xml:space="preserve">Dixit</w:t>
      </w:r>
      <w:r>
        <w:t xml:space="preserve"> </w:t>
      </w:r>
      <w:r>
        <w:t xml:space="preserve">y</w:t>
      </w:r>
      <w:r>
        <w:t xml:space="preserve"> </w:t>
      </w:r>
      <w:r>
        <w:rPr>
          <w:smallCaps/>
        </w:rPr>
        <w:t xml:space="preserve">Stiglitz</w:t>
      </w:r>
      <w:r>
        <w:t xml:space="preserve">.</w:t>
      </w:r>
    </w:p>
    <w:bookmarkEnd w:id="61"/>
    <w:bookmarkEnd w:id="62"/>
    <w:bookmarkStart w:id="92" w:name="sec_dixit_stiglitz"/>
    <w:p>
      <w:pPr>
        <w:pStyle w:val="Heading2"/>
      </w:pPr>
      <w:r>
        <w:t xml:space="preserve">I.3.</w:t>
      </w:r>
      <w:r>
        <w:t xml:space="preserve"> </w:t>
      </w:r>
      <w:r>
        <w:t xml:space="preserve">Modelo de</w:t>
      </w:r>
      <w:r>
        <w:t xml:space="preserve"> </w:t>
      </w:r>
      <w:r>
        <w:rPr>
          <w:smallCaps/>
        </w:rPr>
        <w:t xml:space="preserve">Dixit</w:t>
      </w:r>
      <w:r>
        <w:t xml:space="preserve"> </w:t>
      </w:r>
      <w:r>
        <w:t xml:space="preserve">y</w:t>
      </w:r>
      <w:r>
        <w:t xml:space="preserve"> </w:t>
      </w:r>
      <w:r>
        <w:rPr>
          <w:smallCaps/>
        </w:rPr>
        <w:t xml:space="preserve">Stiglitz</w:t>
      </w:r>
      <w:r>
        <w:t xml:space="preserve"> </w:t>
      </w:r>
      <w:r>
        <w:t xml:space="preserve">(1977)</w:t>
      </w:r>
    </w:p>
    <w:p>
      <w:pPr>
        <w:numPr>
          <w:ilvl w:val="0"/>
          <w:numId w:val="1025"/>
        </w:numPr>
      </w:pPr>
      <w:r>
        <w:t xml:space="preserve">Una vez vistas las intuiciones de</w:t>
      </w:r>
      <w:r>
        <w:t xml:space="preserve"> </w:t>
      </w:r>
      <w:r>
        <w:rPr>
          <w:smallCaps/>
        </w:rPr>
        <w:t xml:space="preserve">Chamberlin</w:t>
      </w:r>
      <w:r>
        <w:t xml:space="preserve">, pasamos a su formalización moderna, que explicita las preferencias de las que sale la demanda de cada variedad.</w:t>
      </w:r>
    </w:p>
    <w:bookmarkStart w:id="63" w:name="a_idea_1"/>
    <w:p>
      <w:pPr>
        <w:pStyle w:val="Heading4"/>
      </w:pPr>
      <w:r>
        <w:t xml:space="preserve">a) Idea</w:t>
      </w:r>
    </w:p>
    <w:p>
      <w:pPr>
        <w:numPr>
          <w:ilvl w:val="0"/>
          <w:numId w:val="1026"/>
        </w:numPr>
      </w:pPr>
      <w:r>
        <w:t xml:space="preserve">Avinash</w:t>
      </w:r>
      <w:r>
        <w:t xml:space="preserve"> </w:t>
      </w:r>
      <w:r>
        <w:rPr>
          <w:smallCaps/>
        </w:rPr>
        <w:t xml:space="preserve">Dixit</w:t>
      </w:r>
      <w:r>
        <w:t xml:space="preserve"> </w:t>
      </w:r>
      <w:r>
        <w:t xml:space="preserve">y Joseph</w:t>
      </w:r>
      <w:r>
        <w:t xml:space="preserve"> </w:t>
      </w:r>
      <w:r>
        <w:rPr>
          <w:smallCaps/>
        </w:rPr>
        <w:t xml:space="preserve">Stiglitz</w:t>
      </w:r>
      <w:r>
        <w:t xml:space="preserve">, en «Monopolistic Competition and Optimum Product Diversity»</w:t>
      </w:r>
      <w:r>
        <w:t xml:space="preserve"> </w:t>
      </w:r>
      <w:r>
        <w:t xml:space="preserve">(</w:t>
      </w:r>
      <w:hyperlink w:anchor="ref_DixitStiglitz1977Monopolistic">
        <w:r>
          <w:rPr>
            <w:rStyle w:val="Hyperlink"/>
            <w:smallCaps/>
          </w:rPr>
          <w:t xml:space="preserve">Dixit</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1977</w:t>
        </w:r>
      </w:hyperlink>
      <w:r>
        <w:t xml:space="preserve">)</w:t>
      </w:r>
      <w:r>
        <w:t xml:space="preserve">, reformulan a</w:t>
      </w:r>
      <w:r>
        <w:t xml:space="preserve"> </w:t>
      </w:r>
      <w:r>
        <w:rPr>
          <w:smallCaps/>
        </w:rPr>
        <w:t xml:space="preserve">Chamberlin</w:t>
      </w:r>
      <w:r>
        <w:t xml:space="preserve"> </w:t>
      </w:r>
      <w:r>
        <w:t xml:space="preserve">con rigor: derivan la demanda de cada variedad de las preferencias de un</w:t>
      </w:r>
      <w:r>
        <w:t xml:space="preserve"> </w:t>
      </w:r>
      <w:r>
        <w:rPr>
          <w:b/>
          <w:bCs/>
        </w:rPr>
        <w:t xml:space="preserve">consumidor representativo</w:t>
      </w:r>
      <w:r>
        <w:t xml:space="preserve"> </w:t>
      </w:r>
      <w:r>
        <w:t xml:space="preserve">con preferencia por la variedad. Así pueden calcular el equilibrio y, sobre todo, compararlo con el óptimo: ¿produce el mercado demasiadas variedades o demasiado pocas?</w:t>
      </w:r>
    </w:p>
    <w:p>
      <w:pPr>
        <w:numPr>
          <w:ilvl w:val="0"/>
          <w:numId w:val="1026"/>
        </w:numPr>
      </w:pPr>
      <w:r>
        <w:t xml:space="preserve">Es el modelo más usado de la competencia monopolística: con él la macroeconomía, el comercio y el crecimiento introducen el poder de mercado (extensiones).</w:t>
      </w:r>
    </w:p>
    <w:bookmarkEnd w:id="63"/>
    <w:bookmarkStart w:id="85" w:name="b_modelo_1"/>
    <w:p>
      <w:pPr>
        <w:pStyle w:val="Heading4"/>
      </w:pPr>
      <w:r>
        <w:t xml:space="preserve">b) Modelo</w:t>
      </w:r>
    </w:p>
    <w:bookmarkStart w:id="73" w:name="i_supuestos_1"/>
    <w:p>
      <w:pPr>
        <w:pStyle w:val="Heading5"/>
      </w:pPr>
      <w:r>
        <w:t xml:space="preserve">i) Supuestos</w:t>
      </w:r>
    </w:p>
    <w:p>
      <w:pPr>
        <w:numPr>
          <w:ilvl w:val="0"/>
          <w:numId w:val="1027"/>
        </w:numPr>
      </w:pPr>
      <w:r>
        <w:t xml:space="preserve">Los de</w:t>
      </w:r>
      <w:r>
        <w:t xml:space="preserve"> </w:t>
      </w:r>
      <w:r>
        <w:rPr>
          <w:smallCaps/>
        </w:rPr>
        <w:t xml:space="preserve">Chamberlin</w:t>
      </w:r>
      <w:r>
        <w:t xml:space="preserve"> </w:t>
      </w:r>
      <w:r>
        <w:t xml:space="preserve">(</w:t>
      </w:r>
      <w:hyperlink w:anchor="sec_chamberlin">
        <w:r>
          <w:rPr>
            <w:rStyle w:val="Hyperlink"/>
          </w:rPr>
          <w:t xml:space="preserve">I.2</w:t>
        </w:r>
      </w:hyperlink>
      <w:r>
        <w:t xml:space="preserve">): muchas empresas, simetría y libre entrada. Cada empresa produce una sola variedad, y variedades y empresas se cuentan con el mismo índice,</w:t>
      </w:r>
      <w:r>
        <w:t xml:space="preserve"> </w:t>
      </w:r>
      <m:oMath>
        <m:r>
          <m:t>i</m:t>
        </m:r>
        <m:r>
          <m:rPr>
            <m:sty m:val="p"/>
          </m:rPr>
          <m:t>=</m:t>
        </m:r>
        <m:r>
          <m:t>1</m:t>
        </m:r>
        <m:r>
          <m:rPr>
            <m:sty m:val="p"/>
          </m:rPr>
          <m:t>,</m:t>
        </m:r>
        <m:r>
          <m:rPr>
            <m:sty m:val="p"/>
          </m:rPr>
          <m:t>…</m:t>
        </m:r>
        <m:r>
          <m:rPr>
            <m:sty m:val="p"/>
          </m:rPr>
          <m:t>,</m:t>
        </m:r>
        <m:r>
          <m:t>n</m:t>
        </m:r>
      </m:oMath>
      <w:r>
        <w:t xml:space="preserve">.</w:t>
      </w:r>
      <w:r>
        <w:rPr>
          <w:rStyle w:val="FootnoteReference"/>
        </w:rPr>
        <w:footnoteReference w:id="64"/>
      </w:r>
    </w:p>
    <w:p>
      <w:pPr>
        <w:numPr>
          <w:ilvl w:val="0"/>
          <w:numId w:val="1027"/>
        </w:numPr>
      </w:pPr>
      <w:r>
        <w:t xml:space="preserve">La economía tiene 2 sectores: el de las variedades del bien diferenciado y el resto, agregado en un</w:t>
      </w:r>
      <w:r>
        <w:t xml:space="preserve"> </w:t>
      </w:r>
      <w:r>
        <w:rPr>
          <w:i/>
          <w:iCs/>
        </w:rPr>
        <w:t xml:space="preserve">numerario</w:t>
      </w:r>
      <w:r>
        <w:t xml:space="preserve"> </w:t>
      </w:r>
      <m:oMath>
        <m:sSub>
          <m:e>
            <m:r>
              <m:t>x</m:t>
            </m:r>
          </m:e>
          <m:sub>
            <m:r>
              <m:t>0</m:t>
            </m:r>
          </m:sub>
        </m:sSub>
      </m:oMath>
      <w:r>
        <w:t xml:space="preserve"> </w:t>
      </w:r>
      <w:r>
        <w:t xml:space="preserve">de precio 1.</w:t>
      </w:r>
    </w:p>
    <w:p>
      <w:pPr>
        <w:numPr>
          <w:ilvl w:val="0"/>
          <w:numId w:val="1027"/>
        </w:numPr>
      </w:pPr>
      <w:r>
        <w:t xml:space="preserve">Un consumidor representativo con renta</w:t>
      </w:r>
      <w:r>
        <w:t xml:space="preserve"> </w:t>
      </w:r>
      <m:oMath>
        <m:bar>
          <m:barPr>
            <m:pos m:val="top"/>
          </m:barPr>
          <m:e>
            <m:r>
              <m:t>W</m:t>
            </m:r>
          </m:e>
        </m:bar>
      </m:oMath>
      <w:r>
        <w:t xml:space="preserve"> </w:t>
      </w:r>
      <w:r>
        <w:t xml:space="preserve">y preferencias Cobb-Douglas entre el numerario y un</w:t>
      </w:r>
      <w:r>
        <w:t xml:space="preserve"> </w:t>
      </w:r>
      <w:r>
        <w:rPr>
          <w:b/>
          <w:bCs/>
        </w:rPr>
        <w:t xml:space="preserve">agregador</w:t>
      </w:r>
      <w:r>
        <w:t xml:space="preserve"> </w:t>
      </w:r>
      <m:oMath>
        <m:r>
          <m:t>y</m:t>
        </m:r>
      </m:oMath>
      <w:r>
        <w:t xml:space="preserve"> </w:t>
      </w:r>
      <w:r>
        <w:t xml:space="preserve">de las variedades, de tipo CES y simétrico</w:t>
      </w:r>
      <w:r>
        <w:t xml:space="preserve"> </w:t>
      </w:r>
      <w:hyperlink r:id="rId23">
        <w:r>
          <w:rPr>
            <w:rStyle w:val="Referenciaatema"/>
          </w:rPr>
          <w:t xml:space="preserve">[ver tema 3.A.11]</w:t>
        </w:r>
      </w:hyperlink>
      <w:r>
        <w:t xml:space="preserve">:</w:t>
      </w:r>
      <w:r>
        <w:rPr>
          <w:rStyle w:val="FootnoteReference"/>
        </w:rPr>
        <w:footnoteReference w:id="65"/>
      </w:r>
      <w:r>
        <w:t xml:space="preserve"> </w:t>
      </w:r>
      <w:bookmarkStart w:id="66" w:name="eq_utilidad_ds"/>
      <w:bookmarkEnd w:id="66"/>
    </w:p>
    <w:p>
      <w:pPr>
        <w:pStyle w:val="BodyText"/>
        <w:keepNext/>
      </w:pPr>
      <m:oMathPara>
        <m:oMathParaPr>
          <m:jc m:val="center"/>
        </m:oMathParaPr>
        <m:oMath>
          <m:r>
            <m:t>U</m:t>
          </m:r>
          <m:d>
            <m:dPr>
              <m:begChr m:val="("/>
              <m:sepChr m:val=""/>
              <m:endChr m:val=")"/>
              <m:grow/>
            </m:dPr>
            <m:e>
              <m:sSub>
                <m:e>
                  <m:r>
                    <m:t>x</m:t>
                  </m:r>
                </m:e>
                <m:sub>
                  <m:r>
                    <m:t>0</m:t>
                  </m:r>
                </m:sub>
              </m:sSub>
              <m:r>
                <m:rPr>
                  <m:sty m:val="p"/>
                </m:rPr>
                <m:t>,</m:t>
              </m:r>
              <m:r>
                <m:t>y</m:t>
              </m:r>
            </m:e>
          </m:d>
          <m:r>
            <m:rPr>
              <m:sty m:val="p"/>
            </m:rPr>
            <m:t>=</m:t>
          </m:r>
          <m:sSubSup>
            <m:e>
              <m:r>
                <m:t>x</m:t>
              </m:r>
            </m:e>
            <m:sub>
              <m:r>
                <m:t>0</m:t>
              </m:r>
            </m:sub>
            <m:sup>
              <m:r>
                <m:t> </m:t>
              </m:r>
              <m:r>
                <m:t>1</m:t>
              </m:r>
              <m:r>
                <m:rPr>
                  <m:sty m:val="p"/>
                </m:rPr>
                <m:t>−</m:t>
              </m:r>
              <m:r>
                <m:t>α</m:t>
              </m:r>
            </m:sup>
          </m:sSubSup>
          <m:r>
            <m:t> </m:t>
          </m:r>
          <m:sSup>
            <m:e>
              <m:r>
                <m:t>y</m:t>
              </m:r>
            </m:e>
            <m:sup>
              <m:r>
                <m:t>α</m:t>
              </m:r>
            </m:sup>
          </m:sSup>
          <m:r>
            <m:rPr>
              <m:sty m:val="p"/>
            </m:rPr>
            <m:t>,</m:t>
          </m:r>
          <m:r>
            <m:t>  </m:t>
          </m:r>
          <m:r>
            <m:t>y</m:t>
          </m:r>
          <m:r>
            <m:rPr>
              <m:sty m:val="p"/>
            </m:rPr>
            <m:t>≡</m:t>
          </m:r>
          <m:r>
            <m:rPr>
              <m:sty m:val="p"/>
            </m:rPr>
            <m:t>[</m:t>
          </m:r>
          <m:nary>
            <m:naryPr>
              <m:chr m:val="∑"/>
              <m:limLoc m:val="undOvr"/>
              <m:subHide m:val="off"/>
              <m:supHide m:val="off"/>
            </m:naryPr>
            <m:sub>
              <m:r>
                <m:t>i</m:t>
              </m:r>
              <m:r>
                <m:rPr>
                  <m:sty m:val="p"/>
                </m:rPr>
                <m:t>=</m:t>
              </m:r>
              <m:r>
                <m:t>1</m:t>
              </m:r>
            </m:sub>
            <m:sup>
              <m:r>
                <m:t>n</m:t>
              </m:r>
            </m:sup>
            <m:e>
              <m:sSubSup>
                <m:e>
                  <m:r>
                    <m:t>x</m:t>
                  </m:r>
                </m:e>
                <m:sub>
                  <m:r>
                    <m:t>i</m:t>
                  </m:r>
                </m:sub>
                <m:sup>
                  <m:r>
                    <m:t>ρ</m:t>
                  </m:r>
                </m:sup>
              </m:sSubSup>
            </m:e>
          </m:nary>
          <m:sSup>
            <m:e>
              <m:r>
                <m:rPr>
                  <m:sty m:val="p"/>
                </m:rPr>
                <m:t>]</m:t>
              </m:r>
            </m:e>
            <m:sup>
              <m:f>
                <m:fPr>
                  <m:type m:val="bar"/>
                </m:fPr>
                <m:num>
                  <m:r>
                    <m:t>1</m:t>
                  </m:r>
                </m:num>
                <m:den>
                  <m:r>
                    <m:t>ρ</m:t>
                  </m:r>
                </m:den>
              </m:f>
            </m:sup>
          </m:sSup>
          <m:r>
            <m:rPr>
              <m:sty m:val="p"/>
            </m:rPr>
            <m:t>,</m:t>
          </m:r>
          <m:r>
            <m:t>  </m:t>
          </m:r>
          <m:r>
            <m:t>ρ</m:t>
          </m:r>
          <m:r>
            <m:rPr>
              <m:sty m:val="p"/>
            </m:rPr>
            <m:t>≡</m:t>
          </m:r>
          <m:f>
            <m:fPr>
              <m:type m:val="bar"/>
            </m:fPr>
            <m:num>
              <m:r>
                <m:t>σ</m:t>
              </m:r>
              <m:r>
                <m:rPr>
                  <m:sty m:val="p"/>
                </m:rPr>
                <m:t>−</m:t>
              </m:r>
              <m:r>
                <m:t>1</m:t>
              </m:r>
            </m:num>
            <m:den>
              <m:r>
                <m:t>σ</m:t>
              </m:r>
            </m:den>
          </m:f>
          <m:r>
            <m:rPr>
              <m:sty m:val="p"/>
            </m:rPr>
            <m:t>,</m:t>
          </m:r>
          <m:r>
            <m:t> </m:t>
          </m:r>
          <m:r>
            <m:t>σ</m:t>
          </m:r>
          <m:r>
            <m:rPr>
              <m:sty m:val="p"/>
            </m:rPr>
            <m:t>&gt;</m:t>
          </m:r>
          <m:r>
            <m:t>1</m:t>
          </m:r>
          <m:r>
            <m:rPr>
              <m:sty m:val="p"/>
            </m:rPr>
            <m:t>,</m:t>
          </m:r>
          <m:r>
            <m:t> </m:t>
          </m:r>
          <m:r>
            <m:t>0</m:t>
          </m:r>
          <m:r>
            <m:rPr>
              <m:sty m:val="p"/>
            </m:rPr>
            <m:t>&lt;</m:t>
          </m:r>
          <m:r>
            <m:t>α</m:t>
          </m:r>
          <m:r>
            <m:rPr>
              <m:sty m:val="p"/>
            </m:rPr>
            <m:t>&lt;</m:t>
          </m:r>
          <m:r>
            <m:t>1</m:t>
          </m:r>
          <m:r>
            <m:rPr>
              <m:sty m:val="p"/>
            </m:rPr>
            <m:t>,</m:t>
          </m:r>
        </m:oMath>
      </m:oMathPara>
    </w:p>
    <w:p>
      <w:pPr>
        <w:numPr>
          <w:ilvl w:val="0"/>
          <w:numId w:val="1000"/>
        </w:numPr>
      </w:pPr>
      <w:r>
        <w:t xml:space="preserve">donde</w:t>
      </w:r>
      <w:r>
        <w:t xml:space="preserve"> </w:t>
      </w:r>
      <m:oMath>
        <m:sSub>
          <m:e>
            <m:r>
              <m:t>x</m:t>
            </m:r>
          </m:e>
          <m:sub>
            <m:r>
              <m:t>i</m:t>
            </m:r>
          </m:sub>
        </m:sSub>
      </m:oMath>
      <w:r>
        <w:t xml:space="preserve"> </w:t>
      </w:r>
      <w:r>
        <w:t xml:space="preserve">es el consumo de la variedad</w:t>
      </w:r>
      <w:r>
        <w:t xml:space="preserve"> </w:t>
      </w:r>
      <m:oMath>
        <m:r>
          <m:t>i</m:t>
        </m:r>
      </m:oMath>
      <w:r>
        <w:t xml:space="preserve">,</w:t>
      </w:r>
      <w:r>
        <w:t xml:space="preserve"> </w:t>
      </w:r>
      <m:oMath>
        <m:r>
          <m:t>α</m:t>
        </m:r>
      </m:oMath>
      <w:r>
        <w:t xml:space="preserve"> </w:t>
      </w:r>
      <w:r>
        <w:t xml:space="preserve">la parte de la renta que se gasta en el grupo y</w:t>
      </w:r>
      <w:r>
        <w:t xml:space="preserve"> </w:t>
      </w:r>
      <m:oMath>
        <m:r>
          <m:t>σ</m:t>
        </m:r>
      </m:oMath>
      <w:r>
        <w:t xml:space="preserve"> </w:t>
      </w:r>
      <w:r>
        <w:t xml:space="preserve">la</w:t>
      </w:r>
      <w:r>
        <w:t xml:space="preserve"> </w:t>
      </w:r>
      <w:r>
        <w:rPr>
          <w:b/>
          <w:bCs/>
        </w:rPr>
        <w:t xml:space="preserve">elasticidad de sustitución</w:t>
      </w:r>
      <w:r>
        <w:t xml:space="preserve"> </w:t>
      </w:r>
      <w:r>
        <w:t xml:space="preserve">entre 2 variedades cualesquiera, la misma para todos los pares.</w:t>
      </w:r>
      <w:r>
        <w:rPr>
          <w:rStyle w:val="FootnoteReference"/>
        </w:rPr>
        <w:footnoteReference w:id="67"/>
      </w:r>
      <w:r>
        <w:t xml:space="preserve"> </w:t>
      </w:r>
      <w:r>
        <w:t xml:space="preserve">Las preferencias son</w:t>
      </w:r>
      <w:r>
        <w:t xml:space="preserve"> </w:t>
      </w:r>
      <w:r>
        <w:rPr>
          <w:i/>
          <w:iCs/>
        </w:rPr>
        <w:t xml:space="preserve">débilmente separables</w:t>
      </w:r>
      <w:r>
        <w:t xml:space="preserve">: la relación marginal de sustitución entre 2 variedades no depende del consumo de numerario.</w:t>
      </w:r>
    </w:p>
    <w:p>
      <w:pPr>
        <w:numPr>
          <w:ilvl w:val="0"/>
          <w:numId w:val="1027"/>
        </w:numPr>
      </w:pPr>
      <w:r>
        <w:rPr>
          <w:b/>
          <w:bCs/>
        </w:rPr>
        <w:t xml:space="preserve">Preferencia por la variedad</w:t>
      </w:r>
      <w:r>
        <w:t xml:space="preserve">: si el consumidor reparte una cantidad total</w:t>
      </w:r>
      <w:r>
        <w:t xml:space="preserve"> </w:t>
      </w:r>
      <m:oMath>
        <m:r>
          <m:t>X</m:t>
        </m:r>
      </m:oMath>
      <w:r>
        <w:t xml:space="preserve"> </w:t>
      </w:r>
      <w:r>
        <w:t xml:space="preserve">entre</w:t>
      </w:r>
      <w:r>
        <w:t xml:space="preserve"> </w:t>
      </w:r>
      <m:oMath>
        <m:r>
          <m:t>n</m:t>
        </m:r>
      </m:oMath>
      <w:r>
        <w:t xml:space="preserve"> </w:t>
      </w:r>
      <w:r>
        <w:t xml:space="preserve">variedades por igual,</w:t>
      </w:r>
      <w:r>
        <w:t xml:space="preserve"> </w:t>
      </w:r>
      <m:oMath>
        <m:sSub>
          <m:e>
            <m:r>
              <m:t>x</m:t>
            </m:r>
          </m:e>
          <m:sub>
            <m:r>
              <m:t>i</m:t>
            </m:r>
          </m:sub>
        </m:sSub>
        <m:r>
          <m:rPr>
            <m:sty m:val="p"/>
          </m:rPr>
          <m:t>=</m:t>
        </m:r>
        <m:r>
          <m:t>X</m:t>
        </m:r>
        <m:r>
          <m:rPr>
            <m:sty m:val="p"/>
          </m:rPr>
          <m:t>/</m:t>
        </m:r>
        <m:r>
          <m:t>n</m:t>
        </m:r>
      </m:oMath>
      <w:r>
        <w:t xml:space="preserve"> </w:t>
      </w:r>
      <w:r>
        <w:t xml:space="preserve">y</w:t>
      </w:r>
      <w:r>
        <w:t xml:space="preserve"> </w:t>
      </w:r>
      <m:oMath>
        <m:r>
          <m:t>y</m:t>
        </m:r>
        <m:r>
          <m:rPr>
            <m:sty m:val="p"/>
          </m:rPr>
          <m:t>=</m:t>
        </m:r>
        <m:sSup>
          <m:e>
            <m:r>
              <m:t>n</m:t>
            </m:r>
          </m:e>
          <m:sup>
            <m:f>
              <m:fPr>
                <m:type m:val="bar"/>
              </m:fPr>
              <m:num>
                <m:r>
                  <m:t>1</m:t>
                </m:r>
              </m:num>
              <m:den>
                <m:r>
                  <m:t>σ</m:t>
                </m:r>
                <m:r>
                  <m:rPr>
                    <m:sty m:val="p"/>
                  </m:rPr>
                  <m:t>−</m:t>
                </m:r>
                <m:r>
                  <m:t>1</m:t>
                </m:r>
              </m:den>
            </m:f>
          </m:sup>
        </m:sSup>
        <m:r>
          <m:t>X</m:t>
        </m:r>
      </m:oMath>
      <w:r>
        <w:t xml:space="preserve">: con la misma cantidad total, más variedades dan más utilidad. Por eso consume todas las que existen. El efecto es mayor cuanto menor es</w:t>
      </w:r>
      <w:r>
        <w:t xml:space="preserve"> </w:t>
      </w:r>
      <m:oMath>
        <m:r>
          <m:t>σ</m:t>
        </m:r>
      </m:oMath>
      <w:r>
        <w:t xml:space="preserve">: con</w:t>
      </w:r>
      <w:r>
        <w:t xml:space="preserve"> </w:t>
      </w:r>
      <m:oMath>
        <m:r>
          <m:t>σ</m:t>
        </m:r>
        <m:r>
          <m:rPr>
            <m:sty m:val="p"/>
          </m:rPr>
          <m:t>→</m:t>
        </m:r>
        <m:r>
          <m:rPr>
            <m:sty m:val="p"/>
          </m:rPr>
          <m:t>∞</m:t>
        </m:r>
      </m:oMath>
      <w:r>
        <w:t xml:space="preserve"> </w:t>
      </w:r>
      <w:r>
        <w:t xml:space="preserve">las variedades son sustitutivos perfectos, el agregador es la suma</w:t>
      </w:r>
      <w:r>
        <w:t xml:space="preserve"> </w:t>
      </w:r>
      <m:oMath>
        <m:nary>
          <m:naryPr>
            <m:chr m:val="∑"/>
            <m:limLoc m:val="undOvr"/>
            <m:subHide m:val="off"/>
            <m:supHide m:val="on"/>
          </m:naryPr>
          <m:sub>
            <m:r>
              <m:t>i</m:t>
            </m:r>
          </m:sub>
          <m:sup>
            <m:r>
              <m:t>​</m:t>
            </m:r>
          </m:sup>
          <m:e>
            <m:sSub>
              <m:e>
                <m:r>
                  <m:t>x</m:t>
                </m:r>
              </m:e>
              <m:sub>
                <m:r>
                  <m:t>i</m:t>
                </m:r>
              </m:sub>
            </m:sSub>
          </m:e>
        </m:nary>
      </m:oMath>
      <w:r>
        <w:t xml:space="preserve"> </w:t>
      </w:r>
      <w:r>
        <w:t xml:space="preserve">y la variedad no vale nada; con</w:t>
      </w:r>
      <w:r>
        <w:t xml:space="preserve"> </w:t>
      </w:r>
      <m:oMath>
        <m:r>
          <m:t>σ</m:t>
        </m:r>
      </m:oMath>
      <w:r>
        <w:t xml:space="preserve"> </w:t>
      </w:r>
      <w:r>
        <w:t xml:space="preserve">cerca de 1, la preferencia por la variedad es muy intensa (gráfico </w:t>
      </w:r>
      <w:hyperlink w:anchor="fig_ces_variedad">
        <w:r>
          <w:rPr>
            <w:rStyle w:val="Hyperlink"/>
          </w:rPr>
          <w:t xml:space="preserve">2</w:t>
        </w:r>
      </w:hyperlink>
      <w:r>
        <w:t xml:space="preserve">).</w:t>
      </w:r>
    </w:p>
    <w:p>
      <w:pPr>
        <w:numPr>
          <w:ilvl w:val="0"/>
          <w:numId w:val="1027"/>
        </w:numPr>
      </w:pPr>
      <m:oMath>
        <m:r>
          <m:t>σ</m:t>
        </m:r>
        <m:r>
          <m:rPr>
            <m:sty m:val="p"/>
          </m:rPr>
          <m:t>&gt;</m:t>
        </m:r>
        <m:r>
          <m:t>1</m:t>
        </m:r>
      </m:oMath>
      <w:r>
        <w:t xml:space="preserve"> </w:t>
      </w:r>
      <w:r>
        <w:t xml:space="preserve">por 2 razones: que ninguna variedad sea imprescindible (las variedades son sustitutivas, no complementarias) y, sobre todo, que la demanda de cada variedad sea elástica, sin lo que su monopolista no tendría un precio óptimo.</w:t>
      </w:r>
      <w:r>
        <w:rPr>
          <w:rStyle w:val="FootnoteReference"/>
        </w:rPr>
        <w:footnoteReference w:id="68"/>
      </w:r>
    </w:p>
    <w:p>
      <w:pPr>
        <w:numPr>
          <w:ilvl w:val="0"/>
          <w:numId w:val="1027"/>
        </w:numPr>
      </w:pPr>
      <w:r>
        <w:t xml:space="preserve">Costes iguales para todas las variedades, con la tecnología de la caracterización (</w:t>
      </w:r>
      <w:hyperlink w:anchor="sec_caracterizacion_cm">
        <w:r>
          <w:rPr>
            <w:rStyle w:val="Hyperlink"/>
          </w:rPr>
          <w:t xml:space="preserve">I.1</w:t>
        </w:r>
      </w:hyperlink>
      <w:r>
        <w:t xml:space="preserve">):</w:t>
      </w:r>
      <w:r>
        <w:t xml:space="preserve"> </w:t>
      </w:r>
      <m:oMath>
        <m:r>
          <m:t>C</m:t>
        </m:r>
        <m:d>
          <m:dPr>
            <m:begChr m:val="("/>
            <m:sepChr m:val=""/>
            <m:endChr m:val=")"/>
            <m:grow/>
          </m:dPr>
          <m:e>
            <m:sSub>
              <m:e>
                <m:r>
                  <m:t>q</m:t>
                </m:r>
              </m:e>
              <m:sub>
                <m:r>
                  <m:t>i</m:t>
                </m:r>
              </m:sub>
            </m:sSub>
          </m:e>
        </m:d>
        <m:r>
          <m:rPr>
            <m:sty m:val="p"/>
          </m:rPr>
          <m:t>=</m:t>
        </m:r>
        <m:r>
          <m:rPr>
            <m:sty m:val="p"/>
          </m:rPr>
          <m:t>C</m:t>
        </m:r>
        <m:r>
          <m:rPr>
            <m:sty m:val="p"/>
          </m:rPr>
          <m:t>F</m:t>
        </m:r>
        <m:r>
          <m:rPr>
            <m:sty m:val="p"/>
          </m:rPr>
          <m:t>+</m:t>
        </m:r>
        <m:r>
          <m:t>c</m:t>
        </m:r>
        <m:r>
          <m:t> </m:t>
        </m:r>
        <m:sSub>
          <m:e>
            <m:r>
              <m:t>q</m:t>
            </m:r>
          </m:e>
          <m:sub>
            <m:r>
              <m:t>i</m:t>
            </m:r>
          </m:sub>
        </m:sSub>
      </m:oMath>
      <w:r>
        <w:t xml:space="preserve">, sin economías de alcance.</w:t>
      </w:r>
    </w:p>
    <w:bookmarkStart w:id="72" w:name="fig_ces_variedad"/>
    <w:p>
      <w:pPr>
        <w:pStyle w:val="ImageCaption"/>
      </w:pPr>
      <w:r>
        <w:t xml:space="preserve">Gráfico 2.–</w:t>
      </w:r>
      <w:r>
        <w:t xml:space="preserve"> </w:t>
      </w:r>
      <w:r>
        <w:t xml:space="preserve">Curvas de indiferencia del agregador CES entre 2 variedades: cuanto menor es</w:t>
      </w:r>
      <w:r>
        <w:t xml:space="preserve"> </w:t>
      </w:r>
      <m:oMath>
        <m:r>
          <m:t>σ</m:t>
        </m:r>
      </m:oMath>
      <w:r>
        <w:t xml:space="preserve">, más se valora la variedad</w:t>
      </w:r>
    </w:p>
    <w:p>
      <w:pPr>
        <w:pStyle w:val="CaptionedFigure"/>
      </w:pPr>
      <w:r>
        <w:drawing>
          <wp:inline>
            <wp:extent cx="3174405" cy="2682036"/>
            <wp:effectExtent b="0" l="0" r="0" t="0"/>
            <wp:docPr descr="Gráfico 2.– Curvas de indiferencia del agregador CES entre 2 variedades: cuanto menor es \sigma, más se valora la variedad" title="" id="70" name="Picture"/>
            <a:graphic>
              <a:graphicData uri="http://schemas.openxmlformats.org/drawingml/2006/picture">
                <pic:pic>
                  <pic:nvPicPr>
                    <pic:cNvPr descr="C:\Users\vgutierrez\Documents\src\victorgutierrezmarcos.github.io-revision\oposicion\temario\fuentes\3A18\graficos/ces-variedad.png" id="71" name="Picture"/>
                    <pic:cNvPicPr>
                      <a:picLocks noChangeArrowheads="1" noChangeAspect="1"/>
                    </pic:cNvPicPr>
                  </pic:nvPicPr>
                  <pic:blipFill>
                    <a:blip r:embed="rId69"/>
                    <a:stretch>
                      <a:fillRect/>
                    </a:stretch>
                  </pic:blipFill>
                  <pic:spPr bwMode="auto">
                    <a:xfrm>
                      <a:off x="0" y="0"/>
                      <a:ext cx="3174405" cy="2682036"/>
                    </a:xfrm>
                    <a:prstGeom prst="rect">
                      <a:avLst/>
                    </a:prstGeom>
                    <a:noFill/>
                    <a:ln w="9525">
                      <a:noFill/>
                      <a:headEnd/>
                      <a:tailEnd/>
                    </a:ln>
                  </pic:spPr>
                </pic:pic>
              </a:graphicData>
            </a:graphic>
          </wp:inline>
        </w:drawing>
      </w:r>
    </w:p>
    <w:bookmarkEnd w:id="72"/>
    <w:p>
      <w:pPr>
        <w:pStyle w:val="Piedeimagen"/>
      </w:pPr>
      <w:r>
        <w:t xml:space="preserve">Fuente: elaboración propia a partir de</w:t>
      </w:r>
      <w:r>
        <w:t xml:space="preserve"> </w:t>
      </w:r>
      <w:r>
        <w:rPr>
          <w:smallCaps/>
        </w:rPr>
        <w:t xml:space="preserve">Dixit</w:t>
      </w:r>
      <w:r>
        <w:t xml:space="preserve"> </w:t>
      </w:r>
      <w:r>
        <w:t xml:space="preserve">y</w:t>
      </w:r>
      <w:r>
        <w:t xml:space="preserve"> </w:t>
      </w:r>
      <w:r>
        <w:rPr>
          <w:smallCaps/>
        </w:rPr>
        <w:t xml:space="preserve">Stiglitz</w:t>
      </w:r>
      <w:r>
        <w:t xml:space="preserve"> </w:t>
      </w:r>
      <w:r>
        <w:t xml:space="preserve">(</w:t>
      </w:r>
      <w:hyperlink w:anchor="ref_DixitStiglitz1977Monopolistic">
        <w:r>
          <w:rPr>
            <w:rStyle w:val="Hyperlink"/>
          </w:rPr>
          <w:t xml:space="preserve">1977</w:t>
        </w:r>
      </w:hyperlink>
      <w:r>
        <w:t xml:space="preserve">)</w:t>
      </w:r>
      <w:r>
        <w:t xml:space="preserve">.</w:t>
      </w:r>
    </w:p>
    <w:bookmarkEnd w:id="73"/>
    <w:bookmarkStart w:id="83" w:name="ii_desarrollo_1"/>
    <w:p>
      <w:pPr>
        <w:pStyle w:val="Heading5"/>
      </w:pPr>
      <w:r>
        <w:t xml:space="preserve">ii) Desarrollo</w:t>
      </w:r>
    </w:p>
    <w:p>
      <w:pPr>
        <w:keepNext/>
        <w:numPr>
          <w:ilvl w:val="0"/>
          <w:numId w:val="1028"/>
        </w:numPr>
      </w:pPr>
      <w:r>
        <w:rPr>
          <w:i/>
          <w:iCs/>
        </w:rPr>
        <w:t xml:space="preserve">El consumidor</w:t>
      </w:r>
      <w:r>
        <w:t xml:space="preserve">. Por la separabilidad, decide en 2 etapas (anexo </w:t>
      </w:r>
      <w:hyperlink w:anchor="anexo_dixit_stiglitz">
        <w:r>
          <w:rPr>
            <w:rStyle w:val="Hyperlink"/>
          </w:rPr>
          <w:t xml:space="preserve">B</w:t>
        </w:r>
      </w:hyperlink>
      <w:r>
        <w:t xml:space="preserve">):</w:t>
      </w:r>
    </w:p>
    <w:p>
      <w:pPr>
        <w:numPr>
          <w:ilvl w:val="1"/>
          <w:numId w:val="1029"/>
        </w:numPr>
      </w:pPr>
      <w:r>
        <w:t xml:space="preserve">cómo reparte entre las variedades lo que gasta en el grupo,</w:t>
      </w:r>
      <w:r>
        <w:t xml:space="preserve"> </w:t>
      </w:r>
      <m:oMath>
        <m:r>
          <m:t>α</m:t>
        </m:r>
        <m:bar>
          <m:barPr>
            <m:pos m:val="top"/>
          </m:barPr>
          <m:e>
            <m:r>
              <m:t>W</m:t>
            </m:r>
          </m:e>
        </m:bar>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rPr>
                        <m:sty m:val="p"/>
                      </m:rPr>
                      <m:t>{</m:t>
                    </m:r>
                    <m:sSub>
                      <m:e>
                        <m:r>
                          <m:t>x</m:t>
                        </m:r>
                      </m:e>
                      <m:sub>
                        <m:r>
                          <m:t>i</m:t>
                        </m:r>
                      </m:sub>
                    </m:sSub>
                    <m:r>
                      <m:rPr>
                        <m:sty m:val="p"/>
                      </m:rPr>
                      <m:t>}</m:t>
                    </m:r>
                  </m:lim>
                </m:limLow>
              </m:e>
              <m:e>
                <m:r>
                  <m:rPr>
                    <m:sty m:val="p"/>
                  </m:rPr>
                  <m:t>[</m:t>
                </m:r>
                <m:nary>
                  <m:naryPr>
                    <m:chr m:val="∑"/>
                    <m:limLoc m:val="undOvr"/>
                    <m:subHide m:val="off"/>
                    <m:supHide m:val="off"/>
                  </m:naryPr>
                  <m:sub>
                    <m:r>
                      <m:t>i</m:t>
                    </m:r>
                    <m:r>
                      <m:rPr>
                        <m:sty m:val="p"/>
                      </m:rPr>
                      <m:t>=</m:t>
                    </m:r>
                    <m:r>
                      <m:t>1</m:t>
                    </m:r>
                  </m:sub>
                  <m:sup>
                    <m:r>
                      <m:t>n</m:t>
                    </m:r>
                  </m:sup>
                  <m:e>
                    <m:sSubSup>
                      <m:e>
                        <m:r>
                          <m:t>x</m:t>
                        </m:r>
                      </m:e>
                      <m:sub>
                        <m:r>
                          <m:t>i</m:t>
                        </m:r>
                      </m:sub>
                      <m:sup>
                        <m:r>
                          <m:t>ρ</m:t>
                        </m:r>
                      </m:sup>
                    </m:sSubSup>
                  </m:e>
                </m:nary>
                <m:sSup>
                  <m:e>
                    <m:r>
                      <m:rPr>
                        <m:sty m:val="p"/>
                      </m:rPr>
                      <m:t>]</m:t>
                    </m:r>
                  </m:e>
                  <m:sup>
                    <m:r>
                      <m:t>1</m:t>
                    </m:r>
                    <m:r>
                      <m:rPr>
                        <m:sty m:val="p"/>
                      </m:rPr>
                      <m:t>/</m:t>
                    </m:r>
                    <m:r>
                      <m:t>ρ</m:t>
                    </m:r>
                  </m:sup>
                </m:sSup>
              </m:e>
            </m:mr>
            <m:mr>
              <m:e>
                <m:r>
                  <m:rPr>
                    <m:nor/>
                    <m:sty m:val="p"/>
                  </m:rPr>
                  <m:t>s.a.</m:t>
                </m:r>
              </m:e>
              <m:e>
                <m:nary>
                  <m:naryPr>
                    <m:chr m:val="∑"/>
                    <m:limLoc m:val="undOvr"/>
                    <m:subHide m:val="off"/>
                    <m:supHide m:val="off"/>
                  </m:naryPr>
                  <m:sub>
                    <m:r>
                      <m:t>i</m:t>
                    </m:r>
                    <m:r>
                      <m:rPr>
                        <m:sty m:val="p"/>
                      </m:rPr>
                      <m:t>=</m:t>
                    </m:r>
                    <m:r>
                      <m:t>1</m:t>
                    </m:r>
                  </m:sub>
                  <m:sup>
                    <m:r>
                      <m:t>n</m:t>
                    </m:r>
                  </m:sup>
                  <m:e>
                    <m:sSub>
                      <m:e>
                        <m:r>
                          <m:t>p</m:t>
                        </m:r>
                      </m:e>
                      <m:sub>
                        <m:r>
                          <m:t>i</m:t>
                        </m:r>
                      </m:sub>
                    </m:sSub>
                  </m:e>
                </m:nary>
                <m:r>
                  <m:t> </m:t>
                </m:r>
                <m:sSub>
                  <m:e>
                    <m:r>
                      <m:t>x</m:t>
                    </m:r>
                  </m:e>
                  <m:sub>
                    <m:r>
                      <m:t>i</m:t>
                    </m:r>
                  </m:sub>
                </m:sSub>
                <m:r>
                  <m:rPr>
                    <m:sty m:val="p"/>
                  </m:rPr>
                  <m:t>=</m:t>
                </m:r>
                <m:r>
                  <m:t>α</m:t>
                </m:r>
                <m:bar>
                  <m:barPr>
                    <m:pos m:val="top"/>
                  </m:barPr>
                  <m:e>
                    <m:r>
                      <m:t>W</m:t>
                    </m:r>
                  </m:e>
                </m:bar>
              </m:e>
            </m:mr>
          </m:m>
        </m:oMath>
      </m:oMathPara>
    </w:p>
    <w:p>
      <w:pPr>
        <w:numPr>
          <w:ilvl w:val="1"/>
          <w:numId w:val="1029"/>
        </w:numPr>
      </w:pPr>
      <w:r>
        <w:t xml:space="preserve">cuánto gasta en el grupo y cuánto en el numerario: con la Cobb-Douglas,</w:t>
      </w:r>
      <w:r>
        <w:t xml:space="preserve"> </w:t>
      </w:r>
      <m:oMath>
        <m:sSub>
          <m:e>
            <m:r>
              <m:t>x</m:t>
            </m:r>
          </m:e>
          <m:sub>
            <m:r>
              <m:t>0</m:t>
            </m:r>
          </m:sub>
        </m:sSub>
        <m:r>
          <m:rPr>
            <m:sty m:val="p"/>
          </m:rPr>
          <m:t>=</m:t>
        </m:r>
        <m:d>
          <m:dPr>
            <m:begChr m:val="("/>
            <m:sepChr m:val=""/>
            <m:endChr m:val=")"/>
            <m:grow/>
          </m:dPr>
          <m:e>
            <m:r>
              <m:t>1</m:t>
            </m:r>
            <m:r>
              <m:rPr>
                <m:sty m:val="p"/>
              </m:rPr>
              <m:t>−</m:t>
            </m:r>
            <m:r>
              <m:t>α</m:t>
            </m:r>
          </m:e>
        </m:d>
        <m:bar>
          <m:barPr>
            <m:pos m:val="top"/>
          </m:barPr>
          <m:e>
            <m:r>
              <m:t>W</m:t>
            </m:r>
          </m:e>
        </m:bar>
      </m:oMath>
      <w:r>
        <w:t xml:space="preserve"> </w:t>
      </w:r>
      <w:r>
        <w:t xml:space="preserve">y</w:t>
      </w:r>
      <w:r>
        <w:t xml:space="preserve"> </w:t>
      </w:r>
      <m:oMath>
        <m:r>
          <m:t>P</m:t>
        </m:r>
        <m:r>
          <m:t> </m:t>
        </m:r>
        <m:r>
          <m:t>y</m:t>
        </m:r>
        <m:r>
          <m:rPr>
            <m:sty m:val="p"/>
          </m:rPr>
          <m:t>=</m:t>
        </m:r>
        <m:r>
          <m:t>α</m:t>
        </m:r>
        <m:bar>
          <m:barPr>
            <m:pos m:val="top"/>
          </m:barPr>
          <m:e>
            <m:r>
              <m:t>W</m:t>
            </m:r>
          </m:e>
        </m:bar>
      </m:oMath>
      <w:r>
        <w:t xml:space="preserve">, donde</w:t>
      </w:r>
      <w:r>
        <w:t xml:space="preserve"> </w:t>
      </w:r>
      <m:oMath>
        <m:r>
          <m:t>P</m:t>
        </m:r>
      </m:oMath>
      <w:r>
        <w:t xml:space="preserve"> </w:t>
      </w:r>
      <w:r>
        <w:t xml:space="preserve">es el</w:t>
      </w:r>
      <w:r>
        <w:t xml:space="preserve"> </w:t>
      </w:r>
      <w:r>
        <w:rPr>
          <w:b/>
          <w:bCs/>
        </w:rPr>
        <w:t xml:space="preserve">índice de precios</w:t>
      </w:r>
      <w:r>
        <w:t xml:space="preserve"> </w:t>
      </w:r>
      <w:r>
        <w:t xml:space="preserve">del grupo, el coste mínimo de una unidad del agregador.</w:t>
      </w:r>
    </w:p>
    <w:p>
      <w:pPr>
        <w:numPr>
          <w:ilvl w:val="0"/>
          <w:numId w:val="1028"/>
        </w:numPr>
      </w:pPr>
      <w:r>
        <w:t xml:space="preserve">El resultado es la</w:t>
      </w:r>
      <w:r>
        <w:t xml:space="preserve"> </w:t>
      </w:r>
      <w:r>
        <w:rPr>
          <w:b/>
          <w:bCs/>
        </w:rPr>
        <w:t xml:space="preserve">demanda de cada variedad</w:t>
      </w:r>
      <w:r>
        <w:t xml:space="preserve">:</w:t>
      </w:r>
    </w:p>
    <w:bookmarkStart w:id="74" w:name="eq_demanda_variedad"/>
    <w:bookmarkEnd w:id="74"/>
    <w:p>
      <w:pPr>
        <w:pStyle w:val="Funcionclave"/>
      </w:pPr>
      <m:oMathPara>
        <m:oMathParaPr>
          <m:jc m:val="center"/>
        </m:oMathParaPr>
        <m:oMath>
          <m:sSub>
            <m:e>
              <m:r>
                <m:t>x</m:t>
              </m:r>
            </m:e>
            <m:sub>
              <m:r>
                <m:t>i</m:t>
              </m:r>
            </m:sub>
          </m:sSub>
          <m:r>
            <m:rPr>
              <m:sty m:val="p"/>
            </m:rPr>
            <m:t>=</m:t>
          </m:r>
          <m:f>
            <m:fPr>
              <m:type m:val="bar"/>
            </m:fPr>
            <m:num>
              <m:r>
                <m:t>α</m:t>
              </m:r>
              <m:bar>
                <m:barPr>
                  <m:pos m:val="top"/>
                </m:barPr>
                <m:e>
                  <m:r>
                    <m:t>W</m:t>
                  </m:r>
                </m:e>
              </m:bar>
            </m:num>
            <m:den>
              <m:r>
                <m:t>P</m:t>
              </m:r>
            </m:den>
          </m:f>
          <m:sSup>
            <m:e>
              <m:d>
                <m:dPr>
                  <m:begChr m:val="("/>
                  <m:sepChr m:val=""/>
                  <m:endChr m:val=")"/>
                  <m:grow/>
                </m:dPr>
                <m:e>
                  <m:f>
                    <m:fPr>
                      <m:type m:val="bar"/>
                    </m:fPr>
                    <m:num>
                      <m:sSub>
                        <m:e>
                          <m:r>
                            <m:t>p</m:t>
                          </m:r>
                        </m:e>
                        <m:sub>
                          <m:r>
                            <m:t>i</m:t>
                          </m:r>
                        </m:sub>
                      </m:sSub>
                    </m:num>
                    <m:den>
                      <m:r>
                        <m:t>P</m:t>
                      </m:r>
                    </m:den>
                  </m:f>
                </m:e>
              </m:d>
            </m:e>
            <m:sup>
              <m:r>
                <m:rPr>
                  <m:sty m:val="p"/>
                </m:rPr>
                <m:t>−</m:t>
              </m:r>
              <m:r>
                <m:t>σ</m:t>
              </m:r>
            </m:sup>
          </m:sSup>
          <m:r>
            <m:rPr>
              <m:sty m:val="p"/>
            </m:rPr>
            <m:t>,</m:t>
          </m:r>
          <m:r>
            <m:t>  </m:t>
          </m:r>
          <m:r>
            <m:t>P</m:t>
          </m:r>
          <m:r>
            <m:rPr>
              <m:sty m:val="p"/>
            </m:rPr>
            <m:t>≡</m:t>
          </m:r>
          <m:r>
            <m:rPr>
              <m:sty m:val="p"/>
            </m:rPr>
            <m:t>[</m:t>
          </m:r>
          <m:nary>
            <m:naryPr>
              <m:chr m:val="∑"/>
              <m:limLoc m:val="undOvr"/>
              <m:subHide m:val="off"/>
              <m:supHide m:val="off"/>
            </m:naryPr>
            <m:sub>
              <m:r>
                <m:t>j</m:t>
              </m:r>
              <m:r>
                <m:rPr>
                  <m:sty m:val="p"/>
                </m:rPr>
                <m:t>=</m:t>
              </m:r>
              <m:r>
                <m:t>1</m:t>
              </m:r>
            </m:sub>
            <m:sup>
              <m:r>
                <m:t>n</m:t>
              </m:r>
            </m:sup>
            <m:e>
              <m:sSubSup>
                <m:e>
                  <m:r>
                    <m:t>p</m:t>
                  </m:r>
                </m:e>
                <m:sub>
                  <m:r>
                    <m:t>j</m:t>
                  </m:r>
                </m:sub>
                <m:sup>
                  <m:r>
                    <m:t> </m:t>
                  </m:r>
                  <m:r>
                    <m:t>1</m:t>
                  </m:r>
                  <m:r>
                    <m:rPr>
                      <m:sty m:val="p"/>
                    </m:rPr>
                    <m:t>−</m:t>
                  </m:r>
                  <m:r>
                    <m:t>σ</m:t>
                  </m:r>
                </m:sup>
              </m:sSubSup>
            </m:e>
          </m:nary>
          <m:sSup>
            <m:e>
              <m:r>
                <m:rPr>
                  <m:sty m:val="p"/>
                </m:rPr>
                <m:t>]</m:t>
              </m:r>
            </m:e>
            <m:sup>
              <m:f>
                <m:fPr>
                  <m:type m:val="bar"/>
                </m:fPr>
                <m:num>
                  <m:r>
                    <m:t>1</m:t>
                  </m:r>
                </m:num>
                <m:den>
                  <m:r>
                    <m:t>1</m:t>
                  </m:r>
                  <m:r>
                    <m:rPr>
                      <m:sty m:val="p"/>
                    </m:rPr>
                    <m:t>−</m:t>
                  </m:r>
                  <m:r>
                    <m:t>σ</m:t>
                  </m:r>
                </m:den>
              </m:f>
            </m:sup>
          </m:sSup>
        </m:oMath>
      </m:oMathPara>
    </w:p>
    <w:p>
      <w:pPr>
        <w:keepNext/>
        <w:numPr>
          <w:ilvl w:val="0"/>
          <w:numId w:val="1000"/>
        </w:numPr>
      </w:pPr>
      <w:r>
        <w:t xml:space="preserve">La demanda de la variedad</w:t>
      </w:r>
      <w:r>
        <w:t xml:space="preserve"> </w:t>
      </w:r>
      <m:oMath>
        <m:r>
          <m:t>i</m:t>
        </m:r>
      </m:oMath>
      <w:r>
        <w:t xml:space="preserve">:</w:t>
      </w:r>
    </w:p>
    <w:p>
      <w:pPr>
        <w:numPr>
          <w:ilvl w:val="1"/>
          <w:numId w:val="1030"/>
        </w:numPr>
      </w:pPr>
      <w:r>
        <w:rPr>
          <w:i/>
          <w:iCs/>
        </w:rPr>
        <w:t xml:space="preserve">aumenta con el gasto en el grupo</w:t>
      </w:r>
      <w:r>
        <w:t xml:space="preserve">,</w:t>
      </w:r>
      <w:r>
        <w:t xml:space="preserve"> </w:t>
      </w:r>
      <m:oMath>
        <m:r>
          <m:t>α</m:t>
        </m:r>
        <m:bar>
          <m:barPr>
            <m:pos m:val="top"/>
          </m:barPr>
          <m:e>
            <m:r>
              <m:t>W</m:t>
            </m:r>
          </m:e>
        </m:bar>
      </m:oMath>
      <w:r>
        <w:t xml:space="preserve">: el tamaño del mercado;</w:t>
      </w:r>
    </w:p>
    <w:p>
      <w:pPr>
        <w:numPr>
          <w:ilvl w:val="1"/>
          <w:numId w:val="1030"/>
        </w:numPr>
      </w:pPr>
      <w:r>
        <w:rPr>
          <w:i/>
          <w:iCs/>
        </w:rPr>
        <w:t xml:space="preserve">disminuye con su precio</w:t>
      </w:r>
      <w:r>
        <w:t xml:space="preserve">,</w:t>
      </w:r>
      <w:r>
        <w:t xml:space="preserve"> </w:t>
      </w:r>
      <m:oMath>
        <m:sSub>
          <m:e>
            <m:r>
              <m:t>p</m:t>
            </m:r>
          </m:e>
          <m:sub>
            <m:r>
              <m:t>i</m:t>
            </m:r>
          </m:sub>
        </m:sSub>
      </m:oMath>
      <w:r>
        <w:t xml:space="preserve">, con elasticidad</w:t>
      </w:r>
      <w:r>
        <w:t xml:space="preserve"> </w:t>
      </w:r>
      <m:oMath>
        <m:r>
          <m:t>σ</m:t>
        </m:r>
      </m:oMath>
      <w:r>
        <w:t xml:space="preserve">;</w:t>
      </w:r>
    </w:p>
    <w:p>
      <w:pPr>
        <w:numPr>
          <w:ilvl w:val="1"/>
          <w:numId w:val="1030"/>
        </w:numPr>
      </w:pPr>
      <w:r>
        <w:rPr>
          <w:i/>
          <w:iCs/>
        </w:rPr>
        <w:t xml:space="preserve">aumenta con el índice de precios del grupo</w:t>
      </w:r>
      <w:r>
        <w:t xml:space="preserve">,</w:t>
      </w:r>
      <w:r>
        <w:t xml:space="preserve"> </w:t>
      </w:r>
      <m:oMath>
        <m:r>
          <m:t>P</m:t>
        </m:r>
      </m:oMath>
      <w:r>
        <w:t xml:space="preserve"> </w:t>
      </w:r>
      <w:r>
        <w:t xml:space="preserve">(es proporcional a</w:t>
      </w:r>
      <w:r>
        <w:t xml:space="preserve"> </w:t>
      </w:r>
      <m:oMath>
        <m:sSup>
          <m:e>
            <m:r>
              <m:t>P</m:t>
            </m:r>
          </m:e>
          <m:sup>
            <m:r>
              <m:t>σ</m:t>
            </m:r>
            <m:r>
              <m:rPr>
                <m:sty m:val="p"/>
              </m:rPr>
              <m:t>−</m:t>
            </m:r>
            <m:r>
              <m:t>1</m:t>
            </m:r>
          </m:sup>
        </m:sSup>
      </m:oMath>
      <w:r>
        <w:t xml:space="preserve">, y</w:t>
      </w:r>
      <w:r>
        <w:t xml:space="preserve"> </w:t>
      </w:r>
      <m:oMath>
        <m:r>
          <m:t>σ</m:t>
        </m:r>
        <m:r>
          <m:rPr>
            <m:sty m:val="p"/>
          </m:rPr>
          <m:t>&gt;</m:t>
        </m:r>
        <m:r>
          <m:t>1</m:t>
        </m:r>
      </m:oMath>
      <w:r>
        <w:t xml:space="preserve">): si las demás variedades se encarecen, la</w:t>
      </w:r>
      <w:r>
        <w:t xml:space="preserve"> </w:t>
      </w:r>
      <m:oMath>
        <m:r>
          <m:t>i</m:t>
        </m:r>
      </m:oMath>
      <w:r>
        <w:t xml:space="preserve"> </w:t>
      </w:r>
      <w:r>
        <w:t xml:space="preserve">se abarata en términos relativos. El índice baja cuando entran variedades: con todos los precios iguales a</w:t>
      </w:r>
      <w:r>
        <w:t xml:space="preserve"> </w:t>
      </w:r>
      <m:oMath>
        <m:r>
          <m:t>p</m:t>
        </m:r>
      </m:oMath>
      <w:r>
        <w:t xml:space="preserve">,</w:t>
      </w:r>
      <w:r>
        <w:t xml:space="preserve"> </w:t>
      </w:r>
      <m:oMath>
        <m:r>
          <m:t>P</m:t>
        </m:r>
        <m:r>
          <m:rPr>
            <m:sty m:val="p"/>
          </m:rPr>
          <m:t>=</m:t>
        </m:r>
        <m:r>
          <m:t>p</m:t>
        </m:r>
        <m:r>
          <m:t> </m:t>
        </m:r>
        <m:sSup>
          <m:e>
            <m:r>
              <m:t>n</m:t>
            </m:r>
          </m:e>
          <m:sup>
            <m:f>
              <m:fPr>
                <m:type m:val="bar"/>
              </m:fPr>
              <m:num>
                <m:r>
                  <m:t>1</m:t>
                </m:r>
              </m:num>
              <m:den>
                <m:r>
                  <m:t>1</m:t>
                </m:r>
                <m:r>
                  <m:rPr>
                    <m:sty m:val="p"/>
                  </m:rPr>
                  <m:t>−</m:t>
                </m:r>
                <m:r>
                  <m:t>σ</m:t>
                </m:r>
              </m:den>
            </m:f>
          </m:sup>
        </m:sSup>
      </m:oMath>
      <w:r>
        <w:t xml:space="preserve">, y la entrada de una variedad nueva quita demanda a las que ya existían;</w:t>
      </w:r>
    </w:p>
    <w:p>
      <w:pPr>
        <w:numPr>
          <w:ilvl w:val="1"/>
          <w:numId w:val="1030"/>
        </w:numPr>
      </w:pPr>
      <w:r>
        <w:rPr>
          <w:i/>
          <w:iCs/>
        </w:rPr>
        <w:t xml:space="preserve">y</w:t>
      </w:r>
      <w:r>
        <w:rPr>
          <w:i/>
          <w:iCs/>
        </w:rPr>
        <w:t xml:space="preserve"> </w:t>
      </w:r>
      <m:oMath>
        <m:r>
          <m:t>σ</m:t>
        </m:r>
      </m:oMath>
      <w:r>
        <w:rPr>
          <w:i/>
          <w:iCs/>
        </w:rPr>
        <w:t xml:space="preserve"> </w:t>
      </w:r>
      <w:r>
        <w:rPr>
          <w:i/>
          <w:iCs/>
        </w:rPr>
        <w:t xml:space="preserve">decide lo sensible que es al precio relativo</w:t>
      </w:r>
      <w:r>
        <w:t xml:space="preserve">: no la desplaza en un sentido fijo (si la variedad es más barata que la media, un</w:t>
      </w:r>
      <w:r>
        <w:t xml:space="preserve"> </w:t>
      </w:r>
      <m:oMath>
        <m:r>
          <m:t>σ</m:t>
        </m:r>
      </m:oMath>
      <w:r>
        <w:t xml:space="preserve"> </w:t>
      </w:r>
      <w:r>
        <w:t xml:space="preserve">mayor le da más demanda; si es más cara, menos; con precios iguales, no la cambia), sino que la hace más elástica.</w:t>
      </w:r>
    </w:p>
    <w:p>
      <w:pPr>
        <w:numPr>
          <w:ilvl w:val="0"/>
          <w:numId w:val="1028"/>
        </w:numPr>
      </w:pPr>
      <w:r>
        <w:t xml:space="preserve">Con muchas variedades, el efecto de</w:t>
      </w:r>
      <w:r>
        <w:t xml:space="preserve"> </w:t>
      </w:r>
      <m:oMath>
        <m:sSub>
          <m:e>
            <m:r>
              <m:t>p</m:t>
            </m:r>
          </m:e>
          <m:sub>
            <m:r>
              <m:t>i</m:t>
            </m:r>
          </m:sub>
        </m:sSub>
      </m:oMath>
      <w:r>
        <w:t xml:space="preserve"> </w:t>
      </w:r>
      <w:r>
        <w:t xml:space="preserve">sobre el índice</w:t>
      </w:r>
      <w:r>
        <w:t xml:space="preserve"> </w:t>
      </w:r>
      <m:oMath>
        <m:r>
          <m:t>P</m:t>
        </m:r>
      </m:oMath>
      <w:r>
        <w:t xml:space="preserve"> </w:t>
      </w:r>
      <w:r>
        <w:t xml:space="preserve">es despreciable, y la elasticidad de la demanda de cada variedad es</w:t>
      </w:r>
      <w:r>
        <w:t xml:space="preserve"> </w:t>
      </w:r>
      <m:oMath>
        <m:sSub>
          <m:e>
            <m:r>
              <m:t>ε</m:t>
            </m:r>
          </m:e>
          <m:sub>
            <m:sSub>
              <m:e>
                <m:r>
                  <m:t>x</m:t>
                </m:r>
              </m:e>
              <m:sub>
                <m:r>
                  <m:t>i</m:t>
                </m:r>
              </m:sub>
            </m:sSub>
            <m:r>
              <m:rPr>
                <m:sty m:val="p"/>
              </m:rPr>
              <m:t>,</m:t>
            </m:r>
            <m:sSub>
              <m:e>
                <m:r>
                  <m:t>p</m:t>
                </m:r>
              </m:e>
              <m:sub>
                <m:r>
                  <m:t>i</m:t>
                </m:r>
              </m:sub>
            </m:sSub>
          </m:sub>
        </m:sSub>
        <m:r>
          <m:rPr>
            <m:sty m:val="p"/>
          </m:rPr>
          <m:t>=</m:t>
        </m:r>
        <m:r>
          <m:rPr>
            <m:sty m:val="p"/>
          </m:rPr>
          <m:t>−</m:t>
        </m:r>
        <m:r>
          <m:t>σ</m:t>
        </m:r>
      </m:oMath>
      <w:r>
        <w:t xml:space="preserve">.</w:t>
      </w:r>
      <w:r>
        <w:rPr>
          <w:rStyle w:val="FootnoteReference"/>
        </w:rPr>
        <w:footnoteReference w:id="75"/>
      </w:r>
    </w:p>
    <w:p>
      <w:pPr>
        <w:numPr>
          <w:ilvl w:val="0"/>
          <w:numId w:val="1028"/>
        </w:numPr>
      </w:pPr>
      <w:r>
        <w:rPr>
          <w:i/>
          <w:iCs/>
        </w:rPr>
        <w:t xml:space="preserve">La empresa</w:t>
      </w:r>
      <w:r>
        <w:t xml:space="preserve">. Cada empresa es monopolista de su variedad y, como hay muchas, toma</w:t>
      </w:r>
      <w:r>
        <w:t xml:space="preserve"> </w:t>
      </w:r>
      <m:oMath>
        <m:r>
          <m:t>P</m:t>
        </m:r>
      </m:oMath>
      <w:r>
        <w:t xml:space="preserve"> </w:t>
      </w:r>
      <w:r>
        <w:t xml:space="preserve">como dado: no tiene en cuenta el efecto de su precio sobre el índice ni sobre las demás.</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p</m:t>
                        </m:r>
                      </m:e>
                      <m:sub>
                        <m:r>
                          <m:t>i</m:t>
                        </m:r>
                      </m:sub>
                    </m:sSub>
                  </m:lim>
                </m:limLow>
              </m:e>
              <m:e>
                <m:sSub>
                  <m:e>
                    <m:r>
                      <m:t>B</m:t>
                    </m:r>
                  </m:e>
                  <m:sub>
                    <m:r>
                      <m:t>i</m:t>
                    </m:r>
                  </m:sub>
                </m:sSub>
                <m:r>
                  <m:rPr>
                    <m:sty m:val="p"/>
                  </m:rPr>
                  <m:t>=</m:t>
                </m:r>
                <m:d>
                  <m:dPr>
                    <m:begChr m:val="("/>
                    <m:sepChr m:val=""/>
                    <m:endChr m:val=")"/>
                    <m:grow/>
                  </m:dPr>
                  <m:e>
                    <m:sSub>
                      <m:e>
                        <m:r>
                          <m:t>p</m:t>
                        </m:r>
                      </m:e>
                      <m:sub>
                        <m:r>
                          <m:t>i</m:t>
                        </m:r>
                      </m:sub>
                    </m:sSub>
                    <m:r>
                      <m:rPr>
                        <m:sty m:val="p"/>
                      </m:rPr>
                      <m:t>−</m:t>
                    </m:r>
                    <m:r>
                      <m:t>c</m:t>
                    </m:r>
                  </m:e>
                </m:d>
                <m:r>
                  <m:t> </m:t>
                </m:r>
                <m:sSub>
                  <m:e>
                    <m:r>
                      <m:t>x</m:t>
                    </m:r>
                  </m:e>
                  <m:sub>
                    <m:r>
                      <m:t>i</m:t>
                    </m:r>
                  </m:sub>
                </m:sSub>
                <m:d>
                  <m:dPr>
                    <m:begChr m:val="("/>
                    <m:sepChr m:val=""/>
                    <m:endChr m:val=")"/>
                    <m:grow/>
                  </m:dPr>
                  <m:e>
                    <m:sSub>
                      <m:e>
                        <m:r>
                          <m:t>p</m:t>
                        </m:r>
                      </m:e>
                      <m:sub>
                        <m:r>
                          <m:t>i</m:t>
                        </m:r>
                      </m:sub>
                    </m:sSub>
                  </m:e>
                </m:d>
                <m:r>
                  <m:rPr>
                    <m:sty m:val="p"/>
                  </m:rPr>
                  <m:t>−</m:t>
                </m:r>
                <m:r>
                  <m:rPr>
                    <m:sty m:val="p"/>
                  </m:rPr>
                  <m:t>C</m:t>
                </m:r>
                <m:r>
                  <m:rPr>
                    <m:sty m:val="p"/>
                  </m:rPr>
                  <m:t>F</m:t>
                </m:r>
              </m:e>
            </m:mr>
          </m:m>
        </m:oMath>
      </m:oMathPara>
    </w:p>
    <w:p>
      <w:pPr>
        <w:numPr>
          <w:ilvl w:val="0"/>
          <w:numId w:val="1000"/>
        </w:numPr>
      </w:pPr>
      <w:r>
        <w:t xml:space="preserve">La condición</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w:t>
      </w:r>
      <w:r>
        <w:t xml:space="preserve"> </w:t>
      </w:r>
      <m:oMath>
        <m:sSub>
          <m:e>
            <m:r>
              <m:t>p</m:t>
            </m:r>
          </m:e>
          <m:sub>
            <m:r>
              <m:t>i</m:t>
            </m:r>
          </m:sub>
        </m:sSub>
        <m:r>
          <m:t> </m:t>
        </m:r>
        <m:d>
          <m:dPr>
            <m:begChr m:val="("/>
            <m:sepChr m:val=""/>
            <m:endChr m:val=")"/>
            <m:grow/>
          </m:dPr>
          <m:e>
            <m:r>
              <m:t>1</m:t>
            </m:r>
            <m:r>
              <m:rPr>
                <m:sty m:val="p"/>
              </m:rPr>
              <m:t>−</m:t>
            </m:r>
            <m:r>
              <m:t>1</m:t>
            </m:r>
            <m:r>
              <m:rPr>
                <m:sty m:val="p"/>
              </m:rPr>
              <m:t>/</m:t>
            </m:r>
            <m:r>
              <m:t>σ</m:t>
            </m:r>
          </m:e>
        </m:d>
        <m:r>
          <m:rPr>
            <m:sty m:val="p"/>
          </m:rPr>
          <m:t>=</m:t>
        </m:r>
        <m:r>
          <m:t>c</m:t>
        </m:r>
      </m:oMath>
      <w:r>
        <w:t xml:space="preserve">, da la</w:t>
      </w:r>
      <w:r>
        <w:t xml:space="preserve"> </w:t>
      </w:r>
      <w:r>
        <w:rPr>
          <w:b/>
          <w:bCs/>
        </w:rPr>
        <w:t xml:space="preserve">regla del margen</w:t>
      </w:r>
      <w:r>
        <w:t xml:space="preserve">: el índice de</w:t>
      </w:r>
      <w:r>
        <w:t xml:space="preserve"> </w:t>
      </w:r>
      <w:r>
        <w:rPr>
          <w:smallCaps/>
        </w:rPr>
        <w:t xml:space="preserve">Lerner</w:t>
      </w:r>
      <w:r>
        <w:t xml:space="preserve"> </w:t>
      </w:r>
      <w:r>
        <w:t xml:space="preserve">de cada variedad, igual para todas</w:t>
      </w:r>
      <w:r>
        <w:t xml:space="preserve"> </w:t>
      </w:r>
      <w:hyperlink r:id="rId27">
        <w:r>
          <w:rPr>
            <w:rStyle w:val="Referenciaatema"/>
          </w:rPr>
          <w:t xml:space="preserve">[ver tema 3.A.17]</w:t>
        </w:r>
      </w:hyperlink>
      <w:r>
        <w:t xml:space="preserve">:</w:t>
      </w:r>
    </w:p>
    <w:bookmarkStart w:id="76" w:name="eq_lerner_variedad"/>
    <w:bookmarkEnd w:id="76"/>
    <w:p>
      <w:pPr>
        <w:pStyle w:val="Funcionclave"/>
      </w:pPr>
      <m:oMathPara>
        <m:oMathParaPr>
          <m:jc m:val="center"/>
        </m:oMathParaPr>
        <m:oMath>
          <m:r>
            <m:rPr>
              <m:sty m:val="p"/>
              <m:scr m:val="script"/>
            </m:rPr>
            <m:t>L</m:t>
          </m:r>
          <m:r>
            <m:rPr>
              <m:sty m:val="p"/>
            </m:rPr>
            <m:t>≡</m:t>
          </m:r>
          <m:f>
            <m:fPr>
              <m:type m:val="bar"/>
            </m:fPr>
            <m:num>
              <m:sSup>
                <m:e>
                  <m:r>
                    <m:t>p</m:t>
                  </m:r>
                </m:e>
                <m:sup>
                  <m:r>
                    <m:rPr>
                      <m:sty m:val="p"/>
                    </m:rPr>
                    <m:t>*</m:t>
                  </m:r>
                </m:sup>
              </m:sSup>
              <m:r>
                <m:rPr>
                  <m:sty m:val="p"/>
                </m:rPr>
                <m:t>−</m:t>
              </m:r>
              <m:r>
                <m:t>c</m:t>
              </m:r>
            </m:num>
            <m:den>
              <m:sSup>
                <m:e>
                  <m:r>
                    <m:t>p</m:t>
                  </m:r>
                </m:e>
                <m:sup>
                  <m:r>
                    <m:rPr>
                      <m:sty m:val="p"/>
                    </m:rPr>
                    <m:t>*</m:t>
                  </m:r>
                </m:sup>
              </m:sSup>
            </m:den>
          </m:f>
          <m:r>
            <m:rPr>
              <m:sty m:val="p"/>
            </m:rPr>
            <m:t>=</m:t>
          </m:r>
          <m:f>
            <m:fPr>
              <m:type m:val="bar"/>
            </m:fPr>
            <m:num>
              <m:r>
                <m:t>1</m:t>
              </m:r>
            </m:num>
            <m:den>
              <m:d>
                <m:dPr>
                  <m:begChr m:val="|"/>
                  <m:sepChr m:val=""/>
                  <m:endChr m:val="|"/>
                  <m:grow/>
                </m:dPr>
                <m:e>
                  <m:sSub>
                    <m:e>
                      <m:r>
                        <m:t>ε</m:t>
                      </m:r>
                    </m:e>
                    <m:sub>
                      <m:sSub>
                        <m:e>
                          <m:r>
                            <m:t>x</m:t>
                          </m:r>
                        </m:e>
                        <m:sub>
                          <m:r>
                            <m:t>i</m:t>
                          </m:r>
                        </m:sub>
                      </m:sSub>
                      <m:r>
                        <m:rPr>
                          <m:sty m:val="p"/>
                        </m:rPr>
                        <m:t>,</m:t>
                      </m:r>
                      <m:sSub>
                        <m:e>
                          <m:r>
                            <m:t>p</m:t>
                          </m:r>
                        </m:e>
                        <m:sub>
                          <m:r>
                            <m:t>i</m:t>
                          </m:r>
                        </m:sub>
                      </m:sSub>
                    </m:sub>
                  </m:sSub>
                </m:e>
              </m:d>
            </m:den>
          </m:f>
          <m:r>
            <m:rPr>
              <m:sty m:val="p"/>
            </m:rPr>
            <m:t>=</m:t>
          </m:r>
          <m:f>
            <m:fPr>
              <m:type m:val="bar"/>
            </m:fPr>
            <m:num>
              <m:r>
                <m:t>1</m:t>
              </m:r>
            </m:num>
            <m:den>
              <m:r>
                <m:t>σ</m:t>
              </m:r>
            </m:den>
          </m:f>
          <m:r>
            <m:t> </m:t>
          </m:r>
          <m:r>
            <m:rPr>
              <m:sty m:val="p"/>
            </m:rPr>
            <m:t>⇔</m:t>
          </m:r>
          <m:r>
            <m:t> </m:t>
          </m:r>
          <m:sSup>
            <m:e>
              <m:r>
                <m:t>p</m:t>
              </m:r>
            </m:e>
            <m:sup>
              <m:r>
                <m:rPr>
                  <m:sty m:val="p"/>
                </m:rPr>
                <m:t>*</m:t>
              </m:r>
            </m:sup>
          </m:sSup>
          <m:r>
            <m:rPr>
              <m:sty m:val="p"/>
            </m:rPr>
            <m:t>=</m:t>
          </m:r>
          <m:r>
            <m:t>μ</m:t>
          </m:r>
          <m:r>
            <m:t> </m:t>
          </m:r>
          <m:r>
            <m:t>c</m:t>
          </m:r>
          <m:r>
            <m:rPr>
              <m:sty m:val="p"/>
            </m:rPr>
            <m:t>,</m:t>
          </m:r>
          <m:r>
            <m:t>  </m:t>
          </m:r>
          <m:r>
            <m:t>μ</m:t>
          </m:r>
          <m:r>
            <m:rPr>
              <m:sty m:val="p"/>
            </m:rPr>
            <m:t>≡</m:t>
          </m:r>
          <m:f>
            <m:fPr>
              <m:type m:val="bar"/>
            </m:fPr>
            <m:num>
              <m:r>
                <m:t>σ</m:t>
              </m:r>
            </m:num>
            <m:den>
              <m:r>
                <m:t>σ</m:t>
              </m:r>
              <m:r>
                <m:rPr>
                  <m:sty m:val="p"/>
                </m:rPr>
                <m:t>−</m:t>
              </m:r>
              <m:r>
                <m:t>1</m:t>
              </m:r>
            </m:den>
          </m:f>
          <m:r>
            <m:rPr>
              <m:sty m:val="p"/>
            </m:rPr>
            <m:t>&gt;</m:t>
          </m:r>
          <m:r>
            <m:t>1</m:t>
          </m:r>
        </m:oMath>
      </m:oMathPara>
    </w:p>
    <w:p>
      <w:pPr>
        <w:numPr>
          <w:ilvl w:val="0"/>
          <w:numId w:val="1000"/>
        </w:numPr>
      </w:pPr>
      <w:r>
        <w:t xml:space="preserve">El margen</w:t>
      </w:r>
      <w:r>
        <w:t xml:space="preserve"> </w:t>
      </w:r>
      <m:oMath>
        <m:r>
          <m:t>μ</m:t>
        </m:r>
      </m:oMath>
      <w:r>
        <w:t xml:space="preserve"> </w:t>
      </w:r>
      <w:r>
        <w:t xml:space="preserve">es constante y</w:t>
      </w:r>
      <w:r>
        <w:t xml:space="preserve"> </w:t>
      </w:r>
      <w:r>
        <w:rPr>
          <w:i/>
          <w:iCs/>
        </w:rPr>
        <w:t xml:space="preserve">aumenta con la preferencia por la variedad</w:t>
      </w:r>
      <w:r>
        <w:t xml:space="preserve"> </w:t>
      </w:r>
      <w:r>
        <w:t xml:space="preserve">(baja con</w:t>
      </w:r>
      <w:r>
        <w:t xml:space="preserve"> </w:t>
      </w:r>
      <m:oMath>
        <m:r>
          <m:t>σ</m:t>
        </m:r>
      </m:oMath>
      <w:r>
        <w:t xml:space="preserve">): cuanto peores sustitutivos son las variedades, menos elástica es la demanda de cada una y más puede cobrar su productor sobre el coste marginal.</w:t>
      </w:r>
    </w:p>
    <w:p>
      <w:pPr>
        <w:numPr>
          <w:ilvl w:val="0"/>
          <w:numId w:val="1028"/>
        </w:numPr>
      </w:pPr>
      <w:r>
        <w:rPr>
          <w:i/>
          <w:iCs/>
        </w:rPr>
        <w:t xml:space="preserve">La libre entrada</w:t>
      </w:r>
      <w:r>
        <w:t xml:space="preserve">. Entran variedades mientras den beneficios; en el equilibrio,</w:t>
      </w:r>
      <w:r>
        <w:t xml:space="preserve"> </w:t>
      </w:r>
      <m:oMath>
        <m:r>
          <m:t>B</m:t>
        </m:r>
        <m:r>
          <m:rPr>
            <m:sty m:val="p"/>
          </m:rPr>
          <m:t>=</m:t>
        </m:r>
        <m:r>
          <m:t>0</m:t>
        </m:r>
      </m:oMath>
      <w:r>
        <w:t xml:space="preserve">, es decir,</w:t>
      </w:r>
      <w:r>
        <w:t xml:space="preserve"> </w:t>
      </w:r>
      <m:oMath>
        <m:sSup>
          <m:e>
            <m:r>
              <m:t>p</m:t>
            </m:r>
          </m:e>
          <m:sup>
            <m:r>
              <m:rPr>
                <m:sty m:val="p"/>
              </m:rPr>
              <m:t>*</m:t>
            </m:r>
          </m:sup>
        </m:sSup>
        <m:r>
          <m:rPr>
            <m:sty m:val="p"/>
          </m:rPr>
          <m:t>=</m:t>
        </m:r>
        <m:r>
          <m:rPr>
            <m:sty m:val="p"/>
          </m:rPr>
          <m:t>C</m:t>
        </m:r>
        <m:r>
          <m:rPr>
            <m:sty m:val="p"/>
          </m:rPr>
          <m:t>M</m:t>
        </m:r>
        <m:r>
          <m:rPr>
            <m:sty m:val="p"/>
          </m:rPr>
          <m:t>e</m:t>
        </m:r>
        <m:d>
          <m:dPr>
            <m:begChr m:val="("/>
            <m:sepChr m:val=""/>
            <m:endChr m:val=")"/>
            <m:grow/>
          </m:dPr>
          <m:e>
            <m:sSup>
              <m:e>
                <m:r>
                  <m:t>q</m:t>
                </m:r>
              </m:e>
              <m:sup>
                <m:r>
                  <m:rPr>
                    <m:sty m:val="p"/>
                  </m:rPr>
                  <m:t>*</m:t>
                </m:r>
              </m:sup>
            </m:sSup>
          </m:e>
        </m:d>
      </m:oMath>
      <w:r>
        <w:t xml:space="preserve">, o</w:t>
      </w:r>
      <w:r>
        <w:t xml:space="preserve"> </w:t>
      </w:r>
      <m:oMath>
        <m:d>
          <m:dPr>
            <m:begChr m:val="("/>
            <m:sepChr m:val=""/>
            <m:endChr m:val=")"/>
            <m:grow/>
          </m:dPr>
          <m:e>
            <m:sSup>
              <m:e>
                <m:r>
                  <m:t>p</m:t>
                </m:r>
              </m:e>
              <m:sup>
                <m:r>
                  <m:rPr>
                    <m:sty m:val="p"/>
                  </m:rPr>
                  <m:t>*</m:t>
                </m:r>
              </m:sup>
            </m:sSup>
            <m:r>
              <m:rPr>
                <m:sty m:val="p"/>
              </m:rPr>
              <m:t>−</m:t>
            </m:r>
            <m:r>
              <m:t>c</m:t>
            </m:r>
          </m:e>
        </m:d>
        <m:r>
          <m:t> </m:t>
        </m:r>
        <m:sSup>
          <m:e>
            <m:r>
              <m:t>q</m:t>
            </m:r>
          </m:e>
          <m:sup>
            <m:r>
              <m:rPr>
                <m:sty m:val="p"/>
              </m:rPr>
              <m:t>*</m:t>
            </m:r>
          </m:sup>
        </m:sSup>
        <m:r>
          <m:rPr>
            <m:sty m:val="p"/>
          </m:rPr>
          <m:t>=</m:t>
        </m:r>
        <m:r>
          <m:rPr>
            <m:sty m:val="p"/>
          </m:rPr>
          <m:t>C</m:t>
        </m:r>
        <m:r>
          <m:rPr>
            <m:sty m:val="p"/>
          </m:rPr>
          <m:t>F</m:t>
        </m:r>
      </m:oMath>
      <w:r>
        <w:t xml:space="preserve">. Con la regla del margen,</w:t>
      </w:r>
      <w:r>
        <w:t xml:space="preserve"> </w:t>
      </w:r>
      <m:oMath>
        <m:r>
          <m:t>μ</m:t>
        </m:r>
        <m:r>
          <m:t>c</m:t>
        </m:r>
        <m:r>
          <m:rPr>
            <m:sty m:val="p"/>
          </m:rPr>
          <m:t>=</m:t>
        </m:r>
        <m:r>
          <m:t>c</m:t>
        </m:r>
        <m:r>
          <m:rPr>
            <m:sty m:val="p"/>
          </m:rPr>
          <m:t>+</m:t>
        </m:r>
        <m:r>
          <m:rPr>
            <m:sty m:val="p"/>
          </m:rPr>
          <m:t>C</m:t>
        </m:r>
        <m:r>
          <m:rPr>
            <m:sty m:val="p"/>
          </m:rPr>
          <m:t>F</m:t>
        </m:r>
        <m:r>
          <m:rPr>
            <m:sty m:val="p"/>
          </m:rPr>
          <m:t>/</m:t>
        </m:r>
        <m:sSup>
          <m:e>
            <m:r>
              <m:t>q</m:t>
            </m:r>
          </m:e>
          <m:sup>
            <m:r>
              <m:rPr>
                <m:sty m:val="p"/>
              </m:rPr>
              <m:t>*</m:t>
            </m:r>
          </m:sup>
        </m:sSup>
      </m:oMath>
      <w:r>
        <w:t xml:space="preserve">, de donde</w:t>
      </w:r>
      <w:r>
        <w:t xml:space="preserve"> </w:t>
      </w:r>
      <m:oMath>
        <m:r>
          <m:t>c</m:t>
        </m:r>
        <m:r>
          <m:rPr>
            <m:sty m:val="p"/>
          </m:rPr>
          <m:t>/</m:t>
        </m:r>
        <m:d>
          <m:dPr>
            <m:begChr m:val="("/>
            <m:sepChr m:val=""/>
            <m:endChr m:val=")"/>
            <m:grow/>
          </m:dPr>
          <m:e>
            <m:r>
              <m:t>σ</m:t>
            </m:r>
            <m:r>
              <m:rPr>
                <m:sty m:val="p"/>
              </m:rPr>
              <m:t>−</m:t>
            </m:r>
            <m:r>
              <m:t>1</m:t>
            </m:r>
          </m:e>
        </m:d>
        <m:r>
          <m:rPr>
            <m:sty m:val="p"/>
          </m:rPr>
          <m:t>=</m:t>
        </m:r>
        <m:r>
          <m:rPr>
            <m:sty m:val="p"/>
          </m:rPr>
          <m:t>C</m:t>
        </m:r>
        <m:r>
          <m:rPr>
            <m:sty m:val="p"/>
          </m:rPr>
          <m:t>F</m:t>
        </m:r>
        <m:r>
          <m:rPr>
            <m:sty m:val="p"/>
          </m:rPr>
          <m:t>/</m:t>
        </m:r>
        <m:sSup>
          <m:e>
            <m:r>
              <m:t>q</m:t>
            </m:r>
          </m:e>
          <m:sup>
            <m:r>
              <m:rPr>
                <m:sty m:val="p"/>
              </m:rPr>
              <m:t>*</m:t>
            </m:r>
          </m:sup>
        </m:sSup>
      </m:oMath>
      <w:r>
        <w:t xml:space="preserve">; y, como el gasto del grupo se reparte entre las</w:t>
      </w:r>
      <w:r>
        <w:t xml:space="preserve"> </w:t>
      </w:r>
      <m:oMath>
        <m:r>
          <m:t>n</m:t>
        </m:r>
      </m:oMath>
      <w:r>
        <w:t xml:space="preserve"> </w:t>
      </w:r>
      <w:r>
        <w:t xml:space="preserve">variedades,</w:t>
      </w:r>
      <w:r>
        <w:t xml:space="preserve"> </w:t>
      </w:r>
      <m:oMath>
        <m:r>
          <m:t>n</m:t>
        </m:r>
        <m:r>
          <m:t> </m:t>
        </m:r>
        <m:sSup>
          <m:e>
            <m:r>
              <m:t>p</m:t>
            </m:r>
          </m:e>
          <m:sup>
            <m:r>
              <m:rPr>
                <m:sty m:val="p"/>
              </m:rPr>
              <m:t>*</m:t>
            </m:r>
          </m:sup>
        </m:sSup>
        <m:sSup>
          <m:e>
            <m:r>
              <m:t>q</m:t>
            </m:r>
          </m:e>
          <m:sup>
            <m:r>
              <m:rPr>
                <m:sty m:val="p"/>
              </m:rPr>
              <m:t>*</m:t>
            </m:r>
          </m:sup>
        </m:sSup>
        <m:r>
          <m:rPr>
            <m:sty m:val="p"/>
          </m:rPr>
          <m:t>=</m:t>
        </m:r>
        <m:r>
          <m:t>α</m:t>
        </m:r>
        <m:bar>
          <m:barPr>
            <m:pos m:val="top"/>
          </m:barPr>
          <m:e>
            <m:r>
              <m:t>W</m:t>
            </m:r>
          </m:e>
        </m:bar>
      </m:oMath>
      <w:r>
        <w:t xml:space="preserve">:</w:t>
      </w:r>
      <w:r>
        <w:t xml:space="preserve"> </w:t>
      </w:r>
      <w:bookmarkStart w:id="77" w:name="eq_entrada_ds"/>
      <w:bookmarkEnd w:id="77"/>
    </w:p>
    <w:p>
      <w:pPr>
        <w:pStyle w:val="BodyText"/>
        <w:keepNext/>
      </w:pPr>
      <m:oMathPara>
        <m:oMathParaPr>
          <m:jc m:val="center"/>
        </m:oMathParaPr>
        <m:oMath>
          <m:sSup>
            <m:e>
              <m:r>
                <m:t>q</m:t>
              </m:r>
            </m:e>
            <m:sup>
              <m:r>
                <m:rPr>
                  <m:sty m:val="p"/>
                </m:rPr>
                <m:t>*</m:t>
              </m:r>
            </m:sup>
          </m:sSup>
          <m:r>
            <m:rPr>
              <m:sty m:val="p"/>
            </m:rPr>
            <m:t>=</m:t>
          </m:r>
          <m:sSup>
            <m:e>
              <m:r>
                <m:t>x</m:t>
              </m:r>
            </m:e>
            <m:sup>
              <m:r>
                <m:rPr>
                  <m:sty m:val="p"/>
                </m:rPr>
                <m:t>*</m:t>
              </m:r>
            </m:sup>
          </m:sSup>
          <m:r>
            <m:rPr>
              <m:sty m:val="p"/>
            </m:rPr>
            <m:t>=</m:t>
          </m:r>
          <m:f>
            <m:fPr>
              <m:type m:val="bar"/>
            </m:fPr>
            <m:num>
              <m:d>
                <m:dPr>
                  <m:begChr m:val="("/>
                  <m:sepChr m:val=""/>
                  <m:endChr m:val=")"/>
                  <m:grow/>
                </m:dPr>
                <m:e>
                  <m:r>
                    <m:t>σ</m:t>
                  </m:r>
                  <m:r>
                    <m:rPr>
                      <m:sty m:val="p"/>
                    </m:rPr>
                    <m:t>−</m:t>
                  </m:r>
                  <m:r>
                    <m:t>1</m:t>
                  </m:r>
                </m:e>
              </m:d>
              <m:r>
                <m:t> </m:t>
              </m:r>
              <m:r>
                <m:rPr>
                  <m:sty m:val="p"/>
                </m:rPr>
                <m:t>C</m:t>
              </m:r>
              <m:r>
                <m:rPr>
                  <m:sty m:val="p"/>
                </m:rPr>
                <m:t>F</m:t>
              </m:r>
            </m:num>
            <m:den>
              <m:r>
                <m:t>c</m:t>
              </m:r>
            </m:den>
          </m:f>
          <m:r>
            <m:rPr>
              <m:sty m:val="p"/>
            </m:rPr>
            <m:t>,</m:t>
          </m:r>
          <m:r>
            <m:t>  </m:t>
          </m:r>
          <m:sSup>
            <m:e>
              <m:r>
                <m:t>n</m:t>
              </m:r>
            </m:e>
            <m:sup>
              <m:r>
                <m:rPr>
                  <m:sty m:val="p"/>
                </m:rPr>
                <m:t>*</m:t>
              </m:r>
            </m:sup>
          </m:sSup>
          <m:r>
            <m:rPr>
              <m:sty m:val="p"/>
            </m:rPr>
            <m:t>=</m:t>
          </m:r>
          <m:f>
            <m:fPr>
              <m:type m:val="bar"/>
            </m:fPr>
            <m:num>
              <m:r>
                <m:t>α</m:t>
              </m:r>
              <m:bar>
                <m:barPr>
                  <m:pos m:val="top"/>
                </m:barPr>
                <m:e>
                  <m:r>
                    <m:t>W</m:t>
                  </m:r>
                </m:e>
              </m:bar>
            </m:num>
            <m:den>
              <m:sSup>
                <m:e>
                  <m:r>
                    <m:t>p</m:t>
                  </m:r>
                </m:e>
                <m:sup>
                  <m:r>
                    <m:rPr>
                      <m:sty m:val="p"/>
                    </m:rPr>
                    <m:t>*</m:t>
                  </m:r>
                </m:sup>
              </m:sSup>
              <m:sSup>
                <m:e>
                  <m:r>
                    <m:t>q</m:t>
                  </m:r>
                </m:e>
                <m:sup>
                  <m:r>
                    <m:rPr>
                      <m:sty m:val="p"/>
                    </m:rPr>
                    <m:t>*</m:t>
                  </m:r>
                </m:sup>
              </m:sSup>
            </m:den>
          </m:f>
          <m:r>
            <m:rPr>
              <m:sty m:val="p"/>
            </m:rPr>
            <m:t>=</m:t>
          </m:r>
          <m:f>
            <m:fPr>
              <m:type m:val="bar"/>
            </m:fPr>
            <m:num>
              <m:r>
                <m:t>α</m:t>
              </m:r>
              <m:bar>
                <m:barPr>
                  <m:pos m:val="top"/>
                </m:barPr>
                <m:e>
                  <m:r>
                    <m:t>W</m:t>
                  </m:r>
                </m:e>
              </m:bar>
            </m:num>
            <m:den>
              <m:r>
                <m:t>σ</m:t>
              </m:r>
              <m:r>
                <m:t> </m:t>
              </m:r>
              <m:r>
                <m:rPr>
                  <m:sty m:val="p"/>
                </m:rPr>
                <m:t>C</m:t>
              </m:r>
              <m:r>
                <m:rPr>
                  <m:sty m:val="p"/>
                </m:rPr>
                <m:t>F</m:t>
              </m:r>
            </m:den>
          </m:f>
          <m:r>
            <m:rPr>
              <m:sty m:val="p"/>
            </m:rPr>
            <m:t>.</m:t>
          </m:r>
        </m:oMath>
      </m:oMathPara>
    </w:p>
    <w:p>
      <w:pPr>
        <w:numPr>
          <w:ilvl w:val="0"/>
          <w:numId w:val="1000"/>
        </w:numPr>
      </w:pPr>
      <w:r>
        <w:t xml:space="preserve">La producción de cada variedad aumenta con</w:t>
      </w:r>
      <w:r>
        <w:t xml:space="preserve"> </w:t>
      </w:r>
      <m:oMath>
        <m:r>
          <m:rPr>
            <m:sty m:val="p"/>
          </m:rPr>
          <m:t>C</m:t>
        </m:r>
        <m:r>
          <m:rPr>
            <m:sty m:val="p"/>
          </m:rPr>
          <m:t>F</m:t>
        </m:r>
        <m:r>
          <m:rPr>
            <m:sty m:val="p"/>
          </m:rPr>
          <m:t>/</m:t>
        </m:r>
        <m:r>
          <m:t>c</m:t>
        </m:r>
      </m:oMath>
      <w:r>
        <w:t xml:space="preserve"> </w:t>
      </w:r>
      <w:r>
        <w:t xml:space="preserve">(más economías de escala que aprovechar) y con</w:t>
      </w:r>
      <w:r>
        <w:t xml:space="preserve"> </w:t>
      </w:r>
      <m:oMath>
        <m:r>
          <m:t>σ</m:t>
        </m:r>
      </m:oMath>
      <w:r>
        <w:t xml:space="preserve"> </w:t>
      </w:r>
      <w:r>
        <w:t xml:space="preserve">(variedades más sustitutivas, menos margen: hace falta vender más para cubrir el coste fijo), y no depende del tamaño del mercado. El número de variedades aumenta con el tamaño del mercado,</w:t>
      </w:r>
      <w:r>
        <w:t xml:space="preserve"> </w:t>
      </w:r>
      <m:oMath>
        <m:r>
          <m:t>α</m:t>
        </m:r>
        <m:bar>
          <m:barPr>
            <m:pos m:val="top"/>
          </m:barPr>
          <m:e>
            <m:r>
              <m:t>W</m:t>
            </m:r>
          </m:e>
        </m:bar>
      </m:oMath>
      <w:r>
        <w:t xml:space="preserve">, y disminuye con el coste fijo y con</w:t>
      </w:r>
      <w:r>
        <w:t xml:space="preserve"> </w:t>
      </w:r>
      <m:oMath>
        <m:r>
          <m:t>σ</m:t>
        </m:r>
      </m:oMath>
      <w:r>
        <w:t xml:space="preserve">.</w:t>
      </w:r>
    </w:p>
    <w:p>
      <w:pPr>
        <w:numPr>
          <w:ilvl w:val="0"/>
          <w:numId w:val="1028"/>
        </w:numPr>
      </w:pPr>
      <w:r>
        <w:rPr>
          <w:i/>
          <w:iCs/>
        </w:rPr>
        <w:t xml:space="preserve">Gráficamente</w:t>
      </w:r>
      <w:r>
        <w:t xml:space="preserve"> </w:t>
      </w:r>
      <w:r>
        <w:t xml:space="preserve">(gráfico </w:t>
      </w:r>
      <w:hyperlink w:anchor="fig_dixit_stiglitz">
        <w:r>
          <w:rPr>
            <w:rStyle w:val="Hyperlink"/>
          </w:rPr>
          <w:t xml:space="preserve">3</w:t>
        </w:r>
      </w:hyperlink>
      <w:r>
        <w:t xml:space="preserve">): la demanda de cada variedad es isoelástica y su ingreso marginal está por debajo; el coste marginal es la recta</w:t>
      </w:r>
      <w:r>
        <w:t xml:space="preserve"> </w:t>
      </w:r>
      <m:oMath>
        <m:r>
          <m:t>c</m:t>
        </m:r>
      </m:oMath>
      <w:r>
        <w:t xml:space="preserve">, y el coste medio, una curva decreciente que se acerca a ella. Con pocas variedades hay beneficios (panel a); la entrada desplaza a la izquierda la demanda de cada variedad, con el precio fijo en</w:t>
      </w:r>
      <w:r>
        <w:t xml:space="preserve"> </w:t>
      </w:r>
      <m:oMath>
        <m:r>
          <m:t>μ</m:t>
        </m:r>
        <m:r>
          <m:t>c</m:t>
        </m:r>
      </m:oMath>
      <w:r>
        <w:t xml:space="preserve"> </w:t>
      </w:r>
      <w:r>
        <w:t xml:space="preserve">(panel b), hasta que es tangente al coste medio (panel c).</w:t>
      </w:r>
      <w:r>
        <w:rPr>
          <w:rStyle w:val="FootnoteReference"/>
        </w:rPr>
        <w:footnoteReference w:id="78"/>
      </w:r>
      <w:r>
        <w:t xml:space="preserve"> </w:t>
      </w:r>
      <w:r>
        <w:t xml:space="preserve">El modelo no describe un proceso de entrada, sino que el equilibrio es directamente el del panel c.</w:t>
      </w:r>
    </w:p>
    <w:bookmarkStart w:id="82" w:name="fig_dixit_stiglitz"/>
    <w:p>
      <w:pPr>
        <w:pStyle w:val="ImageCaption"/>
      </w:pPr>
      <w:r>
        <w:t xml:space="preserve">Gráfico 3.–</w:t>
      </w:r>
      <w:r>
        <w:t xml:space="preserve"> </w:t>
      </w:r>
      <w:r>
        <w:t xml:space="preserve">Equilibrio de una empresa en</w:t>
      </w:r>
      <w:r>
        <w:t xml:space="preserve"> </w:t>
      </w:r>
      <w:r>
        <w:rPr>
          <w:smallCaps/>
        </w:rPr>
        <w:t xml:space="preserve">Dixit</w:t>
      </w:r>
      <w:r>
        <w:t xml:space="preserve">-</w:t>
      </w:r>
      <w:r>
        <w:rPr>
          <w:smallCaps/>
        </w:rPr>
        <w:t xml:space="preserve">Stiglitz</w:t>
      </w:r>
      <w:r>
        <w:t xml:space="preserve">: la entrada desplaza la demanda de cada variedad hasta la tangencia con el coste medio</w:t>
      </w:r>
    </w:p>
    <w:p>
      <w:pPr>
        <w:pStyle w:val="CaptionedFigure"/>
      </w:pPr>
      <w:r>
        <w:drawing>
          <wp:inline>
            <wp:extent cx="5670550" cy="1460236"/>
            <wp:effectExtent b="0" l="0" r="0" t="0"/>
            <wp:docPr descr="Gráfico 3.– Equilibrio de una empresa en Dixit-Stiglitz: la entrada desplaza la demanda de cada variedad hasta la tangencia con el coste medio" title="" id="80" name="Picture"/>
            <a:graphic>
              <a:graphicData uri="http://schemas.openxmlformats.org/drawingml/2006/picture">
                <pic:pic>
                  <pic:nvPicPr>
                    <pic:cNvPr descr="C:\Users\vgutierrez\Documents\src\victorgutierrezmarcos.github.io-revision\oposicion\temario\fuentes\3A18\graficos/dixit-stiglitz.png" id="81" name="Picture"/>
                    <pic:cNvPicPr>
                      <a:picLocks noChangeArrowheads="1" noChangeAspect="1"/>
                    </pic:cNvPicPr>
                  </pic:nvPicPr>
                  <pic:blipFill>
                    <a:blip r:embed="rId79"/>
                    <a:stretch>
                      <a:fillRect/>
                    </a:stretch>
                  </pic:blipFill>
                  <pic:spPr bwMode="auto">
                    <a:xfrm>
                      <a:off x="0" y="0"/>
                      <a:ext cx="5670550" cy="1460236"/>
                    </a:xfrm>
                    <a:prstGeom prst="rect">
                      <a:avLst/>
                    </a:prstGeom>
                    <a:noFill/>
                    <a:ln w="9525">
                      <a:noFill/>
                      <a:headEnd/>
                      <a:tailEnd/>
                    </a:ln>
                  </pic:spPr>
                </pic:pic>
              </a:graphicData>
            </a:graphic>
          </wp:inline>
        </w:drawing>
      </w:r>
    </w:p>
    <w:bookmarkEnd w:id="82"/>
    <w:p>
      <w:pPr>
        <w:pStyle w:val="Piedeimagen"/>
      </w:pPr>
      <w:r>
        <w:t xml:space="preserve">Fuente: elaboración propia a partir de</w:t>
      </w:r>
      <w:r>
        <w:t xml:space="preserve"> </w:t>
      </w:r>
      <w:r>
        <w:rPr>
          <w:smallCaps/>
        </w:rPr>
        <w:t xml:space="preserve">Dixit</w:t>
      </w:r>
      <w:r>
        <w:t xml:space="preserve"> </w:t>
      </w:r>
      <w:r>
        <w:t xml:space="preserve">y</w:t>
      </w:r>
      <w:r>
        <w:t xml:space="preserve"> </w:t>
      </w:r>
      <w:r>
        <w:rPr>
          <w:smallCaps/>
        </w:rPr>
        <w:t xml:space="preserve">Stiglitz</w:t>
      </w:r>
      <w:r>
        <w:t xml:space="preserve"> </w:t>
      </w:r>
      <w:r>
        <w:t xml:space="preserve">(</w:t>
      </w:r>
      <w:hyperlink w:anchor="ref_DixitStiglitz1977Monopolistic">
        <w:r>
          <w:rPr>
            <w:rStyle w:val="Hyperlink"/>
          </w:rPr>
          <w:t xml:space="preserve">1977</w:t>
        </w:r>
      </w:hyperlink>
      <w:r>
        <w:t xml:space="preserve">)</w:t>
      </w:r>
      <w:r>
        <w:t xml:space="preserve"> </w:t>
      </w:r>
      <w:r>
        <w:t xml:space="preserve">y</w:t>
      </w:r>
      <w:r>
        <w:t xml:space="preserve"> </w:t>
      </w:r>
      <w:r>
        <w:rPr>
          <w:smallCaps/>
        </w:rPr>
        <w:t xml:space="preserve">Gandolfo</w:t>
      </w:r>
      <w:r>
        <w:t xml:space="preserve"> </w:t>
      </w:r>
      <w:r>
        <w:t xml:space="preserve">(</w:t>
      </w:r>
      <w:hyperlink w:anchor="ref_Gandolfo2014International">
        <w:r>
          <w:rPr>
            <w:rStyle w:val="Hyperlink"/>
          </w:rPr>
          <w:t xml:space="preserve">2014</w:t>
        </w:r>
      </w:hyperlink>
      <w:r>
        <w:t xml:space="preserve">)</w:t>
      </w:r>
      <w:r>
        <w:t xml:space="preserve">.</w:t>
      </w:r>
    </w:p>
    <w:bookmarkEnd w:id="83"/>
    <w:bookmarkStart w:id="84" w:name="iii_implicaciones_1"/>
    <w:p>
      <w:pPr>
        <w:pStyle w:val="Heading5"/>
      </w:pPr>
      <w:r>
        <w:t xml:space="preserve">iii) Implicaciones</w:t>
      </w:r>
    </w:p>
    <w:p>
      <w:pPr>
        <w:numPr>
          <w:ilvl w:val="0"/>
          <w:numId w:val="1031"/>
        </w:numPr>
      </w:pPr>
      <w:r>
        <w:rPr>
          <w:i/>
          <w:iCs/>
        </w:rPr>
        <w:t xml:space="preserve">Positivas</w:t>
      </w:r>
      <w:r>
        <w:t xml:space="preserve">: precio por encima del coste marginal con beneficio nulo. El poder de mercado no está en el beneficio, sino en el margen sobre el coste marginal, que sirve para pagar el coste fijo: consiste en fijar el precio por encima del coste marginal, no del coste medio.</w:t>
      </w:r>
    </w:p>
    <w:p>
      <w:pPr>
        <w:keepNext/>
        <w:numPr>
          <w:ilvl w:val="0"/>
          <w:numId w:val="1031"/>
        </w:numPr>
      </w:pPr>
      <w:r>
        <w:rPr>
          <w:i/>
          <w:iCs/>
        </w:rPr>
        <w:t xml:space="preserve">Normativas</w:t>
      </w:r>
      <w:r>
        <w:t xml:space="preserve">: como en</w:t>
      </w:r>
      <w:r>
        <w:t xml:space="preserve"> </w:t>
      </w:r>
      <w:r>
        <w:rPr>
          <w:smallCaps/>
        </w:rPr>
        <w:t xml:space="preserve">Chamberlin</w:t>
      </w:r>
      <w:r>
        <w:t xml:space="preserve">, ineficiencia asignativa (</w:t>
      </w:r>
      <m:oMath>
        <m:r>
          <m:t>p</m:t>
        </m:r>
        <m:r>
          <m:rPr>
            <m:sty m:val="p"/>
          </m:rPr>
          <m:t>&gt;</m:t>
        </m:r>
        <m:r>
          <m:rPr>
            <m:sty m:val="p"/>
          </m:rPr>
          <m:t>C</m:t>
        </m:r>
        <m:r>
          <m:rPr>
            <m:sty m:val="p"/>
          </m:rPr>
          <m:t>M</m:t>
        </m:r>
        <m:r>
          <m:rPr>
            <m:sty m:val="p"/>
          </m:rPr>
          <m:t>g</m:t>
        </m:r>
      </m:oMath>
      <w:r>
        <w:t xml:space="preserve">) y productiva: con coste marginal constante el coste medio no tiene mínimo, pero quedan economías de escala sin agotar (</w:t>
      </w:r>
      <m:oMath>
        <m:r>
          <m:rPr>
            <m:sty m:val="p"/>
          </m:rPr>
          <m:t>C</m:t>
        </m:r>
        <m:r>
          <m:rPr>
            <m:sty m:val="p"/>
          </m:rPr>
          <m:t>M</m:t>
        </m:r>
        <m:r>
          <m:rPr>
            <m:sty m:val="p"/>
          </m:rPr>
          <m:t>e</m:t>
        </m:r>
        <m:r>
          <m:rPr>
            <m:sty m:val="p"/>
          </m:rPr>
          <m:t>&gt;</m:t>
        </m:r>
        <m:r>
          <m:rPr>
            <m:sty m:val="p"/>
          </m:rPr>
          <m:t>C</m:t>
        </m:r>
        <m:r>
          <m:rPr>
            <m:sty m:val="p"/>
          </m:rPr>
          <m:t>M</m:t>
        </m:r>
        <m:r>
          <m:rPr>
            <m:sty m:val="p"/>
          </m:rPr>
          <m:t>g</m:t>
        </m:r>
      </m:oMath>
      <w:r>
        <w:t xml:space="preserve">: cada variedad se produciría más barata a mayor escala). Ahora, en cambio, se puede contar el valor de la variedad. Con esta especificación (CES y Cobb-Douglas):</w:t>
      </w:r>
    </w:p>
    <w:p>
      <w:pPr>
        <w:numPr>
          <w:ilvl w:val="1"/>
          <w:numId w:val="1032"/>
        </w:numPr>
      </w:pPr>
      <w:r>
        <w:t xml:space="preserve">el equilibrio coincide con el</w:t>
      </w:r>
      <w:r>
        <w:t xml:space="preserve"> </w:t>
      </w:r>
      <w:r>
        <w:rPr>
          <w:i/>
          <w:iCs/>
        </w:rPr>
        <w:t xml:space="preserve">óptimo restringido</w:t>
      </w:r>
      <w:r>
        <w:t xml:space="preserve">, el mejor que puede conseguir un planificador que no puede subvencionar a las empresas, de modo que cada una tiene que cubrir sus costes</w:t>
      </w:r>
      <w:r>
        <w:t xml:space="preserve"> </w:t>
      </w:r>
      <w:r>
        <w:t xml:space="preserve">(</w:t>
      </w:r>
      <w:hyperlink w:anchor="ref_DixitStiglitz1977Monopolistic">
        <w:r>
          <w:rPr>
            <w:rStyle w:val="Hyperlink"/>
            <w:smallCaps/>
          </w:rPr>
          <w:t xml:space="preserve">Dixit</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1977</w:t>
        </w:r>
      </w:hyperlink>
      <w:r>
        <w:t xml:space="preserve">)</w:t>
      </w:r>
      <w:r>
        <w:t xml:space="preserve">;</w:t>
      </w:r>
    </w:p>
    <w:p>
      <w:pPr>
        <w:numPr>
          <w:ilvl w:val="1"/>
          <w:numId w:val="1032"/>
        </w:numPr>
      </w:pPr>
      <w:r>
        <w:t xml:space="preserve">el</w:t>
      </w:r>
      <w:r>
        <w:t xml:space="preserve"> </w:t>
      </w:r>
      <w:r>
        <w:rPr>
          <w:i/>
          <w:iCs/>
        </w:rPr>
        <w:t xml:space="preserve">primer óptimo</w:t>
      </w:r>
      <w:r>
        <w:t xml:space="preserve">, con precios iguales al coste marginal y los costes fijos pagados con transferencias de suma fija, tendría la misma producción por variedad y</w:t>
      </w:r>
      <w:r>
        <w:t xml:space="preserve"> </w:t>
      </w:r>
      <w:r>
        <w:rPr>
          <w:i/>
          <w:iCs/>
        </w:rPr>
        <w:t xml:space="preserve">más</w:t>
      </w:r>
      <w:r>
        <w:t xml:space="preserve"> </w:t>
      </w:r>
      <w:r>
        <w:t xml:space="preserve">variedades (anexo </w:t>
      </w:r>
      <w:hyperlink w:anchor="anexo_variedad_optima">
        <w:r>
          <w:rPr>
            <w:rStyle w:val="Hyperlink"/>
          </w:rPr>
          <w:t xml:space="preserve">C</w:t>
        </w:r>
      </w:hyperlink>
      <w:r>
        <w:t xml:space="preserve">)</w:t>
      </w:r>
      <w:r>
        <w:t xml:space="preserve"> </w:t>
      </w:r>
      <w:hyperlink r:id="rId37">
        <w:r>
          <w:rPr>
            <w:rStyle w:val="Referenciaatema"/>
          </w:rPr>
          <w:t xml:space="preserve">[ver tema 3.A.22]</w:t>
        </w:r>
      </w:hyperlink>
      <w:r>
        <w:t xml:space="preserve">.</w:t>
      </w:r>
    </w:p>
    <w:p>
      <w:pPr>
        <w:numPr>
          <w:ilvl w:val="0"/>
          <w:numId w:val="1000"/>
        </w:numPr>
      </w:pPr>
      <w:r>
        <w:t xml:space="preserve">En general, con otras preferencias, el mercado puede ofrecer demasiadas variedades o demasiado pocas, según cuál de 2 fuerzas opuestas domine</w:t>
      </w:r>
      <w:r>
        <w:t xml:space="preserve"> </w:t>
      </w:r>
      <w:r>
        <w:t xml:space="preserve">(</w:t>
      </w:r>
      <w:hyperlink w:anchor="ref_Spence1976Product">
        <w:r>
          <w:rPr>
            <w:rStyle w:val="Hyperlink"/>
            <w:smallCaps/>
          </w:rPr>
          <w:t xml:space="preserve">Spence</w:t>
        </w:r>
        <w:r>
          <w:rPr>
            <w:rStyle w:val="Hyperlink"/>
          </w:rPr>
          <w:t xml:space="preserve">, 1976</w:t>
        </w:r>
      </w:hyperlink>
      <w:r>
        <w:t xml:space="preserve">;</w:t>
      </w:r>
      <w:r>
        <w:t xml:space="preserve"> </w:t>
      </w:r>
      <w:hyperlink w:anchor="ref_MankiwWhinston1986Free">
        <w:r>
          <w:rPr>
            <w:rStyle w:val="Hyperlink"/>
            <w:smallCaps/>
          </w:rPr>
          <w:t xml:space="preserve">Mankiw</w:t>
        </w:r>
        <w:r>
          <w:rPr>
            <w:rStyle w:val="Hyperlink"/>
          </w:rPr>
          <w:t xml:space="preserve"> </w:t>
        </w:r>
        <w:r>
          <w:rPr>
            <w:rStyle w:val="Hyperlink"/>
          </w:rPr>
          <w:t xml:space="preserve">y</w:t>
        </w:r>
        <w:r>
          <w:rPr>
            <w:rStyle w:val="Hyperlink"/>
          </w:rPr>
          <w:t xml:space="preserve"> </w:t>
        </w:r>
        <w:r>
          <w:rPr>
            <w:rStyle w:val="Hyperlink"/>
            <w:smallCaps/>
          </w:rPr>
          <w:t xml:space="preserve">Whinston</w:t>
        </w:r>
        <w:r>
          <w:rPr>
            <w:rStyle w:val="Hyperlink"/>
          </w:rPr>
          <w:t xml:space="preserve">, 1986</w:t>
        </w:r>
      </w:hyperlink>
      <w:r>
        <w:t xml:space="preserve">)</w:t>
      </w:r>
      <w:r>
        <w:t xml:space="preserve">: el</w:t>
      </w:r>
      <w:r>
        <w:t xml:space="preserve"> </w:t>
      </w:r>
      <w:r>
        <w:rPr>
          <w:i/>
          <w:iCs/>
        </w:rPr>
        <w:t xml:space="preserve">excedente no apropiable</w:t>
      </w:r>
      <w:r>
        <w:t xml:space="preserve"> </w:t>
      </w:r>
      <w:r>
        <w:t xml:space="preserve">(quien lanza una variedad no cobra todo lo que vale para los consumidores: empuja a que haya pocas) y el</w:t>
      </w:r>
      <w:r>
        <w:t xml:space="preserve"> </w:t>
      </w:r>
      <w:r>
        <w:rPr>
          <w:i/>
          <w:iCs/>
        </w:rPr>
        <w:t xml:space="preserve">robo de clientes</w:t>
      </w:r>
      <w:r>
        <w:t xml:space="preserve"> </w:t>
      </w:r>
      <w:r>
        <w:t xml:space="preserve">(parte de lo que gana se lo quita a las demás: empuja a que haya demasiadas). La ciudad circular los hará visibles (</w:t>
      </w:r>
      <w:hyperlink w:anchor="sec_salop">
        <w:r>
          <w:rPr>
            <w:rStyle w:val="Hyperlink"/>
          </w:rPr>
          <w:t xml:space="preserve">II.3.4</w:t>
        </w:r>
      </w:hyperlink>
      <w:r>
        <w:t xml:space="preserve">).</w:t>
      </w:r>
    </w:p>
    <w:bookmarkEnd w:id="84"/>
    <w:bookmarkEnd w:id="85"/>
    <w:bookmarkStart w:id="88" w:name="c_extensiones"/>
    <w:p>
      <w:pPr>
        <w:pStyle w:val="Heading4"/>
      </w:pPr>
      <w:r>
        <w:t xml:space="preserve">c) Extensiones</w:t>
      </w:r>
    </w:p>
    <w:p>
      <w:pPr>
        <w:numPr>
          <w:ilvl w:val="0"/>
          <w:numId w:val="1033"/>
        </w:numPr>
      </w:pPr>
      <w:r>
        <w:rPr>
          <w:i/>
          <w:iCs/>
        </w:rPr>
        <w:t xml:space="preserve">Comercio internacional</w:t>
      </w:r>
      <w:r>
        <w:t xml:space="preserve">: con el agregador de</w:t>
      </w:r>
      <w:r>
        <w:t xml:space="preserve"> </w:t>
      </w:r>
      <w:r>
        <w:rPr>
          <w:smallCaps/>
        </w:rPr>
        <w:t xml:space="preserve">Dixit</w:t>
      </w:r>
      <w:r>
        <w:t xml:space="preserve">-</w:t>
      </w:r>
      <w:r>
        <w:rPr>
          <w:smallCaps/>
        </w:rPr>
        <w:t xml:space="preserve">Stiglitz</w:t>
      </w:r>
      <w:r>
        <w:t xml:space="preserve">,</w:t>
      </w:r>
      <w:r>
        <w:t xml:space="preserve"> </w:t>
      </w:r>
      <w:r>
        <w:rPr>
          <w:smallCaps/>
        </w:rPr>
        <w:t xml:space="preserve">Krugman</w:t>
      </w:r>
      <w:r>
        <w:t xml:space="preserve"> </w:t>
      </w:r>
      <w:r>
        <w:t xml:space="preserve">(</w:t>
      </w:r>
      <w:hyperlink w:anchor="ref_Krugman1979Increasing">
        <w:r>
          <w:rPr>
            <w:rStyle w:val="Hyperlink"/>
          </w:rPr>
          <w:t xml:space="preserve">1979</w:t>
        </w:r>
      </w:hyperlink>
      <w:r>
        <w:t xml:space="preserve">)</w:t>
      </w:r>
      <w:r>
        <w:t xml:space="preserve"> </w:t>
      </w:r>
      <w:r>
        <w:t xml:space="preserve">explica el comercio intraindustrial entre países iguales: abrirse amplía el mercado y la variedad disponible;</w:t>
      </w:r>
      <w:r>
        <w:t xml:space="preserve"> </w:t>
      </w:r>
      <w:r>
        <w:rPr>
          <w:smallCaps/>
        </w:rPr>
        <w:t xml:space="preserve">Krugman</w:t>
      </w:r>
      <w:r>
        <w:t xml:space="preserve"> </w:t>
      </w:r>
      <w:r>
        <w:t xml:space="preserve">(</w:t>
      </w:r>
      <w:hyperlink w:anchor="ref_Krugman1980Scale">
        <w:r>
          <w:rPr>
            <w:rStyle w:val="Hyperlink"/>
          </w:rPr>
          <w:t xml:space="preserve">1980</w:t>
        </w:r>
      </w:hyperlink>
      <w:r>
        <w:t xml:space="preserve">)</w:t>
      </w:r>
      <w:r>
        <w:t xml:space="preserve"> </w:t>
      </w:r>
      <w:r>
        <w:t xml:space="preserve">añade los costes de transporte y el efecto del mercado doméstico, y</w:t>
      </w:r>
      <w:r>
        <w:t xml:space="preserve"> </w:t>
      </w:r>
      <w:r>
        <w:rPr>
          <w:smallCaps/>
        </w:rPr>
        <w:t xml:space="preserve">Melitz</w:t>
      </w:r>
      <w:r>
        <w:t xml:space="preserve"> </w:t>
      </w:r>
      <w:r>
        <w:t xml:space="preserve">(</w:t>
      </w:r>
      <w:hyperlink w:anchor="ref_Melitz2003Impact">
        <w:r>
          <w:rPr>
            <w:rStyle w:val="Hyperlink"/>
          </w:rPr>
          <w:t xml:space="preserve">2003</w:t>
        </w:r>
      </w:hyperlink>
      <w:r>
        <w:t xml:space="preserve">)</w:t>
      </w:r>
      <w:r>
        <w:t xml:space="preserve">, las empresas heterogéneas</w:t>
      </w:r>
      <w:r>
        <w:t xml:space="preserve"> </w:t>
      </w:r>
      <w:hyperlink r:id="rId34">
        <w:r>
          <w:rPr>
            <w:rStyle w:val="Referenciaatema"/>
          </w:rPr>
          <w:t xml:space="preserve">[ver tema 3.B.6]</w:t>
        </w:r>
      </w:hyperlink>
      <w:r>
        <w:t xml:space="preserve">. Es también la base del modelo centro-periferia de la nueva geografía económica</w:t>
      </w:r>
      <w:r>
        <w:t xml:space="preserve"> </w:t>
      </w:r>
      <w:r>
        <w:t xml:space="preserve">(</w:t>
      </w:r>
      <w:hyperlink w:anchor="ref_Krugman1991Increasing">
        <w:r>
          <w:rPr>
            <w:rStyle w:val="Hyperlink"/>
            <w:smallCaps/>
          </w:rPr>
          <w:t xml:space="preserve">Krugman</w:t>
        </w:r>
        <w:r>
          <w:rPr>
            <w:rStyle w:val="Hyperlink"/>
          </w:rPr>
          <w:t xml:space="preserve">, 1991</w:t>
        </w:r>
      </w:hyperlink>
      <w:r>
        <w:t xml:space="preserve">)</w:t>
      </w:r>
      <w:r>
        <w:t xml:space="preserve">. Un ejemplo: en 2025, España vendió a Alemania turismos por unos 6.700 millones de euros y le compró por unos 7.200 millones; casi todo ese comercio es de variedades del mismo producto (índice de</w:t>
      </w:r>
      <w:r>
        <w:t xml:space="preserve"> </w:t>
      </w:r>
      <w:r>
        <w:rPr>
          <w:smallCaps/>
        </w:rPr>
        <w:t xml:space="preserve">Grubel</w:t>
      </w:r>
      <w:r>
        <w:t xml:space="preserve">-</w:t>
      </w:r>
      <w:r>
        <w:rPr>
          <w:smallCaps/>
        </w:rPr>
        <w:t xml:space="preserve">Lloyd</w:t>
      </w:r>
      <w:r>
        <w:t xml:space="preserve"> </w:t>
      </w:r>
      <w:r>
        <w:t xml:space="preserve">de 0,97)</w:t>
      </w:r>
      <w:r>
        <w:t xml:space="preserve"> </w:t>
      </w:r>
      <w:r>
        <w:t xml:space="preserve">(</w:t>
      </w:r>
      <w:hyperlink w:anchor="ref_Eurostat2026Comext">
        <w:r>
          <w:rPr>
            <w:rStyle w:val="Hyperlink"/>
            <w:smallCaps/>
          </w:rPr>
          <w:t xml:space="preserve">Eurostat</w:t>
        </w:r>
        <w:r>
          <w:rPr>
            <w:rStyle w:val="Hyperlink"/>
          </w:rPr>
          <w:t xml:space="preserve">, 2026a</w:t>
        </w:r>
      </w:hyperlink>
      <w:r>
        <w:t xml:space="preserve">)</w:t>
      </w:r>
      <w:r>
        <w:t xml:space="preserve">.</w:t>
      </w:r>
    </w:p>
    <w:p>
      <w:pPr>
        <w:numPr>
          <w:ilvl w:val="0"/>
          <w:numId w:val="1033"/>
        </w:numPr>
      </w:pPr>
      <w:r>
        <w:rPr>
          <w:i/>
          <w:iCs/>
        </w:rPr>
        <w:t xml:space="preserve">Macroeconomía</w:t>
      </w:r>
      <w:r>
        <w:t xml:space="preserve">: la competencia monopolística da a las empresas un precio que fijar y un margen; con costes de cambiar los precios, el dinero deja de ser neutral</w:t>
      </w:r>
      <w:r>
        <w:t xml:space="preserve"> </w:t>
      </w:r>
      <w:r>
        <w:t xml:space="preserve">(</w:t>
      </w:r>
      <w:hyperlink w:anchor="ref_BlanchardKiyotaki1987Monopolistic">
        <w:r>
          <w:rPr>
            <w:rStyle w:val="Hyperlink"/>
            <w:smallCaps/>
          </w:rPr>
          <w:t xml:space="preserve">Blanchard</w:t>
        </w:r>
        <w:r>
          <w:rPr>
            <w:rStyle w:val="Hyperlink"/>
          </w:rPr>
          <w:t xml:space="preserve"> </w:t>
        </w:r>
        <w:r>
          <w:rPr>
            <w:rStyle w:val="Hyperlink"/>
          </w:rPr>
          <w:t xml:space="preserve">y</w:t>
        </w:r>
        <w:r>
          <w:rPr>
            <w:rStyle w:val="Hyperlink"/>
          </w:rPr>
          <w:t xml:space="preserve"> </w:t>
        </w:r>
        <w:r>
          <w:rPr>
            <w:rStyle w:val="Hyperlink"/>
            <w:smallCaps/>
          </w:rPr>
          <w:t xml:space="preserve">Kiyotaki</w:t>
        </w:r>
        <w:r>
          <w:rPr>
            <w:rStyle w:val="Hyperlink"/>
          </w:rPr>
          <w:t xml:space="preserve">, 1987</w:t>
        </w:r>
      </w:hyperlink>
      <w:r>
        <w:t xml:space="preserve">)</w:t>
      </w:r>
      <w:r>
        <w:t xml:space="preserve">. Con rigideces de precios a la</w:t>
      </w:r>
      <w:r>
        <w:t xml:space="preserve"> </w:t>
      </w:r>
      <w:r>
        <w:rPr>
          <w:smallCaps/>
        </w:rPr>
        <w:t xml:space="preserve">Calvo</w:t>
      </w:r>
      <w:r>
        <w:t xml:space="preserve"> </w:t>
      </w:r>
      <w:r>
        <w:t xml:space="preserve">(</w:t>
      </w:r>
      <w:hyperlink w:anchor="ref_Calvo1983Staggered">
        <w:r>
          <w:rPr>
            <w:rStyle w:val="Hyperlink"/>
          </w:rPr>
          <w:t xml:space="preserve">1983</w:t>
        </w:r>
      </w:hyperlink>
      <w:r>
        <w:t xml:space="preserve">)</w:t>
      </w:r>
      <w:r>
        <w:t xml:space="preserve"> </w:t>
      </w:r>
      <w:r>
        <w:t xml:space="preserve">es el modelo canónico de la nueva economía keynesiana</w:t>
      </w:r>
      <w:r>
        <w:t xml:space="preserve"> </w:t>
      </w:r>
      <w:r>
        <w:t xml:space="preserve">(</w:t>
      </w:r>
      <w:hyperlink w:anchor="ref_Gali2015Monetary">
        <w:r>
          <w:rPr>
            <w:rStyle w:val="Hyperlink"/>
            <w:smallCaps/>
          </w:rPr>
          <w:t xml:space="preserve">Galí</w:t>
        </w:r>
        <w:r>
          <w:rPr>
            <w:rStyle w:val="Hyperlink"/>
          </w:rPr>
          <w:t xml:space="preserve">, 2015</w:t>
        </w:r>
      </w:hyperlink>
      <w:r>
        <w:t xml:space="preserve">)</w:t>
      </w:r>
      <w:r>
        <w:t xml:space="preserve"> </w:t>
      </w:r>
      <w:hyperlink r:id="rId33">
        <w:r>
          <w:rPr>
            <w:rStyle w:val="Referenciaatema"/>
          </w:rPr>
          <w:t xml:space="preserve">[ver tema 3.A.7]</w:t>
        </w:r>
      </w:hyperlink>
      <w:r>
        <w:t xml:space="preserve"> </w:t>
      </w:r>
      <w:r>
        <w:t xml:space="preserve">y de sus versiones para la economía abierta</w:t>
      </w:r>
      <w:r>
        <w:t xml:space="preserve"> </w:t>
      </w:r>
      <w:hyperlink r:id="rId86">
        <w:r>
          <w:rPr>
            <w:rStyle w:val="Referenciaatema"/>
          </w:rPr>
          <w:t xml:space="preserve">[ver tema 3.A.32]</w:t>
        </w:r>
      </w:hyperlink>
      <w:r>
        <w:t xml:space="preserve">, con las que se estudia la coordinación de las políticas</w:t>
      </w:r>
      <w:r>
        <w:t xml:space="preserve"> </w:t>
      </w:r>
      <w:hyperlink r:id="rId87">
        <w:r>
          <w:rPr>
            <w:rStyle w:val="Referenciaatema"/>
          </w:rPr>
          <w:t xml:space="preserve">[ver tema 3.B.19]</w:t>
        </w:r>
      </w:hyperlink>
      <w:r>
        <w:t xml:space="preserve">.</w:t>
      </w:r>
    </w:p>
    <w:p>
      <w:pPr>
        <w:numPr>
          <w:ilvl w:val="0"/>
          <w:numId w:val="1033"/>
        </w:numPr>
      </w:pPr>
      <w:r>
        <w:rPr>
          <w:i/>
          <w:iCs/>
        </w:rPr>
        <w:t xml:space="preserve">Crecimiento</w:t>
      </w:r>
      <w:r>
        <w:t xml:space="preserve">: con variedades de bienes intermedios, la preferencia por la variedad se convierte en rendimientos crecientes y sostiene el crecimiento</w:t>
      </w:r>
      <w:r>
        <w:t xml:space="preserve"> </w:t>
      </w:r>
      <w:r>
        <w:t xml:space="preserve">(</w:t>
      </w:r>
      <w:hyperlink w:anchor="ref_Romer1990Endogenous">
        <w:r>
          <w:rPr>
            <w:rStyle w:val="Hyperlink"/>
            <w:smallCaps/>
          </w:rPr>
          <w:t xml:space="preserve">Romer</w:t>
        </w:r>
        <w:r>
          <w:rPr>
            <w:rStyle w:val="Hyperlink"/>
          </w:rPr>
          <w:t xml:space="preserve">, 1990</w:t>
        </w:r>
      </w:hyperlink>
      <w:r>
        <w:t xml:space="preserve">)</w:t>
      </w:r>
      <w:r>
        <w:t xml:space="preserve"> </w:t>
      </w:r>
      <w:hyperlink r:id="rId35">
        <w:r>
          <w:rPr>
            <w:rStyle w:val="Referenciaatema"/>
          </w:rPr>
          <w:t xml:space="preserve">[ver tema 3.A.44]</w:t>
        </w:r>
      </w:hyperlink>
      <w:r>
        <w:t xml:space="preserve">.</w:t>
      </w:r>
    </w:p>
    <w:bookmarkEnd w:id="88"/>
    <w:bookmarkStart w:id="89" w:name="d_evidencia_emp__rica"/>
    <w:p>
      <w:pPr>
        <w:pStyle w:val="Heading4"/>
      </w:pPr>
      <w:r>
        <w:t xml:space="preserve">d) Evidencia empírica</w:t>
      </w:r>
    </w:p>
    <w:p>
      <w:pPr>
        <w:numPr>
          <w:ilvl w:val="0"/>
          <w:numId w:val="1034"/>
        </w:numPr>
      </w:pPr>
      <w:r>
        <w:rPr>
          <w:smallCaps/>
        </w:rPr>
        <w:t xml:space="preserve">Broda</w:t>
      </w:r>
      <w:r>
        <w:t xml:space="preserve"> </w:t>
      </w:r>
      <w:r>
        <w:t xml:space="preserve">y</w:t>
      </w:r>
      <w:r>
        <w:t xml:space="preserve"> </w:t>
      </w:r>
      <w:r>
        <w:rPr>
          <w:smallCaps/>
        </w:rPr>
        <w:t xml:space="preserve">Weinstein</w:t>
      </w:r>
      <w:r>
        <w:t xml:space="preserve"> </w:t>
      </w:r>
      <w:r>
        <w:t xml:space="preserve">(</w:t>
      </w:r>
      <w:hyperlink w:anchor="ref_BrodaWeinstein2006Globalization">
        <w:r>
          <w:rPr>
            <w:rStyle w:val="Hyperlink"/>
          </w:rPr>
          <w:t xml:space="preserve">2006</w:t>
        </w:r>
      </w:hyperlink>
      <w:r>
        <w:t xml:space="preserve">)</w:t>
      </w:r>
      <w:r>
        <w:t xml:space="preserve"> </w:t>
      </w:r>
      <w:r>
        <w:t xml:space="preserve">estiman las elasticidades de sustitución entre variedades de miles de productos importados por Estados Unidos y, con el índice de precios de</w:t>
      </w:r>
      <w:r>
        <w:t xml:space="preserve"> </w:t>
      </w:r>
      <w:r>
        <w:rPr>
          <w:smallCaps/>
        </w:rPr>
        <w:t xml:space="preserve">Dixit</w:t>
      </w:r>
      <w:r>
        <w:t xml:space="preserve">-</w:t>
      </w:r>
      <w:r>
        <w:rPr>
          <w:smallCaps/>
        </w:rPr>
        <w:t xml:space="preserve">Stiglitz</w:t>
      </w:r>
      <w:r>
        <w:t xml:space="preserve">, miden el valor de las variedades nuevas: entre 1972 y 2001 el número de variedades importadas se triplicó, el índice de precios convencional sobrestimó la subida de los precios de importación en 1,2 puntos al año y el aumento de la variedad vale un 2,6 % del PIB.</w:t>
      </w:r>
    </w:p>
    <w:bookmarkEnd w:id="89"/>
    <w:bookmarkStart w:id="91" w:name="e_valoraci__n"/>
    <w:p>
      <w:pPr>
        <w:pStyle w:val="Heading4"/>
      </w:pPr>
      <w:r>
        <w:t xml:space="preserve">e) Valoración</w:t>
      </w:r>
    </w:p>
    <w:p>
      <w:pPr>
        <w:numPr>
          <w:ilvl w:val="0"/>
          <w:numId w:val="1035"/>
        </w:numPr>
      </w:pPr>
      <w:r>
        <w:rPr>
          <w:i/>
          <w:iCs/>
        </w:rPr>
        <w:t xml:space="preserve">Aportaciones</w:t>
      </w:r>
      <w:r>
        <w:t xml:space="preserve">: explicita la demanda y la sustitución entre variedades, da soluciones cerradas y permite juzgar la eficiencia del número de variedades. Es uno de los 20 artículos que un comité de la</w:t>
      </w:r>
      <w:r>
        <w:t xml:space="preserve"> </w:t>
      </w:r>
      <w:r>
        <w:rPr>
          <w:i/>
          <w:iCs/>
        </w:rPr>
        <w:t xml:space="preserve">American Economic Review</w:t>
      </w:r>
      <w:r>
        <w:t xml:space="preserve"> </w:t>
      </w:r>
      <w:r>
        <w:t xml:space="preserve">eligió como los mejores de sus cien primeros años</w:t>
      </w:r>
      <w:r>
        <w:t xml:space="preserve"> </w:t>
      </w:r>
      <w:r>
        <w:t xml:space="preserve">(</w:t>
      </w:r>
      <w:hyperlink w:anchor="ref_ArrowEtAl2011Top20">
        <w:r>
          <w:rPr>
            <w:rStyle w:val="Hyperlink"/>
            <w:smallCaps/>
          </w:rPr>
          <w:t xml:space="preserve">Arrow</w:t>
        </w:r>
        <w:r>
          <w:rPr>
            <w:rStyle w:val="Hyperlink"/>
          </w:rPr>
          <w:t xml:space="preserve"> </w:t>
        </w:r>
        <w:r>
          <w:rPr>
            <w:rStyle w:val="Hyperlink"/>
          </w:rPr>
          <w:t xml:space="preserve">et al., 2011</w:t>
        </w:r>
      </w:hyperlink>
      <w:r>
        <w:t xml:space="preserve">)</w:t>
      </w:r>
      <w:r>
        <w:t xml:space="preserve">.</w:t>
      </w:r>
    </w:p>
    <w:p>
      <w:pPr>
        <w:keepNext/>
        <w:numPr>
          <w:ilvl w:val="0"/>
          <w:numId w:val="1035"/>
        </w:numPr>
      </w:pPr>
      <w:r>
        <w:rPr>
          <w:i/>
          <w:iCs/>
        </w:rPr>
        <w:t xml:space="preserve">Críticas</w:t>
      </w:r>
      <w:r>
        <w:t xml:space="preserve">:</w:t>
      </w:r>
    </w:p>
    <w:p>
      <w:pPr>
        <w:numPr>
          <w:ilvl w:val="1"/>
          <w:numId w:val="1036"/>
        </w:numPr>
      </w:pPr>
      <w:r>
        <w:t xml:space="preserve">no dice en qué características compiten las empresas: el consumidor representativo da poca intuición sobre lo razonable de las preferencias, y no define el grupo de bienes diferenciados mejor que</w:t>
      </w:r>
      <w:r>
        <w:t xml:space="preserve"> </w:t>
      </w:r>
      <w:r>
        <w:rPr>
          <w:smallCaps/>
        </w:rPr>
        <w:t xml:space="preserve">Chamberlin</w:t>
      </w:r>
      <w:r>
        <w:t xml:space="preserve">;</w:t>
      </w:r>
    </w:p>
    <w:p>
      <w:pPr>
        <w:numPr>
          <w:ilvl w:val="1"/>
          <w:numId w:val="1036"/>
        </w:numPr>
      </w:pPr>
      <w:r>
        <w:t xml:space="preserve">la elasticidad cruzada es la misma entre cualquier par de variedades (simetría), cuando la intuición dice que algunas son sustitutivos más cercanos que otras;</w:t>
      </w:r>
      <w:r>
        <w:rPr>
          <w:rStyle w:val="FootnoteReference"/>
        </w:rPr>
        <w:footnoteReference w:id="90"/>
      </w:r>
    </w:p>
    <w:p>
      <w:pPr>
        <w:numPr>
          <w:ilvl w:val="1"/>
          <w:numId w:val="1036"/>
        </w:numPr>
      </w:pPr>
      <w:r>
        <w:t xml:space="preserve">el margen es constante,</w:t>
      </w:r>
      <w:r>
        <w:t xml:space="preserve"> </w:t>
      </w:r>
      <m:oMath>
        <m:r>
          <m:t>μ</m:t>
        </m:r>
        <m:r>
          <m:rPr>
            <m:sty m:val="p"/>
          </m:rPr>
          <m:t>=</m:t>
        </m:r>
        <m:r>
          <m:t>σ</m:t>
        </m:r>
        <m:r>
          <m:rPr>
            <m:sty m:val="p"/>
          </m:rPr>
          <m:t>/</m:t>
        </m:r>
        <m:d>
          <m:dPr>
            <m:begChr m:val="("/>
            <m:sepChr m:val=""/>
            <m:endChr m:val=")"/>
            <m:grow/>
          </m:dPr>
          <m:e>
            <m:r>
              <m:t>σ</m:t>
            </m:r>
            <m:r>
              <m:rPr>
                <m:sty m:val="p"/>
              </m:rPr>
              <m:t>−</m:t>
            </m:r>
            <m:r>
              <m:t>1</m:t>
            </m:r>
          </m:e>
        </m:d>
      </m:oMath>
      <w:r>
        <w:t xml:space="preserve">: no baja cuando el mercado crece o se abre al comercio.</w:t>
      </w:r>
      <w:r>
        <w:t xml:space="preserve"> </w:t>
      </w:r>
      <w:r>
        <w:rPr>
          <w:smallCaps/>
        </w:rPr>
        <w:t xml:space="preserve">Krugman</w:t>
      </w:r>
      <w:r>
        <w:t xml:space="preserve"> </w:t>
      </w:r>
      <w:r>
        <w:t xml:space="preserve">(</w:t>
      </w:r>
      <w:hyperlink w:anchor="ref_Krugman1979Increasing">
        <w:r>
          <w:rPr>
            <w:rStyle w:val="Hyperlink"/>
          </w:rPr>
          <w:t xml:space="preserve">1979</w:t>
        </w:r>
      </w:hyperlink>
      <w:r>
        <w:t xml:space="preserve">)</w:t>
      </w:r>
      <w:r>
        <w:t xml:space="preserve"> </w:t>
      </w:r>
      <w:r>
        <w:t xml:space="preserve">ya usa una elasticidad que crece con el consumo para que la competencia reduzca los márgenes.</w:t>
      </w:r>
    </w:p>
    <w:p>
      <w:pPr>
        <w:numPr>
          <w:ilvl w:val="0"/>
          <w:numId w:val="1035"/>
        </w:numPr>
      </w:pPr>
      <w:r>
        <w:t xml:space="preserve">La competencia es aquí</w:t>
      </w:r>
      <w:r>
        <w:t xml:space="preserve"> </w:t>
      </w:r>
      <w:r>
        <w:rPr>
          <w:i/>
          <w:iCs/>
        </w:rPr>
        <w:t xml:space="preserve">global</w:t>
      </w:r>
      <w:r>
        <w:t xml:space="preserve">: cada variedad compite por igual con todas. Cuando la competencia es</w:t>
      </w:r>
      <w:r>
        <w:t xml:space="preserve"> </w:t>
      </w:r>
      <w:r>
        <w:rPr>
          <w:i/>
          <w:iCs/>
        </w:rPr>
        <w:t xml:space="preserve">local</w:t>
      </w:r>
      <w:r>
        <w:t xml:space="preserve">, porque cada producto tiene unos pocos vecinos cercanos, y las empresas son pocas, hace falta el oligopolio con producto diferenciado.</w:t>
      </w:r>
    </w:p>
    <w:p>
      <w:pPr>
        <w:numPr>
          <w:ilvl w:val="0"/>
          <w:numId w:val="1037"/>
        </w:numPr>
      </w:pPr>
      <w:r>
        <w:rPr>
          <w:i/>
          <w:iCs/>
        </w:rPr>
        <w:t xml:space="preserve">Recapitulando</w:t>
      </w:r>
      <w:r>
        <w:t xml:space="preserve">: con muchas empresas y libre entrada, la diferenciación da un margen sobre el coste marginal,</w:t>
      </w:r>
      <w:r>
        <w:t xml:space="preserve"> </w:t>
      </w:r>
      <m:oMath>
        <m:r>
          <m:t>1</m:t>
        </m:r>
        <m:r>
          <m:rPr>
            <m:sty m:val="p"/>
          </m:rPr>
          <m:t>/</m:t>
        </m:r>
        <m:r>
          <m:t>σ</m:t>
        </m:r>
      </m:oMath>
      <w:r>
        <w:t xml:space="preserve">, que solo paga los costes fijos; el resultado tiene exceso de capacidad y, a cambio, variedad. Pero hemos supuesto que nadie piensa en cómo reaccionarán los demás. Pasamos a los mercados con pocas empresas.</w:t>
      </w:r>
    </w:p>
    <w:bookmarkEnd w:id="91"/>
    <w:bookmarkEnd w:id="92"/>
    <w:bookmarkEnd w:id="93"/>
    <w:bookmarkStart w:id="205" w:name="sec_oligopolio_diferenciado"/>
    <w:p>
      <w:pPr>
        <w:pStyle w:val="Heading1"/>
      </w:pPr>
      <w:r>
        <w:t xml:space="preserve">II.</w:t>
      </w:r>
      <w:r>
        <w:t xml:space="preserve"> </w:t>
      </w:r>
      <w:r>
        <w:t xml:space="preserve">El oligopolio con productos diferenciados</w:t>
      </w:r>
      <w:r>
        <w:t xml:space="preserve"> </w:t>
      </w:r>
      <w:r>
        <w:rPr>
          <w:rStyle w:val="Minutos"/>
        </w:rPr>
        <w:t xml:space="preserve">16′</w:t>
      </w:r>
    </w:p>
    <w:p>
      <w:pPr>
        <w:pStyle w:val="Notaalopositor"/>
      </w:pPr>
      <w:r>
        <w:rPr>
          <w:b/>
          <w:bCs/>
        </w:rPr>
        <w:t xml:space="preserve">Nota al opositor. </w:t>
      </w:r>
      <w:r>
        <w:t xml:space="preserve">En el cante: los supuestos en una frase, con la tabla como apoyo (1′);</w:t>
      </w:r>
      <w:r>
        <w:t xml:space="preserve"> </w:t>
      </w:r>
      <w:r>
        <w:rPr>
          <w:smallCaps/>
        </w:rPr>
        <w:t xml:space="preserve">Bertrand</w:t>
      </w:r>
      <w:r>
        <w:t xml:space="preserve"> </w:t>
      </w:r>
      <w:r>
        <w:t xml:space="preserve">y</w:t>
      </w:r>
      <w:r>
        <w:t xml:space="preserve"> </w:t>
      </w:r>
      <w:r>
        <w:rPr>
          <w:smallCaps/>
        </w:rPr>
        <w:t xml:space="preserve">Cournot</w:t>
      </w:r>
      <w:r>
        <w:t xml:space="preserve"> </w:t>
      </w:r>
      <w:r>
        <w:t xml:space="preserve">con producto diferenciado, con su gráfico de funciones de reacción (2′);</w:t>
      </w:r>
      <w:r>
        <w:t xml:space="preserve"> </w:t>
      </w:r>
      <w:r>
        <w:rPr>
          <w:smallCaps/>
        </w:rPr>
        <w:t xml:space="preserve">Lancaster</w:t>
      </w:r>
      <w:r>
        <w:t xml:space="preserve">, muy breve, solo para justificar el enfoque de direcciones, y el mapa de las decisiones (tabla </w:t>
      </w:r>
      <w:hyperlink w:anchor="tab_decisiones">
        <w:r>
          <w:rPr>
            <w:rStyle w:val="Hyperlink"/>
          </w:rPr>
          <w:t xml:space="preserve">3</w:t>
        </w:r>
      </w:hyperlink>
      <w:r>
        <w:t xml:space="preserve">), que se escribe en la pizarra y se va rellenando (1′); los modelos espaciales, con el consumidor indiferente como pieza central (6′30″): el precio</w:t>
      </w:r>
      <w:r>
        <w:t xml:space="preserve"> </w:t>
      </w:r>
      <m:oMath>
        <m:r>
          <m:t>c</m:t>
        </m:r>
        <m:r>
          <m:rPr>
            <m:sty m:val="p"/>
          </m:rPr>
          <m:t>+</m:t>
        </m:r>
        <m:r>
          <m:t>t</m:t>
        </m:r>
      </m:oMath>
      <w:r>
        <w:t xml:space="preserve"> </w:t>
      </w:r>
      <w:r>
        <w:t xml:space="preserve">y la salida a la paradoja de</w:t>
      </w:r>
      <w:r>
        <w:t xml:space="preserve"> </w:t>
      </w:r>
      <w:r>
        <w:rPr>
          <w:smallCaps/>
        </w:rPr>
        <w:t xml:space="preserve">Bertrand</w:t>
      </w:r>
      <w:r>
        <w:t xml:space="preserve">, los 2 efectos de la localización y la diferenciación máxima, y la entrada excesiva en la ciudad circular; la diferenciación vertical con el segmento de valoraciones y el consumidor indiferente, la diferenciación máxima y la propiedad de finitud, con su contraste con la ciudad circular (3′30″); y la publicidad con la regla de</w:t>
      </w:r>
      <w:r>
        <w:t xml:space="preserve"> </w:t>
      </w:r>
      <w:r>
        <w:rPr>
          <w:smallCaps/>
        </w:rPr>
        <w:t xml:space="preserve">Dorfman</w:t>
      </w:r>
      <w:r>
        <w:t xml:space="preserve">-</w:t>
      </w:r>
      <w:r>
        <w:rPr>
          <w:smallCaps/>
        </w:rPr>
        <w:t xml:space="preserve">Steiner</w:t>
      </w:r>
      <w:r>
        <w:t xml:space="preserve">, las visiones de la publicidad y la proliferación de marcas, de palabra (2′). Las derivaciones con localizaciones cualesquiera están en el anexo </w:t>
      </w:r>
      <w:hyperlink w:anchor="anexo_hotelling">
        <w:r>
          <w:rPr>
            <w:rStyle w:val="Hyperlink"/>
          </w:rPr>
          <w:t xml:space="preserve">D</w:t>
        </w:r>
      </w:hyperlink>
      <w:r>
        <w:t xml:space="preserve">, y el duopolio natural, en el anexo </w:t>
      </w:r>
      <w:hyperlink w:anchor="anexo_finitud">
        <w:r>
          <w:rPr>
            <w:rStyle w:val="Hyperlink"/>
          </w:rPr>
          <w:t xml:space="preserve">E</w:t>
        </w:r>
      </w:hyperlink>
      <w:r>
        <w:t xml:space="preserve">.</w:t>
      </w:r>
    </w:p>
    <w:p>
      <w:pPr>
        <w:numPr>
          <w:ilvl w:val="0"/>
          <w:numId w:val="1038"/>
        </w:numPr>
      </w:pPr>
      <w:r>
        <w:t xml:space="preserve">Una vez estudiada la competencia monopolística, con muchas empresas y un consumidor que valora la variedad en sí, pasamos a mercados con pocas empresas que se saben interdependientes. Su</w:t>
      </w:r>
      <w:r>
        <w:t xml:space="preserve"> </w:t>
      </w:r>
      <w:r>
        <w:rPr>
          <w:i/>
          <w:iCs/>
        </w:rPr>
        <w:t xml:space="preserve">conclusión anticipada</w:t>
      </w:r>
      <w:r>
        <w:t xml:space="preserve">: la diferenciación es la salida a la paradoja de</w:t>
      </w:r>
      <w:r>
        <w:t xml:space="preserve"> </w:t>
      </w:r>
      <w:r>
        <w:rPr>
          <w:smallCaps/>
        </w:rPr>
        <w:t xml:space="preserve">Bertrand</w:t>
      </w:r>
      <w:r>
        <w:t xml:space="preserve">; las empresas</w:t>
      </w:r>
      <w:r>
        <w:t xml:space="preserve"> </w:t>
      </w:r>
      <w:r>
        <w:rPr>
          <w:i/>
          <w:iCs/>
        </w:rPr>
        <w:t xml:space="preserve">quieren</w:t>
      </w:r>
      <w:r>
        <w:t xml:space="preserve"> </w:t>
      </w:r>
      <w:r>
        <w:t xml:space="preserve">diferenciarse, en variedad y en calidad, para suavizar la competencia en precios; con calidades, el número de empresas que caben está acotado aunque el mercado crezca; la publicidad y las marcas sirven para crear diferenciación y para cerrar el paso a otros; y el mercado no garantiza ni la diferenciación ni el número de empresas socialmente óptimos.</w:t>
      </w:r>
    </w:p>
    <w:bookmarkStart w:id="96" w:name="sec_caracterizacion_oligopolio"/>
    <w:p>
      <w:pPr>
        <w:pStyle w:val="Heading2"/>
      </w:pPr>
      <w:r>
        <w:t xml:space="preserve">II.1.</w:t>
      </w:r>
      <w:r>
        <w:t xml:space="preserve"> </w:t>
      </w:r>
      <w:r>
        <w:t xml:space="preserve">Caracterización del oligopolio con productos diferenciados</w:t>
      </w:r>
    </w:p>
    <w:p>
      <w:pPr>
        <w:numPr>
          <w:ilvl w:val="0"/>
          <w:numId w:val="1039"/>
        </w:numPr>
      </w:pPr>
      <w:r>
        <w:t xml:space="preserve">El oligopolio con productos diferenciados parte de la misma lista de supuestos que todas las estructuras de mercado (tabla </w:t>
      </w:r>
      <w:hyperlink w:anchor="tab_supuestos_oligopolio">
        <w:r>
          <w:rPr>
            <w:rStyle w:val="Hyperlink"/>
          </w:rPr>
          <w:t xml:space="preserve">2</w:t>
        </w:r>
      </w:hyperlink>
      <w:r>
        <w:t xml:space="preserve">)</w:t>
      </w:r>
      <w:r>
        <w:t xml:space="preserve"> </w:t>
      </w:r>
      <w:hyperlink r:id="rId26">
        <w:r>
          <w:rPr>
            <w:rStyle w:val="Referenciaatema"/>
          </w:rPr>
          <w:t xml:space="preserve">[ver tema 3.A.16]</w:t>
        </w:r>
      </w:hyperlink>
      <w:r>
        <w:t xml:space="preserve"> </w:t>
      </w:r>
      <w:r>
        <w:t xml:space="preserve">y levanta, además del supuesto 3, el 4 y, salvo en la ciudad circular, el 5.</w:t>
      </w:r>
    </w:p>
    <w:bookmarkStart w:id="94" w:name="tab_supuestos_oligopolio"/>
    <w:p>
      <w:pPr>
        <w:pStyle w:val="TableCaption"/>
      </w:pPr>
      <w:r>
        <w:t xml:space="preserve">Tabla 2.–</w:t>
      </w:r>
      <w:r>
        <w:t xml:space="preserve"> </w:t>
      </w:r>
      <w:r>
        <w:t xml:space="preserve">Supuestos de las estructuras de mercado: el oligopolio con productos diferenciados levanta el 3, el 4 y (salvo en la ciudad circular) el 5</w:t>
      </w:r>
    </w:p>
    <w:tbl>
      <w:tblPr>
        <w:tblStyle w:val="Table"/>
        <w:tblW w:type="auto" w:w="0"/>
        <w:tblLook w:firstRow="1" w:lastRow="0" w:firstColumn="0" w:lastColumn="0" w:noHBand="0" w:noVBand="0" w:val="0020"/>
        <w:tblCaption w:val="Tabla 2.– Supuestos de las estructuras de mercado: el oligopolio con productos diferenciados levanta el 3, el 4 y (salvo en la ciudad circular) el 5"/>
      </w:tblPr>
      <w:tblGrid>
        <w:gridCol w:w="2640"/>
        <w:gridCol w:w="2640"/>
        <w:gridCol w:w="2640"/>
      </w:tblGrid>
      <w:tr>
        <w:trPr>
          <w:tblHeader w:val="on"/>
        </w:trPr>
        <w:tc>
          <w:tcPr>
            <w:vAlign w:val="center"/>
          </w:tcPr>
          <w:p>
            <w:pPr>
              <w:pStyle w:val="Celdatceeazulpalido"/>
              <w:jc w:val="center"/>
            </w:pPr>
            <w:r>
              <w:rPr>
                <w:b/>
                <w:bCs/>
              </w:rPr>
              <w:t xml:space="preserve">N.º</w:t>
            </w:r>
          </w:p>
        </w:tc>
        <w:tc>
          <w:tcPr>
            <w:vAlign w:val="center"/>
          </w:tcPr>
          <w:p>
            <w:pPr>
              <w:pStyle w:val="Celdatceeazulpalido"/>
              <w:jc w:val="left"/>
            </w:pPr>
            <w:r>
              <w:rPr>
                <w:b/>
                <w:bCs/>
              </w:rPr>
              <w:t xml:space="preserve">Supuesto</w:t>
            </w:r>
          </w:p>
        </w:tc>
        <w:tc>
          <w:tcPr>
            <w:vAlign w:val="center"/>
          </w:tcPr>
          <w:p>
            <w:pPr>
              <w:pStyle w:val="Celdatceeazulpalido"/>
              <w:jc w:val="left"/>
            </w:pPr>
            <w:r>
              <w:rPr>
                <w:b/>
                <w:bCs/>
              </w:rPr>
              <w:t xml:space="preserve">Qué significa</w:t>
            </w:r>
          </w:p>
        </w:tc>
      </w:tr>
      <w:tr>
        <w:tc>
          <w:tcPr>
            <w:vAlign w:val="center"/>
          </w:tcPr>
          <w:p>
            <w:pPr>
              <w:pStyle w:val="Compact"/>
              <w:jc w:val="center"/>
            </w:pPr>
            <w:r>
              <w:rPr>
                <w:rStyle w:val="Textomorado"/>
                <w:b/>
                <w:bCs/>
              </w:rPr>
              <w:t xml:space="preserve">1</w:t>
            </w:r>
          </w:p>
        </w:tc>
        <w:tc>
          <w:tcPr>
            <w:vAlign w:val="center"/>
          </w:tcPr>
          <w:p>
            <w:pPr>
              <w:pStyle w:val="Compact"/>
              <w:jc w:val="left"/>
            </w:pPr>
            <w:r>
              <w:rPr>
                <w:b/>
                <w:bCs/>
              </w:rPr>
              <w:t xml:space="preserve">Agentes racionales</w:t>
            </w:r>
          </w:p>
        </w:tc>
        <w:tc>
          <w:tcPr>
            <w:vAlign w:val="center"/>
          </w:tcPr>
          <w:p>
            <w:pPr>
              <w:pStyle w:val="Compact"/>
              <w:jc w:val="left"/>
            </w:pPr>
            <w:r>
              <w:t xml:space="preserve">los consumidores maximizan su utilidad y las empresas, su beneficio</w:t>
            </w:r>
          </w:p>
        </w:tc>
      </w:tr>
      <w:tr>
        <w:tc>
          <w:tcPr>
            <w:vAlign w:val="center"/>
          </w:tcPr>
          <w:p>
            <w:pPr>
              <w:pStyle w:val="Compact"/>
              <w:jc w:val="center"/>
            </w:pPr>
            <w:r>
              <w:rPr>
                <w:rStyle w:val="Textomorado"/>
                <w:b/>
                <w:bCs/>
              </w:rPr>
              <w:t xml:space="preserve">2</w:t>
            </w:r>
          </w:p>
        </w:tc>
        <w:tc>
          <w:tcPr>
            <w:vAlign w:val="center"/>
          </w:tcPr>
          <w:p>
            <w:pPr>
              <w:pStyle w:val="Compact"/>
              <w:jc w:val="left"/>
            </w:pPr>
            <w:r>
              <w:rPr>
                <w:b/>
                <w:bCs/>
              </w:rPr>
              <w:t xml:space="preserve">Información perfecta y simétrica</w:t>
            </w:r>
          </w:p>
        </w:tc>
        <w:tc>
          <w:tcPr>
            <w:vAlign w:val="center"/>
          </w:tcPr>
          <w:p>
            <w:pPr>
              <w:pStyle w:val="Compact"/>
              <w:jc w:val="left"/>
            </w:pPr>
            <w:r>
              <w:t xml:space="preserve">los consumidores conocen las características del producto y el precio, y las empresas, su tecnología y el precio; nadie sabe más que los demás</w:t>
            </w:r>
          </w:p>
        </w:tc>
      </w:tr>
      <w:tr>
        <w:tc>
          <w:tcPr>
            <w:vAlign w:val="center"/>
          </w:tcPr>
          <w:p>
            <w:pPr>
              <w:pStyle w:val="Celdatceesalmon"/>
              <w:jc w:val="center"/>
            </w:pPr>
            <w:r>
              <w:rPr>
                <w:rStyle w:val="Textomorado"/>
                <w:b/>
                <w:bCs/>
              </w:rPr>
              <w:t xml:space="preserve">3</w:t>
            </w:r>
          </w:p>
        </w:tc>
        <w:tc>
          <w:tcPr>
            <w:vAlign w:val="center"/>
          </w:tcPr>
          <w:p>
            <w:pPr>
              <w:pStyle w:val="Celdatceesalmon"/>
              <w:jc w:val="left"/>
            </w:pPr>
            <w:r>
              <w:rPr>
                <w:b/>
                <w:bCs/>
              </w:rPr>
              <w:t xml:space="preserve">Producto homogéneo (sin sustitutivos cercanos)</w:t>
            </w:r>
          </w:p>
        </w:tc>
        <w:tc>
          <w:tcPr>
            <w:vAlign w:val="center"/>
          </w:tcPr>
          <w:p>
            <w:pPr>
              <w:pStyle w:val="Celdatceesalmon"/>
              <w:jc w:val="left"/>
            </w:pPr>
            <w:r>
              <w:t xml:space="preserve">los consumidores ven como sustitutivos perfectos las unidades de todas las empresas, de modo que solo les importa el precio</w:t>
            </w:r>
            <w:r>
              <w:br/>
            </w:r>
            <w:r>
              <w:rPr>
                <w:rStyle w:val="Textorojo"/>
                <w:b/>
                <w:bCs/>
              </w:rPr>
              <w:t xml:space="preserve">Se levanta</w:t>
            </w:r>
            <w:r>
              <w:t xml:space="preserve">:</w:t>
            </w:r>
            <w:r>
              <w:t xml:space="preserve"> </w:t>
            </w:r>
            <w:r>
              <w:rPr>
                <w:b/>
                <w:bCs/>
              </w:rPr>
              <w:t xml:space="preserve">producto diferenciado</w:t>
            </w:r>
            <w:r>
              <w:t xml:space="preserve">; cada empresa vende una variedad propia, distinta en sus características (diferenciación horizontal) o en su calidad (vertical)</w:t>
            </w:r>
          </w:p>
        </w:tc>
      </w:tr>
      <w:tr>
        <w:tc>
          <w:tcPr>
            <w:vAlign w:val="center"/>
          </w:tcPr>
          <w:p>
            <w:pPr>
              <w:pStyle w:val="Celdatceesalmon"/>
              <w:jc w:val="center"/>
            </w:pPr>
            <w:r>
              <w:rPr>
                <w:rStyle w:val="Textomorado"/>
                <w:b/>
                <w:bCs/>
              </w:rPr>
              <w:t xml:space="preserve">4</w:t>
            </w:r>
          </w:p>
        </w:tc>
        <w:tc>
          <w:tcPr>
            <w:vAlign w:val="center"/>
          </w:tcPr>
          <w:p>
            <w:pPr>
              <w:pStyle w:val="Celdatceesalmon"/>
              <w:jc w:val="left"/>
            </w:pPr>
            <w:r>
              <w:rPr>
                <w:b/>
                <w:bCs/>
              </w:rPr>
              <w:t xml:space="preserve">Mercado atomizado: muchos compradores y vendedores (precio-aceptantes)</w:t>
            </w:r>
          </w:p>
        </w:tc>
        <w:tc>
          <w:tcPr>
            <w:vAlign w:val="center"/>
          </w:tcPr>
          <w:p>
            <w:pPr>
              <w:pStyle w:val="Celdatceesalmon"/>
              <w:jc w:val="left"/>
            </w:pPr>
            <w:r>
              <w:t xml:space="preserve">cada uno es pequeño respecto al mercado y sus decisiones individuales no mueven el precio: todos son</w:t>
            </w:r>
            <w:r>
              <w:t xml:space="preserve"> </w:t>
            </w:r>
            <w:r>
              <w:rPr>
                <w:b/>
                <w:bCs/>
              </w:rPr>
              <w:t xml:space="preserve">precio-aceptantes</w:t>
            </w:r>
            <w:r>
              <w:t xml:space="preserve">, y el precio lo determinan las decisiones de todos juntos, no las de ninguno en particular</w:t>
            </w:r>
            <w:r>
              <w:br/>
            </w:r>
            <w:r>
              <w:rPr>
                <w:rStyle w:val="Textorojo"/>
                <w:b/>
                <w:bCs/>
              </w:rPr>
              <w:t xml:space="preserve">Se levanta</w:t>
            </w:r>
            <w:r>
              <w:t xml:space="preserve">: hay</w:t>
            </w:r>
            <w:r>
              <w:t xml:space="preserve"> </w:t>
            </w:r>
            <w:r>
              <w:rPr>
                <w:b/>
                <w:bCs/>
              </w:rPr>
              <w:t xml:space="preserve">pocos vendedores, que se saben interdependientes</w:t>
            </w:r>
            <w:r>
              <w:t xml:space="preserve">: lo que hace cada uno afecta al beneficio de los demás, y lo tienen en cuenta; los compradores siguen siendo muchos y precio-aceptantes</w:t>
            </w:r>
          </w:p>
        </w:tc>
      </w:tr>
      <w:tr>
        <w:tc>
          <w:tcPr>
            <w:vAlign w:val="center"/>
          </w:tcPr>
          <w:p>
            <w:pPr>
              <w:pStyle w:val="Celdatceesalmon"/>
              <w:jc w:val="center"/>
            </w:pPr>
            <w:r>
              <w:rPr>
                <w:rStyle w:val="Textomorado"/>
                <w:b/>
                <w:bCs/>
              </w:rPr>
              <w:t xml:space="preserve">5</w:t>
            </w:r>
          </w:p>
        </w:tc>
        <w:tc>
          <w:tcPr>
            <w:vAlign w:val="center"/>
          </w:tcPr>
          <w:p>
            <w:pPr>
              <w:pStyle w:val="Celdatceesalmon"/>
              <w:jc w:val="left"/>
            </w:pPr>
            <w:r>
              <w:rPr>
                <w:b/>
                <w:bCs/>
              </w:rPr>
              <w:t xml:space="preserve">Libre entrada y salida (a largo plazo)</w:t>
            </w:r>
          </w:p>
        </w:tc>
        <w:tc>
          <w:tcPr>
            <w:vAlign w:val="center"/>
          </w:tcPr>
          <w:p>
            <w:pPr>
              <w:pStyle w:val="Celdatceesalmon"/>
              <w:jc w:val="left"/>
            </w:pPr>
            <w:r>
              <w:t xml:space="preserve">a largo plazo, si hay beneficios extraordinarios, entran empresas hasta agotarlos, y si hay pérdidas, salen</w:t>
            </w:r>
            <w:r>
              <w:br/>
            </w:r>
            <w:r>
              <w:rPr>
                <w:rStyle w:val="Textorojo"/>
                <w:b/>
                <w:bCs/>
              </w:rPr>
              <w:t xml:space="preserve">Se levanta, salvo en la ciudad circular</w:t>
            </w:r>
            <w:r>
              <w:t xml:space="preserve">: hay</w:t>
            </w:r>
            <w:r>
              <w:t xml:space="preserve"> </w:t>
            </w:r>
            <w:r>
              <w:rPr>
                <w:b/>
                <w:bCs/>
              </w:rPr>
              <w:t xml:space="preserve">barreras de entrada</w:t>
            </w:r>
            <w:r>
              <w:t xml:space="preserve">, que mantienen fijo el número de empresas; en la ciudad circular la entrada es libre</w:t>
            </w:r>
          </w:p>
        </w:tc>
      </w:tr>
    </w:tbl>
    <w:bookmarkEnd w:id="94"/>
    <w:p>
      <w:pPr>
        <w:pStyle w:val="BodyText"/>
        <w:keepNext/>
      </w:pPr>
      <w:r>
        <w:rPr>
          <w:i/>
          <w:iCs/>
        </w:rPr>
        <w:t xml:space="preserve">Fuente: elaboración propia.</w:t>
      </w:r>
    </w:p>
    <w:p>
      <w:pPr>
        <w:keepNext/>
        <w:numPr>
          <w:ilvl w:val="0"/>
          <w:numId w:val="1040"/>
        </w:numPr>
      </w:pPr>
      <w:r>
        <w:t xml:space="preserve">Supuesto a supuesto:</w:t>
      </w:r>
    </w:p>
    <w:p>
      <w:pPr>
        <w:numPr>
          <w:ilvl w:val="1"/>
          <w:numId w:val="1041"/>
        </w:numPr>
      </w:pPr>
      <w:r>
        <w:rPr>
          <w:i/>
          <w:iCs/>
        </w:rPr>
        <w:t xml:space="preserve">Se mantiene: agentes racionales</w:t>
      </w:r>
      <w:r>
        <w:t xml:space="preserve">. Además, la racionalidad de todos y la estructura del juego son conocimiento común</w:t>
      </w:r>
      <w:r>
        <w:t xml:space="preserve"> </w:t>
      </w:r>
      <w:hyperlink r:id="rId40">
        <w:r>
          <w:rPr>
            <w:rStyle w:val="Referenciaatema"/>
          </w:rPr>
          <w:t xml:space="preserve">[ver tema 3.A.14]</w:t>
        </w:r>
      </w:hyperlink>
      <w:r>
        <w:t xml:space="preserve">.</w:t>
      </w:r>
    </w:p>
    <w:p>
      <w:pPr>
        <w:numPr>
          <w:ilvl w:val="1"/>
          <w:numId w:val="1041"/>
        </w:numPr>
      </w:pPr>
      <w:r>
        <w:rPr>
          <w:i/>
          <w:iCs/>
        </w:rPr>
        <w:t xml:space="preserve">Se mantiene: información perfecta y simétrica</w:t>
      </w:r>
      <w:r>
        <w:t xml:space="preserve">. Cada empresa conoce la demanda y los costes de todas: son juegos con información completa.</w:t>
      </w:r>
    </w:p>
    <w:p>
      <w:pPr>
        <w:numPr>
          <w:ilvl w:val="1"/>
          <w:numId w:val="1041"/>
        </w:numPr>
      </w:pPr>
      <w:r>
        <w:rPr>
          <w:i/>
          <w:iCs/>
        </w:rPr>
        <w:t xml:space="preserve">Se levanta: producto diferenciado</w:t>
      </w:r>
      <w:r>
        <w:t xml:space="preserve">, ahora también en el espacio de las características (enfoque de direcciones, introducción) y en la calidad (</w:t>
      </w:r>
      <w:hyperlink w:anchor="sec_shaked_sutton">
        <w:r>
          <w:rPr>
            <w:rStyle w:val="Hyperlink"/>
          </w:rPr>
          <w:t xml:space="preserve">II.4</w:t>
        </w:r>
      </w:hyperlink>
      <w:r>
        <w:t xml:space="preserve">). Por ejemplo, un refresco normal, sin azúcar o sin cafeína.</w:t>
      </w:r>
    </w:p>
    <w:p>
      <w:pPr>
        <w:numPr>
          <w:ilvl w:val="1"/>
          <w:numId w:val="1041"/>
        </w:numPr>
      </w:pPr>
      <w:r>
        <w:rPr>
          <w:i/>
          <w:iCs/>
        </w:rPr>
        <w:t xml:space="preserve">Se levanta: pocos vendedores</w:t>
      </w:r>
      <w:r>
        <w:t xml:space="preserve"> </w:t>
      </w:r>
      <w:r>
        <w:t xml:space="preserve">(2, por sencillez), que se saben interdependientes: lo que hace cada uno afecta al beneficio del otro, y lo tienen en cuenta</w:t>
      </w:r>
      <w:r>
        <w:t xml:space="preserve"> </w:t>
      </w:r>
      <w:hyperlink r:id="rId28">
        <w:r>
          <w:rPr>
            <w:rStyle w:val="Referenciaatema"/>
          </w:rPr>
          <w:t xml:space="preserve">[ver tema 3.A.19]</w:t>
        </w:r>
      </w:hyperlink>
      <w:r>
        <w:t xml:space="preserve">. Los compradores siguen siendo muchos y precio-aceptantes.</w:t>
      </w:r>
    </w:p>
    <w:p>
      <w:pPr>
        <w:numPr>
          <w:ilvl w:val="1"/>
          <w:numId w:val="1041"/>
        </w:numPr>
      </w:pPr>
      <w:r>
        <w:rPr>
          <w:i/>
          <w:iCs/>
        </w:rPr>
        <w:t xml:space="preserve">Se levanta, salvo en la ciudad circular: hay barreras de entrada</w:t>
      </w:r>
      <w:r>
        <w:t xml:space="preserve">, que mantienen fijo el número de empresas</w:t>
      </w:r>
      <w:r>
        <w:t xml:space="preserve"> </w:t>
      </w:r>
      <w:hyperlink r:id="rId25">
        <w:r>
          <w:rPr>
            <w:rStyle w:val="Referenciaatema"/>
          </w:rPr>
          <w:t xml:space="preserve">[ver tema 3.A.15]</w:t>
        </w:r>
      </w:hyperlink>
      <w:r>
        <w:t xml:space="preserve">. En la ciudad circular (</w:t>
      </w:r>
      <w:hyperlink w:anchor="sec_salop">
        <w:r>
          <w:rPr>
            <w:rStyle w:val="Hyperlink"/>
          </w:rPr>
          <w:t xml:space="preserve">II.3.4</w:t>
        </w:r>
      </w:hyperlink>
      <w:r>
        <w:t xml:space="preserve">) la entrada es libre y el modelo vuelve a ser de competencia monopolística, ahora con direcciones; y la propiedad de finitud (</w:t>
      </w:r>
      <w:hyperlink w:anchor="sec_shaked_sutton">
        <w:r>
          <w:rPr>
            <w:rStyle w:val="Hyperlink"/>
          </w:rPr>
          <w:t xml:space="preserve">II.4</w:t>
        </w:r>
      </w:hyperlink>
      <w:r>
        <w:t xml:space="preserve">) muestra que, con calidades, aun con entrada libre caben solo unas pocas empresas.</w:t>
      </w:r>
    </w:p>
    <w:p>
      <w:pPr>
        <w:keepNext/>
        <w:numPr>
          <w:ilvl w:val="0"/>
          <w:numId w:val="1040"/>
        </w:numPr>
      </w:pPr>
      <w:r>
        <w:t xml:space="preserve">Con pocas empresas aparece la</w:t>
      </w:r>
      <w:r>
        <w:t xml:space="preserve"> </w:t>
      </w:r>
      <w:r>
        <w:rPr>
          <w:b/>
          <w:bCs/>
        </w:rPr>
        <w:t xml:space="preserve">interdependencia estratégica</w:t>
      </w:r>
      <w:r>
        <w:t xml:space="preserve">, que se analiza con la teoría de juegos no cooperativos</w:t>
      </w:r>
      <w:r>
        <w:t xml:space="preserve"> </w:t>
      </w:r>
      <w:hyperlink r:id="rId40">
        <w:r>
          <w:rPr>
            <w:rStyle w:val="Referenciaatema"/>
          </w:rPr>
          <w:t xml:space="preserve">[ver tema 3.A.14]</w:t>
        </w:r>
      </w:hyperlink>
      <w:r>
        <w:t xml:space="preserve">:</w:t>
      </w:r>
    </w:p>
    <w:p>
      <w:pPr>
        <w:numPr>
          <w:ilvl w:val="1"/>
          <w:numId w:val="1042"/>
        </w:numPr>
      </w:pPr>
      <w:r>
        <w:t xml:space="preserve">en los</w:t>
      </w:r>
      <w:r>
        <w:t xml:space="preserve"> </w:t>
      </w:r>
      <w:r>
        <w:rPr>
          <w:i/>
          <w:iCs/>
        </w:rPr>
        <w:t xml:space="preserve">juegos estáticos</w:t>
      </w:r>
      <w:r>
        <w:t xml:space="preserve"> </w:t>
      </w:r>
      <w:r>
        <w:t xml:space="preserve">o simultáneos, en los que las empresas deciden a la vez y una sola vez (</w:t>
      </w:r>
      <w:r>
        <w:rPr>
          <w:smallCaps/>
        </w:rPr>
        <w:t xml:space="preserve">Bertrand</w:t>
      </w:r>
      <w:r>
        <w:t xml:space="preserve"> </w:t>
      </w:r>
      <w:r>
        <w:t xml:space="preserve">y</w:t>
      </w:r>
      <w:r>
        <w:t xml:space="preserve"> </w:t>
      </w:r>
      <w:r>
        <w:rPr>
          <w:smallCaps/>
        </w:rPr>
        <w:t xml:space="preserve">Cournot</w:t>
      </w:r>
      <w:r>
        <w:t xml:space="preserve"> </w:t>
      </w:r>
      <w:r>
        <w:t xml:space="preserve">con producto diferenciado, la decisión de precios en la ciudad lineal), el concepto de solución es el</w:t>
      </w:r>
      <w:r>
        <w:t xml:space="preserve"> </w:t>
      </w:r>
      <w:r>
        <w:rPr>
          <w:b/>
          <w:bCs/>
        </w:rPr>
        <w:t xml:space="preserve">equilibrio de</w:t>
      </w:r>
      <w:r>
        <w:rPr>
          <w:b/>
          <w:bCs/>
        </w:rPr>
        <w:t xml:space="preserve"> </w:t>
      </w:r>
      <w:r>
        <w:rPr>
          <w:b/>
          <w:bCs/>
          <w:smallCaps/>
        </w:rPr>
        <w:t xml:space="preserve">Nash</w:t>
      </w:r>
      <w:r>
        <w:t xml:space="preserve">: ninguna empresa quiere cambiar su decisión, dada la de las demás;</w:t>
      </w:r>
    </w:p>
    <w:p>
      <w:pPr>
        <w:numPr>
          <w:ilvl w:val="1"/>
          <w:numId w:val="1042"/>
        </w:numPr>
      </w:pPr>
      <w:r>
        <w:t xml:space="preserve">en los</w:t>
      </w:r>
      <w:r>
        <w:t xml:space="preserve"> </w:t>
      </w:r>
      <w:r>
        <w:rPr>
          <w:i/>
          <w:iCs/>
        </w:rPr>
        <w:t xml:space="preserve">juegos dinámicos secuenciales</w:t>
      </w:r>
      <w:r>
        <w:t xml:space="preserve">, en los que se decide por etapas y cada una se toma viendo lo decidido en las anteriores (los modelos en 2 etapas de localización, entrada y calidad), es el</w:t>
      </w:r>
      <w:r>
        <w:t xml:space="preserve"> </w:t>
      </w:r>
      <w:r>
        <w:rPr>
          <w:b/>
          <w:bCs/>
        </w:rPr>
        <w:t xml:space="preserve">equilibrio de</w:t>
      </w:r>
      <w:r>
        <w:rPr>
          <w:b/>
          <w:bCs/>
        </w:rPr>
        <w:t xml:space="preserve"> </w:t>
      </w:r>
      <w:r>
        <w:rPr>
          <w:b/>
          <w:bCs/>
          <w:smallCaps/>
        </w:rPr>
        <w:t xml:space="preserve">Nash</w:t>
      </w:r>
      <w:r>
        <w:rPr>
          <w:b/>
          <w:bCs/>
        </w:rPr>
        <w:t xml:space="preserve"> </w:t>
      </w:r>
      <w:r>
        <w:rPr>
          <w:b/>
          <w:bCs/>
        </w:rPr>
        <w:t xml:space="preserve">perfecto en subjuegos</w:t>
      </w:r>
      <w:r>
        <w:t xml:space="preserve">, que se obtiene por</w:t>
      </w:r>
      <w:r>
        <w:t xml:space="preserve"> </w:t>
      </w:r>
      <w:r>
        <w:rPr>
          <w:i/>
          <w:iCs/>
        </w:rPr>
        <w:t xml:space="preserve">inducción hacia atrás</w:t>
      </w:r>
      <w:r>
        <w:t xml:space="preserve">: primero se resuelve la última etapa, la de precios, y con su resultado se resuelve la anterior.</w:t>
      </w:r>
      <w:r>
        <w:rPr>
          <w:rStyle w:val="FootnoteReference"/>
        </w:rPr>
        <w:footnoteReference w:id="95"/>
      </w:r>
    </w:p>
    <w:p>
      <w:pPr>
        <w:numPr>
          <w:ilvl w:val="0"/>
          <w:numId w:val="1040"/>
        </w:numPr>
      </w:pPr>
      <w:r>
        <w:t xml:space="preserve">Cada modelo del bloque estudia una de las decisiones de la empresa y deja fijas las demás: el mapa está en la tabla </w:t>
      </w:r>
      <w:hyperlink w:anchor="tab_decisiones">
        <w:r>
          <w:rPr>
            <w:rStyle w:val="Hyperlink"/>
          </w:rPr>
          <w:t xml:space="preserve">3</w:t>
        </w:r>
      </w:hyperlink>
      <w:r>
        <w:t xml:space="preserve">.</w:t>
      </w:r>
    </w:p>
    <w:bookmarkEnd w:id="96"/>
    <w:bookmarkStart w:id="111" w:name="sec_bertrand_cournot"/>
    <w:p>
      <w:pPr>
        <w:pStyle w:val="Heading2"/>
      </w:pPr>
      <w:r>
        <w:t xml:space="preserve">II.2.</w:t>
      </w:r>
      <w:r>
        <w:t xml:space="preserve"> </w:t>
      </w:r>
      <w:r>
        <w:t xml:space="preserve">Modelos sin direcciones:</w:t>
      </w:r>
      <w:r>
        <w:t xml:space="preserve"> </w:t>
      </w:r>
      <w:r>
        <w:rPr>
          <w:smallCaps/>
        </w:rPr>
        <w:t xml:space="preserve">Bertrand</w:t>
      </w:r>
      <w:r>
        <w:t xml:space="preserve"> </w:t>
      </w:r>
      <w:r>
        <w:t xml:space="preserve">y</w:t>
      </w:r>
      <w:r>
        <w:t xml:space="preserve"> </w:t>
      </w:r>
      <w:r>
        <w:rPr>
          <w:smallCaps/>
        </w:rPr>
        <w:t xml:space="preserve">Cournot</w:t>
      </w:r>
      <w:r>
        <w:t xml:space="preserve"> </w:t>
      </w:r>
      <w:r>
        <w:t xml:space="preserve">con producto diferenciado</w:t>
      </w:r>
    </w:p>
    <w:p>
      <w:pPr>
        <w:numPr>
          <w:ilvl w:val="0"/>
          <w:numId w:val="1043"/>
        </w:numPr>
      </w:pPr>
      <w:r>
        <w:t xml:space="preserve">Empezamos por la decisión que se toma la última, el precio o la cantidad, con un número fijo de empresas y todavía sin direcciones.</w:t>
      </w:r>
    </w:p>
    <w:bookmarkStart w:id="97" w:name="a_idea_2"/>
    <w:p>
      <w:pPr>
        <w:pStyle w:val="Heading4"/>
      </w:pPr>
      <w:r>
        <w:t xml:space="preserve">a) Idea</w:t>
      </w:r>
    </w:p>
    <w:p>
      <w:pPr>
        <w:numPr>
          <w:ilvl w:val="0"/>
          <w:numId w:val="1044"/>
        </w:numPr>
      </w:pPr>
      <w:r>
        <w:t xml:space="preserve">Con producto homogéneo, 2 empresas que compiten en precios cobran el coste marginal y no ganan nada (</w:t>
      </w:r>
      <w:r>
        <w:rPr>
          <w:b/>
          <w:bCs/>
        </w:rPr>
        <w:t xml:space="preserve">paradoja de</w:t>
      </w:r>
      <w:r>
        <w:rPr>
          <w:b/>
          <w:bCs/>
        </w:rPr>
        <w:t xml:space="preserve"> </w:t>
      </w:r>
      <w:r>
        <w:rPr>
          <w:b/>
          <w:bCs/>
          <w:smallCaps/>
        </w:rPr>
        <w:t xml:space="preserve">Bertrand</w:t>
      </w:r>
      <w:r>
        <w:t xml:space="preserve">), mientras que, si compiten en cantidades (</w:t>
      </w:r>
      <w:r>
        <w:rPr>
          <w:smallCaps/>
        </w:rPr>
        <w:t xml:space="preserve">Cournot</w:t>
      </w:r>
      <w:r>
        <w:t xml:space="preserve">), cobran por encima del coste marginal</w:t>
      </w:r>
      <w:r>
        <w:t xml:space="preserve"> </w:t>
      </w:r>
      <w:hyperlink r:id="rId28">
        <w:r>
          <w:rPr>
            <w:rStyle w:val="Referenciaatema"/>
          </w:rPr>
          <w:t xml:space="preserve">[ver tema 3.A.19]</w:t>
        </w:r>
      </w:hyperlink>
      <w:r>
        <w:t xml:space="preserve">. ¿Qué cambia si los productos son distintos? El modelo de</w:t>
      </w:r>
      <w:r>
        <w:t xml:space="preserve"> </w:t>
      </w:r>
      <w:r>
        <w:rPr>
          <w:smallCaps/>
        </w:rPr>
        <w:t xml:space="preserve">Singh</w:t>
      </w:r>
      <w:r>
        <w:t xml:space="preserve"> </w:t>
      </w:r>
      <w:r>
        <w:t xml:space="preserve">y</w:t>
      </w:r>
      <w:r>
        <w:t xml:space="preserve"> </w:t>
      </w:r>
      <w:r>
        <w:rPr>
          <w:smallCaps/>
        </w:rPr>
        <w:t xml:space="preserve">Vives</w:t>
      </w:r>
      <w:r>
        <w:t xml:space="preserve"> </w:t>
      </w:r>
      <w:r>
        <w:t xml:space="preserve">(</w:t>
      </w:r>
      <w:hyperlink w:anchor="ref_SinghVives1984Price">
        <w:r>
          <w:rPr>
            <w:rStyle w:val="Hyperlink"/>
          </w:rPr>
          <w:t xml:space="preserve">1984</w:t>
        </w:r>
      </w:hyperlink>
      <w:r>
        <w:t xml:space="preserve">)</w:t>
      </w:r>
      <w:r>
        <w:t xml:space="preserve">, con una demanda lineal que viene de</w:t>
      </w:r>
      <w:r>
        <w:t xml:space="preserve"> </w:t>
      </w:r>
      <w:r>
        <w:rPr>
          <w:smallCaps/>
        </w:rPr>
        <w:t xml:space="preserve">Bowley</w:t>
      </w:r>
      <w:r>
        <w:t xml:space="preserve"> </w:t>
      </w:r>
      <w:r>
        <w:t xml:space="preserve">(</w:t>
      </w:r>
      <w:hyperlink w:anchor="ref_Bowley1924Mathematical">
        <w:r>
          <w:rPr>
            <w:rStyle w:val="Hyperlink"/>
          </w:rPr>
          <w:t xml:space="preserve">1924</w:t>
        </w:r>
      </w:hyperlink>
      <w:r>
        <w:t xml:space="preserve">)</w:t>
      </w:r>
      <w:r>
        <w:t xml:space="preserve">, lo responde con un solo parámetro de diferenciación.</w:t>
      </w:r>
    </w:p>
    <w:bookmarkEnd w:id="97"/>
    <w:bookmarkStart w:id="108" w:name="b_modelo_2"/>
    <w:p>
      <w:pPr>
        <w:pStyle w:val="Heading4"/>
      </w:pPr>
      <w:r>
        <w:t xml:space="preserve">b) Modelo</w:t>
      </w:r>
    </w:p>
    <w:bookmarkStart w:id="100" w:name="i_supuestos_2"/>
    <w:p>
      <w:pPr>
        <w:pStyle w:val="Heading5"/>
      </w:pPr>
      <w:r>
        <w:t xml:space="preserve">i) Supuestos</w:t>
      </w:r>
    </w:p>
    <w:p>
      <w:pPr>
        <w:numPr>
          <w:ilvl w:val="0"/>
          <w:numId w:val="1045"/>
        </w:numPr>
      </w:pPr>
      <w:r>
        <w:t xml:space="preserve">2 empresas,</w:t>
      </w:r>
      <w:r>
        <w:t xml:space="preserve"> </w:t>
      </w:r>
      <m:oMath>
        <m:r>
          <m:t>i</m:t>
        </m:r>
        <m:r>
          <m:rPr>
            <m:sty m:val="p"/>
          </m:rPr>
          <m:t>,</m:t>
        </m:r>
        <m:r>
          <m:t>j</m:t>
        </m:r>
        <m:r>
          <m:rPr>
            <m:sty m:val="p"/>
          </m:rPr>
          <m:t>=</m:t>
        </m:r>
        <m:r>
          <m:t>1</m:t>
        </m:r>
        <m:r>
          <m:rPr>
            <m:sty m:val="p"/>
          </m:rPr>
          <m:t>,</m:t>
        </m:r>
        <m:r>
          <m:t>2</m:t>
        </m:r>
      </m:oMath>
      <w:r>
        <w:t xml:space="preserve">, con el mismo coste marginal constante</w:t>
      </w:r>
      <w:r>
        <w:t xml:space="preserve"> </w:t>
      </w:r>
      <m:oMath>
        <m:r>
          <m:t>c</m:t>
        </m:r>
      </m:oMath>
      <w:r>
        <w:t xml:space="preserve"> </w:t>
      </w:r>
      <w:r>
        <w:t xml:space="preserve">y sin costes fijos.</w:t>
      </w:r>
    </w:p>
    <w:p>
      <w:pPr>
        <w:numPr>
          <w:ilvl w:val="0"/>
          <w:numId w:val="1045"/>
        </w:numPr>
      </w:pPr>
      <w:r>
        <w:t xml:space="preserve">Un consumidor representativo con utilidad cuasilineal y cuadrática en las 2 variedades,</w:t>
      </w:r>
      <w:r>
        <w:rPr>
          <w:rStyle w:val="FootnoteReference"/>
        </w:rPr>
        <w:footnoteReference w:id="98"/>
      </w:r>
    </w:p>
    <w:p>
      <w:pPr>
        <w:pStyle w:val="BodyText"/>
        <w:keepNext/>
      </w:pPr>
      <m:oMathPara>
        <m:oMathParaPr>
          <m:jc m:val="center"/>
        </m:oMathParaPr>
        <m:oMath>
          <m:r>
            <m:t>U</m:t>
          </m:r>
          <m:r>
            <m:rPr>
              <m:sty m:val="p"/>
            </m:rPr>
            <m:t>=</m:t>
          </m:r>
          <m:sSub>
            <m:e>
              <m:r>
                <m:t>x</m:t>
              </m:r>
            </m:e>
            <m:sub>
              <m:r>
                <m:t>0</m:t>
              </m:r>
            </m:sub>
          </m:sSub>
          <m:r>
            <m:rPr>
              <m:sty m:val="p"/>
            </m:rPr>
            <m:t>+</m:t>
          </m:r>
          <m:r>
            <m:t>α</m:t>
          </m:r>
          <m:r>
            <m:t> </m:t>
          </m:r>
          <m:d>
            <m:dPr>
              <m:begChr m:val="("/>
              <m:sepChr m:val=""/>
              <m:endChr m:val=")"/>
              <m:grow/>
            </m:dPr>
            <m:e>
              <m:sSub>
                <m:e>
                  <m:r>
                    <m:t>q</m:t>
                  </m:r>
                </m:e>
                <m:sub>
                  <m:r>
                    <m:t>1</m:t>
                  </m:r>
                </m:sub>
              </m:sSub>
              <m:r>
                <m:rPr>
                  <m:sty m:val="p"/>
                </m:rPr>
                <m:t>+</m:t>
              </m:r>
              <m:sSub>
                <m:e>
                  <m:r>
                    <m:t>q</m:t>
                  </m:r>
                </m:e>
                <m:sub>
                  <m:r>
                    <m:t>2</m:t>
                  </m:r>
                </m:sub>
              </m:sSub>
            </m:e>
          </m:d>
          <m:r>
            <m:rPr>
              <m:sty m:val="p"/>
            </m:rPr>
            <m:t>−</m:t>
          </m:r>
          <m:f>
            <m:fPr>
              <m:type m:val="lin"/>
            </m:fPr>
            <m:num>
              <m:r>
                <m:t>1</m:t>
              </m:r>
            </m:num>
            <m:den>
              <m:r>
                <m:t>2</m:t>
              </m:r>
            </m:den>
          </m:f>
          <m:d>
            <m:dPr>
              <m:begChr m:val="("/>
              <m:sepChr m:val=""/>
              <m:endChr m:val=")"/>
              <m:grow/>
            </m:dPr>
            <m:e>
              <m:r>
                <m:t>β</m:t>
              </m:r>
              <m:sSubSup>
                <m:e>
                  <m:r>
                    <m:t>q</m:t>
                  </m:r>
                </m:e>
                <m:sub>
                  <m:r>
                    <m:t>1</m:t>
                  </m:r>
                </m:sub>
                <m:sup>
                  <m:r>
                    <m:t>2</m:t>
                  </m:r>
                </m:sup>
              </m:sSubSup>
              <m:r>
                <m:rPr>
                  <m:sty m:val="p"/>
                </m:rPr>
                <m:t>+</m:t>
              </m:r>
              <m:r>
                <m:t>2</m:t>
              </m:r>
              <m:r>
                <m:t>γ</m:t>
              </m:r>
              <m:r>
                <m:t> </m:t>
              </m:r>
              <m:sSub>
                <m:e>
                  <m:r>
                    <m:t>q</m:t>
                  </m:r>
                </m:e>
                <m:sub>
                  <m:r>
                    <m:t>1</m:t>
                  </m:r>
                </m:sub>
              </m:sSub>
              <m:sSub>
                <m:e>
                  <m:r>
                    <m:t>q</m:t>
                  </m:r>
                </m:e>
                <m:sub>
                  <m:r>
                    <m:t>2</m:t>
                  </m:r>
                </m:sub>
              </m:sSub>
              <m:r>
                <m:rPr>
                  <m:sty m:val="p"/>
                </m:rPr>
                <m:t>+</m:t>
              </m:r>
              <m:r>
                <m:t>β</m:t>
              </m:r>
              <m:sSubSup>
                <m:e>
                  <m:r>
                    <m:t>q</m:t>
                  </m:r>
                </m:e>
                <m:sub>
                  <m:r>
                    <m:t>2</m:t>
                  </m:r>
                </m:sub>
                <m:sup>
                  <m:r>
                    <m:t>2</m:t>
                  </m:r>
                </m:sup>
              </m:sSubSup>
            </m:e>
          </m:d>
          <m:r>
            <m:rPr>
              <m:sty m:val="p"/>
            </m:rPr>
            <m:t>,</m:t>
          </m:r>
          <m:r>
            <m:t>  </m:t>
          </m:r>
          <m:r>
            <m:t>α</m:t>
          </m:r>
          <m:r>
            <m:rPr>
              <m:sty m:val="p"/>
            </m:rPr>
            <m:t>&gt;</m:t>
          </m:r>
          <m:r>
            <m:t>c</m:t>
          </m:r>
          <m:r>
            <m:rPr>
              <m:sty m:val="p"/>
            </m:rPr>
            <m:t>,</m:t>
          </m:r>
          <m:r>
            <m:t> </m:t>
          </m:r>
          <m:r>
            <m:t>0</m:t>
          </m:r>
          <m:r>
            <m:rPr>
              <m:sty m:val="p"/>
            </m:rPr>
            <m:t>≤</m:t>
          </m:r>
          <m:r>
            <m:t>γ</m:t>
          </m:r>
          <m:r>
            <m:rPr>
              <m:sty m:val="p"/>
            </m:rPr>
            <m:t>&lt;</m:t>
          </m:r>
          <m:r>
            <m:t>β</m:t>
          </m:r>
          <m:r>
            <m:rPr>
              <m:sty m:val="p"/>
            </m:rPr>
            <m:t>,</m:t>
          </m:r>
        </m:oMath>
      </m:oMathPara>
    </w:p>
    <w:p>
      <w:pPr>
        <w:numPr>
          <w:ilvl w:val="0"/>
          <w:numId w:val="1000"/>
        </w:numPr>
      </w:pPr>
      <w:r>
        <w:t xml:space="preserve">de la que salen las demandas inversas lineales, sin efecto renta</w:t>
      </w:r>
      <w:r>
        <w:t xml:space="preserve"> </w:t>
      </w:r>
      <w:hyperlink r:id="rId26">
        <w:r>
          <w:rPr>
            <w:rStyle w:val="Referenciaatema"/>
          </w:rPr>
          <w:t xml:space="preserve">[ver tema 3.A.16]</w:t>
        </w:r>
      </w:hyperlink>
      <w:r>
        <w:t xml:space="preserve">:</w:t>
      </w:r>
      <w:r>
        <w:t xml:space="preserve"> </w:t>
      </w:r>
      <w:bookmarkStart w:id="99" w:name="eq_singh_vives"/>
      <w:bookmarkEnd w:id="99"/>
    </w:p>
    <w:p>
      <w:pPr>
        <w:pStyle w:val="BodyText"/>
        <w:keepNext/>
      </w:pPr>
      <m:oMathPara>
        <m:oMathParaPr>
          <m:jc m:val="center"/>
        </m:oMathParaPr>
        <m:oMath>
          <m:sSub>
            <m:e>
              <m:r>
                <m:t>p</m:t>
              </m:r>
            </m:e>
            <m:sub>
              <m:r>
                <m:t>i</m:t>
              </m:r>
            </m:sub>
          </m:sSub>
          <m:r>
            <m:rPr>
              <m:sty m:val="p"/>
            </m:rPr>
            <m:t>=</m:t>
          </m:r>
          <m:r>
            <m:t>α</m:t>
          </m:r>
          <m:r>
            <m:rPr>
              <m:sty m:val="p"/>
            </m:rPr>
            <m:t>−</m:t>
          </m:r>
          <m:r>
            <m:t>β</m:t>
          </m:r>
          <m:r>
            <m:t> </m:t>
          </m:r>
          <m:sSub>
            <m:e>
              <m:r>
                <m:t>q</m:t>
              </m:r>
            </m:e>
            <m:sub>
              <m:r>
                <m:t>i</m:t>
              </m:r>
            </m:sub>
          </m:sSub>
          <m:r>
            <m:rPr>
              <m:sty m:val="p"/>
            </m:rPr>
            <m:t>−</m:t>
          </m:r>
          <m:r>
            <m:t>γ</m:t>
          </m:r>
          <m:r>
            <m:t> </m:t>
          </m:r>
          <m:sSub>
            <m:e>
              <m:r>
                <m:t>q</m:t>
              </m:r>
            </m:e>
            <m:sub>
              <m:r>
                <m:t>j</m:t>
              </m:r>
            </m:sub>
          </m:sSub>
          <m:r>
            <m:t> </m:t>
          </m:r>
          <m:r>
            <m:rPr>
              <m:sty m:val="p"/>
            </m:rPr>
            <m:t>⇔</m:t>
          </m:r>
          <m:r>
            <m:t> </m:t>
          </m:r>
          <m:sSub>
            <m:e>
              <m:r>
                <m:t>q</m:t>
              </m:r>
            </m:e>
            <m:sub>
              <m:r>
                <m:t>i</m:t>
              </m:r>
            </m:sub>
          </m:sSub>
          <m:r>
            <m:rPr>
              <m:sty m:val="p"/>
            </m:rPr>
            <m:t>=</m:t>
          </m:r>
          <m:f>
            <m:fPr>
              <m:type m:val="bar"/>
            </m:fPr>
            <m:num>
              <m:r>
                <m:t>α</m:t>
              </m:r>
              <m:d>
                <m:dPr>
                  <m:begChr m:val="("/>
                  <m:sepChr m:val=""/>
                  <m:endChr m:val=")"/>
                  <m:grow/>
                </m:dPr>
                <m:e>
                  <m:r>
                    <m:t>β</m:t>
                  </m:r>
                  <m:r>
                    <m:rPr>
                      <m:sty m:val="p"/>
                    </m:rPr>
                    <m:t>−</m:t>
                  </m:r>
                  <m:r>
                    <m:t>γ</m:t>
                  </m:r>
                </m:e>
              </m:d>
              <m:r>
                <m:rPr>
                  <m:sty m:val="p"/>
                </m:rPr>
                <m:t>−</m:t>
              </m:r>
              <m:r>
                <m:t>β</m:t>
              </m:r>
              <m:r>
                <m:t> </m:t>
              </m:r>
              <m:sSub>
                <m:e>
                  <m:r>
                    <m:t>p</m:t>
                  </m:r>
                </m:e>
                <m:sub>
                  <m:r>
                    <m:t>i</m:t>
                  </m:r>
                </m:sub>
              </m:sSub>
              <m:r>
                <m:rPr>
                  <m:sty m:val="p"/>
                </m:rPr>
                <m:t>+</m:t>
              </m:r>
              <m:r>
                <m:t>γ</m:t>
              </m:r>
              <m:r>
                <m:t> </m:t>
              </m:r>
              <m:sSub>
                <m:e>
                  <m:r>
                    <m:t>p</m:t>
                  </m:r>
                </m:e>
                <m:sub>
                  <m:r>
                    <m:t>j</m:t>
                  </m:r>
                </m:sub>
              </m:sSub>
            </m:num>
            <m:den>
              <m:sSup>
                <m:e>
                  <m:r>
                    <m:t>β</m:t>
                  </m:r>
                </m:e>
                <m:sup>
                  <m:r>
                    <m:t>2</m:t>
                  </m:r>
                </m:sup>
              </m:sSup>
              <m:r>
                <m:rPr>
                  <m:sty m:val="p"/>
                </m:rPr>
                <m:t>−</m:t>
              </m:r>
              <m:sSup>
                <m:e>
                  <m:r>
                    <m:t>γ</m:t>
                  </m:r>
                </m:e>
                <m:sup>
                  <m:r>
                    <m:t>2</m:t>
                  </m:r>
                </m:sup>
              </m:sSup>
            </m:den>
          </m:f>
          <m:r>
            <m:rPr>
              <m:sty m:val="p"/>
            </m:rPr>
            <m:t>.</m:t>
          </m:r>
        </m:oMath>
      </m:oMathPara>
    </w:p>
    <w:p>
      <w:pPr>
        <w:numPr>
          <w:ilvl w:val="0"/>
          <w:numId w:val="1045"/>
        </w:numPr>
      </w:pPr>
      <m:oMath>
        <m:r>
          <m:t>γ</m:t>
        </m:r>
        <m:r>
          <m:rPr>
            <m:sty m:val="p"/>
          </m:rPr>
          <m:t>/</m:t>
        </m:r>
        <m:r>
          <m:t>β</m:t>
        </m:r>
        <m:r>
          <m:rPr>
            <m:sty m:val="p"/>
          </m:rPr>
          <m:t>∈</m:t>
        </m:r>
        <m:r>
          <m:rPr>
            <m:sty m:val="p"/>
          </m:rPr>
          <m:t>[</m:t>
        </m:r>
        <m:r>
          <m:t>0</m:t>
        </m:r>
        <m:r>
          <m:rPr>
            <m:sty m:val="p"/>
          </m:rPr>
          <m:t>,</m:t>
        </m:r>
        <m:r>
          <m:t>1</m:t>
        </m:r>
        <m:r>
          <m:rPr>
            <m:sty m:val="p"/>
          </m:rPr>
          <m:t>)</m:t>
        </m:r>
      </m:oMath>
      <w:r>
        <w:t xml:space="preserve"> </w:t>
      </w:r>
      <w:r>
        <w:t xml:space="preserve">mide lo sustitutivas que son las variedades: con</w:t>
      </w:r>
      <w:r>
        <w:t xml:space="preserve"> </w:t>
      </w:r>
      <m:oMath>
        <m:r>
          <m:t>γ</m:t>
        </m:r>
        <m:r>
          <m:rPr>
            <m:sty m:val="p"/>
          </m:rPr>
          <m:t>=</m:t>
        </m:r>
        <m:r>
          <m:t>0</m:t>
        </m:r>
      </m:oMath>
      <w:r>
        <w:t xml:space="preserve"> </w:t>
      </w:r>
      <w:r>
        <w:t xml:space="preserve">los mercados son independientes (cada empresa es un monopolio) y con</w:t>
      </w:r>
      <w:r>
        <w:t xml:space="preserve"> </w:t>
      </w:r>
      <m:oMath>
        <m:r>
          <m:t>γ</m:t>
        </m:r>
        <m:r>
          <m:rPr>
            <m:sty m:val="p"/>
          </m:rPr>
          <m:t>→</m:t>
        </m:r>
        <m:r>
          <m:t>β</m:t>
        </m:r>
      </m:oMath>
      <w:r>
        <w:t xml:space="preserve"> </w:t>
      </w:r>
      <w:r>
        <w:t xml:space="preserve">el producto es homogéneo.</w:t>
      </w:r>
    </w:p>
    <w:p>
      <w:pPr>
        <w:numPr>
          <w:ilvl w:val="0"/>
          <w:numId w:val="1045"/>
        </w:numPr>
      </w:pPr>
      <w:r>
        <w:t xml:space="preserve">Juego estático (simultáneo): las empresas eligen a la vez, y una sola vez, el precio (</w:t>
      </w:r>
      <w:r>
        <w:rPr>
          <w:smallCaps/>
        </w:rPr>
        <w:t xml:space="preserve">Bertrand</w:t>
      </w:r>
      <w:r>
        <w:t xml:space="preserve">) o la cantidad (</w:t>
      </w:r>
      <w:r>
        <w:rPr>
          <w:smallCaps/>
        </w:rPr>
        <w:t xml:space="preserve">Cournot</w:t>
      </w:r>
      <w:r>
        <w:t xml:space="preserve">).</w:t>
      </w:r>
    </w:p>
    <w:bookmarkEnd w:id="100"/>
    <w:bookmarkStart w:id="105" w:name="ii_desarrollo_2"/>
    <w:p>
      <w:pPr>
        <w:pStyle w:val="Heading5"/>
      </w:pPr>
      <w:r>
        <w:t xml:space="preserve">ii) Desarrollo</w:t>
      </w:r>
    </w:p>
    <w:p>
      <w:pPr>
        <w:numPr>
          <w:ilvl w:val="0"/>
          <w:numId w:val="1046"/>
        </w:numPr>
      </w:pPr>
      <w:r>
        <w:rPr>
          <w:i/>
          <w:iCs/>
          <w:smallCaps/>
        </w:rPr>
        <w:t xml:space="preserve">Cournot</w:t>
      </w:r>
      <w:r>
        <w:t xml:space="preserve">: cada empresa elige</w:t>
      </w:r>
      <w:r>
        <w:t xml:space="preserve"> </w:t>
      </w:r>
      <m:oMath>
        <m:sSub>
          <m:e>
            <m:r>
              <m:t>q</m:t>
            </m:r>
          </m:e>
          <m:sub>
            <m:r>
              <m:t>i</m:t>
            </m:r>
          </m:sub>
        </m:sSub>
      </m:oMath>
      <w:r>
        <w:t xml:space="preserve"> </w:t>
      </w:r>
      <w:r>
        <w:t xml:space="preserve">dada</w:t>
      </w:r>
      <w:r>
        <w:t xml:space="preserve"> </w:t>
      </w:r>
      <m:oMath>
        <m:sSub>
          <m:e>
            <m:r>
              <m:t>q</m:t>
            </m:r>
          </m:e>
          <m:sub>
            <m:r>
              <m:t>j</m:t>
            </m:r>
          </m:sub>
        </m:sSub>
      </m:oMath>
      <w:r>
        <w:t xml:space="preserve"> </w:t>
      </w:r>
      <w:r>
        <w:t xml:space="preserve">y maximiza</w:t>
      </w:r>
      <w:r>
        <w:t xml:space="preserve"> </w:t>
      </w:r>
      <m:oMath>
        <m:d>
          <m:dPr>
            <m:begChr m:val="("/>
            <m:sepChr m:val=""/>
            <m:endChr m:val=")"/>
            <m:grow/>
          </m:dPr>
          <m:e>
            <m:r>
              <m:t>α</m:t>
            </m:r>
            <m:r>
              <m:rPr>
                <m:sty m:val="p"/>
              </m:rPr>
              <m:t>−</m:t>
            </m:r>
            <m:r>
              <m:t>β</m:t>
            </m:r>
            <m:sSub>
              <m:e>
                <m:r>
                  <m:t>q</m:t>
                </m:r>
              </m:e>
              <m:sub>
                <m:r>
                  <m:t>i</m:t>
                </m:r>
              </m:sub>
            </m:sSub>
            <m:r>
              <m:rPr>
                <m:sty m:val="p"/>
              </m:rPr>
              <m:t>−</m:t>
            </m:r>
            <m:r>
              <m:t>γ</m:t>
            </m:r>
            <m:sSub>
              <m:e>
                <m:r>
                  <m:t>q</m:t>
                </m:r>
              </m:e>
              <m:sub>
                <m:r>
                  <m:t>j</m:t>
                </m:r>
              </m:sub>
            </m:sSub>
            <m:r>
              <m:rPr>
                <m:sty m:val="p"/>
              </m:rPr>
              <m:t>−</m:t>
            </m:r>
            <m:r>
              <m:t>c</m:t>
            </m:r>
          </m:e>
        </m:d>
        <m:r>
          <m:t> </m:t>
        </m:r>
        <m:sSub>
          <m:e>
            <m:r>
              <m:t>q</m:t>
            </m:r>
          </m:e>
          <m:sub>
            <m:r>
              <m:t>i</m:t>
            </m:r>
          </m:sub>
        </m:sSub>
      </m:oMath>
      <w:r>
        <w:t xml:space="preserve">. Su función de reacción es</w:t>
      </w:r>
      <w:r>
        <w:t xml:space="preserve"> </w:t>
      </w:r>
      <w:r>
        <w:rPr>
          <w:i/>
          <w:iCs/>
        </w:rPr>
        <w:t xml:space="preserve">decreciente</w:t>
      </w:r>
      <w:r>
        <w:t xml:space="preserve">: las cantidades son</w:t>
      </w:r>
      <w:r>
        <w:t xml:space="preserve"> </w:t>
      </w:r>
      <w:r>
        <w:rPr>
          <w:b/>
          <w:bCs/>
        </w:rPr>
        <w:t xml:space="preserve">sustitutivos estratégicos</w:t>
      </w:r>
      <w:r>
        <w:t xml:space="preserve"> </w:t>
      </w:r>
      <w:r>
        <w:t xml:space="preserve">(si la rival produce más, a mí me conviene producir menos):</w:t>
      </w:r>
    </w:p>
    <w:p>
      <w:pPr>
        <w:pStyle w:val="BodyText"/>
        <w:keepNext/>
      </w:pPr>
      <m:oMathPara>
        <m:oMathParaPr>
          <m:jc m:val="center"/>
        </m:oMathParaPr>
        <m:oMath>
          <m:sSub>
            <m:e>
              <m:r>
                <m:t>R</m:t>
              </m:r>
            </m:e>
            <m:sub>
              <m:r>
                <m:t>i</m:t>
              </m:r>
            </m:sub>
          </m:sSub>
          <m:d>
            <m:dPr>
              <m:begChr m:val="("/>
              <m:sepChr m:val=""/>
              <m:endChr m:val=")"/>
              <m:grow/>
            </m:dPr>
            <m:e>
              <m:sSub>
                <m:e>
                  <m:r>
                    <m:t>q</m:t>
                  </m:r>
                </m:e>
                <m:sub>
                  <m:r>
                    <m:t>j</m:t>
                  </m:r>
                </m:sub>
              </m:sSub>
            </m:e>
          </m:d>
          <m:r>
            <m:rPr>
              <m:sty m:val="p"/>
            </m:rPr>
            <m:t>=</m:t>
          </m:r>
          <m:f>
            <m:fPr>
              <m:type m:val="bar"/>
            </m:fPr>
            <m:num>
              <m:r>
                <m:t>α</m:t>
              </m:r>
              <m:r>
                <m:rPr>
                  <m:sty m:val="p"/>
                </m:rPr>
                <m:t>−</m:t>
              </m:r>
              <m:r>
                <m:t>c</m:t>
              </m:r>
              <m:r>
                <m:rPr>
                  <m:sty m:val="p"/>
                </m:rPr>
                <m:t>−</m:t>
              </m:r>
              <m:r>
                <m:t>γ</m:t>
              </m:r>
              <m:r>
                <m:t> </m:t>
              </m:r>
              <m:sSub>
                <m:e>
                  <m:r>
                    <m:t>q</m:t>
                  </m:r>
                </m:e>
                <m:sub>
                  <m:r>
                    <m:t>j</m:t>
                  </m:r>
                </m:sub>
              </m:sSub>
            </m:num>
            <m:den>
              <m:r>
                <m:t>2</m:t>
              </m:r>
              <m:r>
                <m:t>β</m:t>
              </m:r>
            </m:den>
          </m:f>
          <m:r>
            <m:t> </m:t>
          </m:r>
          <m:r>
            <m:rPr>
              <m:sty m:val="p"/>
            </m:rPr>
            <m:t>⇒</m:t>
          </m:r>
          <m:r>
            <m:t> </m:t>
          </m:r>
          <m:sSup>
            <m:e>
              <m:r>
                <m:t>q</m:t>
              </m:r>
            </m:e>
            <m:sup>
              <m:r>
                <m:t>C</m:t>
              </m:r>
            </m:sup>
          </m:sSup>
          <m:r>
            <m:rPr>
              <m:sty m:val="p"/>
            </m:rPr>
            <m:t>=</m:t>
          </m:r>
          <m:f>
            <m:fPr>
              <m:type m:val="bar"/>
            </m:fPr>
            <m:num>
              <m:r>
                <m:t>α</m:t>
              </m:r>
              <m:r>
                <m:rPr>
                  <m:sty m:val="p"/>
                </m:rPr>
                <m:t>−</m:t>
              </m:r>
              <m:r>
                <m:t>c</m:t>
              </m:r>
            </m:num>
            <m:den>
              <m:r>
                <m:t>2</m:t>
              </m:r>
              <m:r>
                <m:t>β</m:t>
              </m:r>
              <m:r>
                <m:rPr>
                  <m:sty m:val="p"/>
                </m:rPr>
                <m:t>+</m:t>
              </m:r>
              <m:r>
                <m:t>γ</m:t>
              </m:r>
            </m:den>
          </m:f>
          <m:r>
            <m:rPr>
              <m:sty m:val="p"/>
            </m:rPr>
            <m:t>,</m:t>
          </m:r>
          <m:r>
            <m:t>  </m:t>
          </m:r>
          <m:sSup>
            <m:e>
              <m:r>
                <m:t>p</m:t>
              </m:r>
            </m:e>
            <m:sup>
              <m:r>
                <m:t>C</m:t>
              </m:r>
            </m:sup>
          </m:sSup>
          <m:r>
            <m:rPr>
              <m:sty m:val="p"/>
            </m:rPr>
            <m:t>=</m:t>
          </m:r>
          <m:r>
            <m:t>c</m:t>
          </m:r>
          <m:r>
            <m:rPr>
              <m:sty m:val="p"/>
            </m:rPr>
            <m:t>+</m:t>
          </m:r>
          <m:f>
            <m:fPr>
              <m:type m:val="bar"/>
            </m:fPr>
            <m:num>
              <m:r>
                <m:t>β</m:t>
              </m:r>
              <m:r>
                <m:t> </m:t>
              </m:r>
              <m:d>
                <m:dPr>
                  <m:begChr m:val="("/>
                  <m:sepChr m:val=""/>
                  <m:endChr m:val=")"/>
                  <m:grow/>
                </m:dPr>
                <m:e>
                  <m:r>
                    <m:t>α</m:t>
                  </m:r>
                  <m:r>
                    <m:rPr>
                      <m:sty m:val="p"/>
                    </m:rPr>
                    <m:t>−</m:t>
                  </m:r>
                  <m:r>
                    <m:t>c</m:t>
                  </m:r>
                </m:e>
              </m:d>
            </m:num>
            <m:den>
              <m:r>
                <m:t>2</m:t>
              </m:r>
              <m:r>
                <m:t>β</m:t>
              </m:r>
              <m:r>
                <m:rPr>
                  <m:sty m:val="p"/>
                </m:rPr>
                <m:t>+</m:t>
              </m:r>
              <m:r>
                <m:t>γ</m:t>
              </m:r>
            </m:den>
          </m:f>
          <m:r>
            <m:rPr>
              <m:sty m:val="p"/>
            </m:rPr>
            <m:t>.</m:t>
          </m:r>
        </m:oMath>
      </m:oMathPara>
    </w:p>
    <w:p>
      <w:pPr>
        <w:numPr>
          <w:ilvl w:val="0"/>
          <w:numId w:val="1046"/>
        </w:numPr>
      </w:pPr>
      <w:r>
        <w:rPr>
          <w:i/>
          <w:iCs/>
          <w:smallCaps/>
        </w:rPr>
        <w:t xml:space="preserve">Bertrand</w:t>
      </w:r>
      <w:r>
        <w:t xml:space="preserve">: cada empresa elige</w:t>
      </w:r>
      <w:r>
        <w:t xml:space="preserve"> </w:t>
      </w:r>
      <m:oMath>
        <m:sSub>
          <m:e>
            <m:r>
              <m:t>p</m:t>
            </m:r>
          </m:e>
          <m:sub>
            <m:r>
              <m:t>i</m:t>
            </m:r>
          </m:sub>
        </m:sSub>
      </m:oMath>
      <w:r>
        <w:t xml:space="preserve"> </w:t>
      </w:r>
      <w:r>
        <w:t xml:space="preserve">dado</w:t>
      </w:r>
      <w:r>
        <w:t xml:space="preserve"> </w:t>
      </w:r>
      <m:oMath>
        <m:sSub>
          <m:e>
            <m:r>
              <m:t>p</m:t>
            </m:r>
          </m:e>
          <m:sub>
            <m:r>
              <m:t>j</m:t>
            </m:r>
          </m:sub>
        </m:sSub>
      </m:oMath>
      <w:r>
        <w:t xml:space="preserve">, con la demanda directa. Su función de reacción es</w:t>
      </w:r>
      <w:r>
        <w:t xml:space="preserve"> </w:t>
      </w:r>
      <w:r>
        <w:rPr>
          <w:i/>
          <w:iCs/>
        </w:rPr>
        <w:t xml:space="preserve">creciente</w:t>
      </w:r>
      <w:r>
        <w:t xml:space="preserve">: los precios son</w:t>
      </w:r>
      <w:r>
        <w:t xml:space="preserve"> </w:t>
      </w:r>
      <w:r>
        <w:rPr>
          <w:b/>
          <w:bCs/>
        </w:rPr>
        <w:t xml:space="preserve">complementos estratégicos</w:t>
      </w:r>
      <w:r>
        <w:t xml:space="preserve"> </w:t>
      </w:r>
      <w:r>
        <w:t xml:space="preserve">(si la rival sube el precio, a mí me conviene subirlo)</w:t>
      </w:r>
      <w:r>
        <w:t xml:space="preserve"> </w:t>
      </w:r>
      <w:r>
        <w:t xml:space="preserve">(</w:t>
      </w:r>
      <w:hyperlink w:anchor="ref_BulowGeanakoplosKlemperer1985M_30256">
        <w:r>
          <w:rPr>
            <w:rStyle w:val="Hyperlink"/>
            <w:smallCaps/>
          </w:rPr>
          <w:t xml:space="preserve">Bulow</w:t>
        </w:r>
        <w:r>
          <w:rPr>
            <w:rStyle w:val="Hyperlink"/>
          </w:rPr>
          <w:t xml:space="preserve">,</w:t>
        </w:r>
        <w:r>
          <w:rPr>
            <w:rStyle w:val="Hyperlink"/>
          </w:rPr>
          <w:t xml:space="preserve"> </w:t>
        </w:r>
        <w:r>
          <w:rPr>
            <w:rStyle w:val="Hyperlink"/>
            <w:smallCaps/>
          </w:rPr>
          <w:t xml:space="preserve">Geanakoplos</w:t>
        </w:r>
        <w:r>
          <w:rPr>
            <w:rStyle w:val="Hyperlink"/>
          </w:rPr>
          <w:t xml:space="preserve"> </w:t>
        </w:r>
        <w:r>
          <w:rPr>
            <w:rStyle w:val="Hyperlink"/>
          </w:rPr>
          <w:t xml:space="preserve">y</w:t>
        </w:r>
        <w:r>
          <w:rPr>
            <w:rStyle w:val="Hyperlink"/>
          </w:rPr>
          <w:t xml:space="preserve"> </w:t>
        </w:r>
        <w:r>
          <w:rPr>
            <w:rStyle w:val="Hyperlink"/>
            <w:smallCaps/>
          </w:rPr>
          <w:t xml:space="preserve">Klemperer</w:t>
        </w:r>
        <w:r>
          <w:rPr>
            <w:rStyle w:val="Hyperlink"/>
          </w:rPr>
          <w:t xml:space="preserve">, 1985</w:t>
        </w:r>
      </w:hyperlink>
      <w:r>
        <w:t xml:space="preserve">)</w:t>
      </w:r>
      <w:r>
        <w:t xml:space="preserve">:</w:t>
      </w:r>
    </w:p>
    <w:p>
      <w:pPr>
        <w:pStyle w:val="BodyText"/>
        <w:keepNext/>
      </w:pPr>
      <m:oMathPara>
        <m:oMathParaPr>
          <m:jc m:val="center"/>
        </m:oMathParaPr>
        <m:oMath>
          <m:sSub>
            <m:e>
              <m:r>
                <m:t>R</m:t>
              </m:r>
            </m:e>
            <m:sub>
              <m:r>
                <m:t>i</m:t>
              </m:r>
            </m:sub>
          </m:sSub>
          <m:d>
            <m:dPr>
              <m:begChr m:val="("/>
              <m:sepChr m:val=""/>
              <m:endChr m:val=")"/>
              <m:grow/>
            </m:dPr>
            <m:e>
              <m:sSub>
                <m:e>
                  <m:r>
                    <m:t>p</m:t>
                  </m:r>
                </m:e>
                <m:sub>
                  <m:r>
                    <m:t>j</m:t>
                  </m:r>
                </m:sub>
              </m:sSub>
            </m:e>
          </m:d>
          <m:r>
            <m:rPr>
              <m:sty m:val="p"/>
            </m:rPr>
            <m:t>=</m:t>
          </m:r>
          <m:f>
            <m:fPr>
              <m:type m:val="bar"/>
            </m:fPr>
            <m:num>
              <m:r>
                <m:t>α</m:t>
              </m:r>
              <m:d>
                <m:dPr>
                  <m:begChr m:val="("/>
                  <m:sepChr m:val=""/>
                  <m:endChr m:val=")"/>
                  <m:grow/>
                </m:dPr>
                <m:e>
                  <m:r>
                    <m:t>β</m:t>
                  </m:r>
                  <m:r>
                    <m:rPr>
                      <m:sty m:val="p"/>
                    </m:rPr>
                    <m:t>−</m:t>
                  </m:r>
                  <m:r>
                    <m:t>γ</m:t>
                  </m:r>
                </m:e>
              </m:d>
              <m:r>
                <m:rPr>
                  <m:sty m:val="p"/>
                </m:rPr>
                <m:t>+</m:t>
              </m:r>
              <m:r>
                <m:t>β</m:t>
              </m:r>
              <m:r>
                <m:t>c</m:t>
              </m:r>
              <m:r>
                <m:rPr>
                  <m:sty m:val="p"/>
                </m:rPr>
                <m:t>+</m:t>
              </m:r>
              <m:r>
                <m:t>γ</m:t>
              </m:r>
              <m:r>
                <m:t> </m:t>
              </m:r>
              <m:sSub>
                <m:e>
                  <m:r>
                    <m:t>p</m:t>
                  </m:r>
                </m:e>
                <m:sub>
                  <m:r>
                    <m:t>j</m:t>
                  </m:r>
                </m:sub>
              </m:sSub>
            </m:num>
            <m:den>
              <m:r>
                <m:t>2</m:t>
              </m:r>
              <m:r>
                <m:t>β</m:t>
              </m:r>
            </m:den>
          </m:f>
          <m:r>
            <m:t> </m:t>
          </m:r>
          <m:r>
            <m:rPr>
              <m:sty m:val="p"/>
            </m:rPr>
            <m:t>⇒</m:t>
          </m:r>
          <m:r>
            <m:t> </m:t>
          </m:r>
          <m:sSup>
            <m:e>
              <m:r>
                <m:t>p</m:t>
              </m:r>
            </m:e>
            <m:sup>
              <m:r>
                <m:t>B</m:t>
              </m:r>
            </m:sup>
          </m:sSup>
          <m:r>
            <m:rPr>
              <m:sty m:val="p"/>
            </m:rPr>
            <m:t>=</m:t>
          </m:r>
          <m:r>
            <m:t>c</m:t>
          </m:r>
          <m:r>
            <m:rPr>
              <m:sty m:val="p"/>
            </m:rPr>
            <m:t>+</m:t>
          </m:r>
          <m:f>
            <m:fPr>
              <m:type m:val="bar"/>
            </m:fPr>
            <m:num>
              <m:d>
                <m:dPr>
                  <m:begChr m:val="("/>
                  <m:sepChr m:val=""/>
                  <m:endChr m:val=")"/>
                  <m:grow/>
                </m:dPr>
                <m:e>
                  <m:r>
                    <m:t>α</m:t>
                  </m:r>
                  <m:r>
                    <m:rPr>
                      <m:sty m:val="p"/>
                    </m:rPr>
                    <m:t>−</m:t>
                  </m:r>
                  <m:r>
                    <m:t>c</m:t>
                  </m:r>
                </m:e>
              </m:d>
              <m:d>
                <m:dPr>
                  <m:begChr m:val="("/>
                  <m:sepChr m:val=""/>
                  <m:endChr m:val=")"/>
                  <m:grow/>
                </m:dPr>
                <m:e>
                  <m:r>
                    <m:t>β</m:t>
                  </m:r>
                  <m:r>
                    <m:rPr>
                      <m:sty m:val="p"/>
                    </m:rPr>
                    <m:t>−</m:t>
                  </m:r>
                  <m:r>
                    <m:t>γ</m:t>
                  </m:r>
                </m:e>
              </m:d>
            </m:num>
            <m:den>
              <m:r>
                <m:t>2</m:t>
              </m:r>
              <m:r>
                <m:t>β</m:t>
              </m:r>
              <m:r>
                <m:rPr>
                  <m:sty m:val="p"/>
                </m:rPr>
                <m:t>−</m:t>
              </m:r>
              <m:r>
                <m:t>γ</m:t>
              </m:r>
            </m:den>
          </m:f>
          <m:r>
            <m:rPr>
              <m:sty m:val="p"/>
            </m:rPr>
            <m:t>.</m:t>
          </m:r>
        </m:oMath>
      </m:oMathPara>
    </w:p>
    <w:p>
      <w:pPr>
        <w:numPr>
          <w:ilvl w:val="0"/>
          <w:numId w:val="1046"/>
        </w:numPr>
      </w:pPr>
      <w:r>
        <w:rPr>
          <w:i/>
          <w:iCs/>
        </w:rPr>
        <w:t xml:space="preserve">Gráficamente</w:t>
      </w:r>
      <w:r>
        <w:t xml:space="preserve"> </w:t>
      </w:r>
      <w:r>
        <w:t xml:space="preserve">(gráfico </w:t>
      </w:r>
      <w:hyperlink w:anchor="fig_reaccion_diferenciado">
        <w:r>
          <w:rPr>
            <w:rStyle w:val="Hyperlink"/>
          </w:rPr>
          <w:t xml:space="preserve">4</w:t>
        </w:r>
      </w:hyperlink>
      <w:r>
        <w:t xml:space="preserve">): a la izquierda, las funciones de reacción en cantidades, decrecientes, con el equilibrio de</w:t>
      </w:r>
      <w:r>
        <w:t xml:space="preserve"> </w:t>
      </w:r>
      <w:r>
        <w:rPr>
          <w:smallCaps/>
        </w:rPr>
        <w:t xml:space="preserve">Cournot</w:t>
      </w:r>
      <w:r>
        <w:t xml:space="preserve">; a la derecha, las de precios, crecientes, con el de</w:t>
      </w:r>
      <w:r>
        <w:t xml:space="preserve"> </w:t>
      </w:r>
      <w:r>
        <w:rPr>
          <w:smallCaps/>
        </w:rPr>
        <w:t xml:space="preserve">Bertrand</w:t>
      </w:r>
      <w:r>
        <w:t xml:space="preserve"> </w:t>
      </w:r>
      <w:r>
        <w:t xml:space="preserve">por encima del coste marginal.</w:t>
      </w:r>
    </w:p>
    <w:bookmarkStart w:id="104" w:name="fig_reaccion_diferenciado"/>
    <w:p>
      <w:pPr>
        <w:pStyle w:val="ImageCaption"/>
      </w:pPr>
      <w:r>
        <w:t xml:space="preserve">Gráfico 4.–</w:t>
      </w:r>
      <w:r>
        <w:t xml:space="preserve"> </w:t>
      </w:r>
      <w:r>
        <w:t xml:space="preserve">Funciones de reacción con producto diferenciado: cantidades (sustitutivos estratégicos) y precios (complementos estratégicos)</w:t>
      </w:r>
    </w:p>
    <w:p>
      <w:pPr>
        <w:pStyle w:val="CaptionedFigure"/>
      </w:pPr>
      <w:r>
        <w:drawing>
          <wp:inline>
            <wp:extent cx="5006263" cy="2544417"/>
            <wp:effectExtent b="0" l="0" r="0" t="0"/>
            <wp:docPr descr="Gráfico 4.– Funciones de reacción con producto diferenciado: cantidades (sustitutivos estratégicos) y precios (complementos estratégicos)" title="" id="102" name="Picture"/>
            <a:graphic>
              <a:graphicData uri="http://schemas.openxmlformats.org/drawingml/2006/picture">
                <pic:pic>
                  <pic:nvPicPr>
                    <pic:cNvPr descr="C:\Users\vgutierrez\Documents\src\victorgutierrezmarcos.github.io-revision\oposicion\temario\fuentes\3A18\graficos/reaccion-diferenciado.png" id="103" name="Picture"/>
                    <pic:cNvPicPr>
                      <a:picLocks noChangeArrowheads="1" noChangeAspect="1"/>
                    </pic:cNvPicPr>
                  </pic:nvPicPr>
                  <pic:blipFill>
                    <a:blip r:embed="rId101"/>
                    <a:stretch>
                      <a:fillRect/>
                    </a:stretch>
                  </pic:blipFill>
                  <pic:spPr bwMode="auto">
                    <a:xfrm>
                      <a:off x="0" y="0"/>
                      <a:ext cx="5006263" cy="2544417"/>
                    </a:xfrm>
                    <a:prstGeom prst="rect">
                      <a:avLst/>
                    </a:prstGeom>
                    <a:noFill/>
                    <a:ln w="9525">
                      <a:noFill/>
                      <a:headEnd/>
                      <a:tailEnd/>
                    </a:ln>
                  </pic:spPr>
                </pic:pic>
              </a:graphicData>
            </a:graphic>
          </wp:inline>
        </w:drawing>
      </w:r>
    </w:p>
    <w:bookmarkEnd w:id="104"/>
    <w:p>
      <w:pPr>
        <w:pStyle w:val="Piedeimagen"/>
      </w:pPr>
      <w:r>
        <w:t xml:space="preserve">Fuente: elaboración propia a partir de</w:t>
      </w:r>
      <w:r>
        <w:t xml:space="preserve"> </w:t>
      </w:r>
      <w:r>
        <w:rPr>
          <w:smallCaps/>
        </w:rPr>
        <w:t xml:space="preserve">Singh</w:t>
      </w:r>
      <w:r>
        <w:t xml:space="preserve"> </w:t>
      </w:r>
      <w:r>
        <w:t xml:space="preserve">y</w:t>
      </w:r>
      <w:r>
        <w:t xml:space="preserve"> </w:t>
      </w:r>
      <w:r>
        <w:rPr>
          <w:smallCaps/>
        </w:rPr>
        <w:t xml:space="preserve">Vives</w:t>
      </w:r>
      <w:r>
        <w:t xml:space="preserve"> </w:t>
      </w:r>
      <w:r>
        <w:t xml:space="preserve">(</w:t>
      </w:r>
      <w:hyperlink w:anchor="ref_SinghVives1984Price">
        <w:r>
          <w:rPr>
            <w:rStyle w:val="Hyperlink"/>
          </w:rPr>
          <w:t xml:space="preserve">1984</w:t>
        </w:r>
      </w:hyperlink>
      <w:r>
        <w:t xml:space="preserve">)</w:t>
      </w:r>
      <w:r>
        <w:t xml:space="preserve"> </w:t>
      </w:r>
      <w:r>
        <w:t xml:space="preserve">y</w:t>
      </w:r>
      <w:r>
        <w:t xml:space="preserve"> </w:t>
      </w:r>
      <w:r>
        <w:rPr>
          <w:smallCaps/>
        </w:rPr>
        <w:t xml:space="preserve">Belleflamme</w:t>
      </w:r>
      <w:r>
        <w:t xml:space="preserve"> </w:t>
      </w:r>
      <w:r>
        <w:t xml:space="preserve">y</w:t>
      </w:r>
      <w:r>
        <w:t xml:space="preserve"> </w:t>
      </w:r>
      <w:r>
        <w:rPr>
          <w:smallCaps/>
        </w:rPr>
        <w:t xml:space="preserve">Peitz</w:t>
      </w:r>
      <w:r>
        <w:t xml:space="preserve"> </w:t>
      </w:r>
      <w:r>
        <w:t xml:space="preserve">(</w:t>
      </w:r>
      <w:hyperlink w:anchor="ref_BelleflammePeitz2015Industrial">
        <w:r>
          <w:rPr>
            <w:rStyle w:val="Hyperlink"/>
          </w:rPr>
          <w:t xml:space="preserve">2015, cap. 3</w:t>
        </w:r>
      </w:hyperlink>
      <w:r>
        <w:t xml:space="preserve">)</w:t>
      </w:r>
      <w:r>
        <w:t xml:space="preserve">.</w:t>
      </w:r>
    </w:p>
    <w:bookmarkEnd w:id="105"/>
    <w:bookmarkStart w:id="107" w:name="iii_implicaciones_2"/>
    <w:p>
      <w:pPr>
        <w:pStyle w:val="Heading5"/>
      </w:pPr>
      <w:r>
        <w:t xml:space="preserve">iii) Implicaciones</w:t>
      </w:r>
    </w:p>
    <w:p>
      <w:pPr>
        <w:numPr>
          <w:ilvl w:val="0"/>
          <w:numId w:val="1047"/>
        </w:numPr>
      </w:pPr>
      <w:r>
        <w:rPr>
          <w:i/>
          <w:iCs/>
        </w:rPr>
        <w:t xml:space="preserve">La diferenciación resuelve la paradoja de</w:t>
      </w:r>
      <w:r>
        <w:rPr>
          <w:i/>
          <w:iCs/>
        </w:rPr>
        <w:t xml:space="preserve"> </w:t>
      </w:r>
      <w:r>
        <w:rPr>
          <w:i/>
          <w:iCs/>
          <w:smallCaps/>
        </w:rPr>
        <w:t xml:space="preserve">Bertrand</w:t>
      </w:r>
      <w:r>
        <w:t xml:space="preserve">:</w:t>
      </w:r>
      <w:r>
        <w:t xml:space="preserve"> </w:t>
      </w:r>
      <m:oMath>
        <m:sSup>
          <m:e>
            <m:r>
              <m:t>p</m:t>
            </m:r>
          </m:e>
          <m:sup>
            <m:r>
              <m:t>B</m:t>
            </m:r>
          </m:sup>
        </m:sSup>
        <m:r>
          <m:rPr>
            <m:sty m:val="p"/>
          </m:rPr>
          <m:t>&gt;</m:t>
        </m:r>
        <m:r>
          <m:t>c</m:t>
        </m:r>
      </m:oMath>
      <w:r>
        <w:t xml:space="preserve"> </w:t>
      </w:r>
      <w:r>
        <w:t xml:space="preserve">siempre que</w:t>
      </w:r>
      <w:r>
        <w:t xml:space="preserve"> </w:t>
      </w:r>
      <m:oMath>
        <m:r>
          <m:t>γ</m:t>
        </m:r>
        <m:r>
          <m:rPr>
            <m:sty m:val="p"/>
          </m:rPr>
          <m:t>&lt;</m:t>
        </m:r>
        <m:r>
          <m:t>β</m:t>
        </m:r>
      </m:oMath>
      <w:r>
        <w:t xml:space="preserve">. El margen crece con la diferenciación, al bajar</w:t>
      </w:r>
      <w:r>
        <w:t xml:space="preserve"> </w:t>
      </w:r>
      <m:oMath>
        <m:r>
          <m:t>γ</m:t>
        </m:r>
      </m:oMath>
      <w:r>
        <w:t xml:space="preserve">: con</w:t>
      </w:r>
      <w:r>
        <w:t xml:space="preserve"> </w:t>
      </w:r>
      <m:oMath>
        <m:r>
          <m:t>γ</m:t>
        </m:r>
        <m:r>
          <m:rPr>
            <m:sty m:val="p"/>
          </m:rPr>
          <m:t>→</m:t>
        </m:r>
        <m:r>
          <m:t>β</m:t>
        </m:r>
      </m:oMath>
      <w:r>
        <w:t xml:space="preserve"> </w:t>
      </w:r>
      <w:r>
        <w:t xml:space="preserve">(producto homogéneo),</w:t>
      </w:r>
      <w:r>
        <w:t xml:space="preserve"> </w:t>
      </w:r>
      <m:oMath>
        <m:sSup>
          <m:e>
            <m:r>
              <m:t>p</m:t>
            </m:r>
          </m:e>
          <m:sup>
            <m:r>
              <m:t>B</m:t>
            </m:r>
          </m:sup>
        </m:sSup>
        <m:r>
          <m:rPr>
            <m:sty m:val="p"/>
          </m:rPr>
          <m:t>→</m:t>
        </m:r>
        <m:r>
          <m:t>c</m:t>
        </m:r>
      </m:oMath>
      <w:r>
        <w:t xml:space="preserve">; con</w:t>
      </w:r>
      <w:r>
        <w:t xml:space="preserve"> </w:t>
      </w:r>
      <m:oMath>
        <m:r>
          <m:t>γ</m:t>
        </m:r>
        <m:r>
          <m:rPr>
            <m:sty m:val="p"/>
          </m:rPr>
          <m:t>=</m:t>
        </m:r>
        <m:r>
          <m:t>0</m:t>
        </m:r>
      </m:oMath>
      <w:r>
        <w:t xml:space="preserve">,</w:t>
      </w:r>
      <w:r>
        <w:t xml:space="preserve"> </w:t>
      </w:r>
      <m:oMath>
        <m:sSup>
          <m:e>
            <m:r>
              <m:t>p</m:t>
            </m:r>
          </m:e>
          <m:sup>
            <m:r>
              <m:t>B</m:t>
            </m:r>
          </m:sup>
        </m:sSup>
        <m:r>
          <m:rPr>
            <m:sty m:val="p"/>
          </m:rPr>
          <m:t>=</m:t>
        </m:r>
        <m:d>
          <m:dPr>
            <m:begChr m:val="("/>
            <m:sepChr m:val=""/>
            <m:endChr m:val=")"/>
            <m:grow/>
          </m:dPr>
          <m:e>
            <m:r>
              <m:t>α</m:t>
            </m:r>
            <m:r>
              <m:rPr>
                <m:sty m:val="p"/>
              </m:rPr>
              <m:t>+</m:t>
            </m:r>
            <m:r>
              <m:t>c</m:t>
            </m:r>
          </m:e>
        </m:d>
        <m:r>
          <m:rPr>
            <m:sty m:val="p"/>
          </m:rPr>
          <m:t>/</m:t>
        </m:r>
        <m:r>
          <m:t>2</m:t>
        </m:r>
      </m:oMath>
      <w:r>
        <w:t xml:space="preserve">, el precio de monopolio.</w:t>
      </w:r>
    </w:p>
    <w:p>
      <w:pPr>
        <w:numPr>
          <w:ilvl w:val="0"/>
          <w:numId w:val="1047"/>
        </w:numPr>
      </w:pPr>
      <w:r>
        <w:rPr>
          <w:i/>
          <w:iCs/>
          <w:smallCaps/>
        </w:rPr>
        <w:t xml:space="preserve">Bertrand</w:t>
      </w:r>
      <w:r>
        <w:rPr>
          <w:i/>
          <w:iCs/>
        </w:rPr>
        <w:t xml:space="preserve"> </w:t>
      </w:r>
      <w:r>
        <w:rPr>
          <w:i/>
          <w:iCs/>
        </w:rPr>
        <w:t xml:space="preserve">es más competitivo que</w:t>
      </w:r>
      <w:r>
        <w:rPr>
          <w:i/>
          <w:iCs/>
        </w:rPr>
        <w:t xml:space="preserve"> </w:t>
      </w:r>
      <w:r>
        <w:rPr>
          <w:i/>
          <w:iCs/>
          <w:smallCaps/>
        </w:rPr>
        <w:t xml:space="preserve">Cournot</w:t>
      </w:r>
      <w:r>
        <w:t xml:space="preserve">: con</w:t>
      </w:r>
      <w:r>
        <w:t xml:space="preserve"> </w:t>
      </w:r>
      <m:oMath>
        <m:r>
          <m:t>γ</m:t>
        </m:r>
        <m:r>
          <m:rPr>
            <m:sty m:val="p"/>
          </m:rPr>
          <m:t>&gt;</m:t>
        </m:r>
        <m:r>
          <m:t>0</m:t>
        </m:r>
      </m:oMath>
      <w:r>
        <w:t xml:space="preserve">,</w:t>
      </w:r>
      <w:r>
        <w:t xml:space="preserve"> </w:t>
      </w:r>
      <m:oMath>
        <m:sSup>
          <m:e>
            <m:r>
              <m:t>p</m:t>
            </m:r>
          </m:e>
          <m:sup>
            <m:r>
              <m:t>B</m:t>
            </m:r>
          </m:sup>
        </m:sSup>
        <m:r>
          <m:rPr>
            <m:sty m:val="p"/>
          </m:rPr>
          <m:t>&lt;</m:t>
        </m:r>
        <m:sSup>
          <m:e>
            <m:r>
              <m:t>p</m:t>
            </m:r>
          </m:e>
          <m:sup>
            <m:r>
              <m:t>C</m:t>
            </m:r>
          </m:sup>
        </m:sSup>
      </m:oMath>
      <w:r>
        <w:t xml:space="preserve">, las cantidades son mayores y el excedente total también</w:t>
      </w:r>
      <w:r>
        <w:t xml:space="preserve"> </w:t>
      </w:r>
      <w:r>
        <w:t xml:space="preserve">(</w:t>
      </w:r>
      <w:hyperlink w:anchor="ref_SinghVives1984Price">
        <w:r>
          <w:rPr>
            <w:rStyle w:val="Hyperlink"/>
            <w:smallCaps/>
          </w:rPr>
          <w:t xml:space="preserve">Singh</w:t>
        </w:r>
        <w:r>
          <w:rPr>
            <w:rStyle w:val="Hyperlink"/>
          </w:rPr>
          <w:t xml:space="preserve"> </w:t>
        </w:r>
        <w:r>
          <w:rPr>
            <w:rStyle w:val="Hyperlink"/>
          </w:rPr>
          <w:t xml:space="preserve">y</w:t>
        </w:r>
        <w:r>
          <w:rPr>
            <w:rStyle w:val="Hyperlink"/>
          </w:rPr>
          <w:t xml:space="preserve"> </w:t>
        </w:r>
        <w:r>
          <w:rPr>
            <w:rStyle w:val="Hyperlink"/>
            <w:smallCaps/>
          </w:rPr>
          <w:t xml:space="preserve">Vives</w:t>
        </w:r>
        <w:r>
          <w:rPr>
            <w:rStyle w:val="Hyperlink"/>
          </w:rPr>
          <w:t xml:space="preserve">, 1984</w:t>
        </w:r>
      </w:hyperlink>
      <w:r>
        <w:t xml:space="preserve">)</w:t>
      </w:r>
      <w:r>
        <w:t xml:space="preserve">.</w:t>
      </w:r>
      <w:r>
        <w:rPr>
          <w:rStyle w:val="FootnoteReference"/>
        </w:rPr>
        <w:footnoteReference w:id="106"/>
      </w:r>
      <w:r>
        <w:t xml:space="preserve"> </w:t>
      </w:r>
      <w:r>
        <w:t xml:space="preserve">La diferencia desaparece con</w:t>
      </w:r>
      <w:r>
        <w:t xml:space="preserve"> </w:t>
      </w:r>
      <m:oMath>
        <m:r>
          <m:t>γ</m:t>
        </m:r>
        <m:r>
          <m:rPr>
            <m:sty m:val="p"/>
          </m:rPr>
          <m:t>=</m:t>
        </m:r>
        <m:r>
          <m:t>0</m:t>
        </m:r>
      </m:oMath>
      <w:r>
        <w:t xml:space="preserve"> </w:t>
      </w:r>
      <w:r>
        <w:t xml:space="preserve">y es máxima con producto homogéneo (</w:t>
      </w:r>
      <m:oMath>
        <m:sSup>
          <m:e>
            <m:r>
              <m:t>p</m:t>
            </m:r>
          </m:e>
          <m:sup>
            <m:r>
              <m:t>C</m:t>
            </m:r>
          </m:sup>
        </m:sSup>
        <m:r>
          <m:rPr>
            <m:sty m:val="p"/>
          </m:rPr>
          <m:t>→</m:t>
        </m:r>
        <m:r>
          <m:t>c</m:t>
        </m:r>
        <m:r>
          <m:rPr>
            <m:sty m:val="p"/>
          </m:rPr>
          <m:t>+</m:t>
        </m:r>
        <m:d>
          <m:dPr>
            <m:begChr m:val="("/>
            <m:sepChr m:val=""/>
            <m:endChr m:val=")"/>
            <m:grow/>
          </m:dPr>
          <m:e>
            <m:r>
              <m:t>α</m:t>
            </m:r>
            <m:r>
              <m:rPr>
                <m:sty m:val="p"/>
              </m:rPr>
              <m:t>−</m:t>
            </m:r>
            <m:r>
              <m:t>c</m:t>
            </m:r>
          </m:e>
        </m:d>
        <m:r>
          <m:rPr>
            <m:sty m:val="p"/>
          </m:rPr>
          <m:t>/</m:t>
        </m:r>
        <m:r>
          <m:t>3</m:t>
        </m:r>
      </m:oMath>
      <w:r>
        <w:t xml:space="preserve"> </w:t>
      </w:r>
      <w:r>
        <w:t xml:space="preserve">y</w:t>
      </w:r>
      <w:r>
        <w:t xml:space="preserve"> </w:t>
      </w:r>
      <m:oMath>
        <m:sSup>
          <m:e>
            <m:r>
              <m:t>p</m:t>
            </m:r>
          </m:e>
          <m:sup>
            <m:r>
              <m:t>B</m:t>
            </m:r>
          </m:sup>
        </m:sSup>
        <m:r>
          <m:rPr>
            <m:sty m:val="p"/>
          </m:rPr>
          <m:t>→</m:t>
        </m:r>
        <m:r>
          <m:t>c</m:t>
        </m:r>
      </m:oMath>
      <w:r>
        <w:t xml:space="preserve">).</w:t>
      </w:r>
    </w:p>
    <w:p>
      <w:pPr>
        <w:numPr>
          <w:ilvl w:val="0"/>
          <w:numId w:val="1047"/>
        </w:numPr>
      </w:pPr>
      <w:r>
        <w:rPr>
          <w:i/>
          <w:iCs/>
        </w:rPr>
        <w:t xml:space="preserve">Las empresas prefieren competir en cantidades</w:t>
      </w:r>
      <w:r>
        <w:t xml:space="preserve">: si antes de competir pueden comprometerse a fijar una cantidad o un precio (por ejemplo, con contratos), con bienes sustitutivos elegir la cantidad es estrategia dominante y el equilibrio es el de</w:t>
      </w:r>
      <w:r>
        <w:t xml:space="preserve"> </w:t>
      </w:r>
      <w:r>
        <w:rPr>
          <w:smallCaps/>
        </w:rPr>
        <w:t xml:space="preserve">Cournot</w:t>
      </w:r>
      <w:r>
        <w:t xml:space="preserve"> </w:t>
      </w:r>
      <w:r>
        <w:t xml:space="preserve">(</w:t>
      </w:r>
      <w:hyperlink w:anchor="ref_SinghVives1984Price">
        <w:r>
          <w:rPr>
            <w:rStyle w:val="Hyperlink"/>
            <w:smallCaps/>
          </w:rPr>
          <w:t xml:space="preserve">Singh</w:t>
        </w:r>
        <w:r>
          <w:rPr>
            <w:rStyle w:val="Hyperlink"/>
          </w:rPr>
          <w:t xml:space="preserve"> </w:t>
        </w:r>
        <w:r>
          <w:rPr>
            <w:rStyle w:val="Hyperlink"/>
          </w:rPr>
          <w:t xml:space="preserve">y</w:t>
        </w:r>
        <w:r>
          <w:rPr>
            <w:rStyle w:val="Hyperlink"/>
          </w:rPr>
          <w:t xml:space="preserve"> </w:t>
        </w:r>
        <w:r>
          <w:rPr>
            <w:rStyle w:val="Hyperlink"/>
            <w:smallCaps/>
          </w:rPr>
          <w:t xml:space="preserve">Vives</w:t>
        </w:r>
        <w:r>
          <w:rPr>
            <w:rStyle w:val="Hyperlink"/>
          </w:rPr>
          <w:t xml:space="preserve">, 1984</w:t>
        </w:r>
      </w:hyperlink>
      <w:r>
        <w:t xml:space="preserve">)</w:t>
      </w:r>
      <w:r>
        <w:t xml:space="preserve">.</w:t>
      </w:r>
    </w:p>
    <w:p>
      <w:pPr>
        <w:numPr>
          <w:ilvl w:val="0"/>
          <w:numId w:val="1047"/>
        </w:numPr>
      </w:pPr>
      <w:r>
        <w:t xml:space="preserve">En los 2 casos, el índice de</w:t>
      </w:r>
      <w:r>
        <w:t xml:space="preserve"> </w:t>
      </w:r>
      <w:r>
        <w:rPr>
          <w:smallCaps/>
        </w:rPr>
        <w:t xml:space="preserve">Lerner</w:t>
      </w:r>
      <w:r>
        <w:t xml:space="preserve"> </w:t>
      </w:r>
      <w:r>
        <w:t xml:space="preserve">de cada empresa es la inversa de la elasticidad de su propia demanda en el equilibrio,</w:t>
      </w:r>
      <w:r>
        <w:t xml:space="preserve"> </w:t>
      </w:r>
      <m:oMath>
        <m:sSub>
          <m:e>
            <m:r>
              <m:rPr>
                <m:sty m:val="p"/>
                <m:scr m:val="script"/>
              </m:rPr>
              <m:t>L</m:t>
            </m:r>
          </m:e>
          <m:sub>
            <m:r>
              <m:t>i</m:t>
            </m:r>
          </m:sub>
        </m:sSub>
        <m:r>
          <m:rPr>
            <m:sty m:val="p"/>
          </m:rPr>
          <m:t>=</m:t>
        </m:r>
        <m:r>
          <m:t>1</m:t>
        </m:r>
        <m:r>
          <m:rPr>
            <m:sty m:val="p"/>
          </m:rPr>
          <m:t>/</m:t>
        </m:r>
        <m:d>
          <m:dPr>
            <m:begChr m:val="|"/>
            <m:sepChr m:val=""/>
            <m:endChr m:val="|"/>
            <m:grow/>
          </m:dPr>
          <m:e>
            <m:sSub>
              <m:e>
                <m:r>
                  <m:t>ε</m:t>
                </m:r>
              </m:e>
              <m:sub>
                <m:sSub>
                  <m:e>
                    <m:r>
                      <m:t>q</m:t>
                    </m:r>
                  </m:e>
                  <m:sub>
                    <m:r>
                      <m:t>i</m:t>
                    </m:r>
                  </m:sub>
                </m:sSub>
                <m:r>
                  <m:rPr>
                    <m:sty m:val="p"/>
                  </m:rPr>
                  <m:t>,</m:t>
                </m:r>
                <m:sSub>
                  <m:e>
                    <m:r>
                      <m:t>p</m:t>
                    </m:r>
                  </m:e>
                  <m:sub>
                    <m:r>
                      <m:t>i</m:t>
                    </m:r>
                  </m:sub>
                </m:sSub>
              </m:sub>
            </m:sSub>
          </m:e>
        </m:d>
      </m:oMath>
      <w:r>
        <w:t xml:space="preserve">, como en (</w:t>
      </w:r>
      <w:hyperlink w:anchor="eq_lerner_variedad">
        <w:r>
          <w:rPr>
            <w:rStyle w:val="Hyperlink"/>
          </w:rPr>
          <w:t xml:space="preserve">4</w:t>
        </w:r>
      </w:hyperlink>
      <w:r>
        <w:t xml:space="preserve">): la diferenciación reduce esa elasticidad y amplía el margen.</w:t>
      </w:r>
    </w:p>
    <w:bookmarkEnd w:id="107"/>
    <w:bookmarkEnd w:id="108"/>
    <w:bookmarkStart w:id="109" w:name="c_evidencia_emp__rica"/>
    <w:p>
      <w:pPr>
        <w:pStyle w:val="Heading4"/>
      </w:pPr>
      <w:r>
        <w:t xml:space="preserve">c) Evidencia empírica</w:t>
      </w:r>
    </w:p>
    <w:p>
      <w:pPr>
        <w:numPr>
          <w:ilvl w:val="0"/>
          <w:numId w:val="1048"/>
        </w:numPr>
      </w:pPr>
      <w:r>
        <w:rPr>
          <w:smallCaps/>
        </w:rPr>
        <w:t xml:space="preserve">Gasmi</w:t>
      </w:r>
      <w:r>
        <w:t xml:space="preserve">,</w:t>
      </w:r>
      <w:r>
        <w:t xml:space="preserve"> </w:t>
      </w:r>
      <w:r>
        <w:rPr>
          <w:smallCaps/>
        </w:rPr>
        <w:t xml:space="preserve">Laffont</w:t>
      </w:r>
      <w:r>
        <w:t xml:space="preserve"> </w:t>
      </w:r>
      <w:r>
        <w:t xml:space="preserve">y</w:t>
      </w:r>
      <w:r>
        <w:t xml:space="preserve"> </w:t>
      </w:r>
      <w:r>
        <w:rPr>
          <w:smallCaps/>
        </w:rPr>
        <w:t xml:space="preserve">Vuong</w:t>
      </w:r>
      <w:r>
        <w:t xml:space="preserve"> </w:t>
      </w:r>
      <w:r>
        <w:t xml:space="preserve">(</w:t>
      </w:r>
      <w:hyperlink w:anchor="ref_GasmiLaffontVuong1992Econometric">
        <w:r>
          <w:rPr>
            <w:rStyle w:val="Hyperlink"/>
          </w:rPr>
          <w:t xml:space="preserve">1992</w:t>
        </w:r>
      </w:hyperlink>
      <w:r>
        <w:t xml:space="preserve">)</w:t>
      </w:r>
      <w:r>
        <w:t xml:space="preserve"> </w:t>
      </w:r>
      <w:r>
        <w:t xml:space="preserve">estiman, con datos de Coca-Cola y Pepsi de 1968 a 1986, un duopolio de bienes diferenciados que compite en precios y en publicidad, y contrastan qué tipo de conducta (competencia o colusión en cada variable) explica mejor los datos: es la aplicación de este modelo a la industria del enganche.</w:t>
      </w:r>
    </w:p>
    <w:bookmarkEnd w:id="109"/>
    <w:bookmarkStart w:id="110" w:name="d_valoraci__n"/>
    <w:p>
      <w:pPr>
        <w:pStyle w:val="Heading4"/>
      </w:pPr>
      <w:r>
        <w:t xml:space="preserve">d) Valoración</w:t>
      </w:r>
    </w:p>
    <w:p>
      <w:pPr>
        <w:numPr>
          <w:ilvl w:val="0"/>
          <w:numId w:val="1049"/>
        </w:numPr>
      </w:pPr>
      <w:r>
        <w:t xml:space="preserve">Es sencillo y muestra lo esencial: la diferenciación da poder de mercado incluso compitiendo en precios. Pero el grado de sustitución</w:t>
      </w:r>
      <w:r>
        <w:t xml:space="preserve"> </w:t>
      </w:r>
      <m:oMath>
        <m:r>
          <m:t>γ</m:t>
        </m:r>
      </m:oMath>
      <w:r>
        <w:t xml:space="preserve"> </w:t>
      </w:r>
      <w:r>
        <w:t xml:space="preserve">es exógeno y simétrico: no dice de dónde sale ni por qué las empresas eligen diferenciarse más o menos. Para hacerlo endógeno, hay que definir las preferencias sobre las características: el enfoque de direcciones.</w:t>
      </w:r>
    </w:p>
    <w:bookmarkEnd w:id="110"/>
    <w:bookmarkEnd w:id="111"/>
    <w:bookmarkStart w:id="177" w:name="sec_modelos_direcciones"/>
    <w:p>
      <w:pPr>
        <w:pStyle w:val="Heading2"/>
      </w:pPr>
      <w:r>
        <w:t xml:space="preserve">II.3.</w:t>
      </w:r>
      <w:r>
        <w:t xml:space="preserve"> </w:t>
      </w:r>
      <w:r>
        <w:t xml:space="preserve">Modelos con direcciones: las decisiones de precios, de localización y de entrada</w:t>
      </w:r>
    </w:p>
    <w:p>
      <w:pPr>
        <w:numPr>
          <w:ilvl w:val="0"/>
          <w:numId w:val="1050"/>
        </w:numPr>
      </w:pPr>
      <w:r>
        <w:t xml:space="preserve">Una vez vista la competencia en precios con una diferenciación dada, pasamos a explicar de dónde sale la diferenciación. Primero, con la demanda de características que justifica el enfoque de direcciones; después, con modelos que toman de una en una las decisiones de la empresa.</w:t>
      </w:r>
    </w:p>
    <w:p>
      <w:pPr>
        <w:numPr>
          <w:ilvl w:val="0"/>
          <w:numId w:val="1050"/>
        </w:numPr>
      </w:pPr>
      <w:r>
        <w:t xml:space="preserve">Las decisiones de una empresa se toman en un orden: primero si entra en el mercado; después qué variedad produce, es decir, dónde se sitúa en el espacio de las características; luego con qué calidad, y, por último, a qué precio. Cuanto más tarde se toma una decisión, más fácil es cambiarla: el precio se cambia de un día para otro; el producto o la calidad, no.</w:t>
      </w:r>
    </w:p>
    <w:p>
      <w:pPr>
        <w:numPr>
          <w:ilvl w:val="0"/>
          <w:numId w:val="1050"/>
        </w:numPr>
      </w:pPr>
      <w:r>
        <w:t xml:space="preserve">Por eso cada modelo</w:t>
      </w:r>
      <w:r>
        <w:t xml:space="preserve"> </w:t>
      </w:r>
      <w:r>
        <w:rPr>
          <w:i/>
          <w:iCs/>
        </w:rPr>
        <w:t xml:space="preserve">fija las demás decisiones y estudia una</w:t>
      </w:r>
      <w:r>
        <w:t xml:space="preserve">, y los que tienen varias etapas se resuelven de la última a la primera, empezando siempre por el precio</w:t>
      </w:r>
      <w:r>
        <w:t xml:space="preserve"> </w:t>
      </w:r>
      <w:r>
        <w:t xml:space="preserve">(</w:t>
      </w:r>
      <w:hyperlink w:anchor="ref_Tirole1988Theory">
        <w:r>
          <w:rPr>
            <w:rStyle w:val="Hyperlink"/>
            <w:smallCaps/>
          </w:rPr>
          <w:t xml:space="preserve">Tirole</w:t>
        </w:r>
        <w:r>
          <w:rPr>
            <w:rStyle w:val="Hyperlink"/>
          </w:rPr>
          <w:t xml:space="preserve">, 1988, cap. 7</w:t>
        </w:r>
      </w:hyperlink>
      <w:r>
        <w:t xml:space="preserve">)</w:t>
      </w:r>
      <w:r>
        <w:t xml:space="preserve">. La tabla </w:t>
      </w:r>
      <w:hyperlink w:anchor="tab_decisiones">
        <w:r>
          <w:rPr>
            <w:rStyle w:val="Hyperlink"/>
          </w:rPr>
          <w:t xml:space="preserve">3</w:t>
        </w:r>
      </w:hyperlink>
      <w:r>
        <w:t xml:space="preserve"> </w:t>
      </w:r>
      <w:r>
        <w:t xml:space="preserve">es el mapa del bloque.</w:t>
      </w:r>
    </w:p>
    <w:bookmarkStart w:id="112" w:name="tab_decisiones"/>
    <w:p>
      <w:pPr>
        <w:pStyle w:val="TableCaption"/>
        <w:pBdr>
          <w:top w:color="767171" w:space="4" w:sz="4" w:val="single"/>
          <w:left w:color="767171" w:space="4" w:sz="4" w:val="single"/>
          <w:bottom w:color="767171" w:space="4" w:sz="4" w:val="single"/>
          <w:right w:color="767171" w:space="4" w:sz="4" w:val="single"/>
        </w:pBdr>
        <w:shd w:color="auto" w:fill="E7E6E6" w:val="clear"/>
      </w:pPr>
      <w:r>
        <w:t xml:space="preserve">Tabla 3.–</w:t>
      </w:r>
      <w:r>
        <w:t xml:space="preserve"> </w:t>
      </w:r>
      <w:r>
        <w:t xml:space="preserve">Las decisiones de la empresa, en el orden en que se toman, y el modelo que estudia cada una</w:t>
      </w:r>
    </w:p>
    <w:tbl>
      <w:tblPr>
        <w:tblStyle w:val="Table"/>
        <w:tblW w:type="auto" w:w="0"/>
        <w:shd w:color="auto" w:fill="E7E6E6" w:val="clear"/>
        <w:tblLook w:firstRow="1" w:lastRow="0" w:firstColumn="0" w:lastColumn="0" w:noHBand="0" w:noVBand="0" w:val="0020"/>
        <w:tblCaption w:val="Tabla 3.– Las decisiones de la empresa, en el orden en que se toman, y el modelo que estudia cada una"/>
      </w:tblPr>
      <w:tblGrid>
        <w:gridCol w:w="1980"/>
        <w:gridCol w:w="1980"/>
        <w:gridCol w:w="1980"/>
        <w:gridCol w:w="1980"/>
      </w:tblGrid>
      <w:tr>
        <w:trPr>
          <w:tblHeader w:val="on"/>
        </w:trPr>
        <w:tc>
          <w:tcPr>
            <w:shd w:color="auto" w:fill="E7E6E6" w:val="clear"/>
          </w:tcPr>
          <w:tcPr/>
          <w:p>
            <w:pPr>
              <w:pStyle w:val="Celdatceeazulpalido"/>
              <w:jc w:val="left"/>
            </w:pPr>
            <w:r>
              <w:rPr>
                <w:b/>
                <w:bCs/>
              </w:rPr>
              <w:t xml:space="preserve">Decisión</w:t>
            </w:r>
          </w:p>
        </w:tc>
        <w:tc>
          <w:tcPr>
            <w:shd w:color="auto" w:fill="E7E6E6" w:val="clear"/>
          </w:tcPr>
          <w:tcPr/>
          <w:p>
            <w:pPr>
              <w:pStyle w:val="Celdatceeazulpalido"/>
              <w:jc w:val="left"/>
            </w:pPr>
            <w:r>
              <w:rPr>
                <w:b/>
                <w:bCs/>
              </w:rPr>
              <w:t xml:space="preserve">Modelo</w:t>
            </w:r>
          </w:p>
        </w:tc>
        <w:tc>
          <w:tcPr>
            <w:shd w:color="auto" w:fill="E7E6E6" w:val="clear"/>
          </w:tcPr>
          <w:tcPr/>
          <w:p>
            <w:pPr>
              <w:pStyle w:val="Celdatceeazulpalido"/>
              <w:jc w:val="left"/>
            </w:pPr>
            <w:r>
              <w:rPr>
                <w:b/>
                <w:bCs/>
              </w:rPr>
              <w:t xml:space="preserve">Qué se toma como dado</w:t>
            </w:r>
          </w:p>
        </w:tc>
        <w:tc>
          <w:tcPr>
            <w:shd w:color="auto" w:fill="E7E6E6" w:val="clear"/>
          </w:tcPr>
          <w:tcPr/>
          <w:p>
            <w:pPr>
              <w:pStyle w:val="Celdatceeazulpalido"/>
              <w:jc w:val="left"/>
            </w:pPr>
            <w:r>
              <w:rPr>
                <w:b/>
                <w:bCs/>
              </w:rPr>
              <w:t xml:space="preserve">Resultado clave</w:t>
            </w:r>
          </w:p>
        </w:tc>
      </w:tr>
      <w:tr>
        <w:tc>
          <w:tcPr>
            <w:shd w:color="auto" w:fill="E7E6E6" w:val="clear"/>
          </w:tcPr>
          <w:tcPr/>
          <w:p>
            <w:pPr>
              <w:pStyle w:val="Compact"/>
              <w:jc w:val="left"/>
            </w:pPr>
            <w:r>
              <w:rPr>
                <w:b/>
                <w:bCs/>
              </w:rPr>
              <w:t xml:space="preserve">1. Entrada</w:t>
            </w:r>
            <w:r>
              <w:t xml:space="preserve"> </w:t>
            </w:r>
            <w:r>
              <w:t xml:space="preserve">(número de variedades)</w:t>
            </w:r>
          </w:p>
        </w:tc>
        <w:tc>
          <w:tcPr>
            <w:shd w:color="auto" w:fill="E7E6E6" w:val="clear"/>
          </w:tcPr>
          <w:tcPr/>
          <w:p>
            <w:pPr>
              <w:pStyle w:val="Compact"/>
              <w:jc w:val="left"/>
            </w:pPr>
            <w:r>
              <w:t xml:space="preserve">Ciudad circular de</w:t>
            </w:r>
            <w:r>
              <w:t xml:space="preserve"> </w:t>
            </w:r>
            <w:r>
              <w:rPr>
                <w:smallCaps/>
              </w:rPr>
              <w:t xml:space="preserve">Salop</w:t>
            </w:r>
            <w:r>
              <w:t xml:space="preserve"> </w:t>
            </w:r>
            <w:r>
              <w:t xml:space="preserve">(</w:t>
            </w:r>
            <w:hyperlink w:anchor="sec_salop">
              <w:r>
                <w:rPr>
                  <w:rStyle w:val="Hyperlink"/>
                </w:rPr>
                <w:t xml:space="preserve">II.3.4</w:t>
              </w:r>
            </w:hyperlink>
            <w:r>
              <w:t xml:space="preserve">)</w:t>
            </w:r>
          </w:p>
        </w:tc>
        <w:tc>
          <w:tcPr>
            <w:shd w:color="auto" w:fill="E7E6E6" w:val="clear"/>
          </w:tcPr>
          <w:tcPr/>
          <w:p>
            <w:pPr>
              <w:pStyle w:val="Compact"/>
              <w:jc w:val="left"/>
            </w:pPr>
            <w:r>
              <w:t xml:space="preserve">localización equidistante; el precio, después</w:t>
            </w:r>
          </w:p>
        </w:tc>
        <w:tc>
          <w:tcPr>
            <w:shd w:color="auto" w:fill="E7E6E6" w:val="clear"/>
          </w:tcPr>
          <w:tcPr/>
          <w:p>
            <w:pPr>
              <w:pStyle w:val="Compact"/>
              <w:jc w:val="left"/>
            </w:pPr>
            <m:oMath>
              <m:sSup>
                <m:e>
                  <m:r>
                    <m:t>n</m:t>
                  </m:r>
                </m:e>
                <m:sup>
                  <m:r>
                    <m:rPr>
                      <m:sty m:val="p"/>
                    </m:rPr>
                    <m:t>*</m:t>
                  </m:r>
                </m:sup>
              </m:sSup>
              <m:r>
                <m:rPr>
                  <m:sty m:val="p"/>
                </m:rPr>
                <m:t>=</m:t>
              </m:r>
              <m:rad>
                <m:radPr>
                  <m:degHide m:val="on"/>
                </m:radPr>
                <m:deg/>
                <m:e>
                  <m:r>
                    <m:t>t</m:t>
                  </m:r>
                  <m:r>
                    <m:rPr>
                      <m:sty m:val="p"/>
                    </m:rPr>
                    <m:t>/</m:t>
                  </m:r>
                  <m:r>
                    <m:rPr>
                      <m:sty m:val="p"/>
                    </m:rPr>
                    <m:t>C</m:t>
                  </m:r>
                  <m:r>
                    <m:rPr>
                      <m:sty m:val="p"/>
                    </m:rPr>
                    <m:t>F</m:t>
                  </m:r>
                </m:e>
              </m:rad>
            </m:oMath>
            <w:r>
              <w:t xml:space="preserve">: el doble de las óptimas (entrada excesiva)</w:t>
            </w:r>
          </w:p>
        </w:tc>
      </w:tr>
      <w:tr>
        <w:tc>
          <w:tcPr>
            <w:shd w:color="auto" w:fill="E7E6E6" w:val="clear"/>
          </w:tcPr>
          <w:tcPr/>
          <w:p>
            <w:pPr>
              <w:pStyle w:val="Compact"/>
              <w:jc w:val="left"/>
            </w:pPr>
            <w:r>
              <w:rPr>
                <w:b/>
                <w:bCs/>
              </w:rPr>
              <w:t xml:space="preserve">2. Localización</w:t>
            </w:r>
            <w:r>
              <w:t xml:space="preserve"> </w:t>
            </w:r>
            <w:r>
              <w:t xml:space="preserve">(qué variedad)</w:t>
            </w:r>
          </w:p>
        </w:tc>
        <w:tc>
          <w:tcPr>
            <w:shd w:color="auto" w:fill="E7E6E6" w:val="clear"/>
          </w:tcPr>
          <w:tcPr/>
          <w:p>
            <w:pPr>
              <w:pStyle w:val="Compact"/>
              <w:jc w:val="left"/>
            </w:pPr>
            <w:r>
              <w:t xml:space="preserve">Ciudad lineal en 2 etapas (</w:t>
            </w:r>
            <w:hyperlink w:anchor="sec_hotelling_localizacion">
              <w:r>
                <w:rPr>
                  <w:rStyle w:val="Hyperlink"/>
                </w:rPr>
                <w:t xml:space="preserve">II.3.3</w:t>
              </w:r>
            </w:hyperlink>
            <w:r>
              <w:t xml:space="preserve">)</w:t>
            </w:r>
          </w:p>
        </w:tc>
        <w:tc>
          <w:tcPr>
            <w:shd w:color="auto" w:fill="E7E6E6" w:val="clear"/>
          </w:tcPr>
          <w:tcPr/>
          <w:p>
            <w:pPr>
              <w:pStyle w:val="Compact"/>
              <w:jc w:val="left"/>
            </w:pPr>
            <w:r>
              <w:t xml:space="preserve">empresas; el precio, después</w:t>
            </w:r>
          </w:p>
        </w:tc>
        <w:tc>
          <w:tcPr>
            <w:shd w:color="auto" w:fill="E7E6E6" w:val="clear"/>
          </w:tcPr>
          <w:tcPr/>
          <w:p>
            <w:pPr>
              <w:pStyle w:val="Compact"/>
              <w:jc w:val="left"/>
            </w:pPr>
            <w:r>
              <w:t xml:space="preserve">diferenciación máxima: el efecto estratégico domina al de demanda</w:t>
            </w:r>
          </w:p>
        </w:tc>
      </w:tr>
      <w:tr>
        <w:tc>
          <w:tcPr>
            <w:shd w:color="auto" w:fill="E7E6E6" w:val="clear"/>
          </w:tcPr>
          <w:tcPr/>
          <w:p>
            <w:pPr>
              <w:pStyle w:val="Compact"/>
              <w:jc w:val="left"/>
            </w:pPr>
            <w:r>
              <w:rPr>
                <w:b/>
                <w:bCs/>
              </w:rPr>
              <w:t xml:space="preserve">3. Calidad</w:t>
            </w:r>
          </w:p>
        </w:tc>
        <w:tc>
          <w:tcPr>
            <w:shd w:color="auto" w:fill="E7E6E6" w:val="clear"/>
          </w:tcPr>
          <w:tcPr/>
          <w:p>
            <w:pPr>
              <w:pStyle w:val="Compact"/>
              <w:jc w:val="left"/>
            </w:pPr>
            <w:r>
              <w:rPr>
                <w:smallCaps/>
              </w:rPr>
              <w:t xml:space="preserve">Shaked</w:t>
            </w:r>
            <w:r>
              <w:t xml:space="preserve"> </w:t>
            </w:r>
            <w:r>
              <w:t xml:space="preserve">y</w:t>
            </w:r>
            <w:r>
              <w:t xml:space="preserve"> </w:t>
            </w:r>
            <w:r>
              <w:rPr>
                <w:smallCaps/>
              </w:rPr>
              <w:t xml:space="preserve">Sutton</w:t>
            </w:r>
            <w:r>
              <w:t xml:space="preserve"> </w:t>
            </w:r>
            <w:r>
              <w:t xml:space="preserve">(</w:t>
            </w:r>
            <w:hyperlink w:anchor="sec_shaked_sutton">
              <w:r>
                <w:rPr>
                  <w:rStyle w:val="Hyperlink"/>
                </w:rPr>
                <w:t xml:space="preserve">II.4</w:t>
              </w:r>
            </w:hyperlink>
            <w:r>
              <w:t xml:space="preserve">)</w:t>
            </w:r>
          </w:p>
        </w:tc>
        <w:tc>
          <w:tcPr>
            <w:shd w:color="auto" w:fill="E7E6E6" w:val="clear"/>
          </w:tcPr>
          <w:tcPr/>
          <w:p>
            <w:pPr>
              <w:pStyle w:val="Compact"/>
              <w:jc w:val="left"/>
            </w:pPr>
            <w:r>
              <w:t xml:space="preserve">empresas; el precio, después</w:t>
            </w:r>
          </w:p>
        </w:tc>
        <w:tc>
          <w:tcPr>
            <w:shd w:color="auto" w:fill="E7E6E6" w:val="clear"/>
          </w:tcPr>
          <w:tcPr/>
          <w:p>
            <w:pPr>
              <w:pStyle w:val="Compact"/>
              <w:jc w:val="left"/>
            </w:pPr>
            <w:r>
              <w:t xml:space="preserve">diferenciación máxima de calidades; finitud (oligopolio natural)</w:t>
            </w:r>
          </w:p>
        </w:tc>
      </w:tr>
      <w:tr>
        <w:tc>
          <w:tcPr>
            <w:shd w:color="auto" w:fill="E7E6E6" w:val="clear"/>
          </w:tcPr>
          <w:tcPr/>
          <w:p>
            <w:pPr>
              <w:pStyle w:val="Compact"/>
              <w:jc w:val="left"/>
            </w:pPr>
            <w:r>
              <w:rPr>
                <w:b/>
                <w:bCs/>
              </w:rPr>
              <w:t xml:space="preserve">4. Precio</w:t>
            </w:r>
          </w:p>
        </w:tc>
        <w:tc>
          <w:tcPr>
            <w:shd w:color="auto" w:fill="E7E6E6" w:val="clear"/>
          </w:tcPr>
          <w:tcPr/>
          <w:p>
            <w:pPr>
              <w:pStyle w:val="Compact"/>
              <w:jc w:val="left"/>
            </w:pPr>
            <w:r>
              <w:t xml:space="preserve">Ciudad lineal con localización dada (</w:t>
            </w:r>
            <w:hyperlink w:anchor="sec_hotelling_precios">
              <w:r>
                <w:rPr>
                  <w:rStyle w:val="Hyperlink"/>
                </w:rPr>
                <w:t xml:space="preserve">II.3.2</w:t>
              </w:r>
            </w:hyperlink>
            <w:r>
              <w:t xml:space="preserve">)</w:t>
            </w:r>
          </w:p>
        </w:tc>
        <w:tc>
          <w:tcPr>
            <w:shd w:color="auto" w:fill="E7E6E6" w:val="clear"/>
          </w:tcPr>
          <w:tcPr/>
          <w:p>
            <w:pPr>
              <w:pStyle w:val="Compact"/>
              <w:jc w:val="left"/>
            </w:pPr>
            <w:r>
              <w:t xml:space="preserve">empresas en los extremos</w:t>
            </w:r>
          </w:p>
        </w:tc>
        <w:tc>
          <w:tcPr>
            <w:shd w:color="auto" w:fill="E7E6E6" w:val="clear"/>
          </w:tcPr>
          <w:tcPr/>
          <w:p>
            <w:pPr>
              <w:pStyle w:val="Compact"/>
              <w:jc w:val="left"/>
            </w:pPr>
            <m:oMath>
              <m:sSup>
                <m:e>
                  <m:r>
                    <m:t>p</m:t>
                  </m:r>
                </m:e>
                <m:sup>
                  <m:r>
                    <m:rPr>
                      <m:sty m:val="p"/>
                    </m:rPr>
                    <m:t>*</m:t>
                  </m:r>
                </m:sup>
              </m:sSup>
              <m:r>
                <m:rPr>
                  <m:sty m:val="p"/>
                </m:rPr>
                <m:t>=</m:t>
              </m:r>
              <m:r>
                <m:t>c</m:t>
              </m:r>
              <m:r>
                <m:rPr>
                  <m:sty m:val="p"/>
                </m:rPr>
                <m:t>+</m:t>
              </m:r>
              <m:r>
                <m:t>t</m:t>
              </m:r>
            </m:oMath>
            <w:r>
              <w:t xml:space="preserve">: salida a la paradoja de</w:t>
            </w:r>
            <w:r>
              <w:t xml:space="preserve"> </w:t>
            </w:r>
            <w:r>
              <w:rPr>
                <w:smallCaps/>
              </w:rPr>
              <w:t xml:space="preserve">Bertrand</w:t>
            </w:r>
          </w:p>
        </w:tc>
      </w:tr>
      <w:tr>
        <w:tc>
          <w:tcPr>
            <w:shd w:color="auto" w:fill="E7E6E6" w:val="clear"/>
          </w:tcPr>
          <w:tcPr/>
          <w:p>
            <w:pPr>
              <w:pStyle w:val="Compact"/>
              <w:jc w:val="left"/>
            </w:pPr>
            <w:r>
              <w:rPr>
                <w:b/>
                <w:bCs/>
              </w:rPr>
              <w:t xml:space="preserve">Otras</w:t>
            </w:r>
            <w:r>
              <w:t xml:space="preserve">: publicidad y marcas</w:t>
            </w:r>
          </w:p>
        </w:tc>
        <w:tc>
          <w:tcPr>
            <w:shd w:color="auto" w:fill="E7E6E6" w:val="clear"/>
          </w:tcPr>
          <w:tcPr/>
          <w:p>
            <w:pPr>
              <w:pStyle w:val="Compact"/>
              <w:jc w:val="left"/>
            </w:pPr>
            <w:r>
              <w:rPr>
                <w:smallCaps/>
              </w:rPr>
              <w:t xml:space="preserve">Dorfman</w:t>
            </w:r>
            <w:r>
              <w:t xml:space="preserve">-</w:t>
            </w:r>
            <w:r>
              <w:rPr>
                <w:smallCaps/>
              </w:rPr>
              <w:t xml:space="preserve">Steiner</w:t>
            </w:r>
            <w:r>
              <w:t xml:space="preserve">; proliferación de marcas (</w:t>
            </w:r>
            <w:hyperlink w:anchor="sec_publicidad_marcas">
              <w:r>
                <w:rPr>
                  <w:rStyle w:val="Hyperlink"/>
                </w:rPr>
                <w:t xml:space="preserve">II.5</w:t>
              </w:r>
            </w:hyperlink>
            <w:r>
              <w:t xml:space="preserve">)</w:t>
            </w:r>
          </w:p>
        </w:tc>
        <w:tc>
          <w:tcPr>
            <w:shd w:color="auto" w:fill="E7E6E6" w:val="clear"/>
          </w:tcPr>
          <w:tcPr/>
          <w:p>
            <w:pPr>
              <w:pStyle w:val="Compact"/>
              <w:jc w:val="left"/>
            </w:pPr>
            <w:r>
              <w:t xml:space="preserve">el poder de mercado; en las marcas, una instalada frente a un entrante</w:t>
            </w:r>
          </w:p>
        </w:tc>
        <w:tc>
          <w:tcPr>
            <w:shd w:color="auto" w:fill="E7E6E6" w:val="clear"/>
          </w:tcPr>
          <w:tcPr/>
          <w:p>
            <w:pPr>
              <w:pStyle w:val="Compact"/>
              <w:jc w:val="left"/>
            </w:pPr>
            <m:oMath>
              <m:r>
                <m:t>A</m:t>
              </m:r>
              <m:r>
                <m:rPr>
                  <m:sty m:val="p"/>
                </m:rPr>
                <m:t>/</m:t>
              </m:r>
              <m:d>
                <m:dPr>
                  <m:begChr m:val="("/>
                  <m:sepChr m:val=""/>
                  <m:endChr m:val=")"/>
                  <m:grow/>
                </m:dPr>
                <m:e>
                  <m:r>
                    <m:t>p</m:t>
                  </m:r>
                  <m:r>
                    <m:t> </m:t>
                  </m:r>
                  <m:r>
                    <m:t>q</m:t>
                  </m:r>
                </m:e>
              </m:d>
              <m:r>
                <m:rPr>
                  <m:sty m:val="p"/>
                </m:rPr>
                <m:t>=</m:t>
              </m:r>
              <m:r>
                <m:rPr>
                  <m:sty m:val="p"/>
                  <m:scr m:val="script"/>
                </m:rPr>
                <m:t>L</m:t>
              </m:r>
              <m:r>
                <m:t> </m:t>
              </m:r>
              <m:sSub>
                <m:e>
                  <m:r>
                    <m:t>ε</m:t>
                  </m:r>
                </m:e>
                <m:sub>
                  <m:r>
                    <m:t>q</m:t>
                  </m:r>
                  <m:r>
                    <m:rPr>
                      <m:sty m:val="p"/>
                    </m:rPr>
                    <m:t>,</m:t>
                  </m:r>
                  <m:r>
                    <m:t>A</m:t>
                  </m:r>
                </m:sub>
              </m:sSub>
            </m:oMath>
            <w:r>
              <w:t xml:space="preserve">; las marcas ocupan los huecos y disuaden la entrada</w:t>
            </w:r>
          </w:p>
        </w:tc>
      </w:tr>
    </w:tbl>
    <w:bookmarkEnd w:id="112"/>
    <w:p>
      <w:pPr>
        <w:pStyle w:val="Cajadeanotaciones"/>
      </w:pPr>
      <w:r>
        <w:rPr>
          <w:i/>
          <w:iCs/>
        </w:rPr>
        <w:t xml:space="preserve">Fuente: elaboración propia a partir de</w:t>
      </w:r>
      <w:r>
        <w:rPr>
          <w:i/>
          <w:iCs/>
        </w:rPr>
        <w:t xml:space="preserve"> </w:t>
      </w:r>
      <w:r>
        <w:rPr>
          <w:i/>
          <w:iCs/>
          <w:smallCaps/>
        </w:rPr>
        <w:t xml:space="preserve">Tirole</w:t>
      </w:r>
      <w:r>
        <w:rPr>
          <w:i/>
          <w:iCs/>
        </w:rPr>
        <w:t xml:space="preserve"> </w:t>
      </w:r>
      <w:r>
        <w:rPr>
          <w:i/>
          <w:iCs/>
        </w:rPr>
        <w:t xml:space="preserve">(</w:t>
      </w:r>
      <w:hyperlink w:anchor="ref_Tirole1988Theory">
        <w:r>
          <w:rPr>
            <w:rStyle w:val="Hyperlink"/>
            <w:i/>
            <w:iCs/>
          </w:rPr>
          <w:t xml:space="preserve">1988, cap. 7</w:t>
        </w:r>
      </w:hyperlink>
      <w:r>
        <w:rPr>
          <w:i/>
          <w:iCs/>
        </w:rPr>
        <w:t xml:space="preserve">)</w:t>
      </w:r>
      <w:r>
        <w:rPr>
          <w:i/>
          <w:iCs/>
        </w:rPr>
        <w:t xml:space="preserve">.</w:t>
      </w:r>
    </w:p>
    <w:p>
      <w:pPr>
        <w:pStyle w:val="Cajadeanotaciones"/>
      </w:pPr>
      <w:r>
        <w:rPr>
          <w:b/>
          <w:bCs/>
        </w:rPr>
        <w:t xml:space="preserve">Mapa de las decisiones</w:t>
      </w:r>
      <w:r>
        <w:t xml:space="preserve">: cada modelo estudia una decisión y deja fijas las demás. En la pizarra, se escriben las 2 primeras columnas al empezar y se rellena la última con cada modelo. La exposición va de la decisión más fácil de cambiar, el precio, a las más duraderas: primero las de la diferenciación horizontal (precio, localización, entrada), después la calidad y, al final, la publicidad y las marcas. El precio con una diferenciación dada y sin direcciones es el de</w:t>
      </w:r>
      <w:r>
        <w:t xml:space="preserve"> </w:t>
      </w:r>
      <w:hyperlink w:anchor="sec_bertrand_cournot">
        <w:r>
          <w:rPr>
            <w:rStyle w:val="Hyperlink"/>
          </w:rPr>
          <w:t xml:space="preserve">II.2</w:t>
        </w:r>
      </w:hyperlink>
      <w:r>
        <w:t xml:space="preserve">.</w:t>
      </w:r>
    </w:p>
    <w:bookmarkStart w:id="124" w:name="sec_lancaster"/>
    <w:p>
      <w:pPr>
        <w:pStyle w:val="Heading3"/>
      </w:pPr>
      <w:r>
        <w:t xml:space="preserve">II.3.1.</w:t>
      </w:r>
      <w:r>
        <w:t xml:space="preserve"> </w:t>
      </w:r>
      <w:r>
        <w:t xml:space="preserve">Justificación: la demanda de características (</w:t>
      </w:r>
      <w:r>
        <w:rPr>
          <w:smallCaps/>
        </w:rPr>
        <w:t xml:space="preserve">Lancaster</w:t>
      </w:r>
      <w:r>
        <w:t xml:space="preserve">, 1966)</w:t>
      </w:r>
    </w:p>
    <w:bookmarkStart w:id="113" w:name="a_idea_3"/>
    <w:p>
      <w:pPr>
        <w:pStyle w:val="Heading4"/>
      </w:pPr>
      <w:r>
        <w:t xml:space="preserve">a) Idea</w:t>
      </w:r>
    </w:p>
    <w:p>
      <w:pPr>
        <w:numPr>
          <w:ilvl w:val="0"/>
          <w:numId w:val="1051"/>
        </w:numPr>
      </w:pPr>
      <w:r>
        <w:t xml:space="preserve">Para que la diferenciación sea endógena hay que decir</w:t>
      </w:r>
      <w:r>
        <w:t xml:space="preserve"> </w:t>
      </w:r>
      <w:r>
        <w:rPr>
          <w:i/>
          <w:iCs/>
        </w:rPr>
        <w:t xml:space="preserve">en qué</w:t>
      </w:r>
      <w:r>
        <w:t xml:space="preserve"> </w:t>
      </w:r>
      <w:r>
        <w:t xml:space="preserve">se diferencian los productos. Kelvin</w:t>
      </w:r>
      <w:r>
        <w:t xml:space="preserve"> </w:t>
      </w:r>
      <w:r>
        <w:rPr>
          <w:smallCaps/>
        </w:rPr>
        <w:t xml:space="preserve">Lancaster</w:t>
      </w:r>
      <w:r>
        <w:t xml:space="preserve">, en un artículo de 1966</w:t>
      </w:r>
      <w:r>
        <w:t xml:space="preserve"> </w:t>
      </w:r>
      <w:r>
        <w:t xml:space="preserve">(</w:t>
      </w:r>
      <w:hyperlink w:anchor="ref_Lancaster1966New">
        <w:r>
          <w:rPr>
            <w:rStyle w:val="Hyperlink"/>
            <w:smallCaps/>
          </w:rPr>
          <w:t xml:space="preserve">Lancaster</w:t>
        </w:r>
        <w:r>
          <w:rPr>
            <w:rStyle w:val="Hyperlink"/>
          </w:rPr>
          <w:t xml:space="preserve">, 1966</w:t>
        </w:r>
      </w:hyperlink>
      <w:r>
        <w:t xml:space="preserve">)</w:t>
      </w:r>
      <w:r>
        <w:t xml:space="preserve">, lo hace con una idea sencilla: no demandamos bienes, sino las</w:t>
      </w:r>
      <w:r>
        <w:t xml:space="preserve"> </w:t>
      </w:r>
      <w:r>
        <w:rPr>
          <w:b/>
          <w:bCs/>
        </w:rPr>
        <w:t xml:space="preserve">características</w:t>
      </w:r>
      <w:r>
        <w:t xml:space="preserve"> </w:t>
      </w:r>
      <w:r>
        <w:t xml:space="preserve">que contienen (el sabor, la potencia, el diseño), que son las que dan utilidad.</w:t>
      </w:r>
    </w:p>
    <w:bookmarkEnd w:id="113"/>
    <w:bookmarkStart w:id="122" w:name="b_modelo_3"/>
    <w:p>
      <w:pPr>
        <w:pStyle w:val="Heading4"/>
      </w:pPr>
      <w:r>
        <w:t xml:space="preserve">b) Modelo</w:t>
      </w:r>
    </w:p>
    <w:bookmarkStart w:id="114" w:name="i_supuestos_3"/>
    <w:p>
      <w:pPr>
        <w:pStyle w:val="Heading5"/>
      </w:pPr>
      <w:r>
        <w:t xml:space="preserve">i) Supuestos</w:t>
      </w:r>
    </w:p>
    <w:p>
      <w:pPr>
        <w:numPr>
          <w:ilvl w:val="0"/>
          <w:numId w:val="1052"/>
        </w:numPr>
      </w:pPr>
      <w:r>
        <w:t xml:space="preserve">Cada bien combina características en proporciones fijas: una unidad del bien</w:t>
      </w:r>
      <w:r>
        <w:t xml:space="preserve"> </w:t>
      </w:r>
      <m:oMath>
        <m:r>
          <m:t>i</m:t>
        </m:r>
      </m:oMath>
      <w:r>
        <w:t xml:space="preserve"> </w:t>
      </w:r>
      <w:r>
        <w:t xml:space="preserve">da</w:t>
      </w:r>
      <w:r>
        <w:t xml:space="preserve"> </w:t>
      </w:r>
      <m:oMath>
        <m:sSub>
          <m:e>
            <m:r>
              <m:t>a</m:t>
            </m:r>
          </m:e>
          <m:sub>
            <m:r>
              <m:t>k</m:t>
            </m:r>
            <m:r>
              <m:t>i</m:t>
            </m:r>
          </m:sub>
        </m:sSub>
      </m:oMath>
      <w:r>
        <w:t xml:space="preserve"> </w:t>
      </w:r>
      <w:r>
        <w:t xml:space="preserve">unidades de la característica</w:t>
      </w:r>
      <w:r>
        <w:t xml:space="preserve"> </w:t>
      </w:r>
      <m:oMath>
        <m:r>
          <m:t>k</m:t>
        </m:r>
      </m:oMath>
      <w:r>
        <w:t xml:space="preserve"> </w:t>
      </w:r>
      <w:r>
        <w:t xml:space="preserve">(la «tecnología del consumo»), y las características de varios bienes se suman.</w:t>
      </w:r>
    </w:p>
    <w:p>
      <w:pPr>
        <w:numPr>
          <w:ilvl w:val="0"/>
          <w:numId w:val="1052"/>
        </w:numPr>
      </w:pPr>
      <w:r>
        <w:t xml:space="preserve">La utilidad depende de las características,</w:t>
      </w:r>
      <w:r>
        <w:t xml:space="preserve"> </w:t>
      </w:r>
      <m:oMath>
        <m:r>
          <m:t>U</m:t>
        </m:r>
        <m:d>
          <m:dPr>
            <m:begChr m:val="("/>
            <m:sepChr m:val=""/>
            <m:endChr m:val=")"/>
            <m:grow/>
          </m:dPr>
          <m:e>
            <m:acc>
              <m:accPr>
                <m:chr m:val="⃗"/>
              </m:accPr>
              <m:e>
                <m:r>
                  <m:t>z</m:t>
                </m:r>
              </m:e>
            </m:acc>
          </m:e>
        </m:d>
      </m:oMath>
      <w:r>
        <w:t xml:space="preserve">, no de los bienes.</w:t>
      </w:r>
    </w:p>
    <w:bookmarkEnd w:id="114"/>
    <w:bookmarkStart w:id="119" w:name="ii_desarrollo_3"/>
    <w:p>
      <w:pPr>
        <w:pStyle w:val="Heading5"/>
      </w:pPr>
      <w:r>
        <w:t xml:space="preserve">ii) Desarrollo</w:t>
      </w:r>
    </w:p>
    <w:p>
      <w:pPr>
        <w:numPr>
          <w:ilvl w:val="0"/>
          <w:numId w:val="1053"/>
        </w:numPr>
      </w:pPr>
      <w:r>
        <w:t xml:space="preserve">El consumidor elige la combinación de bienes que le da la mejor cesta de características que puede pagar (el modelo completo está en</w:t>
      </w:r>
      <w:r>
        <w:t xml:space="preserve"> </w:t>
      </w:r>
      <w:hyperlink r:id="rId21">
        <w:r>
          <w:rPr>
            <w:rStyle w:val="Referenciaatema"/>
          </w:rPr>
          <w:t xml:space="preserve">[ver tema 3.A.8]</w:t>
        </w:r>
      </w:hyperlink>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acc>
                      <m:accPr>
                        <m:chr m:val="⃗"/>
                      </m:accPr>
                      <m:e>
                        <m:r>
                          <m:t>x</m:t>
                        </m:r>
                      </m:e>
                    </m:acc>
                  </m:lim>
                </m:limLow>
              </m:e>
              <m:e>
                <m:r>
                  <m:t>U</m:t>
                </m:r>
                <m:d>
                  <m:dPr>
                    <m:begChr m:val="("/>
                    <m:sepChr m:val=""/>
                    <m:endChr m:val=")"/>
                    <m:grow/>
                  </m:dPr>
                  <m:e>
                    <m:acc>
                      <m:accPr>
                        <m:chr m:val="⃗"/>
                      </m:accPr>
                      <m:e>
                        <m:r>
                          <m:t>z</m:t>
                        </m:r>
                      </m:e>
                    </m:acc>
                  </m:e>
                </m:d>
              </m:e>
            </m:mr>
            <m:mr>
              <m:e>
                <m:r>
                  <m:rPr>
                    <m:nor/>
                    <m:sty m:val="p"/>
                  </m:rPr>
                  <m:t>s.a.</m:t>
                </m:r>
              </m:e>
              <m:e>
                <m:sSub>
                  <m:e>
                    <m:r>
                      <m:t>z</m:t>
                    </m:r>
                  </m:e>
                  <m:sub>
                    <m:r>
                      <m:t>k</m:t>
                    </m:r>
                  </m:sub>
                </m:sSub>
                <m:r>
                  <m:rPr>
                    <m:sty m:val="p"/>
                  </m:rPr>
                  <m:t>=</m:t>
                </m:r>
                <m:nary>
                  <m:naryPr>
                    <m:chr m:val="∑"/>
                    <m:limLoc m:val="undOvr"/>
                    <m:subHide m:val="off"/>
                    <m:supHide m:val="on"/>
                  </m:naryPr>
                  <m:sub>
                    <m:r>
                      <m:t>i</m:t>
                    </m:r>
                  </m:sub>
                  <m:sup>
                    <m:r>
                      <m:t>​</m:t>
                    </m:r>
                  </m:sup>
                  <m:e>
                    <m:sSub>
                      <m:e>
                        <m:r>
                          <m:t>a</m:t>
                        </m:r>
                      </m:e>
                      <m:sub>
                        <m:r>
                          <m:t>k</m:t>
                        </m:r>
                        <m:r>
                          <m:t>i</m:t>
                        </m:r>
                      </m:sub>
                    </m:sSub>
                  </m:e>
                </m:nary>
                <m:r>
                  <m:t> </m:t>
                </m:r>
                <m:sSub>
                  <m:e>
                    <m:r>
                      <m:t>x</m:t>
                    </m:r>
                  </m:e>
                  <m:sub>
                    <m:r>
                      <m:t>i</m:t>
                    </m:r>
                  </m:sub>
                </m:sSub>
                <m:r>
                  <m:t> </m:t>
                </m:r>
                <m:d>
                  <m:dPr>
                    <m:begChr m:val="("/>
                    <m:sepChr m:val=""/>
                    <m:endChr m:val=")"/>
                    <m:grow/>
                  </m:dPr>
                  <m:e>
                    <m:r>
                      <m:t>k</m:t>
                    </m:r>
                    <m:r>
                      <m:rPr>
                        <m:sty m:val="p"/>
                      </m:rPr>
                      <m:t>=</m:t>
                    </m:r>
                    <m:r>
                      <m:t>1</m:t>
                    </m:r>
                    <m:r>
                      <m:rPr>
                        <m:sty m:val="p"/>
                      </m:rPr>
                      <m:t>,</m:t>
                    </m:r>
                    <m:r>
                      <m:rPr>
                        <m:sty m:val="p"/>
                      </m:rPr>
                      <m:t>…</m:t>
                    </m:r>
                    <m:r>
                      <m:rPr>
                        <m:sty m:val="p"/>
                      </m:rPr>
                      <m:t>,</m:t>
                    </m:r>
                    <m:r>
                      <m:t>K</m:t>
                    </m:r>
                  </m:e>
                </m:d>
              </m:e>
            </m:mr>
            <m:mr>
              <m:e/>
              <m:e>
                <m:acc>
                  <m:accPr>
                    <m:chr m:val="⃗"/>
                  </m:accPr>
                  <m:e>
                    <m:r>
                      <m:t>p</m:t>
                    </m:r>
                  </m:e>
                </m:acc>
                <m:r>
                  <m:rPr>
                    <m:sty m:val="p"/>
                  </m:rPr>
                  <m:t>⋅</m:t>
                </m:r>
                <m:acc>
                  <m:accPr>
                    <m:chr m:val="⃗"/>
                  </m:accPr>
                  <m:e>
                    <m:r>
                      <m:t>x</m:t>
                    </m:r>
                  </m:e>
                </m:acc>
                <m:r>
                  <m:rPr>
                    <m:sty m:val="p"/>
                  </m:rPr>
                  <m:t>≤</m:t>
                </m:r>
                <m:bar>
                  <m:barPr>
                    <m:pos m:val="top"/>
                  </m:barPr>
                  <m:e>
                    <m:r>
                      <m:t>W</m:t>
                    </m:r>
                  </m:e>
                </m:bar>
              </m:e>
            </m:mr>
            <m:mr>
              <m:e/>
              <m:e>
                <m:acc>
                  <m:accPr>
                    <m:chr m:val="⃗"/>
                  </m:accPr>
                  <m:e>
                    <m:r>
                      <m:t>x</m:t>
                    </m:r>
                  </m:e>
                </m:acc>
                <m:r>
                  <m:rPr>
                    <m:sty m:val="p"/>
                  </m:rPr>
                  <m:t>≥</m:t>
                </m:r>
                <m:acc>
                  <m:accPr>
                    <m:chr m:val="⃗"/>
                  </m:accPr>
                  <m:e>
                    <m:r>
                      <m:t>0</m:t>
                    </m:r>
                  </m:e>
                </m:acc>
              </m:e>
            </m:mr>
          </m:m>
        </m:oMath>
      </m:oMathPara>
    </w:p>
    <w:p>
      <w:pPr>
        <w:numPr>
          <w:ilvl w:val="0"/>
          <w:numId w:val="1053"/>
        </w:numPr>
      </w:pPr>
      <w:r>
        <w:t xml:space="preserve">Gráficamente (gráfico </w:t>
      </w:r>
      <w:hyperlink w:anchor="fig_lancaster_diferenciacion">
        <w:r>
          <w:rPr>
            <w:rStyle w:val="Hyperlink"/>
          </w:rPr>
          <w:t xml:space="preserve">5</w:t>
        </w:r>
      </w:hyperlink>
      <w:r>
        <w:t xml:space="preserve">), cada bien es un rayo en el espacio de las características, y la renta da sobre cada rayo el punto que se puede comprar; la frontera que los une es lo que el consumidor puede conseguir, y elige en ella el punto que más le gusta.</w:t>
      </w:r>
    </w:p>
    <w:bookmarkStart w:id="118" w:name="fig_lancaster_diferenciacion"/>
    <w:p>
      <w:pPr>
        <w:pStyle w:val="ImageCaption"/>
      </w:pPr>
      <w:r>
        <w:t xml:space="preserve">Gráfico 5.–</w:t>
      </w:r>
      <w:r>
        <w:t xml:space="preserve"> </w:t>
      </w:r>
      <w:r>
        <w:t xml:space="preserve">La demanda de características: cada bien es un rayo en el espacio de las características</w:t>
      </w:r>
    </w:p>
    <w:p>
      <w:pPr>
        <w:pStyle w:val="CaptionedFigure"/>
      </w:pPr>
      <w:r>
        <w:drawing>
          <wp:inline>
            <wp:extent cx="2948098" cy="2529126"/>
            <wp:effectExtent b="0" l="0" r="0" t="0"/>
            <wp:docPr descr="Gráfico 5.– La demanda de características: cada bien es un rayo en el espacio de las características" title="" id="116" name="Picture"/>
            <a:graphic>
              <a:graphicData uri="http://schemas.openxmlformats.org/drawingml/2006/picture">
                <pic:pic>
                  <pic:nvPicPr>
                    <pic:cNvPr descr="C:\Users\vgutierrez\Documents\src\victorgutierrezmarcos.github.io-revision\oposicion\temario\fuentes\3A18\graficos/lancaster-diferenciacion.png" id="117" name="Picture"/>
                    <pic:cNvPicPr>
                      <a:picLocks noChangeArrowheads="1" noChangeAspect="1"/>
                    </pic:cNvPicPr>
                  </pic:nvPicPr>
                  <pic:blipFill>
                    <a:blip r:embed="rId115"/>
                    <a:stretch>
                      <a:fillRect/>
                    </a:stretch>
                  </pic:blipFill>
                  <pic:spPr bwMode="auto">
                    <a:xfrm>
                      <a:off x="0" y="0"/>
                      <a:ext cx="2948098" cy="2529126"/>
                    </a:xfrm>
                    <a:prstGeom prst="rect">
                      <a:avLst/>
                    </a:prstGeom>
                    <a:noFill/>
                    <a:ln w="9525">
                      <a:noFill/>
                      <a:headEnd/>
                      <a:tailEnd/>
                    </a:ln>
                  </pic:spPr>
                </pic:pic>
              </a:graphicData>
            </a:graphic>
          </wp:inline>
        </w:drawing>
      </w:r>
    </w:p>
    <w:bookmarkEnd w:id="118"/>
    <w:p>
      <w:pPr>
        <w:pStyle w:val="Piedeimagen"/>
      </w:pPr>
      <w:r>
        <w:t xml:space="preserve">Fuente: elaboración propia a partir de</w:t>
      </w:r>
      <w:r>
        <w:t xml:space="preserve"> </w:t>
      </w:r>
      <w:r>
        <w:rPr>
          <w:smallCaps/>
        </w:rPr>
        <w:t xml:space="preserve">Lancaster</w:t>
      </w:r>
      <w:r>
        <w:t xml:space="preserve"> </w:t>
      </w:r>
      <w:r>
        <w:t xml:space="preserve">(</w:t>
      </w:r>
      <w:hyperlink w:anchor="ref_Lancaster1966New">
        <w:r>
          <w:rPr>
            <w:rStyle w:val="Hyperlink"/>
          </w:rPr>
          <w:t xml:space="preserve">1966</w:t>
        </w:r>
      </w:hyperlink>
      <w:r>
        <w:t xml:space="preserve">)</w:t>
      </w:r>
      <w:r>
        <w:t xml:space="preserve">.</w:t>
      </w:r>
    </w:p>
    <w:bookmarkEnd w:id="119"/>
    <w:bookmarkStart w:id="121" w:name="iii_implicaciones_3"/>
    <w:p>
      <w:pPr>
        <w:pStyle w:val="Heading5"/>
      </w:pPr>
      <w:r>
        <w:t xml:space="preserve">iii) Implicaciones</w:t>
      </w:r>
    </w:p>
    <w:p>
      <w:pPr>
        <w:keepNext/>
        <w:numPr>
          <w:ilvl w:val="0"/>
          <w:numId w:val="1054"/>
        </w:numPr>
      </w:pPr>
      <w:r>
        <w:t xml:space="preserve">El enfoque permite explicar 3 cosas que la teoría de bienes homogéneos no explicaba:</w:t>
      </w:r>
    </w:p>
    <w:p>
      <w:pPr>
        <w:numPr>
          <w:ilvl w:val="1"/>
          <w:numId w:val="1055"/>
        </w:numPr>
      </w:pPr>
      <w:r>
        <w:t xml:space="preserve">la</w:t>
      </w:r>
      <w:r>
        <w:t xml:space="preserve"> </w:t>
      </w:r>
      <w:r>
        <w:rPr>
          <w:i/>
          <w:iCs/>
        </w:rPr>
        <w:t xml:space="preserve">fidelidad a la marca</w:t>
      </w:r>
      <w:r>
        <w:t xml:space="preserve">: si baja un poco el precio de otro bien, el consumidor puede no cambiar, porque la combinación de características que le da sigue siendo peor;</w:t>
      </w:r>
    </w:p>
    <w:p>
      <w:pPr>
        <w:numPr>
          <w:ilvl w:val="1"/>
          <w:numId w:val="1055"/>
        </w:numPr>
      </w:pPr>
      <w:r>
        <w:t xml:space="preserve">el</w:t>
      </w:r>
      <w:r>
        <w:t xml:space="preserve"> </w:t>
      </w:r>
      <w:r>
        <w:rPr>
          <w:i/>
          <w:iCs/>
        </w:rPr>
        <w:t xml:space="preserve">desarrollo de productos nuevos</w:t>
      </w:r>
      <w:r>
        <w:t xml:space="preserve">: un bien con una combinación de características intermedia puede desplazar a los que había (estrategias de segmentación y de nicho);</w:t>
      </w:r>
    </w:p>
    <w:p>
      <w:pPr>
        <w:numPr>
          <w:ilvl w:val="1"/>
          <w:numId w:val="1055"/>
        </w:numPr>
      </w:pPr>
      <w:r>
        <w:t xml:space="preserve">la</w:t>
      </w:r>
      <w:r>
        <w:t xml:space="preserve"> </w:t>
      </w:r>
      <w:r>
        <w:rPr>
          <w:i/>
          <w:iCs/>
        </w:rPr>
        <w:t xml:space="preserve">publicidad</w:t>
      </w:r>
      <w:r>
        <w:t xml:space="preserve">: hay que dar a conocer las características de cada producto (</w:t>
      </w:r>
      <w:hyperlink w:anchor="sec_publicidad_marcas">
        <w:r>
          <w:rPr>
            <w:rStyle w:val="Hyperlink"/>
          </w:rPr>
          <w:t xml:space="preserve">II.5</w:t>
        </w:r>
      </w:hyperlink>
      <w:r>
        <w:t xml:space="preserve">).</w:t>
      </w:r>
    </w:p>
    <w:p>
      <w:pPr>
        <w:numPr>
          <w:ilvl w:val="0"/>
          <w:numId w:val="1054"/>
        </w:numPr>
      </w:pPr>
      <w:r>
        <w:t xml:space="preserve">Su consecuencia para este tema es el</w:t>
      </w:r>
      <w:r>
        <w:t xml:space="preserve"> </w:t>
      </w:r>
      <w:r>
        <w:rPr>
          <w:b/>
          <w:bCs/>
        </w:rPr>
        <w:t xml:space="preserve">enfoque de direcciones</w:t>
      </w:r>
      <w:r>
        <w:t xml:space="preserve">: cada variedad es un punto del espacio de características y cada consumidor tiene una variedad ideal. Con una sola característica, el espacio es un segmento, y la distancia entre la variedad ideal y la que se compra es una pérdida de utilidad, como el coste de ir a una tienda lejana. Las variedades ya no compiten todas por igual, como en</w:t>
      </w:r>
      <w:r>
        <w:t xml:space="preserve"> </w:t>
      </w:r>
      <w:r>
        <w:rPr>
          <w:smallCaps/>
        </w:rPr>
        <w:t xml:space="preserve">Dixit</w:t>
      </w:r>
      <w:r>
        <w:t xml:space="preserve">-</w:t>
      </w:r>
      <w:r>
        <w:rPr>
          <w:smallCaps/>
        </w:rPr>
        <w:t xml:space="preserve">Stiglitz</w:t>
      </w:r>
      <w:r>
        <w:t xml:space="preserve">: cada una compite sobre todo con sus vecinas (</w:t>
      </w:r>
      <w:r>
        <w:rPr>
          <w:b/>
          <w:bCs/>
        </w:rPr>
        <w:t xml:space="preserve">competencia local</w:t>
      </w:r>
      <w:r>
        <w:t xml:space="preserve">).</w:t>
      </w:r>
      <w:r>
        <w:rPr>
          <w:rStyle w:val="FootnoteReference"/>
        </w:rPr>
        <w:footnoteReference w:id="120"/>
      </w:r>
    </w:p>
    <w:bookmarkEnd w:id="121"/>
    <w:bookmarkEnd w:id="122"/>
    <w:bookmarkStart w:id="123" w:name="c_valoraci__n_1"/>
    <w:p>
      <w:pPr>
        <w:pStyle w:val="Heading4"/>
      </w:pPr>
      <w:r>
        <w:t xml:space="preserve">c) Valoración</w:t>
      </w:r>
    </w:p>
    <w:p>
      <w:pPr>
        <w:numPr>
          <w:ilvl w:val="0"/>
          <w:numId w:val="1056"/>
        </w:numPr>
      </w:pPr>
      <w:r>
        <w:t xml:space="preserve">Da fundamento a la diferenciación, pero con muchas características el análisis se vuelve inmanejable. Los modelos espaciales que siguen se quedan con una sola característica, la «localización», y estudian cómo compiten las empresas en ella. Las aplicaciones de</w:t>
      </w:r>
      <w:r>
        <w:t xml:space="preserve"> </w:t>
      </w:r>
      <w:r>
        <w:rPr>
          <w:smallCaps/>
        </w:rPr>
        <w:t xml:space="preserve">Lancaster</w:t>
      </w:r>
      <w:r>
        <w:t xml:space="preserve"> </w:t>
      </w:r>
      <w:r>
        <w:t xml:space="preserve">a la diferenciación están en el anexo </w:t>
      </w:r>
      <w:hyperlink w:anchor="anexo_lancaster_diferenciacion">
        <w:r>
          <w:rPr>
            <w:rStyle w:val="Hyperlink"/>
          </w:rPr>
          <w:t xml:space="preserve">F</w:t>
        </w:r>
      </w:hyperlink>
      <w:r>
        <w:t xml:space="preserve">.</w:t>
      </w:r>
    </w:p>
    <w:bookmarkEnd w:id="123"/>
    <w:bookmarkEnd w:id="124"/>
    <w:bookmarkStart w:id="146" w:name="sec_hotelling_precios"/>
    <w:p>
      <w:pPr>
        <w:pStyle w:val="Heading3"/>
      </w:pPr>
      <w:r>
        <w:t xml:space="preserve">II.3.2.</w:t>
      </w:r>
      <w:r>
        <w:t xml:space="preserve"> </w:t>
      </w:r>
      <w:r>
        <w:t xml:space="preserve">Ciudad lineal de</w:t>
      </w:r>
      <w:r>
        <w:t xml:space="preserve"> </w:t>
      </w:r>
      <w:r>
        <w:rPr>
          <w:smallCaps/>
        </w:rPr>
        <w:t xml:space="preserve">Hotelling</w:t>
      </w:r>
      <w:r>
        <w:t xml:space="preserve"> </w:t>
      </w:r>
      <w:r>
        <w:t xml:space="preserve">(1929) con localización dada: la decisión de precios</w:t>
      </w:r>
    </w:p>
    <w:bookmarkStart w:id="128" w:name="a_idea_4"/>
    <w:p>
      <w:pPr>
        <w:pStyle w:val="Heading4"/>
      </w:pPr>
      <w:r>
        <w:t xml:space="preserve">a) Idea</w:t>
      </w:r>
    </w:p>
    <w:p>
      <w:pPr>
        <w:numPr>
          <w:ilvl w:val="0"/>
          <w:numId w:val="1057"/>
        </w:numPr>
      </w:pPr>
      <w:r>
        <w:t xml:space="preserve">Harold</w:t>
      </w:r>
      <w:r>
        <w:t xml:space="preserve"> </w:t>
      </w:r>
      <w:r>
        <w:rPr>
          <w:smallCaps/>
        </w:rPr>
        <w:t xml:space="preserve">Hotelling</w:t>
      </w:r>
      <w:r>
        <w:t xml:space="preserve"> </w:t>
      </w:r>
      <w:r>
        <w:t xml:space="preserve">(</w:t>
      </w:r>
      <w:hyperlink w:anchor="ref_Hotelling1929Stability">
        <w:r>
          <w:rPr>
            <w:rStyle w:val="Hyperlink"/>
          </w:rPr>
          <w:t xml:space="preserve">1929</w:t>
        </w:r>
      </w:hyperlink>
      <w:r>
        <w:t xml:space="preserve">)</w:t>
      </w:r>
      <w:r>
        <w:t xml:space="preserve">, en «Stability in Competition», estudia 2 tiendas en una calle recta que venden el mismo bien.</w:t>
      </w:r>
      <w:r>
        <w:rPr>
          <w:rStyle w:val="FootnoteReference"/>
        </w:rPr>
        <w:footnoteReference w:id="125"/>
      </w:r>
      <w:r>
        <w:t xml:space="preserve"> </w:t>
      </w:r>
      <w:r>
        <w:t xml:space="preserve">Los consumidores prefieren la más cercana, y por eso quien sube un poco el precio no pierde a todos sus clientes. Es el primer modelo de</w:t>
      </w:r>
      <w:r>
        <w:t xml:space="preserve"> </w:t>
      </w:r>
      <w:r>
        <w:rPr>
          <w:b/>
          <w:bCs/>
        </w:rPr>
        <w:t xml:space="preserve">diferenciación espacial</w:t>
      </w:r>
      <w:r>
        <w:t xml:space="preserve">, y la «calle» puede ser cualquier característica: el sabor, el horario de un vuelo o la ideología de un partido.</w:t>
      </w:r>
      <w:r>
        <w:rPr>
          <w:rStyle w:val="FootnoteReference"/>
        </w:rPr>
        <w:footnoteReference w:id="126"/>
      </w:r>
    </w:p>
    <w:p>
      <w:pPr>
        <w:numPr>
          <w:ilvl w:val="0"/>
          <w:numId w:val="1057"/>
        </w:numPr>
      </w:pPr>
      <w:r>
        <w:t xml:space="preserve">Empezamos por la decisión que se toma la última, el precio, con las tiendas ya situadas en los extremos de la calle</w:t>
      </w:r>
      <w:r>
        <w:t xml:space="preserve"> </w:t>
      </w:r>
      <w:r>
        <w:t xml:space="preserve">(</w:t>
      </w:r>
      <w:hyperlink w:anchor="ref_Tirole1988Theory">
        <w:r>
          <w:rPr>
            <w:rStyle w:val="Hyperlink"/>
            <w:smallCaps/>
          </w:rPr>
          <w:t xml:space="preserve">Tirole</w:t>
        </w:r>
        <w:r>
          <w:rPr>
            <w:rStyle w:val="Hyperlink"/>
          </w:rPr>
          <w:t xml:space="preserve">, 1988, cap. 7</w:t>
        </w:r>
      </w:hyperlink>
      <w:r>
        <w:t xml:space="preserve">)</w:t>
      </w:r>
      <w:r>
        <w:t xml:space="preserve">.</w:t>
      </w:r>
    </w:p>
    <w:bookmarkEnd w:id="128"/>
    <w:bookmarkStart w:id="144" w:name="b_modelo_4"/>
    <w:p>
      <w:pPr>
        <w:pStyle w:val="Heading4"/>
      </w:pPr>
      <w:r>
        <w:t xml:space="preserve">b) Modelo</w:t>
      </w:r>
    </w:p>
    <w:bookmarkStart w:id="134" w:name="i_supuestos_4"/>
    <w:p>
      <w:pPr>
        <w:pStyle w:val="Heading5"/>
      </w:pPr>
      <w:r>
        <w:t xml:space="preserve">i) Supuestos</w:t>
      </w:r>
    </w:p>
    <w:p>
      <w:pPr>
        <w:numPr>
          <w:ilvl w:val="0"/>
          <w:numId w:val="1058"/>
        </w:numPr>
      </w:pPr>
      <w:r>
        <w:t xml:space="preserve">Un continuo de consumidores de masa 1, repartidos de modo uniforme en el segmento</w:t>
      </w:r>
      <w:r>
        <w:t xml:space="preserve"> </w:t>
      </w:r>
      <m:oMath>
        <m:d>
          <m:dPr>
            <m:begChr m:val="["/>
            <m:sepChr m:val=""/>
            <m:endChr m:val="]"/>
            <m:grow/>
          </m:dPr>
          <m:e>
            <m:r>
              <m:t>0</m:t>
            </m:r>
            <m:r>
              <m:rPr>
                <m:sty m:val="p"/>
              </m:rPr>
              <m:t>,</m:t>
            </m:r>
            <m:r>
              <m:t>1</m:t>
            </m:r>
          </m:e>
        </m:d>
      </m:oMath>
      <w:r>
        <w:t xml:space="preserve"> </w:t>
      </w:r>
      <w:r>
        <w:t xml:space="preserve">(la longitud 1 es una normalización); la posición</w:t>
      </w:r>
      <w:r>
        <w:t xml:space="preserve"> </w:t>
      </w:r>
      <m:oMath>
        <m:r>
          <m:t>x</m:t>
        </m:r>
      </m:oMath>
      <w:r>
        <w:t xml:space="preserve"> </w:t>
      </w:r>
      <w:r>
        <w:t xml:space="preserve">de cada uno es su variedad ideal (gráfico </w:t>
      </w:r>
      <w:hyperlink w:anchor="fig_hotelling_uniforme">
        <w:r>
          <w:rPr>
            <w:rStyle w:val="Hyperlink"/>
          </w:rPr>
          <w:t xml:space="preserve">6</w:t>
        </w:r>
      </w:hyperlink>
      <w:r>
        <w:t xml:space="preserve">).</w:t>
      </w:r>
    </w:p>
    <w:p>
      <w:pPr>
        <w:numPr>
          <w:ilvl w:val="0"/>
          <w:numId w:val="1058"/>
        </w:numPr>
      </w:pPr>
      <w:r>
        <w:t xml:space="preserve">2 empresas: la 1, en el extremo izquierdo (0), y la 2, en el derecho (1), con el mismo coste marginal</w:t>
      </w:r>
      <w:r>
        <w:t xml:space="preserve"> </w:t>
      </w:r>
      <m:oMath>
        <m:r>
          <m:t>c</m:t>
        </m:r>
      </m:oMath>
      <w:r>
        <w:t xml:space="preserve">. Venden el mismo bien físico, que solo difiere en la característica que mide la localización.</w:t>
      </w:r>
    </w:p>
    <w:p>
      <w:pPr>
        <w:numPr>
          <w:ilvl w:val="0"/>
          <w:numId w:val="1058"/>
        </w:numPr>
      </w:pPr>
      <w:r>
        <w:t xml:space="preserve">Cada consumidor compra una unidad (</w:t>
      </w:r>
      <w:r>
        <w:rPr>
          <w:i/>
          <w:iCs/>
        </w:rPr>
        <w:t xml:space="preserve">demanda unitaria</w:t>
      </w:r>
      <w:r>
        <w:t xml:space="preserve">) a la empresa con la que obtiene más utilidad,</w:t>
      </w:r>
      <w:r>
        <w:t xml:space="preserve"> </w:t>
      </w:r>
      <m:oMath>
        <m:r>
          <m:t>v</m:t>
        </m:r>
        <m:r>
          <m:rPr>
            <m:sty m:val="p"/>
          </m:rPr>
          <m:t>−</m:t>
        </m:r>
        <m:sSub>
          <m:e>
            <m:r>
              <m:t>p</m:t>
            </m:r>
          </m:e>
          <m:sub>
            <m:r>
              <m:t>i</m:t>
            </m:r>
          </m:sub>
        </m:sSub>
        <m:r>
          <m:rPr>
            <m:sty m:val="p"/>
          </m:rPr>
          <m:t>−</m:t>
        </m:r>
        <m:r>
          <m:t>t</m:t>
        </m:r>
        <m:r>
          <m:t> </m:t>
        </m:r>
        <m:sSup>
          <m:e>
            <m:r>
              <m:t>d</m:t>
            </m:r>
          </m:e>
          <m:sup>
            <m:r>
              <m:t>2</m:t>
            </m:r>
          </m:sup>
        </m:sSup>
      </m:oMath>
      <w:r>
        <w:t xml:space="preserve">, donde</w:t>
      </w:r>
      <w:r>
        <w:t xml:space="preserve"> </w:t>
      </w:r>
      <m:oMath>
        <m:r>
          <m:t>v</m:t>
        </m:r>
      </m:oMath>
      <w:r>
        <w:t xml:space="preserve"> </w:t>
      </w:r>
      <w:r>
        <w:t xml:space="preserve">es su valoración bruta, lo bastante alta para que todos compren,</w:t>
      </w:r>
      <w:r>
        <w:t xml:space="preserve"> </w:t>
      </w:r>
      <m:oMath>
        <m:r>
          <m:t>d</m:t>
        </m:r>
      </m:oMath>
      <w:r>
        <w:t xml:space="preserve"> </w:t>
      </w:r>
      <w:r>
        <w:t xml:space="preserve">la distancia a la empresa y</w:t>
      </w:r>
      <w:r>
        <w:t xml:space="preserve"> </w:t>
      </w:r>
      <m:oMath>
        <m:r>
          <m:t>t</m:t>
        </m:r>
        <m:r>
          <m:rPr>
            <m:sty m:val="p"/>
          </m:rPr>
          <m:t>&gt;</m:t>
        </m:r>
        <m:r>
          <m:t>0</m:t>
        </m:r>
      </m:oMath>
      <w:r>
        <w:t xml:space="preserve"> </w:t>
      </w:r>
      <w:r>
        <w:t xml:space="preserve">el</w:t>
      </w:r>
      <w:r>
        <w:t xml:space="preserve"> </w:t>
      </w:r>
      <w:r>
        <w:rPr>
          <w:b/>
          <w:bCs/>
        </w:rPr>
        <w:t xml:space="preserve">coste de transporte</w:t>
      </w:r>
      <w:r>
        <w:t xml:space="preserve">: la pérdida de utilidad por no consumir la variedad ideal.</w:t>
      </w:r>
      <w:r>
        <w:rPr>
          <w:rStyle w:val="FootnoteReference"/>
        </w:rPr>
        <w:footnoteReference w:id="129"/>
      </w:r>
      <w:r>
        <w:t xml:space="preserve"> </w:t>
      </w:r>
      <w:r>
        <w:t xml:space="preserve">La demanda de cada empresa no es, por tanto, una cantidad por consumidor, sino el número de consumidores que le compran.</w:t>
      </w:r>
    </w:p>
    <w:p>
      <w:pPr>
        <w:numPr>
          <w:ilvl w:val="0"/>
          <w:numId w:val="1058"/>
        </w:numPr>
      </w:pPr>
      <w:r>
        <w:t xml:space="preserve">Compiten en precios, a la vez y una sola vez (</w:t>
      </w:r>
      <w:r>
        <w:rPr>
          <w:smallCaps/>
        </w:rPr>
        <w:t xml:space="preserve">Bertrand</w:t>
      </w:r>
      <w:r>
        <w:t xml:space="preserve">): es un juego estático.</w:t>
      </w:r>
    </w:p>
    <w:bookmarkStart w:id="133" w:name="fig_hotelling_uniforme"/>
    <w:p>
      <w:pPr>
        <w:pStyle w:val="ImageCaption"/>
      </w:pPr>
      <w:r>
        <w:t xml:space="preserve">Gráfico 6.–</w:t>
      </w:r>
      <w:r>
        <w:t xml:space="preserve"> </w:t>
      </w:r>
      <w:r>
        <w:t xml:space="preserve">La ciudad lineal: consumidores repartidos de modo uniforme en</w:t>
      </w:r>
      <w:r>
        <w:t xml:space="preserve"> </w:t>
      </w:r>
      <m:oMath>
        <m:d>
          <m:dPr>
            <m:begChr m:val="["/>
            <m:sepChr m:val=""/>
            <m:endChr m:val="]"/>
            <m:grow/>
          </m:dPr>
          <m:e>
            <m:r>
              <m:t>0</m:t>
            </m:r>
            <m:r>
              <m:rPr>
                <m:sty m:val="p"/>
              </m:rPr>
              <m:t>,</m:t>
            </m:r>
            <m:r>
              <m:t>1</m:t>
            </m:r>
          </m:e>
        </m:d>
      </m:oMath>
      <w:r>
        <w:t xml:space="preserve">, la empresa 1 en 0, la 2 en 1 y el consumidor indiferente</w:t>
      </w:r>
      <w:r>
        <w:t xml:space="preserve"> </w:t>
      </w:r>
      <m:oMath>
        <m:acc>
          <m:accPr>
            <m:chr m:val="̃"/>
          </m:accPr>
          <m:e>
            <m:r>
              <m:t>x</m:t>
            </m:r>
          </m:e>
        </m:acc>
      </m:oMath>
    </w:p>
    <w:p>
      <w:pPr>
        <w:pStyle w:val="CaptionedFigure"/>
      </w:pPr>
      <w:r>
        <w:drawing>
          <wp:inline>
            <wp:extent cx="3627018" cy="1168230"/>
            <wp:effectExtent b="0" l="0" r="0" t="0"/>
            <wp:docPr descr="Gráfico 6.– La ciudad lineal: consumidores repartidos de modo uniforme en [0,1], la empresa 1 en 0, la 2 en 1 y el consumidor indiferente \tilde{x}" title="" id="131" name="Picture"/>
            <a:graphic>
              <a:graphicData uri="http://schemas.openxmlformats.org/drawingml/2006/picture">
                <pic:pic>
                  <pic:nvPicPr>
                    <pic:cNvPr descr="C:\Users\vgutierrez\Documents\src\victorgutierrezmarcos.github.io-revision\oposicion\temario\fuentes\3A18\graficos/hotelling-uniforme.png" id="132" name="Picture"/>
                    <pic:cNvPicPr>
                      <a:picLocks noChangeArrowheads="1" noChangeAspect="1"/>
                    </pic:cNvPicPr>
                  </pic:nvPicPr>
                  <pic:blipFill>
                    <a:blip r:embed="rId130"/>
                    <a:stretch>
                      <a:fillRect/>
                    </a:stretch>
                  </pic:blipFill>
                  <pic:spPr bwMode="auto">
                    <a:xfrm>
                      <a:off x="0" y="0"/>
                      <a:ext cx="3627018" cy="1168230"/>
                    </a:xfrm>
                    <a:prstGeom prst="rect">
                      <a:avLst/>
                    </a:prstGeom>
                    <a:noFill/>
                    <a:ln w="9525">
                      <a:noFill/>
                      <a:headEnd/>
                      <a:tailEnd/>
                    </a:ln>
                  </pic:spPr>
                </pic:pic>
              </a:graphicData>
            </a:graphic>
          </wp:inline>
        </w:drawing>
      </w:r>
    </w:p>
    <w:bookmarkEnd w:id="133"/>
    <w:p>
      <w:pPr>
        <w:pStyle w:val="Piedeimagen"/>
      </w:pPr>
      <w:r>
        <w:t xml:space="preserve">Fuente: elaboración propia a partir de</w:t>
      </w:r>
      <w:r>
        <w:t xml:space="preserve"> </w:t>
      </w:r>
      <w:r>
        <w:rPr>
          <w:smallCaps/>
        </w:rPr>
        <w:t xml:space="preserve">Hotelling</w:t>
      </w:r>
      <w:r>
        <w:t xml:space="preserve"> </w:t>
      </w:r>
      <w:r>
        <w:t xml:space="preserve">(</w:t>
      </w:r>
      <w:hyperlink w:anchor="ref_Hotelling1929Stability">
        <w:r>
          <w:rPr>
            <w:rStyle w:val="Hyperlink"/>
          </w:rPr>
          <w:t xml:space="preserve">1929</w:t>
        </w:r>
      </w:hyperlink>
      <w:r>
        <w:t xml:space="preserve">)</w:t>
      </w:r>
      <w:r>
        <w:t xml:space="preserve">.</w:t>
      </w:r>
    </w:p>
    <w:bookmarkEnd w:id="134"/>
    <w:bookmarkStart w:id="141" w:name="ii_desarrollo_4"/>
    <w:p>
      <w:pPr>
        <w:pStyle w:val="Heading5"/>
      </w:pPr>
      <w:r>
        <w:t xml:space="preserve">ii) Desarrollo</w:t>
      </w:r>
    </w:p>
    <w:p>
      <w:pPr>
        <w:numPr>
          <w:ilvl w:val="0"/>
          <w:numId w:val="1059"/>
        </w:numPr>
      </w:pPr>
      <w:r>
        <w:t xml:space="preserve">La pieza clave es el</w:t>
      </w:r>
      <w:r>
        <w:t xml:space="preserve"> </w:t>
      </w:r>
      <w:r>
        <w:rPr>
          <w:b/>
          <w:bCs/>
        </w:rPr>
        <w:t xml:space="preserve">consumidor indiferente</w:t>
      </w:r>
      <w:r>
        <w:t xml:space="preserve">,</w:t>
      </w:r>
      <w:r>
        <w:t xml:space="preserve"> </w:t>
      </w:r>
      <m:oMath>
        <m:acc>
          <m:accPr>
            <m:chr m:val="̃"/>
          </m:accPr>
          <m:e>
            <m:r>
              <m:t>x</m:t>
            </m:r>
          </m:e>
        </m:acc>
      </m:oMath>
      <w:r>
        <w:t xml:space="preserve">, al que le da igual comprar a una empresa o a otra (gráfico </w:t>
      </w:r>
      <w:hyperlink w:anchor="fig_hotelling">
        <w:r>
          <w:rPr>
            <w:rStyle w:val="Hyperlink"/>
          </w:rPr>
          <w:t xml:space="preserve">7</w:t>
        </w:r>
      </w:hyperlink>
      <w:r>
        <w:t xml:space="preserve">): los que están a su izquierda compran a la 1, y los de su derecha, a la 2:</w:t>
      </w:r>
      <w:r>
        <w:t xml:space="preserve"> </w:t>
      </w:r>
      <w:bookmarkStart w:id="135" w:name="eq_hotelling_indiferente"/>
      <w:bookmarkEnd w:id="135"/>
    </w:p>
    <w:p>
      <w:pPr>
        <w:pStyle w:val="BodyText"/>
        <w:keepNext/>
      </w:pPr>
      <m:oMathPara>
        <m:oMathParaPr>
          <m:jc m:val="center"/>
        </m:oMathParaPr>
        <m:oMath>
          <m:sSub>
            <m:e>
              <m:r>
                <m:t>p</m:t>
              </m:r>
            </m:e>
            <m:sub>
              <m:r>
                <m:t>1</m:t>
              </m:r>
            </m:sub>
          </m:sSub>
          <m:r>
            <m:rPr>
              <m:sty m:val="p"/>
            </m:rPr>
            <m:t>+</m:t>
          </m:r>
          <m:r>
            <m:t>t</m:t>
          </m:r>
          <m:r>
            <m:t> </m:t>
          </m:r>
          <m:sSup>
            <m:e>
              <m:acc>
                <m:accPr>
                  <m:chr m:val="̃"/>
                </m:accPr>
                <m:e>
                  <m:r>
                    <m:t>x</m:t>
                  </m:r>
                </m:e>
              </m:acc>
            </m:e>
            <m:sup>
              <m:r>
                <m:t>2</m:t>
              </m:r>
            </m:sup>
          </m:sSup>
          <m:r>
            <m:rPr>
              <m:sty m:val="p"/>
            </m:rPr>
            <m:t>=</m:t>
          </m:r>
          <m:sSub>
            <m:e>
              <m:r>
                <m:t>p</m:t>
              </m:r>
            </m:e>
            <m:sub>
              <m:r>
                <m:t>2</m:t>
              </m:r>
            </m:sub>
          </m:sSub>
          <m:r>
            <m:rPr>
              <m:sty m:val="p"/>
            </m:rPr>
            <m:t>+</m:t>
          </m:r>
          <m:r>
            <m:t>t</m:t>
          </m:r>
          <m:r>
            <m:t> </m:t>
          </m:r>
          <m:sSup>
            <m:e>
              <m:d>
                <m:dPr>
                  <m:begChr m:val="("/>
                  <m:sepChr m:val=""/>
                  <m:endChr m:val=")"/>
                  <m:grow/>
                </m:dPr>
                <m:e>
                  <m:r>
                    <m:t>1</m:t>
                  </m:r>
                  <m:r>
                    <m:rPr>
                      <m:sty m:val="p"/>
                    </m:rPr>
                    <m:t>−</m:t>
                  </m:r>
                  <m:acc>
                    <m:accPr>
                      <m:chr m:val="̃"/>
                    </m:accPr>
                    <m:e>
                      <m:r>
                        <m:t>x</m:t>
                      </m:r>
                    </m:e>
                  </m:acc>
                </m:e>
              </m:d>
            </m:e>
            <m:sup>
              <m:r>
                <m:t>2</m:t>
              </m:r>
            </m:sup>
          </m:sSup>
          <m:r>
            <m:t> </m:t>
          </m:r>
          <m:r>
            <m:rPr>
              <m:sty m:val="p"/>
            </m:rPr>
            <m:t>⇒</m:t>
          </m:r>
          <m:r>
            <m:t> </m:t>
          </m:r>
          <m:sSub>
            <m:e>
              <m:r>
                <m:t>x</m:t>
              </m:r>
            </m:e>
            <m:sub>
              <m:r>
                <m:t>1</m:t>
              </m:r>
            </m:sub>
          </m:sSub>
          <m:d>
            <m:dPr>
              <m:begChr m:val="("/>
              <m:sepChr m:val=""/>
              <m:endChr m:val=")"/>
              <m:grow/>
            </m:dPr>
            <m:e>
              <m:sSub>
                <m:e>
                  <m:r>
                    <m:t>p</m:t>
                  </m:r>
                </m:e>
                <m:sub>
                  <m:r>
                    <m:t>1</m:t>
                  </m:r>
                </m:sub>
              </m:sSub>
              <m:r>
                <m:rPr>
                  <m:sty m:val="p"/>
                </m:rPr>
                <m:t>,</m:t>
              </m:r>
              <m:sSub>
                <m:e>
                  <m:r>
                    <m:t>p</m:t>
                  </m:r>
                </m:e>
                <m:sub>
                  <m:r>
                    <m:t>2</m:t>
                  </m:r>
                </m:sub>
              </m:sSub>
            </m:e>
          </m:d>
          <m:r>
            <m:rPr>
              <m:sty m:val="p"/>
            </m:rPr>
            <m:t>=</m:t>
          </m:r>
          <m:acc>
            <m:accPr>
              <m:chr m:val="̃"/>
            </m:accPr>
            <m:e>
              <m:r>
                <m:t>x</m:t>
              </m:r>
            </m:e>
          </m:acc>
          <m:r>
            <m:rPr>
              <m:sty m:val="p"/>
            </m:rPr>
            <m:t>=</m:t>
          </m:r>
          <m:f>
            <m:fPr>
              <m:type m:val="bar"/>
            </m:fPr>
            <m:num>
              <m:r>
                <m:t>1</m:t>
              </m:r>
            </m:num>
            <m:den>
              <m:r>
                <m:t>2</m:t>
              </m:r>
            </m:den>
          </m:f>
          <m:r>
            <m:rPr>
              <m:sty m:val="p"/>
            </m:rPr>
            <m:t>+</m:t>
          </m:r>
          <m:f>
            <m:fPr>
              <m:type m:val="bar"/>
            </m:fPr>
            <m:num>
              <m:sSub>
                <m:e>
                  <m:r>
                    <m:t>p</m:t>
                  </m:r>
                </m:e>
                <m:sub>
                  <m:r>
                    <m:t>2</m:t>
                  </m:r>
                </m:sub>
              </m:sSub>
              <m:r>
                <m:rPr>
                  <m:sty m:val="p"/>
                </m:rPr>
                <m:t>−</m:t>
              </m:r>
              <m:sSub>
                <m:e>
                  <m:r>
                    <m:t>p</m:t>
                  </m:r>
                </m:e>
                <m:sub>
                  <m:r>
                    <m:t>1</m:t>
                  </m:r>
                </m:sub>
              </m:sSub>
            </m:num>
            <m:den>
              <m:r>
                <m:t>2</m:t>
              </m:r>
              <m:r>
                <m:t>t</m:t>
              </m:r>
            </m:den>
          </m:f>
          <m:r>
            <m:rPr>
              <m:sty m:val="p"/>
            </m:rPr>
            <m:t>,</m:t>
          </m:r>
          <m:r>
            <m:t>  </m:t>
          </m:r>
          <m:sSub>
            <m:e>
              <m:r>
                <m:t>x</m:t>
              </m:r>
            </m:e>
            <m:sub>
              <m:r>
                <m:t>2</m:t>
              </m:r>
            </m:sub>
          </m:sSub>
          <m:d>
            <m:dPr>
              <m:begChr m:val="("/>
              <m:sepChr m:val=""/>
              <m:endChr m:val=")"/>
              <m:grow/>
            </m:dPr>
            <m:e>
              <m:sSub>
                <m:e>
                  <m:r>
                    <m:t>p</m:t>
                  </m:r>
                </m:e>
                <m:sub>
                  <m:r>
                    <m:t>1</m:t>
                  </m:r>
                </m:sub>
              </m:sSub>
              <m:r>
                <m:rPr>
                  <m:sty m:val="p"/>
                </m:rPr>
                <m:t>,</m:t>
              </m:r>
              <m:sSub>
                <m:e>
                  <m:r>
                    <m:t>p</m:t>
                  </m:r>
                </m:e>
                <m:sub>
                  <m:r>
                    <m:t>2</m:t>
                  </m:r>
                </m:sub>
              </m:sSub>
            </m:e>
          </m:d>
          <m:r>
            <m:rPr>
              <m:sty m:val="p"/>
            </m:rPr>
            <m:t>=</m:t>
          </m:r>
          <m:r>
            <m:t>1</m:t>
          </m:r>
          <m:r>
            <m:rPr>
              <m:sty m:val="p"/>
            </m:rPr>
            <m:t>−</m:t>
          </m:r>
          <m:acc>
            <m:accPr>
              <m:chr m:val="̃"/>
            </m:accPr>
            <m:e>
              <m:r>
                <m:t>x</m:t>
              </m:r>
            </m:e>
          </m:acc>
          <m:r>
            <m:rPr>
              <m:sty m:val="p"/>
            </m:rPr>
            <m:t>=</m:t>
          </m:r>
          <m:f>
            <m:fPr>
              <m:type m:val="bar"/>
            </m:fPr>
            <m:num>
              <m:r>
                <m:t>1</m:t>
              </m:r>
            </m:num>
            <m:den>
              <m:r>
                <m:t>2</m:t>
              </m:r>
            </m:den>
          </m:f>
          <m:r>
            <m:rPr>
              <m:sty m:val="p"/>
            </m:rPr>
            <m:t>+</m:t>
          </m:r>
          <m:f>
            <m:fPr>
              <m:type m:val="bar"/>
            </m:fPr>
            <m:num>
              <m:sSub>
                <m:e>
                  <m:r>
                    <m:t>p</m:t>
                  </m:r>
                </m:e>
                <m:sub>
                  <m:r>
                    <m:t>1</m:t>
                  </m:r>
                </m:sub>
              </m:sSub>
              <m:r>
                <m:rPr>
                  <m:sty m:val="p"/>
                </m:rPr>
                <m:t>−</m:t>
              </m:r>
              <m:sSub>
                <m:e>
                  <m:r>
                    <m:t>p</m:t>
                  </m:r>
                </m:e>
                <m:sub>
                  <m:r>
                    <m:t>2</m:t>
                  </m:r>
                </m:sub>
              </m:sSub>
            </m:num>
            <m:den>
              <m:r>
                <m:t>2</m:t>
              </m:r>
              <m:r>
                <m:t>t</m:t>
              </m:r>
            </m:den>
          </m:f>
          <m:r>
            <m:rPr>
              <m:sty m:val="p"/>
            </m:rPr>
            <m:t>.</m:t>
          </m:r>
        </m:oMath>
      </m:oMathPara>
    </w:p>
    <w:p>
      <w:pPr>
        <w:numPr>
          <w:ilvl w:val="0"/>
          <w:numId w:val="1000"/>
        </w:numPr>
      </w:pPr>
      <w:r>
        <w:t xml:space="preserve">Con precios iguales, se reparten el mercado; quien cobra más pierde clientes, pero poco a poco, no de golpe.</w:t>
      </w:r>
    </w:p>
    <w:p>
      <w:pPr>
        <w:numPr>
          <w:ilvl w:val="0"/>
          <w:numId w:val="1059"/>
        </w:numPr>
      </w:pPr>
      <w:r>
        <w:t xml:space="preserve">Cada empresa maximiza</w:t>
      </w:r>
      <w:r>
        <w:t xml:space="preserve"> </w:t>
      </w:r>
      <m:oMath>
        <m:sSub>
          <m:e>
            <m:r>
              <m:t>B</m:t>
            </m:r>
          </m:e>
          <m:sub>
            <m:r>
              <m:t>i</m:t>
            </m:r>
          </m:sub>
        </m:sSub>
        <m:r>
          <m:rPr>
            <m:sty m:val="p"/>
          </m:rPr>
          <m:t>=</m:t>
        </m:r>
        <m:d>
          <m:dPr>
            <m:begChr m:val="("/>
            <m:sepChr m:val=""/>
            <m:endChr m:val=")"/>
            <m:grow/>
          </m:dPr>
          <m:e>
            <m:sSub>
              <m:e>
                <m:r>
                  <m:t>p</m:t>
                </m:r>
              </m:e>
              <m:sub>
                <m:r>
                  <m:t>i</m:t>
                </m:r>
              </m:sub>
            </m:sSub>
            <m:r>
              <m:rPr>
                <m:sty m:val="p"/>
              </m:rPr>
              <m:t>−</m:t>
            </m:r>
            <m:r>
              <m:t>c</m:t>
            </m:r>
          </m:e>
        </m:d>
        <m:r>
          <m:t> </m:t>
        </m:r>
        <m:sSub>
          <m:e>
            <m:r>
              <m:t>x</m:t>
            </m:r>
          </m:e>
          <m:sub>
            <m:r>
              <m:t>i</m:t>
            </m:r>
          </m:sub>
        </m:sSub>
        <m:d>
          <m:dPr>
            <m:begChr m:val="("/>
            <m:sepChr m:val=""/>
            <m:endChr m:val=")"/>
            <m:grow/>
          </m:dPr>
          <m:e>
            <m:sSub>
              <m:e>
                <m:r>
                  <m:t>p</m:t>
                </m:r>
              </m:e>
              <m:sub>
                <m:r>
                  <m:t>i</m:t>
                </m:r>
              </m:sub>
            </m:sSub>
            <m:r>
              <m:rPr>
                <m:sty m:val="p"/>
              </m:rPr>
              <m:t>,</m:t>
            </m:r>
            <m:sSub>
              <m:e>
                <m:r>
                  <m:t>p</m:t>
                </m:r>
              </m:e>
              <m:sub>
                <m:r>
                  <m:t>j</m:t>
                </m:r>
              </m:sub>
            </m:sSub>
          </m:e>
        </m:d>
      </m:oMath>
      <w:r>
        <w:t xml:space="preserve">. Su función de reacción es creciente, como la de</w:t>
      </w:r>
      <w:r>
        <w:t xml:space="preserve"> </w:t>
      </w:r>
      <w:r>
        <w:rPr>
          <w:smallCaps/>
        </w:rPr>
        <w:t xml:space="preserve">Bertrand</w:t>
      </w:r>
      <w:r>
        <w:t xml:space="preserve"> </w:t>
      </w:r>
      <w:r>
        <w:t xml:space="preserve">con producto diferenciado (gráfico </w:t>
      </w:r>
      <w:hyperlink w:anchor="fig_reaccion_diferenciado">
        <w:r>
          <w:rPr>
            <w:rStyle w:val="Hyperlink"/>
          </w:rPr>
          <w:t xml:space="preserve">4</w:t>
        </w:r>
      </w:hyperlink>
      <w:r>
        <w:t xml:space="preserve">, a la derecha), y el equilibrio de</w:t>
      </w:r>
      <w:r>
        <w:t xml:space="preserve"> </w:t>
      </w:r>
      <w:r>
        <w:rPr>
          <w:smallCaps/>
        </w:rPr>
        <w:t xml:space="preserve">Nash</w:t>
      </w:r>
      <w:r>
        <w:t xml:space="preserve"> </w:t>
      </w:r>
      <w:r>
        <w:t xml:space="preserve">es simétrico:</w:t>
      </w:r>
      <w:r>
        <w:t xml:space="preserve"> </w:t>
      </w:r>
      <w:bookmarkStart w:id="136" w:name="eq_hotelling_precios"/>
      <w:bookmarkEnd w:id="136"/>
    </w:p>
    <w:p>
      <w:pPr>
        <w:pStyle w:val="BodyText"/>
      </w:pPr>
      <m:oMathPara>
        <m:oMathParaPr>
          <m:jc m:val="center"/>
        </m:oMathParaPr>
        <m:oMath>
          <m:sSub>
            <m:e>
              <m:r>
                <m:t>R</m:t>
              </m:r>
            </m:e>
            <m:sub>
              <m:r>
                <m:t>i</m:t>
              </m:r>
            </m:sub>
          </m:sSub>
          <m:d>
            <m:dPr>
              <m:begChr m:val="("/>
              <m:sepChr m:val=""/>
              <m:endChr m:val=")"/>
              <m:grow/>
            </m:dPr>
            <m:e>
              <m:sSub>
                <m:e>
                  <m:r>
                    <m:t>p</m:t>
                  </m:r>
                </m:e>
                <m:sub>
                  <m:r>
                    <m:t>j</m:t>
                  </m:r>
                </m:sub>
              </m:sSub>
            </m:e>
          </m:d>
          <m:r>
            <m:rPr>
              <m:sty m:val="p"/>
            </m:rPr>
            <m:t>=</m:t>
          </m:r>
          <m:f>
            <m:fPr>
              <m:type m:val="bar"/>
            </m:fPr>
            <m:num>
              <m:sSub>
                <m:e>
                  <m:r>
                    <m:t>p</m:t>
                  </m:r>
                </m:e>
                <m:sub>
                  <m:r>
                    <m:t>j</m:t>
                  </m:r>
                </m:sub>
              </m:sSub>
              <m:r>
                <m:rPr>
                  <m:sty m:val="p"/>
                </m:rPr>
                <m:t>+</m:t>
              </m:r>
              <m:r>
                <m:t>c</m:t>
              </m:r>
              <m:r>
                <m:rPr>
                  <m:sty m:val="p"/>
                </m:rPr>
                <m:t>+</m:t>
              </m:r>
              <m:r>
                <m:t>t</m:t>
              </m:r>
            </m:num>
            <m:den>
              <m:r>
                <m:t>2</m:t>
              </m:r>
            </m:den>
          </m:f>
          <m:r>
            <m:t> </m:t>
          </m:r>
          <m:r>
            <m:rPr>
              <m:sty m:val="p"/>
            </m:rPr>
            <m:t>⇒</m:t>
          </m:r>
          <m:r>
            <m:t> </m:t>
          </m:r>
          <m:sSubSup>
            <m:e>
              <m:r>
                <m:t>p</m:t>
              </m:r>
            </m:e>
            <m:sub>
              <m:r>
                <m:t>1</m:t>
              </m:r>
            </m:sub>
            <m:sup>
              <m:r>
                <m:rPr>
                  <m:sty m:val="p"/>
                </m:rPr>
                <m:t>*</m:t>
              </m:r>
            </m:sup>
          </m:sSubSup>
          <m:r>
            <m:rPr>
              <m:sty m:val="p"/>
            </m:rPr>
            <m:t>=</m:t>
          </m:r>
          <m:sSubSup>
            <m:e>
              <m:r>
                <m:t>p</m:t>
              </m:r>
            </m:e>
            <m:sub>
              <m:r>
                <m:t>2</m:t>
              </m:r>
            </m:sub>
            <m:sup>
              <m:r>
                <m:rPr>
                  <m:sty m:val="p"/>
                </m:rPr>
                <m:t>*</m:t>
              </m:r>
            </m:sup>
          </m:sSubSup>
          <m:r>
            <m:rPr>
              <m:sty m:val="p"/>
            </m:rPr>
            <m:t>=</m:t>
          </m:r>
          <m:r>
            <m:t>c</m:t>
          </m:r>
          <m:r>
            <m:rPr>
              <m:sty m:val="p"/>
            </m:rPr>
            <m:t>+</m:t>
          </m:r>
          <m:r>
            <m:t>t</m:t>
          </m:r>
          <m:r>
            <m:rPr>
              <m:sty m:val="p"/>
            </m:rPr>
            <m:t>,</m:t>
          </m:r>
          <m:r>
            <m:t>  </m:t>
          </m:r>
          <m:sSubSup>
            <m:e>
              <m:r>
                <m:t>x</m:t>
              </m:r>
            </m:e>
            <m:sub>
              <m:r>
                <m:t>1</m:t>
              </m:r>
            </m:sub>
            <m:sup>
              <m:r>
                <m:rPr>
                  <m:sty m:val="p"/>
                </m:rPr>
                <m:t>*</m:t>
              </m:r>
            </m:sup>
          </m:sSubSup>
          <m:r>
            <m:rPr>
              <m:sty m:val="p"/>
            </m:rPr>
            <m:t>=</m:t>
          </m:r>
          <m:sSubSup>
            <m:e>
              <m:r>
                <m:t>x</m:t>
              </m:r>
            </m:e>
            <m:sub>
              <m:r>
                <m:t>2</m:t>
              </m:r>
            </m:sub>
            <m:sup>
              <m:r>
                <m:rPr>
                  <m:sty m:val="p"/>
                </m:rPr>
                <m:t>*</m:t>
              </m:r>
            </m:sup>
          </m:sSubSup>
          <m:r>
            <m:rPr>
              <m:sty m:val="p"/>
            </m:rPr>
            <m:t>=</m:t>
          </m:r>
          <m:f>
            <m:fPr>
              <m:type m:val="bar"/>
            </m:fPr>
            <m:num>
              <m:r>
                <m:t>1</m:t>
              </m:r>
            </m:num>
            <m:den>
              <m:r>
                <m:t>2</m:t>
              </m:r>
            </m:den>
          </m:f>
          <m:r>
            <m:rPr>
              <m:sty m:val="p"/>
            </m:rPr>
            <m:t>,</m:t>
          </m:r>
          <m:r>
            <m:t>  </m:t>
          </m:r>
          <m:sSubSup>
            <m:e>
              <m:r>
                <m:t>B</m:t>
              </m:r>
            </m:e>
            <m:sub>
              <m:r>
                <m:t>1</m:t>
              </m:r>
            </m:sub>
            <m:sup>
              <m:r>
                <m:rPr>
                  <m:sty m:val="p"/>
                </m:rPr>
                <m:t>*</m:t>
              </m:r>
            </m:sup>
          </m:sSubSup>
          <m:r>
            <m:rPr>
              <m:sty m:val="p"/>
            </m:rPr>
            <m:t>=</m:t>
          </m:r>
          <m:sSubSup>
            <m:e>
              <m:r>
                <m:t>B</m:t>
              </m:r>
            </m:e>
            <m:sub>
              <m:r>
                <m:t>2</m:t>
              </m:r>
            </m:sub>
            <m:sup>
              <m:r>
                <m:rPr>
                  <m:sty m:val="p"/>
                </m:rPr>
                <m:t>*</m:t>
              </m:r>
            </m:sup>
          </m:sSubSup>
          <m:r>
            <m:rPr>
              <m:sty m:val="p"/>
            </m:rPr>
            <m:t>=</m:t>
          </m:r>
          <m:f>
            <m:fPr>
              <m:type m:val="bar"/>
            </m:fPr>
            <m:num>
              <m:r>
                <m:t>t</m:t>
              </m:r>
            </m:num>
            <m:den>
              <m:r>
                <m:t>2</m:t>
              </m:r>
            </m:den>
          </m:f>
          <m:r>
            <m:rPr>
              <m:sty m:val="p"/>
            </m:rPr>
            <m:t>.</m:t>
          </m:r>
        </m:oMath>
      </m:oMathPara>
    </w:p>
    <w:bookmarkStart w:id="140" w:name="fig_hotelling"/>
    <w:p>
      <w:pPr>
        <w:pStyle w:val="ImageCaption"/>
      </w:pPr>
      <w:r>
        <w:t xml:space="preserve">Gráfico 7.–</w:t>
      </w:r>
      <w:r>
        <w:t xml:space="preserve"> </w:t>
      </w:r>
      <w:r>
        <w:t xml:space="preserve">Ciudad lineal de</w:t>
      </w:r>
      <w:r>
        <w:t xml:space="preserve"> </w:t>
      </w:r>
      <w:r>
        <w:rPr>
          <w:smallCaps/>
        </w:rPr>
        <w:t xml:space="preserve">Hotelling</w:t>
      </w:r>
      <w:r>
        <w:t xml:space="preserve">: el consumidor indiferente reparte el mercado</w:t>
      </w:r>
    </w:p>
    <w:p>
      <w:pPr>
        <w:pStyle w:val="CaptionedFigure"/>
      </w:pPr>
      <w:r>
        <w:drawing>
          <wp:inline>
            <wp:extent cx="3685123" cy="2474078"/>
            <wp:effectExtent b="0" l="0" r="0" t="0"/>
            <wp:docPr descr="Gráfico 7.– Ciudad lineal de Hotelling: el consumidor indiferente reparte el mercado" title="" id="138" name="Picture"/>
            <a:graphic>
              <a:graphicData uri="http://schemas.openxmlformats.org/drawingml/2006/picture">
                <pic:pic>
                  <pic:nvPicPr>
                    <pic:cNvPr descr="C:\Users\vgutierrez\Documents\src\victorgutierrezmarcos.github.io-revision\oposicion\temario\fuentes\3A18\graficos/hotelling.png" id="139" name="Picture"/>
                    <pic:cNvPicPr>
                      <a:picLocks noChangeArrowheads="1" noChangeAspect="1"/>
                    </pic:cNvPicPr>
                  </pic:nvPicPr>
                  <pic:blipFill>
                    <a:blip r:embed="rId137"/>
                    <a:stretch>
                      <a:fillRect/>
                    </a:stretch>
                  </pic:blipFill>
                  <pic:spPr bwMode="auto">
                    <a:xfrm>
                      <a:off x="0" y="0"/>
                      <a:ext cx="3685123" cy="2474078"/>
                    </a:xfrm>
                    <a:prstGeom prst="rect">
                      <a:avLst/>
                    </a:prstGeom>
                    <a:noFill/>
                    <a:ln w="9525">
                      <a:noFill/>
                      <a:headEnd/>
                      <a:tailEnd/>
                    </a:ln>
                  </pic:spPr>
                </pic:pic>
              </a:graphicData>
            </a:graphic>
          </wp:inline>
        </w:drawing>
      </w:r>
    </w:p>
    <w:bookmarkEnd w:id="140"/>
    <w:p>
      <w:pPr>
        <w:pStyle w:val="Piedeimagen"/>
      </w:pPr>
      <w:r>
        <w:t xml:space="preserve">Fuente: elaboración propia a partir de</w:t>
      </w:r>
      <w:r>
        <w:t xml:space="preserve"> </w:t>
      </w:r>
      <w:r>
        <w:rPr>
          <w:smallCaps/>
        </w:rPr>
        <w:t xml:space="preserve">Hotelling</w:t>
      </w:r>
      <w:r>
        <w:t xml:space="preserve"> </w:t>
      </w:r>
      <w:r>
        <w:t xml:space="preserve">(</w:t>
      </w:r>
      <w:hyperlink w:anchor="ref_Hotelling1929Stability">
        <w:r>
          <w:rPr>
            <w:rStyle w:val="Hyperlink"/>
          </w:rPr>
          <w:t xml:space="preserve">1929</w:t>
        </w:r>
      </w:hyperlink>
      <w:r>
        <w:t xml:space="preserve">)</w:t>
      </w:r>
      <w:r>
        <w:t xml:space="preserve"> </w:t>
      </w:r>
      <w:r>
        <w:t xml:space="preserve">y</w:t>
      </w:r>
      <w:r>
        <w:t xml:space="preserve"> </w:t>
      </w:r>
      <w:r>
        <w:rPr>
          <w:smallCaps/>
        </w:rPr>
        <w:t xml:space="preserve">Tirole</w:t>
      </w:r>
      <w:r>
        <w:t xml:space="preserve"> </w:t>
      </w:r>
      <w:r>
        <w:t xml:space="preserve">(</w:t>
      </w:r>
      <w:hyperlink w:anchor="ref_Tirole1988Theory">
        <w:r>
          <w:rPr>
            <w:rStyle w:val="Hyperlink"/>
          </w:rPr>
          <w:t xml:space="preserve">1988, cap. 7</w:t>
        </w:r>
      </w:hyperlink>
      <w:r>
        <w:t xml:space="preserve">)</w:t>
      </w:r>
      <w:r>
        <w:t xml:space="preserve">.</w:t>
      </w:r>
    </w:p>
    <w:bookmarkEnd w:id="141"/>
    <w:bookmarkStart w:id="143" w:name="iii_implicaciones_4"/>
    <w:p>
      <w:pPr>
        <w:pStyle w:val="Heading5"/>
      </w:pPr>
      <w:r>
        <w:t xml:space="preserve">iii) Implicaciones</w:t>
      </w:r>
    </w:p>
    <w:p>
      <w:pPr>
        <w:numPr>
          <w:ilvl w:val="0"/>
          <w:numId w:val="1060"/>
        </w:numPr>
      </w:pPr>
      <w:r>
        <w:rPr>
          <w:i/>
          <w:iCs/>
        </w:rPr>
        <w:t xml:space="preserve">Salida a la paradoja de</w:t>
      </w:r>
      <w:r>
        <w:rPr>
          <w:i/>
          <w:iCs/>
        </w:rPr>
        <w:t xml:space="preserve"> </w:t>
      </w:r>
      <w:r>
        <w:rPr>
          <w:i/>
          <w:iCs/>
          <w:smallCaps/>
        </w:rPr>
        <w:t xml:space="preserve">Bertrand</w:t>
      </w:r>
      <w:r>
        <w:t xml:space="preserve">: con los mismos supuestos que</w:t>
      </w:r>
      <w:r>
        <w:t xml:space="preserve"> </w:t>
      </w:r>
      <w:r>
        <w:rPr>
          <w:smallCaps/>
        </w:rPr>
        <w:t xml:space="preserve">Bertrand</w:t>
      </w:r>
      <w:r>
        <w:t xml:space="preserve"> </w:t>
      </w:r>
      <w:r>
        <w:t xml:space="preserve">salvo la diferenciación, las empresas cobran un margen</w:t>
      </w:r>
      <w:r>
        <w:t xml:space="preserve"> </w:t>
      </w:r>
      <m:oMath>
        <m:r>
          <m:t>t</m:t>
        </m:r>
      </m:oMath>
      <w:r>
        <w:t xml:space="preserve"> </w:t>
      </w:r>
      <w:r>
        <w:t xml:space="preserve">sobre el coste marginal y tienen beneficios. El margen mide lo distintos que los consumidores ven los productos: si</w:t>
      </w:r>
      <w:r>
        <w:t xml:space="preserve"> </w:t>
      </w:r>
      <m:oMath>
        <m:r>
          <m:t>t</m:t>
        </m:r>
        <m:r>
          <m:rPr>
            <m:sty m:val="p"/>
          </m:rPr>
          <m:t>→</m:t>
        </m:r>
        <m:r>
          <m:t>0</m:t>
        </m:r>
      </m:oMath>
      <w:r>
        <w:t xml:space="preserve">, los productos son homogéneos y se vuelve a</w:t>
      </w:r>
      <w:r>
        <w:t xml:space="preserve"> </w:t>
      </w:r>
      <m:oMath>
        <m:r>
          <m:t>p</m:t>
        </m:r>
        <m:r>
          <m:rPr>
            <m:sty m:val="p"/>
          </m:rPr>
          <m:t>=</m:t>
        </m:r>
        <m:r>
          <m:t>c</m:t>
        </m:r>
      </m:oMath>
      <w:r>
        <w:t xml:space="preserve">.</w:t>
      </w:r>
      <w:r>
        <w:rPr>
          <w:rStyle w:val="FootnoteReference"/>
        </w:rPr>
        <w:footnoteReference w:id="142"/>
      </w:r>
    </w:p>
    <w:p>
      <w:pPr>
        <w:numPr>
          <w:ilvl w:val="0"/>
          <w:numId w:val="1060"/>
        </w:numPr>
      </w:pPr>
      <w:r>
        <w:t xml:space="preserve">Es el mismo resultado que el de</w:t>
      </w:r>
      <w:r>
        <w:t xml:space="preserve"> </w:t>
      </w:r>
      <w:r>
        <w:rPr>
          <w:smallCaps/>
        </w:rPr>
        <w:t xml:space="preserve">Bertrand</w:t>
      </w:r>
      <w:r>
        <w:t xml:space="preserve"> </w:t>
      </w:r>
      <w:r>
        <w:t xml:space="preserve">con producto diferenciado (</w:t>
      </w:r>
      <w:hyperlink w:anchor="sec_bertrand_cournot">
        <w:r>
          <w:rPr>
            <w:rStyle w:val="Hyperlink"/>
          </w:rPr>
          <w:t xml:space="preserve">II.2</w:t>
        </w:r>
      </w:hyperlink>
      <w:r>
        <w:t xml:space="preserve">), pero ahora la sustituibilidad entre las 2 variedades tiene un origen: la heterogeneidad de los gustos, que mide</w:t>
      </w:r>
      <w:r>
        <w:t xml:space="preserve"> </w:t>
      </w:r>
      <m:oMath>
        <m:r>
          <m:t>t</m:t>
        </m:r>
      </m:oMath>
      <w:r>
        <w:t xml:space="preserve">.</w:t>
      </w:r>
    </w:p>
    <w:bookmarkEnd w:id="143"/>
    <w:bookmarkEnd w:id="144"/>
    <w:bookmarkStart w:id="145" w:name="c_valoraci__n_2"/>
    <w:p>
      <w:pPr>
        <w:pStyle w:val="Heading4"/>
      </w:pPr>
      <w:r>
        <w:t xml:space="preserve">c) Valoración</w:t>
      </w:r>
    </w:p>
    <w:p>
      <w:pPr>
        <w:numPr>
          <w:ilvl w:val="0"/>
          <w:numId w:val="1061"/>
        </w:numPr>
      </w:pPr>
      <w:r>
        <w:t xml:space="preserve">Explica el margen a partir de los gustos, pero las localizaciones son exógenas: no dice si las empresas, pudiendo elegir, se parecerían o se diferenciarían. Es la pregunta del modelo siguiente.</w:t>
      </w:r>
    </w:p>
    <w:bookmarkEnd w:id="145"/>
    <w:bookmarkEnd w:id="146"/>
    <w:bookmarkStart w:id="161" w:name="sec_hotelling_localizacion"/>
    <w:p>
      <w:pPr>
        <w:pStyle w:val="Heading3"/>
      </w:pPr>
      <w:r>
        <w:t xml:space="preserve">II.3.3.</w:t>
      </w:r>
      <w:r>
        <w:t xml:space="preserve"> </w:t>
      </w:r>
      <w:r>
        <w:t xml:space="preserve">Ciudad lineal con localización elegida: la decisión de localización</w:t>
      </w:r>
    </w:p>
    <w:bookmarkStart w:id="147" w:name="a_idea_5"/>
    <w:p>
      <w:pPr>
        <w:pStyle w:val="Heading4"/>
      </w:pPr>
      <w:r>
        <w:t xml:space="preserve">a) Idea</w:t>
      </w:r>
    </w:p>
    <w:p>
      <w:pPr>
        <w:numPr>
          <w:ilvl w:val="0"/>
          <w:numId w:val="1062"/>
        </w:numPr>
      </w:pPr>
      <w:r>
        <w:t xml:space="preserve">En la práctica, las empresas eligen su producto. ¿Se parecerán o se diferenciarán?</w:t>
      </w:r>
      <w:r>
        <w:t xml:space="preserve"> </w:t>
      </w:r>
      <w:r>
        <w:rPr>
          <w:smallCaps/>
        </w:rPr>
        <w:t xml:space="preserve">Hotelling</w:t>
      </w:r>
      <w:r>
        <w:t xml:space="preserve"> </w:t>
      </w:r>
      <w:r>
        <w:t xml:space="preserve">(</w:t>
      </w:r>
      <w:hyperlink w:anchor="ref_Hotelling1929Stability">
        <w:r>
          <w:rPr>
            <w:rStyle w:val="Hyperlink"/>
          </w:rPr>
          <w:t xml:space="preserve">1929</w:t>
        </w:r>
      </w:hyperlink>
      <w:r>
        <w:t xml:space="preserve">)</w:t>
      </w:r>
      <w:r>
        <w:t xml:space="preserve"> </w:t>
      </w:r>
      <w:r>
        <w:t xml:space="preserve">concluyó que las 2 tiendas acabarían juntas en el centro de la calle, y lo usó para explicar que los productos y los partidos se parezcan tanto: es el</w:t>
      </w:r>
      <w:r>
        <w:t xml:space="preserve"> </w:t>
      </w:r>
      <w:r>
        <w:rPr>
          <w:b/>
          <w:bCs/>
        </w:rPr>
        <w:t xml:space="preserve">principio de diferenciación mínima</w:t>
      </w:r>
      <w:r>
        <w:t xml:space="preserve">.</w:t>
      </w:r>
      <w:r>
        <w:t xml:space="preserve"> </w:t>
      </w:r>
      <w:r>
        <w:rPr>
          <w:smallCaps/>
        </w:rPr>
        <w:t xml:space="preserve">d’Aspremont</w:t>
      </w:r>
      <w:r>
        <w:t xml:space="preserve">,</w:t>
      </w:r>
      <w:r>
        <w:t xml:space="preserve"> </w:t>
      </w:r>
      <w:r>
        <w:rPr>
          <w:smallCaps/>
        </w:rPr>
        <w:t xml:space="preserve">Gabszewicz</w:t>
      </w:r>
      <w:r>
        <w:t xml:space="preserve"> </w:t>
      </w:r>
      <w:r>
        <w:t xml:space="preserve">y</w:t>
      </w:r>
      <w:r>
        <w:t xml:space="preserve"> </w:t>
      </w:r>
      <w:r>
        <w:rPr>
          <w:smallCaps/>
        </w:rPr>
        <w:t xml:space="preserve">Thisse</w:t>
      </w:r>
      <w:r>
        <w:t xml:space="preserve"> </w:t>
      </w:r>
      <w:r>
        <w:t xml:space="preserve">(</w:t>
      </w:r>
      <w:hyperlink w:anchor="ref_dAspremontGabszewiczThisse1979_00159">
        <w:r>
          <w:rPr>
            <w:rStyle w:val="Hyperlink"/>
          </w:rPr>
          <w:t xml:space="preserve">1979</w:t>
        </w:r>
      </w:hyperlink>
      <w:r>
        <w:t xml:space="preserve">)</w:t>
      </w:r>
      <w:r>
        <w:t xml:space="preserve"> </w:t>
      </w:r>
      <w:r>
        <w:t xml:space="preserve">muestran que el razonamiento falla si las empresas también eligen precios: con costes de transporte lineales no hay equilibrio en precios cuando las tiendas están cerca, y con costes cuadráticos las empresas se van a los extremos.</w:t>
      </w:r>
    </w:p>
    <w:bookmarkEnd w:id="147"/>
    <w:bookmarkStart w:id="157" w:name="b_modelo_5"/>
    <w:p>
      <w:pPr>
        <w:pStyle w:val="Heading4"/>
      </w:pPr>
      <w:r>
        <w:t xml:space="preserve">b) Modelo</w:t>
      </w:r>
    </w:p>
    <w:bookmarkStart w:id="149" w:name="i_supuestos_5"/>
    <w:p>
      <w:pPr>
        <w:pStyle w:val="Heading5"/>
      </w:pPr>
      <w:r>
        <w:t xml:space="preserve">i) Supuestos</w:t>
      </w:r>
    </w:p>
    <w:p>
      <w:pPr>
        <w:keepNext/>
        <w:numPr>
          <w:ilvl w:val="0"/>
          <w:numId w:val="1063"/>
        </w:numPr>
      </w:pPr>
      <w:r>
        <w:t xml:space="preserve">Los de</w:t>
      </w:r>
      <w:r>
        <w:t xml:space="preserve"> </w:t>
      </w:r>
      <w:hyperlink w:anchor="sec_hotelling_precios">
        <w:r>
          <w:rPr>
            <w:rStyle w:val="Hyperlink"/>
          </w:rPr>
          <w:t xml:space="preserve">II.3.2</w:t>
        </w:r>
      </w:hyperlink>
      <w:r>
        <w:t xml:space="preserve">, con costes de transporte</w:t>
      </w:r>
      <w:r>
        <w:t xml:space="preserve"> </w:t>
      </w:r>
      <w:r>
        <w:rPr>
          <w:i/>
          <w:iCs/>
        </w:rPr>
        <w:t xml:space="preserve">cuadráticos</w:t>
      </w:r>
      <w:r>
        <w:rPr>
          <w:rStyle w:val="FootnoteReference"/>
        </w:rPr>
        <w:footnoteReference w:id="148"/>
      </w:r>
      <w:r>
        <w:t xml:space="preserve"> </w:t>
      </w:r>
      <w:r>
        <w:t xml:space="preserve">y un juego dinámico (secuencial) en 2 etapas, que se resuelve por inducción hacia atrás</w:t>
      </w:r>
      <w:r>
        <w:t xml:space="preserve"> </w:t>
      </w:r>
      <w:hyperlink r:id="rId40">
        <w:r>
          <w:rPr>
            <w:rStyle w:val="Referenciaatema"/>
          </w:rPr>
          <w:t xml:space="preserve">[ver tema 3.A.14]</w:t>
        </w:r>
      </w:hyperlink>
      <w:r>
        <w:t xml:space="preserve">:</w:t>
      </w:r>
    </w:p>
    <w:p>
      <w:pPr>
        <w:numPr>
          <w:ilvl w:val="1"/>
          <w:numId w:val="1064"/>
        </w:numPr>
      </w:pPr>
      <w:r>
        <w:t xml:space="preserve">las empresas eligen a la vez sus localizaciones,</w:t>
      </w:r>
      <w:r>
        <w:t xml:space="preserve"> </w:t>
      </w:r>
      <m:oMath>
        <m:r>
          <m:t>0</m:t>
        </m:r>
        <m:r>
          <m:rPr>
            <m:sty m:val="p"/>
          </m:rPr>
          <m:t>≤</m:t>
        </m:r>
        <m:r>
          <m:t>a</m:t>
        </m:r>
        <m:r>
          <m:rPr>
            <m:sty m:val="p"/>
          </m:rPr>
          <m:t>≤</m:t>
        </m:r>
        <m:r>
          <m:t>b</m:t>
        </m:r>
        <m:r>
          <m:rPr>
            <m:sty m:val="p"/>
          </m:rPr>
          <m:t>≤</m:t>
        </m:r>
        <m:r>
          <m:t>1</m:t>
        </m:r>
      </m:oMath>
      <w:r>
        <w:t xml:space="preserve"> </w:t>
      </w:r>
      <w:r>
        <w:t xml:space="preserve">(la 1 en</w:t>
      </w:r>
      <w:r>
        <w:t xml:space="preserve"> </w:t>
      </w:r>
      <m:oMath>
        <m:r>
          <m:t>a</m:t>
        </m:r>
      </m:oMath>
      <w:r>
        <w:t xml:space="preserve"> </w:t>
      </w:r>
      <w:r>
        <w:t xml:space="preserve">y la 2 en</w:t>
      </w:r>
      <w:r>
        <w:t xml:space="preserve"> </w:t>
      </w:r>
      <m:oMath>
        <m:r>
          <m:t>b</m:t>
        </m:r>
      </m:oMath>
      <w:r>
        <w:t xml:space="preserve">);</w:t>
      </w:r>
    </w:p>
    <w:p>
      <w:pPr>
        <w:numPr>
          <w:ilvl w:val="1"/>
          <w:numId w:val="1064"/>
        </w:numPr>
      </w:pPr>
      <w:r>
        <w:t xml:space="preserve">vistas las localizaciones, compiten en precios.</w:t>
      </w:r>
    </w:p>
    <w:bookmarkEnd w:id="149"/>
    <w:bookmarkStart w:id="154" w:name="ii_desarrollo_5"/>
    <w:p>
      <w:pPr>
        <w:pStyle w:val="Heading5"/>
      </w:pPr>
      <w:r>
        <w:t xml:space="preserve">ii) Desarrollo</w:t>
      </w:r>
    </w:p>
    <w:p>
      <w:pPr>
        <w:numPr>
          <w:ilvl w:val="0"/>
          <w:numId w:val="1065"/>
        </w:numPr>
      </w:pPr>
      <w:r>
        <w:rPr>
          <w:i/>
          <w:iCs/>
        </w:rPr>
        <w:t xml:space="preserve">2.ª etapa</w:t>
      </w:r>
      <w:r>
        <w:t xml:space="preserve">: con el consumidor indiferente entre</w:t>
      </w:r>
      <w:r>
        <w:t xml:space="preserve"> </w:t>
      </w:r>
      <m:oMath>
        <m:r>
          <m:t>a</m:t>
        </m:r>
      </m:oMath>
      <w:r>
        <w:t xml:space="preserve"> </w:t>
      </w:r>
      <w:r>
        <w:t xml:space="preserve">y</w:t>
      </w:r>
      <w:r>
        <w:t xml:space="preserve"> </w:t>
      </w:r>
      <m:oMath>
        <m:r>
          <m:t>b</m:t>
        </m:r>
      </m:oMath>
      <w:r>
        <w:t xml:space="preserve">,</w:t>
      </w:r>
      <w:r>
        <w:t xml:space="preserve"> </w:t>
      </w:r>
      <m:oMath>
        <m:sSub>
          <m:e>
            <m:r>
              <m:t>p</m:t>
            </m:r>
          </m:e>
          <m:sub>
            <m:r>
              <m:t>1</m:t>
            </m:r>
          </m:sub>
        </m:sSub>
        <m:r>
          <m:rPr>
            <m:sty m:val="p"/>
          </m:rPr>
          <m:t>+</m:t>
        </m:r>
        <m:r>
          <m:t>t</m:t>
        </m:r>
        <m:r>
          <m:t> </m:t>
        </m:r>
        <m:sSup>
          <m:e>
            <m:d>
              <m:dPr>
                <m:begChr m:val="("/>
                <m:sepChr m:val=""/>
                <m:endChr m:val=")"/>
                <m:grow/>
              </m:dPr>
              <m:e>
                <m:acc>
                  <m:accPr>
                    <m:chr m:val="̃"/>
                  </m:accPr>
                  <m:e>
                    <m:r>
                      <m:t>x</m:t>
                    </m:r>
                  </m:e>
                </m:acc>
                <m:r>
                  <m:rPr>
                    <m:sty m:val="p"/>
                  </m:rPr>
                  <m:t>−</m:t>
                </m:r>
                <m:r>
                  <m:t>a</m:t>
                </m:r>
              </m:e>
            </m:d>
          </m:e>
          <m:sup>
            <m:r>
              <m:t>2</m:t>
            </m:r>
          </m:sup>
        </m:sSup>
        <m:r>
          <m:rPr>
            <m:sty m:val="p"/>
          </m:rPr>
          <m:t>=</m:t>
        </m:r>
        <m:sSub>
          <m:e>
            <m:r>
              <m:t>p</m:t>
            </m:r>
          </m:e>
          <m:sub>
            <m:r>
              <m:t>2</m:t>
            </m:r>
          </m:sub>
        </m:sSub>
        <m:r>
          <m:rPr>
            <m:sty m:val="p"/>
          </m:rPr>
          <m:t>+</m:t>
        </m:r>
        <m:r>
          <m:t>t</m:t>
        </m:r>
        <m:r>
          <m:t> </m:t>
        </m:r>
        <m:sSup>
          <m:e>
            <m:d>
              <m:dPr>
                <m:begChr m:val="("/>
                <m:sepChr m:val=""/>
                <m:endChr m:val=")"/>
                <m:grow/>
              </m:dPr>
              <m:e>
                <m:r>
                  <m:t>b</m:t>
                </m:r>
                <m:r>
                  <m:rPr>
                    <m:sty m:val="p"/>
                  </m:rPr>
                  <m:t>−</m:t>
                </m:r>
                <m:acc>
                  <m:accPr>
                    <m:chr m:val="̃"/>
                  </m:accPr>
                  <m:e>
                    <m:r>
                      <m:t>x</m:t>
                    </m:r>
                  </m:e>
                </m:acc>
              </m:e>
            </m:d>
          </m:e>
          <m:sup>
            <m:r>
              <m:t>2</m:t>
            </m:r>
          </m:sup>
        </m:sSup>
      </m:oMath>
      <w:r>
        <w:t xml:space="preserve">,</w:t>
      </w:r>
    </w:p>
    <w:p>
      <w:pPr>
        <w:pStyle w:val="BodyText"/>
        <w:keepNext/>
      </w:pPr>
      <m:oMathPara>
        <m:oMathParaPr>
          <m:jc m:val="center"/>
        </m:oMathParaPr>
        <m:oMath>
          <m:sSub>
            <m:e>
              <m:r>
                <m:t>x</m:t>
              </m:r>
            </m:e>
            <m:sub>
              <m:r>
                <m:t>1</m:t>
              </m:r>
            </m:sub>
          </m:sSub>
          <m:r>
            <m:rPr>
              <m:sty m:val="p"/>
            </m:rPr>
            <m:t>=</m:t>
          </m:r>
          <m:acc>
            <m:accPr>
              <m:chr m:val="̃"/>
            </m:accPr>
            <m:e>
              <m:r>
                <m:t>x</m:t>
              </m:r>
            </m:e>
          </m:acc>
          <m:r>
            <m:rPr>
              <m:sty m:val="p"/>
            </m:rPr>
            <m:t>=</m:t>
          </m:r>
          <m:f>
            <m:fPr>
              <m:type m:val="bar"/>
            </m:fPr>
            <m:num>
              <m:r>
                <m:t>a</m:t>
              </m:r>
              <m:r>
                <m:rPr>
                  <m:sty m:val="p"/>
                </m:rPr>
                <m:t>+</m:t>
              </m:r>
              <m:r>
                <m:t>b</m:t>
              </m:r>
            </m:num>
            <m:den>
              <m:r>
                <m:t>2</m:t>
              </m:r>
            </m:den>
          </m:f>
          <m:r>
            <m:rPr>
              <m:sty m:val="p"/>
            </m:rPr>
            <m:t>+</m:t>
          </m:r>
          <m:f>
            <m:fPr>
              <m:type m:val="bar"/>
            </m:fPr>
            <m:num>
              <m:sSub>
                <m:e>
                  <m:r>
                    <m:t>p</m:t>
                  </m:r>
                </m:e>
                <m:sub>
                  <m:r>
                    <m:t>2</m:t>
                  </m:r>
                </m:sub>
              </m:sSub>
              <m:r>
                <m:rPr>
                  <m:sty m:val="p"/>
                </m:rPr>
                <m:t>−</m:t>
              </m:r>
              <m:sSub>
                <m:e>
                  <m:r>
                    <m:t>p</m:t>
                  </m:r>
                </m:e>
                <m:sub>
                  <m:r>
                    <m:t>1</m:t>
                  </m:r>
                </m:sub>
              </m:sSub>
            </m:num>
            <m:den>
              <m:r>
                <m:t>2</m:t>
              </m:r>
              <m:r>
                <m:t>t</m:t>
              </m:r>
              <m:r>
                <m:t> </m:t>
              </m:r>
              <m:d>
                <m:dPr>
                  <m:begChr m:val="("/>
                  <m:sepChr m:val=""/>
                  <m:endChr m:val=")"/>
                  <m:grow/>
                </m:dPr>
                <m:e>
                  <m:r>
                    <m:t>b</m:t>
                  </m:r>
                  <m:r>
                    <m:rPr>
                      <m:sty m:val="p"/>
                    </m:rPr>
                    <m:t>−</m:t>
                  </m:r>
                  <m:r>
                    <m:t>a</m:t>
                  </m:r>
                </m:e>
              </m:d>
            </m:den>
          </m:f>
          <m:r>
            <m:rPr>
              <m:sty m:val="p"/>
            </m:rPr>
            <m:t>,</m:t>
          </m:r>
          <m:r>
            <m:t>  </m:t>
          </m:r>
          <m:sSub>
            <m:e>
              <m:r>
                <m:t>x</m:t>
              </m:r>
            </m:e>
            <m:sub>
              <m:r>
                <m:t>2</m:t>
              </m:r>
            </m:sub>
          </m:sSub>
          <m:r>
            <m:rPr>
              <m:sty m:val="p"/>
            </m:rPr>
            <m:t>=</m:t>
          </m:r>
          <m:r>
            <m:t>1</m:t>
          </m:r>
          <m:r>
            <m:rPr>
              <m:sty m:val="p"/>
            </m:rPr>
            <m:t>−</m:t>
          </m:r>
          <m:acc>
            <m:accPr>
              <m:chr m:val="̃"/>
            </m:accPr>
            <m:e>
              <m:r>
                <m:t>x</m:t>
              </m:r>
            </m:e>
          </m:acc>
          <m:r>
            <m:rPr>
              <m:sty m:val="p"/>
            </m:rPr>
            <m:t>,</m:t>
          </m:r>
        </m:oMath>
      </m:oMathPara>
    </w:p>
    <w:p>
      <w:pPr>
        <w:numPr>
          <w:ilvl w:val="0"/>
          <w:numId w:val="1000"/>
        </w:numPr>
      </w:pPr>
      <w:r>
        <w:t xml:space="preserve">y el equilibrio en precios es (anexo </w:t>
      </w:r>
      <w:hyperlink w:anchor="anexo_hotelling">
        <w:r>
          <w:rPr>
            <w:rStyle w:val="Hyperlink"/>
          </w:rPr>
          <w:t xml:space="preserve">D</w:t>
        </w:r>
      </w:hyperlink>
      <w:r>
        <w:t xml:space="preserve">)</w:t>
      </w:r>
    </w:p>
    <w:p>
      <w:pPr>
        <w:pStyle w:val="BodyText"/>
        <w:keepNext/>
      </w:pPr>
      <m:oMathPara>
        <m:oMathParaPr>
          <m:jc m:val="center"/>
        </m:oMathParaPr>
        <m:oMath>
          <m:sSubSup>
            <m:e>
              <m:r>
                <m:t>p</m:t>
              </m:r>
            </m:e>
            <m:sub>
              <m:r>
                <m:t>1</m:t>
              </m:r>
            </m:sub>
            <m:sup>
              <m:r>
                <m:rPr>
                  <m:sty m:val="p"/>
                </m:rPr>
                <m:t>*</m:t>
              </m:r>
            </m:sup>
          </m:sSubSup>
          <m:d>
            <m:dPr>
              <m:begChr m:val="("/>
              <m:sepChr m:val=""/>
              <m:endChr m:val=")"/>
              <m:grow/>
            </m:dPr>
            <m:e>
              <m:r>
                <m:t>a</m:t>
              </m:r>
              <m:r>
                <m:rPr>
                  <m:sty m:val="p"/>
                </m:rPr>
                <m:t>,</m:t>
              </m:r>
              <m:r>
                <m:t>b</m:t>
              </m:r>
            </m:e>
          </m:d>
          <m:r>
            <m:rPr>
              <m:sty m:val="p"/>
            </m:rPr>
            <m:t>=</m:t>
          </m:r>
          <m:r>
            <m:t>c</m:t>
          </m:r>
          <m:r>
            <m:rPr>
              <m:sty m:val="p"/>
            </m:rPr>
            <m:t>+</m:t>
          </m:r>
          <m:f>
            <m:fPr>
              <m:type m:val="bar"/>
            </m:fPr>
            <m:num>
              <m:r>
                <m:t>t</m:t>
              </m:r>
              <m:r>
                <m:t> </m:t>
              </m:r>
              <m:d>
                <m:dPr>
                  <m:begChr m:val="("/>
                  <m:sepChr m:val=""/>
                  <m:endChr m:val=")"/>
                  <m:grow/>
                </m:dPr>
                <m:e>
                  <m:r>
                    <m:t>b</m:t>
                  </m:r>
                  <m:r>
                    <m:rPr>
                      <m:sty m:val="p"/>
                    </m:rPr>
                    <m:t>−</m:t>
                  </m:r>
                  <m:r>
                    <m:t>a</m:t>
                  </m:r>
                </m:e>
              </m:d>
              <m:d>
                <m:dPr>
                  <m:begChr m:val="("/>
                  <m:sepChr m:val=""/>
                  <m:endChr m:val=")"/>
                  <m:grow/>
                </m:dPr>
                <m:e>
                  <m:r>
                    <m:t>2</m:t>
                  </m:r>
                  <m:r>
                    <m:rPr>
                      <m:sty m:val="p"/>
                    </m:rPr>
                    <m:t>+</m:t>
                  </m:r>
                  <m:r>
                    <m:t>a</m:t>
                  </m:r>
                  <m:r>
                    <m:rPr>
                      <m:sty m:val="p"/>
                    </m:rPr>
                    <m:t>+</m:t>
                  </m:r>
                  <m:r>
                    <m:t>b</m:t>
                  </m:r>
                </m:e>
              </m:d>
            </m:num>
            <m:den>
              <m:r>
                <m:t>3</m:t>
              </m:r>
            </m:den>
          </m:f>
          <m:r>
            <m:rPr>
              <m:sty m:val="p"/>
            </m:rPr>
            <m:t>,</m:t>
          </m:r>
          <m:r>
            <m:t>  </m:t>
          </m:r>
          <m:sSubSup>
            <m:e>
              <m:r>
                <m:t>p</m:t>
              </m:r>
            </m:e>
            <m:sub>
              <m:r>
                <m:t>2</m:t>
              </m:r>
            </m:sub>
            <m:sup>
              <m:r>
                <m:rPr>
                  <m:sty m:val="p"/>
                </m:rPr>
                <m:t>*</m:t>
              </m:r>
            </m:sup>
          </m:sSubSup>
          <m:d>
            <m:dPr>
              <m:begChr m:val="("/>
              <m:sepChr m:val=""/>
              <m:endChr m:val=")"/>
              <m:grow/>
            </m:dPr>
            <m:e>
              <m:r>
                <m:t>a</m:t>
              </m:r>
              <m:r>
                <m:rPr>
                  <m:sty m:val="p"/>
                </m:rPr>
                <m:t>,</m:t>
              </m:r>
              <m:r>
                <m:t>b</m:t>
              </m:r>
            </m:e>
          </m:d>
          <m:r>
            <m:rPr>
              <m:sty m:val="p"/>
            </m:rPr>
            <m:t>=</m:t>
          </m:r>
          <m:r>
            <m:t>c</m:t>
          </m:r>
          <m:r>
            <m:rPr>
              <m:sty m:val="p"/>
            </m:rPr>
            <m:t>+</m:t>
          </m:r>
          <m:f>
            <m:fPr>
              <m:type m:val="bar"/>
            </m:fPr>
            <m:num>
              <m:r>
                <m:t>t</m:t>
              </m:r>
              <m:r>
                <m:t> </m:t>
              </m:r>
              <m:d>
                <m:dPr>
                  <m:begChr m:val="("/>
                  <m:sepChr m:val=""/>
                  <m:endChr m:val=")"/>
                  <m:grow/>
                </m:dPr>
                <m:e>
                  <m:r>
                    <m:t>b</m:t>
                  </m:r>
                  <m:r>
                    <m:rPr>
                      <m:sty m:val="p"/>
                    </m:rPr>
                    <m:t>−</m:t>
                  </m:r>
                  <m:r>
                    <m:t>a</m:t>
                  </m:r>
                </m:e>
              </m:d>
              <m:d>
                <m:dPr>
                  <m:begChr m:val="("/>
                  <m:sepChr m:val=""/>
                  <m:endChr m:val=")"/>
                  <m:grow/>
                </m:dPr>
                <m:e>
                  <m:r>
                    <m:t>4</m:t>
                  </m:r>
                  <m:r>
                    <m:rPr>
                      <m:sty m:val="p"/>
                    </m:rPr>
                    <m:t>−</m:t>
                  </m:r>
                  <m:r>
                    <m:t>a</m:t>
                  </m:r>
                  <m:r>
                    <m:rPr>
                      <m:sty m:val="p"/>
                    </m:rPr>
                    <m:t>−</m:t>
                  </m:r>
                  <m:r>
                    <m:t>b</m:t>
                  </m:r>
                </m:e>
              </m:d>
            </m:num>
            <m:den>
              <m:r>
                <m:t>3</m:t>
              </m:r>
            </m:den>
          </m:f>
          <m:r>
            <m:rPr>
              <m:sty m:val="p"/>
            </m:rPr>
            <m:t>.</m:t>
          </m:r>
        </m:oMath>
      </m:oMathPara>
    </w:p>
    <w:p>
      <w:pPr>
        <w:numPr>
          <w:ilvl w:val="0"/>
          <w:numId w:val="1000"/>
        </w:numPr>
      </w:pPr>
      <w:r>
        <w:t xml:space="preserve">Los márgenes son proporcionales a la distancia entre las empresas,</w:t>
      </w:r>
      <w:r>
        <w:t xml:space="preserve"> </w:t>
      </w:r>
      <m:oMath>
        <m:r>
          <m:t>b</m:t>
        </m:r>
        <m:r>
          <m:rPr>
            <m:sty m:val="p"/>
          </m:rPr>
          <m:t>−</m:t>
        </m:r>
        <m:r>
          <m:t>a</m:t>
        </m:r>
      </m:oMath>
      <w:r>
        <w:t xml:space="preserve">: cuanto más se parecen los productos, más dura es la competencia en precios. Con</w:t>
      </w:r>
      <w:r>
        <w:t xml:space="preserve"> </w:t>
      </w:r>
      <m:oMath>
        <m:r>
          <m:t>a</m:t>
        </m:r>
        <m:r>
          <m:rPr>
            <m:sty m:val="p"/>
          </m:rPr>
          <m:t>=</m:t>
        </m:r>
        <m:r>
          <m:t>0</m:t>
        </m:r>
      </m:oMath>
      <w:r>
        <w:t xml:space="preserve"> </w:t>
      </w:r>
      <w:r>
        <w:t xml:space="preserve">y</w:t>
      </w:r>
      <w:r>
        <w:t xml:space="preserve"> </w:t>
      </w:r>
      <m:oMath>
        <m:r>
          <m:t>b</m:t>
        </m:r>
        <m:r>
          <m:rPr>
            <m:sty m:val="p"/>
          </m:rPr>
          <m:t>=</m:t>
        </m:r>
        <m:r>
          <m:t>1</m:t>
        </m:r>
      </m:oMath>
      <w:r>
        <w:t xml:space="preserve"> </w:t>
      </w:r>
      <w:r>
        <w:t xml:space="preserve">se vuelve a</w:t>
      </w:r>
      <w:r>
        <w:t xml:space="preserve"> </w:t>
      </w:r>
      <m:oMath>
        <m:sSup>
          <m:e>
            <m:r>
              <m:t>p</m:t>
            </m:r>
          </m:e>
          <m:sup>
            <m:r>
              <m:rPr>
                <m:sty m:val="p"/>
              </m:rPr>
              <m:t>*</m:t>
            </m:r>
          </m:sup>
        </m:sSup>
        <m:r>
          <m:rPr>
            <m:sty m:val="p"/>
          </m:rPr>
          <m:t>=</m:t>
        </m:r>
        <m:r>
          <m:t>c</m:t>
        </m:r>
        <m:r>
          <m:rPr>
            <m:sty m:val="p"/>
          </m:rPr>
          <m:t>+</m:t>
        </m:r>
        <m:r>
          <m:t>t</m:t>
        </m:r>
      </m:oMath>
      <w:r>
        <w:t xml:space="preserve">.</w:t>
      </w:r>
    </w:p>
    <w:p>
      <w:pPr>
        <w:numPr>
          <w:ilvl w:val="0"/>
          <w:numId w:val="1065"/>
        </w:numPr>
      </w:pPr>
      <w:r>
        <w:rPr>
          <w:i/>
          <w:iCs/>
        </w:rPr>
        <w:t xml:space="preserve">1.ª etapa</w:t>
      </w:r>
      <w:r>
        <w:t xml:space="preserve">: al acercarse al centro, la empresa 1 nota 2 efectos. Por el teorema de la envolvente, el cambio de su propio precio no cuenta, porque ya lo ha elegido de forma óptima en la 2.ª etapa:</w:t>
      </w:r>
    </w:p>
    <w:p>
      <w:pPr>
        <w:pStyle w:val="BodyText"/>
        <w:keepNext/>
      </w:pPr>
      <m:oMathPara>
        <m:oMathParaPr>
          <m:jc m:val="center"/>
        </m:oMathParaPr>
        <m:oMath>
          <m:f>
            <m:fPr>
              <m:type m:val="bar"/>
            </m:fPr>
            <m:num>
              <m:r>
                <m:t>d</m:t>
              </m:r>
              <m:sSub>
                <m:e>
                  <m:r>
                    <m:t>B</m:t>
                  </m:r>
                </m:e>
                <m:sub>
                  <m:r>
                    <m:t>1</m:t>
                  </m:r>
                </m:sub>
              </m:sSub>
            </m:num>
            <m:den>
              <m:r>
                <m:t>d</m:t>
              </m:r>
              <m:r>
                <m:t>a</m:t>
              </m:r>
            </m:den>
          </m:f>
          <m:r>
            <m:rPr>
              <m:sty m:val="p"/>
            </m:rPr>
            <m:t>=</m:t>
          </m:r>
          <m:d>
            <m:dPr>
              <m:begChr m:val="("/>
              <m:sepChr m:val=""/>
              <m:endChr m:val=")"/>
              <m:grow/>
            </m:dPr>
            <m:e>
              <m:sSubSup>
                <m:e>
                  <m:r>
                    <m:t>p</m:t>
                  </m:r>
                </m:e>
                <m:sub>
                  <m:r>
                    <m:t>1</m:t>
                  </m:r>
                </m:sub>
                <m:sup>
                  <m:r>
                    <m:rPr>
                      <m:sty m:val="p"/>
                    </m:rPr>
                    <m:t>*</m:t>
                  </m:r>
                </m:sup>
              </m:sSubSup>
              <m:r>
                <m:rPr>
                  <m:sty m:val="p"/>
                </m:rPr>
                <m:t>−</m:t>
              </m:r>
              <m:r>
                <m:t>c</m:t>
              </m:r>
            </m:e>
          </m:d>
          <m:d>
            <m:dPr>
              <m:begChr m:val="["/>
              <m:sepChr m:val=""/>
              <m:endChr m:val="]"/>
              <m:grow/>
            </m:dPr>
            <m:e>
              <m:limLow>
                <m:e>
                  <m:limLow>
                    <m:e>
                      <m:f>
                        <m:fPr>
                          <m:type m:val="bar"/>
                        </m:fPr>
                        <m:num>
                          <m:r>
                            <m:rPr>
                              <m:sty m:val="p"/>
                            </m:rPr>
                            <m:t>∂</m:t>
                          </m:r>
                          <m:sSub>
                            <m:e>
                              <m:r>
                                <m:t>x</m:t>
                              </m:r>
                            </m:e>
                            <m:sub>
                              <m:r>
                                <m:t>1</m:t>
                              </m:r>
                            </m:sub>
                          </m:sSub>
                        </m:num>
                        <m:den>
                          <m:r>
                            <m:rPr>
                              <m:sty m:val="p"/>
                            </m:rPr>
                            <m:t>∂</m:t>
                          </m:r>
                          <m:r>
                            <m:t>a</m:t>
                          </m:r>
                        </m:den>
                      </m:f>
                    </m:e>
                    <m:lim>
                      <m:r>
                        <m:rPr>
                          <m:sty m:val="p"/>
                        </m:rPr>
                        <m:t>⏟</m:t>
                      </m:r>
                    </m:lim>
                  </m:limLow>
                </m:e>
                <m:lim>
                  <m:r>
                    <m:rPr>
                      <m:nor/>
                      <m:sty m:val="p"/>
                    </m:rPr>
                    <m:t>efecto demanda </m:t>
                  </m:r>
                  <m:d>
                    <m:dPr>
                      <m:begChr m:val="("/>
                      <m:sepChr m:val=""/>
                      <m:endChr m:val=")"/>
                      <m:grow/>
                    </m:dPr>
                    <m:e>
                      <m:r>
                        <m:rPr>
                          <m:sty m:val="p"/>
                        </m:rPr>
                        <m:t>+</m:t>
                      </m:r>
                    </m:e>
                  </m:d>
                </m:lim>
              </m:limLow>
              <m:r>
                <m:rPr>
                  <m:sty m:val="p"/>
                </m:rPr>
                <m:t>+</m:t>
              </m:r>
              <m:limLow>
                <m:e>
                  <m:limLow>
                    <m:e>
                      <m:f>
                        <m:fPr>
                          <m:type m:val="bar"/>
                        </m:fPr>
                        <m:num>
                          <m:r>
                            <m:rPr>
                              <m:sty m:val="p"/>
                            </m:rPr>
                            <m:t>∂</m:t>
                          </m:r>
                          <m:sSub>
                            <m:e>
                              <m:r>
                                <m:t>x</m:t>
                              </m:r>
                            </m:e>
                            <m:sub>
                              <m:r>
                                <m:t>1</m:t>
                              </m:r>
                            </m:sub>
                          </m:sSub>
                        </m:num>
                        <m:den>
                          <m:r>
                            <m:rPr>
                              <m:sty m:val="p"/>
                            </m:rPr>
                            <m:t>∂</m:t>
                          </m:r>
                          <m:sSub>
                            <m:e>
                              <m:r>
                                <m:t>p</m:t>
                              </m:r>
                            </m:e>
                            <m:sub>
                              <m:r>
                                <m:t>2</m:t>
                              </m:r>
                            </m:sub>
                          </m:sSub>
                        </m:den>
                      </m:f>
                      <m:r>
                        <m:t> </m:t>
                      </m:r>
                      <m:f>
                        <m:fPr>
                          <m:type m:val="bar"/>
                        </m:fPr>
                        <m:num>
                          <m:r>
                            <m:t>d</m:t>
                          </m:r>
                          <m:sSubSup>
                            <m:e>
                              <m:r>
                                <m:t>p</m:t>
                              </m:r>
                            </m:e>
                            <m:sub>
                              <m:r>
                                <m:t>2</m:t>
                              </m:r>
                            </m:sub>
                            <m:sup>
                              <m:r>
                                <m:rPr>
                                  <m:sty m:val="p"/>
                                </m:rPr>
                                <m:t>*</m:t>
                              </m:r>
                            </m:sup>
                          </m:sSubSup>
                        </m:num>
                        <m:den>
                          <m:r>
                            <m:t>d</m:t>
                          </m:r>
                          <m:r>
                            <m:t>a</m:t>
                          </m:r>
                        </m:den>
                      </m:f>
                    </m:e>
                    <m:lim>
                      <m:r>
                        <m:rPr>
                          <m:sty m:val="p"/>
                        </m:rPr>
                        <m:t>⏟</m:t>
                      </m:r>
                    </m:lim>
                  </m:limLow>
                </m:e>
                <m:lim>
                  <m:r>
                    <m:rPr>
                      <m:nor/>
                      <m:sty m:val="p"/>
                    </m:rPr>
                    <m:t>efecto estratégico </m:t>
                  </m:r>
                  <m:d>
                    <m:dPr>
                      <m:begChr m:val="("/>
                      <m:sepChr m:val=""/>
                      <m:endChr m:val=")"/>
                      <m:grow/>
                    </m:dPr>
                    <m:e>
                      <m:r>
                        <m:rPr>
                          <m:sty m:val="p"/>
                        </m:rPr>
                        <m:t>−</m:t>
                      </m:r>
                    </m:e>
                  </m:d>
                </m:lim>
              </m:limLow>
            </m:e>
          </m:d>
          <m:r>
            <m:rPr>
              <m:sty m:val="p"/>
            </m:rPr>
            <m:t>=</m:t>
          </m:r>
          <m:d>
            <m:dPr>
              <m:begChr m:val="("/>
              <m:sepChr m:val=""/>
              <m:endChr m:val=")"/>
              <m:grow/>
            </m:dPr>
            <m:e>
              <m:sSubSup>
                <m:e>
                  <m:r>
                    <m:t>p</m:t>
                  </m:r>
                </m:e>
                <m:sub>
                  <m:r>
                    <m:t>1</m:t>
                  </m:r>
                </m:sub>
                <m:sup>
                  <m:r>
                    <m:rPr>
                      <m:sty m:val="p"/>
                    </m:rPr>
                    <m:t>*</m:t>
                  </m:r>
                </m:sup>
              </m:sSubSup>
              <m:r>
                <m:rPr>
                  <m:sty m:val="p"/>
                </m:rPr>
                <m:t>−</m:t>
              </m:r>
              <m:r>
                <m:t>c</m:t>
              </m:r>
            </m:e>
          </m:d>
          <m:r>
            <m:t> </m:t>
          </m:r>
          <m:f>
            <m:fPr>
              <m:type m:val="bar"/>
            </m:fPr>
            <m:num>
              <m:r>
                <m:t>b</m:t>
              </m:r>
              <m:r>
                <m:rPr>
                  <m:sty m:val="p"/>
                </m:rPr>
                <m:t>−</m:t>
              </m:r>
              <m:r>
                <m:t>3</m:t>
              </m:r>
              <m:r>
                <m:t>a</m:t>
              </m:r>
              <m:r>
                <m:rPr>
                  <m:sty m:val="p"/>
                </m:rPr>
                <m:t>−</m:t>
              </m:r>
              <m:r>
                <m:t>2</m:t>
              </m:r>
            </m:num>
            <m:den>
              <m:r>
                <m:t>6</m:t>
              </m:r>
              <m:r>
                <m:t> </m:t>
              </m:r>
              <m:d>
                <m:dPr>
                  <m:begChr m:val="("/>
                  <m:sepChr m:val=""/>
                  <m:endChr m:val=")"/>
                  <m:grow/>
                </m:dPr>
                <m:e>
                  <m:r>
                    <m:t>b</m:t>
                  </m:r>
                  <m:r>
                    <m:rPr>
                      <m:sty m:val="p"/>
                    </m:rPr>
                    <m:t>−</m:t>
                  </m:r>
                  <m:r>
                    <m:t>a</m:t>
                  </m:r>
                </m:e>
              </m:d>
            </m:den>
          </m:f>
          <m:r>
            <m:rPr>
              <m:sty m:val="p"/>
            </m:rPr>
            <m:t>&lt;</m:t>
          </m:r>
          <m:r>
            <m:t>0</m:t>
          </m:r>
        </m:oMath>
      </m:oMathPara>
    </w:p>
    <w:p>
      <w:pPr>
        <w:numPr>
          <w:ilvl w:val="1"/>
          <w:numId w:val="1066"/>
        </w:numPr>
      </w:pPr>
      <w:r>
        <w:t xml:space="preserve">el</w:t>
      </w:r>
      <w:r>
        <w:t xml:space="preserve"> </w:t>
      </w:r>
      <w:r>
        <w:rPr>
          <w:b/>
          <w:bCs/>
        </w:rPr>
        <w:t xml:space="preserve">efecto demanda</w:t>
      </w:r>
      <w:r>
        <w:t xml:space="preserve">: con los precios dados, acercarse a los clientes del centro le da más demanda;</w:t>
      </w:r>
    </w:p>
    <w:p>
      <w:pPr>
        <w:numPr>
          <w:ilvl w:val="1"/>
          <w:numId w:val="1066"/>
        </w:numPr>
      </w:pPr>
      <w:r>
        <w:t xml:space="preserve">el</w:t>
      </w:r>
      <w:r>
        <w:t xml:space="preserve"> </w:t>
      </w:r>
      <w:r>
        <w:rPr>
          <w:b/>
          <w:bCs/>
        </w:rPr>
        <w:t xml:space="preserve">efecto estratégico</w:t>
      </w:r>
      <w:r>
        <w:t xml:space="preserve">: acercarse a la rival la obliga a bajar el precio, y eso le quita demanda.</w:t>
      </w:r>
    </w:p>
    <w:p>
      <w:pPr>
        <w:numPr>
          <w:ilvl w:val="0"/>
          <w:numId w:val="1000"/>
        </w:numPr>
      </w:pPr>
      <w:r>
        <w:t xml:space="preserve">Con costes cuadráticos domina el estratégico: la empresa 1 quiere irse a la izquierda, y la 2, por simetría, a la derecha (gráfico </w:t>
      </w:r>
      <w:hyperlink w:anchor="fig_hotelling_localizacion">
        <w:r>
          <w:rPr>
            <w:rStyle w:val="Hyperlink"/>
          </w:rPr>
          <w:t xml:space="preserve">8</w:t>
        </w:r>
      </w:hyperlink>
      <w:r>
        <w:t xml:space="preserve">).</w:t>
      </w:r>
    </w:p>
    <w:bookmarkStart w:id="153" w:name="fig_hotelling_localizacion"/>
    <w:p>
      <w:pPr>
        <w:pStyle w:val="ImageCaption"/>
      </w:pPr>
      <w:r>
        <w:t xml:space="preserve">Gráfico 8.–</w:t>
      </w:r>
      <w:r>
        <w:t xml:space="preserve"> </w:t>
      </w:r>
      <w:r>
        <w:t xml:space="preserve">Ciudad lineal con localización elegida: efecto demanda, efecto estratégico y localizaciones de equilibrio y óptimas</w:t>
      </w:r>
    </w:p>
    <w:p>
      <w:pPr>
        <w:pStyle w:val="CaptionedFigure"/>
      </w:pPr>
      <w:r>
        <w:drawing>
          <wp:inline>
            <wp:extent cx="3339547" cy="2614755"/>
            <wp:effectExtent b="0" l="0" r="0" t="0"/>
            <wp:docPr descr="Gráfico 8.– Ciudad lineal con localización elegida: efecto demanda, efecto estratégico y localizaciones de equilibrio y óptimas" title="" id="151" name="Picture"/>
            <a:graphic>
              <a:graphicData uri="http://schemas.openxmlformats.org/drawingml/2006/picture">
                <pic:pic>
                  <pic:nvPicPr>
                    <pic:cNvPr descr="C:\Users\vgutierrez\Documents\src\victorgutierrezmarcos.github.io-revision\oposicion\temario\fuentes\3A18\graficos/hotelling-localizacion.png" id="152" name="Picture"/>
                    <pic:cNvPicPr>
                      <a:picLocks noChangeArrowheads="1" noChangeAspect="1"/>
                    </pic:cNvPicPr>
                  </pic:nvPicPr>
                  <pic:blipFill>
                    <a:blip r:embed="rId150"/>
                    <a:stretch>
                      <a:fillRect/>
                    </a:stretch>
                  </pic:blipFill>
                  <pic:spPr bwMode="auto">
                    <a:xfrm>
                      <a:off x="0" y="0"/>
                      <a:ext cx="3339547" cy="2614755"/>
                    </a:xfrm>
                    <a:prstGeom prst="rect">
                      <a:avLst/>
                    </a:prstGeom>
                    <a:noFill/>
                    <a:ln w="9525">
                      <a:noFill/>
                      <a:headEnd/>
                      <a:tailEnd/>
                    </a:ln>
                  </pic:spPr>
                </pic:pic>
              </a:graphicData>
            </a:graphic>
          </wp:inline>
        </w:drawing>
      </w:r>
    </w:p>
    <w:bookmarkEnd w:id="153"/>
    <w:p>
      <w:pPr>
        <w:pStyle w:val="Piedeimagen"/>
      </w:pPr>
      <w:r>
        <w:t xml:space="preserve">Fuente: elaboración propia a partir de</w:t>
      </w:r>
      <w:r>
        <w:t xml:space="preserve"> </w:t>
      </w:r>
      <w:r>
        <w:rPr>
          <w:smallCaps/>
        </w:rPr>
        <w:t xml:space="preserve">d’Aspremont</w:t>
      </w:r>
      <w:r>
        <w:t xml:space="preserve">,</w:t>
      </w:r>
      <w:r>
        <w:t xml:space="preserve"> </w:t>
      </w:r>
      <w:r>
        <w:rPr>
          <w:smallCaps/>
        </w:rPr>
        <w:t xml:space="preserve">Gabszewicz</w:t>
      </w:r>
      <w:r>
        <w:t xml:space="preserve"> </w:t>
      </w:r>
      <w:r>
        <w:t xml:space="preserve">y</w:t>
      </w:r>
      <w:r>
        <w:t xml:space="preserve"> </w:t>
      </w:r>
      <w:r>
        <w:rPr>
          <w:smallCaps/>
        </w:rPr>
        <w:t xml:space="preserve">Thisse</w:t>
      </w:r>
      <w:r>
        <w:t xml:space="preserve"> </w:t>
      </w:r>
      <w:r>
        <w:t xml:space="preserve">(</w:t>
      </w:r>
      <w:hyperlink w:anchor="ref_dAspremontGabszewiczThisse1979_00159">
        <w:r>
          <w:rPr>
            <w:rStyle w:val="Hyperlink"/>
          </w:rPr>
          <w:t xml:space="preserve">1979</w:t>
        </w:r>
      </w:hyperlink>
      <w:r>
        <w:t xml:space="preserve">)</w:t>
      </w:r>
      <w:r>
        <w:t xml:space="preserve"> </w:t>
      </w:r>
      <w:r>
        <w:t xml:space="preserve">y</w:t>
      </w:r>
      <w:r>
        <w:t xml:space="preserve"> </w:t>
      </w:r>
      <w:r>
        <w:rPr>
          <w:smallCaps/>
        </w:rPr>
        <w:t xml:space="preserve">Tirole</w:t>
      </w:r>
      <w:r>
        <w:t xml:space="preserve"> </w:t>
      </w:r>
      <w:r>
        <w:t xml:space="preserve">(</w:t>
      </w:r>
      <w:hyperlink w:anchor="ref_Tirole1988Theory">
        <w:r>
          <w:rPr>
            <w:rStyle w:val="Hyperlink"/>
          </w:rPr>
          <w:t xml:space="preserve">1988, cap. 7</w:t>
        </w:r>
      </w:hyperlink>
      <w:r>
        <w:t xml:space="preserve">)</w:t>
      </w:r>
      <w:r>
        <w:t xml:space="preserve">.</w:t>
      </w:r>
    </w:p>
    <w:bookmarkEnd w:id="154"/>
    <w:bookmarkStart w:id="156" w:name="iii_implicaciones_5"/>
    <w:p>
      <w:pPr>
        <w:pStyle w:val="Heading5"/>
      </w:pPr>
      <w:r>
        <w:t xml:space="preserve">iii) Implicaciones</w:t>
      </w:r>
    </w:p>
    <w:p>
      <w:pPr>
        <w:numPr>
          <w:ilvl w:val="0"/>
          <w:numId w:val="1067"/>
        </w:numPr>
      </w:pPr>
      <w:r>
        <w:rPr>
          <w:b/>
          <w:bCs/>
        </w:rPr>
        <w:t xml:space="preserve">Principio de diferenciación máxima</w:t>
      </w:r>
      <w:r>
        <w:t xml:space="preserve">: en el equilibrio,</w:t>
      </w:r>
      <w:r>
        <w:t xml:space="preserve"> </w:t>
      </w:r>
      <m:oMath>
        <m:r>
          <m:t>a</m:t>
        </m:r>
        <m:r>
          <m:rPr>
            <m:sty m:val="p"/>
          </m:rPr>
          <m:t>=</m:t>
        </m:r>
        <m:r>
          <m:t>0</m:t>
        </m:r>
      </m:oMath>
      <w:r>
        <w:t xml:space="preserve"> </w:t>
      </w:r>
      <w:r>
        <w:t xml:space="preserve">y</w:t>
      </w:r>
      <w:r>
        <w:t xml:space="preserve"> </w:t>
      </w:r>
      <m:oMath>
        <m:r>
          <m:t>b</m:t>
        </m:r>
        <m:r>
          <m:rPr>
            <m:sty m:val="p"/>
          </m:rPr>
          <m:t>=</m:t>
        </m:r>
        <m:r>
          <m:t>1</m:t>
        </m:r>
      </m:oMath>
      <w:r>
        <w:t xml:space="preserve">, con</w:t>
      </w:r>
      <w:r>
        <w:t xml:space="preserve"> </w:t>
      </w:r>
      <m:oMath>
        <m:sSup>
          <m:e>
            <m:r>
              <m:t>p</m:t>
            </m:r>
          </m:e>
          <m:sup>
            <m:r>
              <m:rPr>
                <m:sty m:val="p"/>
              </m:rPr>
              <m:t>*</m:t>
            </m:r>
          </m:sup>
        </m:sSup>
        <m:r>
          <m:rPr>
            <m:sty m:val="p"/>
          </m:rPr>
          <m:t>=</m:t>
        </m:r>
        <m:r>
          <m:t>c</m:t>
        </m:r>
        <m:r>
          <m:rPr>
            <m:sty m:val="p"/>
          </m:rPr>
          <m:t>+</m:t>
        </m:r>
        <m:r>
          <m:t>t</m:t>
        </m:r>
      </m:oMath>
      <w:r>
        <w:t xml:space="preserve">. Las empresas se alejan para</w:t>
      </w:r>
      <w:r>
        <w:t xml:space="preserve"> </w:t>
      </w:r>
      <w:r>
        <w:rPr>
          <w:i/>
          <w:iCs/>
        </w:rPr>
        <w:t xml:space="preserve">suavizar la competencia en precios</w:t>
      </w:r>
      <w:r>
        <w:t xml:space="preserve">: diferenciarse es una estrategia para ganar poder de mercado.</w:t>
      </w:r>
    </w:p>
    <w:p>
      <w:pPr>
        <w:numPr>
          <w:ilvl w:val="0"/>
          <w:numId w:val="1067"/>
        </w:numPr>
      </w:pPr>
      <w:r>
        <w:t xml:space="preserve">Si los precios no se pueden elegir (por ejemplo, porque están regulados), solo queda el efecto demanda y las empresas se juntan en el centro: es el resultado de</w:t>
      </w:r>
      <w:r>
        <w:t xml:space="preserve"> </w:t>
      </w:r>
      <w:r>
        <w:rPr>
          <w:smallCaps/>
        </w:rPr>
        <w:t xml:space="preserve">Hotelling</w:t>
      </w:r>
      <w:r>
        <w:t xml:space="preserve">, el de la diferenciación mínima.</w:t>
      </w:r>
      <w:r>
        <w:rPr>
          <w:rStyle w:val="FootnoteReference"/>
        </w:rPr>
        <w:footnoteReference w:id="155"/>
      </w:r>
    </w:p>
    <w:p>
      <w:pPr>
        <w:numPr>
          <w:ilvl w:val="0"/>
          <w:numId w:val="1067"/>
        </w:numPr>
      </w:pPr>
      <w:r>
        <w:rPr>
          <w:i/>
          <w:iCs/>
        </w:rPr>
        <w:t xml:space="preserve">Bienestar</w:t>
      </w:r>
      <w:r>
        <w:t xml:space="preserve">: como todos compran una unidad, el precio es una transferencia y lo único que importa es el coste de transporte total. El planificador situaría las empresas en</w:t>
      </w:r>
      <w:r>
        <w:t xml:space="preserve"> </w:t>
      </w:r>
      <m:oMath>
        <m:r>
          <m:t>1</m:t>
        </m:r>
        <m:r>
          <m:rPr>
            <m:sty m:val="p"/>
          </m:rPr>
          <m:t>/</m:t>
        </m:r>
        <m:r>
          <m:t>4</m:t>
        </m:r>
      </m:oMath>
      <w:r>
        <w:t xml:space="preserve"> </w:t>
      </w:r>
      <w:r>
        <w:t xml:space="preserve">y</w:t>
      </w:r>
      <w:r>
        <w:t xml:space="preserve"> </w:t>
      </w:r>
      <m:oMath>
        <m:r>
          <m:t>3</m:t>
        </m:r>
        <m:r>
          <m:rPr>
            <m:sty m:val="p"/>
          </m:rPr>
          <m:t>/</m:t>
        </m:r>
        <m:r>
          <m:t>4</m:t>
        </m:r>
      </m:oMath>
      <w:r>
        <w:t xml:space="preserve"> </w:t>
      </w:r>
      <w:r>
        <w:t xml:space="preserve">(cada una en el centro de su mitad), con un coste de transporte de</w:t>
      </w:r>
      <w:r>
        <w:t xml:space="preserve"> </w:t>
      </w:r>
      <m:oMath>
        <m:r>
          <m:t>t</m:t>
        </m:r>
        <m:r>
          <m:rPr>
            <m:sty m:val="p"/>
          </m:rPr>
          <m:t>/</m:t>
        </m:r>
        <m:r>
          <m:t>48</m:t>
        </m:r>
      </m:oMath>
      <w:r>
        <w:t xml:space="preserve">, frente al</w:t>
      </w:r>
      <w:r>
        <w:t xml:space="preserve"> </w:t>
      </w:r>
      <m:oMath>
        <m:r>
          <m:t>t</m:t>
        </m:r>
        <m:r>
          <m:rPr>
            <m:sty m:val="p"/>
          </m:rPr>
          <m:t>/</m:t>
        </m:r>
        <m:r>
          <m:t>12</m:t>
        </m:r>
      </m:oMath>
      <w:r>
        <w:t xml:space="preserve"> </w:t>
      </w:r>
      <w:r>
        <w:t xml:space="preserve">del mercado: el mercado</w:t>
      </w:r>
      <w:r>
        <w:t xml:space="preserve"> </w:t>
      </w:r>
      <w:r>
        <w:rPr>
          <w:i/>
          <w:iCs/>
        </w:rPr>
        <w:t xml:space="preserve">diferencia demasiado</w:t>
      </w:r>
      <w:r>
        <w:t xml:space="preserve"> </w:t>
      </w:r>
      <w:r>
        <w:t xml:space="preserve">(anexo </w:t>
      </w:r>
      <w:hyperlink w:anchor="anexo_variedad_optima">
        <w:r>
          <w:rPr>
            <w:rStyle w:val="Hyperlink"/>
          </w:rPr>
          <w:t xml:space="preserve">C</w:t>
        </w:r>
      </w:hyperlink>
      <w:r>
        <w:t xml:space="preserve">).</w:t>
      </w:r>
    </w:p>
    <w:bookmarkEnd w:id="156"/>
    <w:bookmarkEnd w:id="157"/>
    <w:bookmarkStart w:id="159" w:name="c_extensiones_1"/>
    <w:p>
      <w:pPr>
        <w:pStyle w:val="Heading4"/>
      </w:pPr>
      <w:r>
        <w:t xml:space="preserve">c) Extensiones</w:t>
      </w:r>
    </w:p>
    <w:p>
      <w:pPr>
        <w:numPr>
          <w:ilvl w:val="0"/>
          <w:numId w:val="1068"/>
        </w:numPr>
      </w:pPr>
      <w:r>
        <w:rPr>
          <w:i/>
          <w:iCs/>
        </w:rPr>
        <w:t xml:space="preserve">Política</w:t>
      </w:r>
      <w:r>
        <w:t xml:space="preserve">: con los partidos en lugar de las tiendas y los votos en lugar de los precios, el efecto demanda lleva a los 2 partidos al centro, a la posición del votante mediano</w:t>
      </w:r>
      <w:r>
        <w:t xml:space="preserve"> </w:t>
      </w:r>
      <w:hyperlink r:id="rId36">
        <w:r>
          <w:rPr>
            <w:rStyle w:val="Referenciaatema"/>
          </w:rPr>
          <w:t xml:space="preserve">[ver tema 3.A.24]</w:t>
        </w:r>
      </w:hyperlink>
      <w:r>
        <w:t xml:space="preserve">.</w:t>
      </w:r>
      <w:r>
        <w:rPr>
          <w:rStyle w:val="FootnoteReference"/>
        </w:rPr>
        <w:footnoteReference w:id="158"/>
      </w:r>
    </w:p>
    <w:bookmarkEnd w:id="159"/>
    <w:bookmarkStart w:id="160" w:name="d_valoraci__n_1"/>
    <w:p>
      <w:pPr>
        <w:pStyle w:val="Heading4"/>
      </w:pPr>
      <w:r>
        <w:t xml:space="preserve">d) Valoración</w:t>
      </w:r>
    </w:p>
    <w:p>
      <w:pPr>
        <w:numPr>
          <w:ilvl w:val="0"/>
          <w:numId w:val="1069"/>
        </w:numPr>
      </w:pPr>
      <w:r>
        <w:t xml:space="preserve">El resultado es sensible a los supuestos: con costes lineales puede no haber equilibrio, y no siempre se observa la diferenciación máxima. Hay 3 razones por las que las empresas se agrupan</w:t>
      </w:r>
      <w:r>
        <w:t xml:space="preserve"> </w:t>
      </w:r>
      <w:r>
        <w:t xml:space="preserve">(</w:t>
      </w:r>
      <w:hyperlink w:anchor="ref_Tirole1988Theory">
        <w:r>
          <w:rPr>
            <w:rStyle w:val="Hyperlink"/>
            <w:smallCaps/>
          </w:rPr>
          <w:t xml:space="preserve">Tirole</w:t>
        </w:r>
        <w:r>
          <w:rPr>
            <w:rStyle w:val="Hyperlink"/>
          </w:rPr>
          <w:t xml:space="preserve">, 1988, cap. 7</w:t>
        </w:r>
      </w:hyperlink>
      <w:r>
        <w:t xml:space="preserve">)</w:t>
      </w:r>
      <w:r>
        <w:t xml:space="preserve">: la demanda suele concentrarse en el centro; la aglomeración tiene ventajas (los consumidores comparan mejor, y las empresas comparten proveedores y reducen sus costes de transporte); y, si no se compite en precios, no hay razón para alejarse.</w:t>
      </w:r>
    </w:p>
    <w:p>
      <w:pPr>
        <w:numPr>
          <w:ilvl w:val="0"/>
          <w:numId w:val="1069"/>
        </w:numPr>
      </w:pPr>
      <w:r>
        <w:t xml:space="preserve">El número de empresas sigue siendo fijo. Para estudiar la entrada, hace falta un espacio sin extremos.</w:t>
      </w:r>
    </w:p>
    <w:bookmarkEnd w:id="160"/>
    <w:bookmarkEnd w:id="161"/>
    <w:bookmarkStart w:id="176" w:name="sec_salop"/>
    <w:p>
      <w:pPr>
        <w:pStyle w:val="Heading3"/>
      </w:pPr>
      <w:r>
        <w:t xml:space="preserve">II.3.4.</w:t>
      </w:r>
      <w:r>
        <w:t xml:space="preserve"> </w:t>
      </w:r>
      <w:r>
        <w:t xml:space="preserve">Ciudad circular de</w:t>
      </w:r>
      <w:r>
        <w:t xml:space="preserve"> </w:t>
      </w:r>
      <w:r>
        <w:rPr>
          <w:smallCaps/>
        </w:rPr>
        <w:t xml:space="preserve">Salop</w:t>
      </w:r>
      <w:r>
        <w:t xml:space="preserve"> </w:t>
      </w:r>
      <w:r>
        <w:t xml:space="preserve">(1979): la decisión de entrada</w:t>
      </w:r>
    </w:p>
    <w:bookmarkStart w:id="162" w:name="a_idea_6"/>
    <w:p>
      <w:pPr>
        <w:pStyle w:val="Heading4"/>
      </w:pPr>
      <w:r>
        <w:t xml:space="preserve">a) Idea</w:t>
      </w:r>
    </w:p>
    <w:p>
      <w:pPr>
        <w:numPr>
          <w:ilvl w:val="0"/>
          <w:numId w:val="1070"/>
        </w:numPr>
      </w:pPr>
      <w:r>
        <w:t xml:space="preserve">Steven</w:t>
      </w:r>
      <w:r>
        <w:t xml:space="preserve"> </w:t>
      </w:r>
      <w:r>
        <w:rPr>
          <w:smallCaps/>
        </w:rPr>
        <w:t xml:space="preserve">Salop</w:t>
      </w:r>
      <w:r>
        <w:t xml:space="preserve"> </w:t>
      </w:r>
      <w:r>
        <w:t xml:space="preserve">(</w:t>
      </w:r>
      <w:hyperlink w:anchor="ref_Salop1979Monopolistic">
        <w:r>
          <w:rPr>
            <w:rStyle w:val="Hyperlink"/>
          </w:rPr>
          <w:t xml:space="preserve">1979</w:t>
        </w:r>
      </w:hyperlink>
      <w:r>
        <w:t xml:space="preserve">)</w:t>
      </w:r>
      <w:r>
        <w:t xml:space="preserve">, en «Monopolistic Competition with Outside Goods», pone a los consumidores en un círculo para estudiar cuántas empresas entran. Con libre entrada es, en rigor, un modelo de competencia monopolística, pero con competencia local: cada empresa compite solo con sus 2 vecinas. Por eso une los 2 bloques y responde la pregunta que</w:t>
      </w:r>
      <w:r>
        <w:t xml:space="preserve"> </w:t>
      </w:r>
      <w:r>
        <w:rPr>
          <w:smallCaps/>
        </w:rPr>
        <w:t xml:space="preserve">Dixit</w:t>
      </w:r>
      <w:r>
        <w:t xml:space="preserve">-</w:t>
      </w:r>
      <w:r>
        <w:rPr>
          <w:smallCaps/>
        </w:rPr>
        <w:t xml:space="preserve">Stiglitz</w:t>
      </w:r>
      <w:r>
        <w:t xml:space="preserve"> </w:t>
      </w:r>
      <w:r>
        <w:t xml:space="preserve">dejaba abierta: ¿entran demasiadas empresas o demasiado pocas?</w:t>
      </w:r>
    </w:p>
    <w:bookmarkEnd w:id="162"/>
    <w:bookmarkStart w:id="174" w:name="b_modelo_6"/>
    <w:p>
      <w:pPr>
        <w:pStyle w:val="Heading4"/>
      </w:pPr>
      <w:r>
        <w:t xml:space="preserve">b) Modelo</w:t>
      </w:r>
    </w:p>
    <w:bookmarkStart w:id="165" w:name="i_supuestos_6"/>
    <w:p>
      <w:pPr>
        <w:pStyle w:val="Heading5"/>
      </w:pPr>
      <w:r>
        <w:t xml:space="preserve">i) Supuestos</w:t>
      </w:r>
    </w:p>
    <w:p>
      <w:pPr>
        <w:numPr>
          <w:ilvl w:val="0"/>
          <w:numId w:val="1071"/>
        </w:numPr>
      </w:pPr>
      <w:r>
        <w:t xml:space="preserve">Consumidores de masa 1 repartidos de modo uniforme en un círculo de perímetro 1 (los horarios de los vuelos de un día, la programación de una cadena), con demanda unitaria y costes de transporte lineales,</w:t>
      </w:r>
      <w:r>
        <w:t xml:space="preserve"> </w:t>
      </w:r>
      <m:oMath>
        <m:r>
          <m:t>t</m:t>
        </m:r>
        <m:r>
          <m:t> </m:t>
        </m:r>
        <m:r>
          <m:t>d</m:t>
        </m:r>
      </m:oMath>
      <w:r>
        <w:t xml:space="preserve">. En un círculo no hay extremos ni centro, y ninguna posición es mejor que otra.</w:t>
      </w:r>
      <w:r>
        <w:rPr>
          <w:rStyle w:val="FootnoteReference"/>
        </w:rPr>
        <w:footnoteReference w:id="163"/>
      </w:r>
    </w:p>
    <w:p>
      <w:pPr>
        <w:numPr>
          <w:ilvl w:val="0"/>
          <w:numId w:val="1071"/>
        </w:numPr>
      </w:pPr>
      <w:r>
        <w:t xml:space="preserve">Las empresas tienen un coste fijo de entrada</w:t>
      </w:r>
      <w:r>
        <w:t xml:space="preserve"> </w:t>
      </w:r>
      <m:oMath>
        <m:r>
          <m:rPr>
            <m:sty m:val="p"/>
          </m:rPr>
          <m:t>C</m:t>
        </m:r>
        <m:r>
          <m:rPr>
            <m:sty m:val="p"/>
          </m:rPr>
          <m:t>F</m:t>
        </m:r>
      </m:oMath>
      <w:r>
        <w:t xml:space="preserve"> </w:t>
      </w:r>
      <w:r>
        <w:t xml:space="preserve">y un coste marginal</w:t>
      </w:r>
      <w:r>
        <w:t xml:space="preserve"> </w:t>
      </w:r>
      <m:oMath>
        <m:r>
          <m:t>c</m:t>
        </m:r>
      </m:oMath>
      <w:r>
        <w:t xml:space="preserve">. Sin el coste fijo entrarían infinitas y se llegaría a la competencia perfecta.</w:t>
      </w:r>
    </w:p>
    <w:p>
      <w:pPr>
        <w:numPr>
          <w:ilvl w:val="0"/>
          <w:numId w:val="1071"/>
        </w:numPr>
      </w:pPr>
      <w:r>
        <w:t xml:space="preserve">Juego dinámico (secuencial) en 2 etapas, que se resuelve por inducción hacia atrás: 1) entran</w:t>
      </w:r>
      <w:r>
        <w:t xml:space="preserve"> </w:t>
      </w:r>
      <m:oMath>
        <m:r>
          <m:t>n</m:t>
        </m:r>
      </m:oMath>
      <w:r>
        <w:t xml:space="preserve"> </w:t>
      </w:r>
      <w:r>
        <w:t xml:space="preserve">empresas, que se</w:t>
      </w:r>
      <w:r>
        <w:t xml:space="preserve"> </w:t>
      </w:r>
      <w:r>
        <w:rPr>
          <w:i/>
          <w:iCs/>
        </w:rPr>
        <w:t xml:space="preserve">sitúan a la misma distancia</w:t>
      </w:r>
      <w:r>
        <w:t xml:space="preserve">,</w:t>
      </w:r>
      <w:r>
        <w:t xml:space="preserve"> </w:t>
      </w:r>
      <m:oMath>
        <m:r>
          <m:t>1</m:t>
        </m:r>
        <m:r>
          <m:rPr>
            <m:sty m:val="p"/>
          </m:rPr>
          <m:t>/</m:t>
        </m:r>
        <m:r>
          <m:t>n</m:t>
        </m:r>
      </m:oMath>
      <w:r>
        <w:t xml:space="preserve">; 2) compiten en precios. La localización simétrica es un supuesto, no un resultado.</w:t>
      </w:r>
      <w:r>
        <w:rPr>
          <w:rStyle w:val="FootnoteReference"/>
        </w:rPr>
        <w:footnoteReference w:id="164"/>
      </w:r>
    </w:p>
    <w:bookmarkEnd w:id="165"/>
    <w:bookmarkStart w:id="171" w:name="ii_desarrollo_6"/>
    <w:p>
      <w:pPr>
        <w:pStyle w:val="Heading5"/>
      </w:pPr>
      <w:r>
        <w:t xml:space="preserve">ii) Desarrollo</w:t>
      </w:r>
    </w:p>
    <w:p>
      <w:pPr>
        <w:numPr>
          <w:ilvl w:val="0"/>
          <w:numId w:val="1072"/>
        </w:numPr>
      </w:pPr>
      <w:r>
        <w:rPr>
          <w:i/>
          <w:iCs/>
        </w:rPr>
        <w:t xml:space="preserve">2.ª etapa</w:t>
      </w:r>
      <w:r>
        <w:t xml:space="preserve">: si las vecinas cobran</w:t>
      </w:r>
      <w:r>
        <w:t xml:space="preserve"> </w:t>
      </w:r>
      <m:oMath>
        <m:r>
          <m:t>p</m:t>
        </m:r>
      </m:oMath>
      <w:r>
        <w:t xml:space="preserve">, el consumidor indiferente entre la empresa</w:t>
      </w:r>
      <w:r>
        <w:t xml:space="preserve"> </w:t>
      </w:r>
      <m:oMath>
        <m:r>
          <m:t>i</m:t>
        </m:r>
      </m:oMath>
      <w:r>
        <w:t xml:space="preserve"> </w:t>
      </w:r>
      <w:r>
        <w:t xml:space="preserve">y una vecina está a la distancia</w:t>
      </w:r>
      <w:r>
        <w:t xml:space="preserve"> </w:t>
      </w:r>
      <m:oMath>
        <m:acc>
          <m:accPr>
            <m:chr m:val="̃"/>
          </m:accPr>
          <m:e>
            <m:r>
              <m:t>x</m:t>
            </m:r>
          </m:e>
        </m:acc>
      </m:oMath>
      <w:r>
        <w:t xml:space="preserve"> </w:t>
      </w:r>
      <w:r>
        <w:t xml:space="preserve">de</w:t>
      </w:r>
      <w:r>
        <w:t xml:space="preserve"> </w:t>
      </w:r>
      <m:oMath>
        <m:r>
          <m:t>i</m:t>
        </m:r>
      </m:oMath>
      <w:r>
        <w:t xml:space="preserve">, con</w:t>
      </w:r>
      <w:r>
        <w:t xml:space="preserve"> </w:t>
      </w:r>
      <m:oMath>
        <m:sSub>
          <m:e>
            <m:r>
              <m:t>p</m:t>
            </m:r>
          </m:e>
          <m:sub>
            <m:r>
              <m:t>i</m:t>
            </m:r>
          </m:sub>
        </m:sSub>
        <m:r>
          <m:rPr>
            <m:sty m:val="p"/>
          </m:rPr>
          <m:t>+</m:t>
        </m:r>
        <m:r>
          <m:t>t</m:t>
        </m:r>
        <m:r>
          <m:t> </m:t>
        </m:r>
        <m:acc>
          <m:accPr>
            <m:chr m:val="̃"/>
          </m:accPr>
          <m:e>
            <m:r>
              <m:t>x</m:t>
            </m:r>
          </m:e>
        </m:acc>
        <m:r>
          <m:rPr>
            <m:sty m:val="p"/>
          </m:rPr>
          <m:t>=</m:t>
        </m:r>
        <m:r>
          <m:t>p</m:t>
        </m:r>
        <m:r>
          <m:rPr>
            <m:sty m:val="p"/>
          </m:rPr>
          <m:t>+</m:t>
        </m:r>
        <m:r>
          <m:t>t</m:t>
        </m:r>
        <m:r>
          <m:t> </m:t>
        </m:r>
        <m:d>
          <m:dPr>
            <m:begChr m:val="("/>
            <m:sepChr m:val=""/>
            <m:endChr m:val=")"/>
            <m:grow/>
          </m:dPr>
          <m:e>
            <m:r>
              <m:t>1</m:t>
            </m:r>
            <m:r>
              <m:rPr>
                <m:sty m:val="p"/>
              </m:rPr>
              <m:t>/</m:t>
            </m:r>
            <m:r>
              <m:t>n</m:t>
            </m:r>
            <m:r>
              <m:rPr>
                <m:sty m:val="p"/>
              </m:rPr>
              <m:t>−</m:t>
            </m:r>
            <m:acc>
              <m:accPr>
                <m:chr m:val="̃"/>
              </m:accPr>
              <m:e>
                <m:r>
                  <m:t>x</m:t>
                </m:r>
              </m:e>
            </m:acc>
          </m:e>
        </m:d>
      </m:oMath>
      <w:r>
        <w:t xml:space="preserve"> </w:t>
      </w:r>
      <w:r>
        <w:t xml:space="preserve">(gráfico </w:t>
      </w:r>
      <w:hyperlink w:anchor="fig_salop">
        <w:r>
          <w:rPr>
            <w:rStyle w:val="Hyperlink"/>
          </w:rPr>
          <w:t xml:space="preserve">9</w:t>
        </w:r>
      </w:hyperlink>
      <w:r>
        <w:t xml:space="preserve">). Como tiene clientes a los 2 lados:</w:t>
      </w:r>
    </w:p>
    <w:p>
      <w:pPr>
        <w:pStyle w:val="BodyText"/>
        <w:keepNext/>
      </w:pPr>
      <m:oMathPara>
        <m:oMathParaPr>
          <m:jc m:val="center"/>
        </m:oMathParaPr>
        <m:oMath>
          <m:sSub>
            <m:e>
              <m:r>
                <m:t>x</m:t>
              </m:r>
            </m:e>
            <m:sub>
              <m:r>
                <m:t>i</m:t>
              </m:r>
            </m:sub>
          </m:sSub>
          <m:r>
            <m:rPr>
              <m:sty m:val="p"/>
            </m:rPr>
            <m:t>=</m:t>
          </m:r>
          <m:r>
            <m:t>2</m:t>
          </m:r>
          <m:acc>
            <m:accPr>
              <m:chr m:val="̃"/>
            </m:accPr>
            <m:e>
              <m:r>
                <m:t>x</m:t>
              </m:r>
            </m:e>
          </m:acc>
          <m:r>
            <m:rPr>
              <m:sty m:val="p"/>
            </m:rPr>
            <m:t>=</m:t>
          </m:r>
          <m:f>
            <m:fPr>
              <m:type m:val="bar"/>
            </m:fPr>
            <m:num>
              <m:r>
                <m:t>1</m:t>
              </m:r>
            </m:num>
            <m:den>
              <m:r>
                <m:t>n</m:t>
              </m:r>
            </m:den>
          </m:f>
          <m:r>
            <m:rPr>
              <m:sty m:val="p"/>
            </m:rPr>
            <m:t>+</m:t>
          </m:r>
          <m:f>
            <m:fPr>
              <m:type m:val="bar"/>
            </m:fPr>
            <m:num>
              <m:r>
                <m:t>p</m:t>
              </m:r>
              <m:r>
                <m:rPr>
                  <m:sty m:val="p"/>
                </m:rPr>
                <m:t>−</m:t>
              </m:r>
              <m:sSub>
                <m:e>
                  <m:r>
                    <m:t>p</m:t>
                  </m:r>
                </m:e>
                <m:sub>
                  <m:r>
                    <m:t>i</m:t>
                  </m:r>
                </m:sub>
              </m:sSub>
            </m:num>
            <m:den>
              <m:r>
                <m:t>t</m:t>
              </m:r>
            </m:den>
          </m:f>
          <m:r>
            <m:rPr>
              <m:sty m:val="p"/>
            </m:rPr>
            <m:t>,</m:t>
          </m:r>
          <m:r>
            <m:t>  </m:t>
          </m:r>
          <m:m>
            <m:mPr>
              <m:baseJc m:val="center"/>
              <m:plcHide m:val="on"/>
              <m:mcs>
                <m:mc>
                  <m:mcPr>
                    <m:mcJc m:val="right"/>
                    <m:count m:val="1"/>
                  </m:mcPr>
                </m:mc>
                <m:mc>
                  <m:mcPr>
                    <m:mcJc m:val="left"/>
                    <m:count m:val="1"/>
                  </m:mcPr>
                </m:mc>
              </m:mcs>
            </m:mPr>
            <m:mr>
              <m:e>
                <m:limLow>
                  <m:e>
                    <m:r>
                      <m:rPr>
                        <m:sty m:val="p"/>
                      </m:rPr>
                      <m:t>max</m:t>
                    </m:r>
                  </m:e>
                  <m:lim>
                    <m:sSub>
                      <m:e>
                        <m:r>
                          <m:t>p</m:t>
                        </m:r>
                      </m:e>
                      <m:sub>
                        <m:r>
                          <m:t>i</m:t>
                        </m:r>
                      </m:sub>
                    </m:sSub>
                  </m:lim>
                </m:limLow>
              </m:e>
              <m:e>
                <m:sSub>
                  <m:e>
                    <m:r>
                      <m:t>B</m:t>
                    </m:r>
                  </m:e>
                  <m:sub>
                    <m:r>
                      <m:t>i</m:t>
                    </m:r>
                  </m:sub>
                </m:sSub>
                <m:r>
                  <m:rPr>
                    <m:sty m:val="p"/>
                  </m:rPr>
                  <m:t>=</m:t>
                </m:r>
                <m:d>
                  <m:dPr>
                    <m:begChr m:val="("/>
                    <m:sepChr m:val=""/>
                    <m:endChr m:val=")"/>
                    <m:grow/>
                  </m:dPr>
                  <m:e>
                    <m:sSub>
                      <m:e>
                        <m:r>
                          <m:t>p</m:t>
                        </m:r>
                      </m:e>
                      <m:sub>
                        <m:r>
                          <m:t>i</m:t>
                        </m:r>
                      </m:sub>
                    </m:sSub>
                    <m:r>
                      <m:rPr>
                        <m:sty m:val="p"/>
                      </m:rPr>
                      <m:t>−</m:t>
                    </m:r>
                    <m:r>
                      <m:t>c</m:t>
                    </m:r>
                  </m:e>
                </m:d>
                <m:r>
                  <m:t> </m:t>
                </m:r>
                <m:sSub>
                  <m:e>
                    <m:r>
                      <m:t>x</m:t>
                    </m:r>
                  </m:e>
                  <m:sub>
                    <m:r>
                      <m:t>i</m:t>
                    </m:r>
                  </m:sub>
                </m:sSub>
                <m:r>
                  <m:rPr>
                    <m:sty m:val="p"/>
                  </m:rPr>
                  <m:t>−</m:t>
                </m:r>
                <m:r>
                  <m:rPr>
                    <m:sty m:val="p"/>
                  </m:rPr>
                  <m:t>C</m:t>
                </m:r>
                <m:r>
                  <m:rPr>
                    <m:sty m:val="p"/>
                  </m:rPr>
                  <m:t>F</m:t>
                </m:r>
              </m:e>
            </m:mr>
          </m:m>
          <m:r>
            <m:t> </m:t>
          </m:r>
          <m:r>
            <m:rPr>
              <m:sty m:val="p"/>
            </m:rPr>
            <m:t>⇒</m:t>
          </m:r>
          <m:r>
            <m:t> </m:t>
          </m:r>
          <m:sSup>
            <m:e>
              <m:r>
                <m:t>p</m:t>
              </m:r>
            </m:e>
            <m:sup>
              <m:r>
                <m:rPr>
                  <m:sty m:val="p"/>
                </m:rPr>
                <m:t>*</m:t>
              </m:r>
            </m:sup>
          </m:sSup>
          <m:r>
            <m:rPr>
              <m:sty m:val="p"/>
            </m:rPr>
            <m:t>=</m:t>
          </m:r>
          <m:r>
            <m:t>c</m:t>
          </m:r>
          <m:r>
            <m:rPr>
              <m:sty m:val="p"/>
            </m:rPr>
            <m:t>+</m:t>
          </m:r>
          <m:f>
            <m:fPr>
              <m:type m:val="bar"/>
            </m:fPr>
            <m:num>
              <m:r>
                <m:t>t</m:t>
              </m:r>
            </m:num>
            <m:den>
              <m:r>
                <m:t>n</m:t>
              </m:r>
            </m:den>
          </m:f>
          <m:r>
            <m:rPr>
              <m:sty m:val="p"/>
            </m:rPr>
            <m:t>,</m:t>
          </m:r>
          <m:r>
            <m:t>  </m:t>
          </m:r>
          <m:sSup>
            <m:e>
              <m:r>
                <m:t>B</m:t>
              </m:r>
            </m:e>
            <m:sup>
              <m:r>
                <m:rPr>
                  <m:sty m:val="p"/>
                </m:rPr>
                <m:t>*</m:t>
              </m:r>
            </m:sup>
          </m:sSup>
          <m:r>
            <m:rPr>
              <m:sty m:val="p"/>
            </m:rPr>
            <m:t>=</m:t>
          </m:r>
          <m:f>
            <m:fPr>
              <m:type m:val="bar"/>
            </m:fPr>
            <m:num>
              <m:r>
                <m:t>t</m:t>
              </m:r>
            </m:num>
            <m:den>
              <m:sSup>
                <m:e>
                  <m:r>
                    <m:t>n</m:t>
                  </m:r>
                </m:e>
                <m:sup>
                  <m:r>
                    <m:t>2</m:t>
                  </m:r>
                </m:sup>
              </m:sSup>
            </m:den>
          </m:f>
          <m:r>
            <m:rPr>
              <m:sty m:val="p"/>
            </m:rPr>
            <m:t>−</m:t>
          </m:r>
          <m:r>
            <m:rPr>
              <m:sty m:val="p"/>
            </m:rPr>
            <m:t>C</m:t>
          </m:r>
          <m:r>
            <m:rPr>
              <m:sty m:val="p"/>
            </m:rPr>
            <m:t>F</m:t>
          </m:r>
          <m:r>
            <m:rPr>
              <m:sty m:val="p"/>
            </m:rPr>
            <m:t>.</m:t>
          </m:r>
        </m:oMath>
      </m:oMathPara>
    </w:p>
    <w:p>
      <w:pPr>
        <w:numPr>
          <w:ilvl w:val="0"/>
          <w:numId w:val="1000"/>
        </w:numPr>
      </w:pPr>
      <w:r>
        <w:t xml:space="preserve">El margen,</w:t>
      </w:r>
      <w:r>
        <w:t xml:space="preserve"> </w:t>
      </w:r>
      <m:oMath>
        <m:r>
          <m:t>t</m:t>
        </m:r>
        <m:r>
          <m:rPr>
            <m:sty m:val="p"/>
          </m:rPr>
          <m:t>/</m:t>
        </m:r>
        <m:r>
          <m:t>n</m:t>
        </m:r>
      </m:oMath>
      <w:r>
        <w:t xml:space="preserve">, baja con el número de empresas: cada una tiene a sus vecinas más cerca.</w:t>
      </w:r>
    </w:p>
    <w:p>
      <w:pPr>
        <w:numPr>
          <w:ilvl w:val="0"/>
          <w:numId w:val="1072"/>
        </w:numPr>
      </w:pPr>
      <w:r>
        <w:rPr>
          <w:i/>
          <w:iCs/>
        </w:rPr>
        <w:t xml:space="preserve">1.ª etapa</w:t>
      </w:r>
      <w:r>
        <w:t xml:space="preserve">: entran empresas hasta que el beneficio es nulo:</w:t>
      </w:r>
      <w:r>
        <w:t xml:space="preserve"> </w:t>
      </w:r>
      <w:bookmarkStart w:id="166" w:name="eq_salop"/>
      <w:bookmarkEnd w:id="166"/>
    </w:p>
    <w:p>
      <w:pPr>
        <w:pStyle w:val="BodyText"/>
      </w:pPr>
      <m:oMathPara>
        <m:oMathParaPr>
          <m:jc m:val="center"/>
        </m:oMathParaPr>
        <m:oMath>
          <m:sSup>
            <m:e>
              <m:r>
                <m:t>n</m:t>
              </m:r>
            </m:e>
            <m:sup>
              <m:r>
                <m:rPr>
                  <m:sty m:val="p"/>
                </m:rPr>
                <m:t>*</m:t>
              </m:r>
            </m:sup>
          </m:sSup>
          <m:r>
            <m:rPr>
              <m:sty m:val="p"/>
            </m:rPr>
            <m:t>=</m:t>
          </m:r>
          <m:rad>
            <m:radPr>
              <m:degHide m:val="on"/>
            </m:radPr>
            <m:deg/>
            <m:e>
              <m:f>
                <m:fPr>
                  <m:type m:val="bar"/>
                </m:fPr>
                <m:num>
                  <m:r>
                    <m:t>t</m:t>
                  </m:r>
                </m:num>
                <m:den>
                  <m:r>
                    <m:rPr>
                      <m:sty m:val="p"/>
                    </m:rPr>
                    <m:t>C</m:t>
                  </m:r>
                  <m:r>
                    <m:rPr>
                      <m:sty m:val="p"/>
                    </m:rPr>
                    <m:t>F</m:t>
                  </m:r>
                </m:den>
              </m:f>
            </m:e>
          </m:rad>
          <m:r>
            <m:rPr>
              <m:sty m:val="p"/>
            </m:rPr>
            <m:t>,</m:t>
          </m:r>
          <m:r>
            <m:t>  </m:t>
          </m:r>
          <m:sSup>
            <m:e>
              <m:r>
                <m:t>p</m:t>
              </m:r>
            </m:e>
            <m:sup>
              <m:r>
                <m:rPr>
                  <m:sty m:val="p"/>
                </m:rPr>
                <m:t>*</m:t>
              </m:r>
            </m:sup>
          </m:sSup>
          <m:r>
            <m:rPr>
              <m:sty m:val="p"/>
            </m:rPr>
            <m:t>=</m:t>
          </m:r>
          <m:r>
            <m:t>c</m:t>
          </m:r>
          <m:r>
            <m:rPr>
              <m:sty m:val="p"/>
            </m:rPr>
            <m:t>+</m:t>
          </m:r>
          <m:rad>
            <m:radPr>
              <m:degHide m:val="on"/>
            </m:radPr>
            <m:deg/>
            <m:e>
              <m:r>
                <m:t>t</m:t>
              </m:r>
              <m:r>
                <m:t> </m:t>
              </m:r>
              <m:r>
                <m:rPr>
                  <m:sty m:val="p"/>
                </m:rPr>
                <m:t>C</m:t>
              </m:r>
              <m:r>
                <m:rPr>
                  <m:sty m:val="p"/>
                </m:rPr>
                <m:t>F</m:t>
              </m:r>
            </m:e>
          </m:rad>
          <m:r>
            <m:rPr>
              <m:sty m:val="p"/>
            </m:rPr>
            <m:t>.</m:t>
          </m:r>
        </m:oMath>
      </m:oMathPara>
    </w:p>
    <w:bookmarkStart w:id="170" w:name="fig_salop"/>
    <w:p>
      <w:pPr>
        <w:pStyle w:val="ImageCaption"/>
      </w:pPr>
      <w:r>
        <w:t xml:space="preserve">Gráfico 9.–</w:t>
      </w:r>
      <w:r>
        <w:t xml:space="preserve"> </w:t>
      </w:r>
      <w:r>
        <w:t xml:space="preserve">Ciudad circular de</w:t>
      </w:r>
      <w:r>
        <w:t xml:space="preserve"> </w:t>
      </w:r>
      <w:r>
        <w:rPr>
          <w:smallCaps/>
        </w:rPr>
        <w:t xml:space="preserve">Salop</w:t>
      </w:r>
      <w:r>
        <w:t xml:space="preserve">:</w:t>
      </w:r>
      <w:r>
        <w:t xml:space="preserve"> </w:t>
      </w:r>
      <m:oMath>
        <m:r>
          <m:t>n</m:t>
        </m:r>
      </m:oMath>
      <w:r>
        <w:t xml:space="preserve"> </w:t>
      </w:r>
      <w:r>
        <w:t xml:space="preserve">empresas equidistantes y el consumidor indiferente entre 2 vecinas</w:t>
      </w:r>
    </w:p>
    <w:p>
      <w:pPr>
        <w:pStyle w:val="CaptionedFigure"/>
      </w:pPr>
      <w:r>
        <w:drawing>
          <wp:inline>
            <wp:extent cx="2305878" cy="2217190"/>
            <wp:effectExtent b="0" l="0" r="0" t="0"/>
            <wp:docPr descr="Gráfico 9.– Ciudad circular de Salop: n empresas equidistantes y el consumidor indiferente entre 2 vecinas" title="" id="168" name="Picture"/>
            <a:graphic>
              <a:graphicData uri="http://schemas.openxmlformats.org/drawingml/2006/picture">
                <pic:pic>
                  <pic:nvPicPr>
                    <pic:cNvPr descr="C:\Users\vgutierrez\Documents\src\victorgutierrezmarcos.github.io-revision\oposicion\temario\fuentes\3A18\graficos/salop.png" id="169" name="Picture"/>
                    <pic:cNvPicPr>
                      <a:picLocks noChangeArrowheads="1" noChangeAspect="1"/>
                    </pic:cNvPicPr>
                  </pic:nvPicPr>
                  <pic:blipFill>
                    <a:blip r:embed="rId167"/>
                    <a:stretch>
                      <a:fillRect/>
                    </a:stretch>
                  </pic:blipFill>
                  <pic:spPr bwMode="auto">
                    <a:xfrm>
                      <a:off x="0" y="0"/>
                      <a:ext cx="2305878" cy="2217190"/>
                    </a:xfrm>
                    <a:prstGeom prst="rect">
                      <a:avLst/>
                    </a:prstGeom>
                    <a:noFill/>
                    <a:ln w="9525">
                      <a:noFill/>
                      <a:headEnd/>
                      <a:tailEnd/>
                    </a:ln>
                  </pic:spPr>
                </pic:pic>
              </a:graphicData>
            </a:graphic>
          </wp:inline>
        </w:drawing>
      </w:r>
    </w:p>
    <w:bookmarkEnd w:id="170"/>
    <w:p>
      <w:pPr>
        <w:pStyle w:val="Piedeimagen"/>
      </w:pPr>
      <w:r>
        <w:t xml:space="preserve">Fuente: elaboración propia a partir de</w:t>
      </w:r>
      <w:r>
        <w:t xml:space="preserve"> </w:t>
      </w:r>
      <w:r>
        <w:rPr>
          <w:smallCaps/>
        </w:rPr>
        <w:t xml:space="preserve">Salop</w:t>
      </w:r>
      <w:r>
        <w:t xml:space="preserve"> </w:t>
      </w:r>
      <w:r>
        <w:t xml:space="preserve">(</w:t>
      </w:r>
      <w:hyperlink w:anchor="ref_Salop1979Monopolistic">
        <w:r>
          <w:rPr>
            <w:rStyle w:val="Hyperlink"/>
          </w:rPr>
          <w:t xml:space="preserve">1979</w:t>
        </w:r>
      </w:hyperlink>
      <w:r>
        <w:t xml:space="preserve">)</w:t>
      </w:r>
      <w:r>
        <w:t xml:space="preserve"> </w:t>
      </w:r>
      <w:r>
        <w:t xml:space="preserve">y</w:t>
      </w:r>
      <w:r>
        <w:t xml:space="preserve"> </w:t>
      </w:r>
      <w:r>
        <w:rPr>
          <w:smallCaps/>
        </w:rPr>
        <w:t xml:space="preserve">Tirole</w:t>
      </w:r>
      <w:r>
        <w:t xml:space="preserve"> </w:t>
      </w:r>
      <w:r>
        <w:t xml:space="preserve">(</w:t>
      </w:r>
      <w:hyperlink w:anchor="ref_Tirole1988Theory">
        <w:r>
          <w:rPr>
            <w:rStyle w:val="Hyperlink"/>
          </w:rPr>
          <w:t xml:space="preserve">1988, cap. 7</w:t>
        </w:r>
      </w:hyperlink>
      <w:r>
        <w:t xml:space="preserve">)</w:t>
      </w:r>
      <w:r>
        <w:t xml:space="preserve">.</w:t>
      </w:r>
    </w:p>
    <w:bookmarkEnd w:id="171"/>
    <w:bookmarkStart w:id="173" w:name="iii_implicaciones_6"/>
    <w:p>
      <w:pPr>
        <w:pStyle w:val="Heading5"/>
      </w:pPr>
      <w:r>
        <w:t xml:space="preserve">iii) Implicaciones</w:t>
      </w:r>
    </w:p>
    <w:p>
      <w:pPr>
        <w:numPr>
          <w:ilvl w:val="0"/>
          <w:numId w:val="1073"/>
        </w:numPr>
      </w:pPr>
      <w:r>
        <w:rPr>
          <w:i/>
          <w:iCs/>
        </w:rPr>
        <w:t xml:space="preserve">Positivas</w:t>
      </w:r>
      <w:r>
        <w:t xml:space="preserve">: precio por encima del coste marginal con beneficio nulo, como en</w:t>
      </w:r>
      <w:r>
        <w:t xml:space="preserve"> </w:t>
      </w:r>
      <w:r>
        <w:rPr>
          <w:smallCaps/>
        </w:rPr>
        <w:t xml:space="preserve">Dixit</w:t>
      </w:r>
      <w:r>
        <w:t xml:space="preserve">-</w:t>
      </w:r>
      <w:r>
        <w:rPr>
          <w:smallCaps/>
        </w:rPr>
        <w:t xml:space="preserve">Stiglitz</w:t>
      </w:r>
      <w:r>
        <w:t xml:space="preserve">. Un coste fijo mayor reduce el número de empresas y sube el margen; un coste de transporte mayor (gustos más heterogéneos) aumenta los 2. Con</w:t>
      </w:r>
      <w:r>
        <w:t xml:space="preserve"> </w:t>
      </w:r>
      <m:oMath>
        <m:r>
          <m:rPr>
            <m:sty m:val="p"/>
          </m:rPr>
          <m:t>C</m:t>
        </m:r>
        <m:r>
          <m:rPr>
            <m:sty m:val="p"/>
          </m:rPr>
          <m:t>F</m:t>
        </m:r>
        <m:r>
          <m:rPr>
            <m:sty m:val="p"/>
          </m:rPr>
          <m:t>→</m:t>
        </m:r>
        <m:r>
          <m:t>0</m:t>
        </m:r>
      </m:oMath>
      <w:r>
        <w:t xml:space="preserve">,</w:t>
      </w:r>
      <w:r>
        <w:t xml:space="preserve"> </w:t>
      </w:r>
      <m:oMath>
        <m:r>
          <m:t>n</m:t>
        </m:r>
        <m:r>
          <m:rPr>
            <m:sty m:val="p"/>
          </m:rPr>
          <m:t>→</m:t>
        </m:r>
        <m:r>
          <m:rPr>
            <m:sty m:val="p"/>
          </m:rPr>
          <m:t>∞</m:t>
        </m:r>
      </m:oMath>
      <w:r>
        <w:t xml:space="preserve"> </w:t>
      </w:r>
      <w:r>
        <w:t xml:space="preserve">y</w:t>
      </w:r>
      <w:r>
        <w:t xml:space="preserve"> </w:t>
      </w:r>
      <m:oMath>
        <m:r>
          <m:t>p</m:t>
        </m:r>
        <m:r>
          <m:rPr>
            <m:sty m:val="p"/>
          </m:rPr>
          <m:t>→</m:t>
        </m:r>
        <m:r>
          <m:t>c</m:t>
        </m:r>
      </m:oMath>
      <w:r>
        <w:t xml:space="preserve">: cada consumidor compra casi su variedad ideal y el mercado es casi competitivo.</w:t>
      </w:r>
    </w:p>
    <w:p>
      <w:pPr>
        <w:numPr>
          <w:ilvl w:val="0"/>
          <w:numId w:val="1073"/>
        </w:numPr>
      </w:pPr>
      <w:r>
        <w:rPr>
          <w:i/>
          <w:iCs/>
        </w:rPr>
        <w:t xml:space="preserve">Normativas</w:t>
      </w:r>
      <w:r>
        <w:t xml:space="preserve">: como todos compran una unidad, el margen es una transferencia y el planificador solo elige</w:t>
      </w:r>
      <w:r>
        <w:t xml:space="preserve"> </w:t>
      </w:r>
      <m:oMath>
        <m:r>
          <m:t>n</m:t>
        </m:r>
      </m:oMath>
      <w:r>
        <w:t xml:space="preserve"> </w:t>
      </w:r>
      <w:r>
        <w:t xml:space="preserve">para minimizar los costes fijos más los de transporte: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min</m:t>
                    </m:r>
                  </m:e>
                  <m:lim>
                    <m:r>
                      <m:t>n</m:t>
                    </m:r>
                  </m:lim>
                </m:limLow>
              </m:e>
              <m:e>
                <m:r>
                  <m:t>n</m:t>
                </m:r>
                <m:r>
                  <m:t> </m:t>
                </m:r>
                <m:r>
                  <m:rPr>
                    <m:sty m:val="p"/>
                  </m:rPr>
                  <m:t>C</m:t>
                </m:r>
                <m:r>
                  <m:rPr>
                    <m:sty m:val="p"/>
                  </m:rPr>
                  <m:t>F</m:t>
                </m:r>
                <m:r>
                  <m:rPr>
                    <m:sty m:val="p"/>
                  </m:rPr>
                  <m:t>+</m:t>
                </m:r>
                <m:f>
                  <m:fPr>
                    <m:type m:val="bar"/>
                  </m:fPr>
                  <m:num>
                    <m:r>
                      <m:t>t</m:t>
                    </m:r>
                  </m:num>
                  <m:den>
                    <m:r>
                      <m:t>4</m:t>
                    </m:r>
                    <m:r>
                      <m:t>n</m:t>
                    </m:r>
                  </m:den>
                </m:f>
              </m:e>
            </m:mr>
          </m:m>
          <m:r>
            <m:t> </m:t>
          </m:r>
          <m:r>
            <m:rPr>
              <m:sty m:val="p"/>
            </m:rPr>
            <m:t>⇒</m:t>
          </m:r>
          <m:r>
            <m:t> </m:t>
          </m:r>
          <m:sSup>
            <m:e>
              <m:r>
                <m:t>n</m:t>
              </m:r>
            </m:e>
            <m:sup>
              <m:r>
                <m:rPr>
                  <m:sty m:val="p"/>
                </m:rPr>
                <m:t>o</m:t>
              </m:r>
            </m:sup>
          </m:sSup>
          <m:r>
            <m:rPr>
              <m:sty m:val="p"/>
            </m:rPr>
            <m:t>=</m:t>
          </m:r>
          <m:f>
            <m:fPr>
              <m:type m:val="bar"/>
            </m:fPr>
            <m:num>
              <m:r>
                <m:t>1</m:t>
              </m:r>
            </m:num>
            <m:den>
              <m:r>
                <m:t>2</m:t>
              </m:r>
            </m:den>
          </m:f>
          <m:rad>
            <m:radPr>
              <m:degHide m:val="on"/>
            </m:radPr>
            <m:deg/>
            <m:e>
              <m:f>
                <m:fPr>
                  <m:type m:val="bar"/>
                </m:fPr>
                <m:num>
                  <m:r>
                    <m:t>t</m:t>
                  </m:r>
                </m:num>
                <m:den>
                  <m:r>
                    <m:rPr>
                      <m:sty m:val="p"/>
                    </m:rPr>
                    <m:t>C</m:t>
                  </m:r>
                  <m:r>
                    <m:rPr>
                      <m:sty m:val="p"/>
                    </m:rPr>
                    <m:t>F</m:t>
                  </m:r>
                </m:den>
              </m:f>
            </m:e>
          </m:rad>
          <m:r>
            <m:rPr>
              <m:sty m:val="p"/>
            </m:rPr>
            <m:t>=</m:t>
          </m:r>
          <m:f>
            <m:fPr>
              <m:type m:val="bar"/>
            </m:fPr>
            <m:num>
              <m:sSup>
                <m:e>
                  <m:r>
                    <m:t>n</m:t>
                  </m:r>
                </m:e>
                <m:sup>
                  <m:r>
                    <m:rPr>
                      <m:sty m:val="p"/>
                    </m:rPr>
                    <m:t>*</m:t>
                  </m:r>
                </m:sup>
              </m:sSup>
            </m:num>
            <m:den>
              <m:r>
                <m:t>2</m:t>
              </m:r>
            </m:den>
          </m:f>
          <m:r>
            <m:rPr>
              <m:sty m:val="p"/>
            </m:rPr>
            <m:t>.</m:t>
          </m:r>
        </m:oMath>
      </m:oMathPara>
    </w:p>
    <w:p>
      <w:pPr>
        <w:numPr>
          <w:ilvl w:val="0"/>
          <w:numId w:val="1000"/>
        </w:numPr>
      </w:pPr>
      <w:r>
        <w:t xml:space="preserve">El mercado produce el</w:t>
      </w:r>
      <w:r>
        <w:t xml:space="preserve"> </w:t>
      </w:r>
      <w:r>
        <w:rPr>
          <w:i/>
          <w:iCs/>
        </w:rPr>
        <w:t xml:space="preserve">doble</w:t>
      </w:r>
      <w:r>
        <w:t xml:space="preserve"> </w:t>
      </w:r>
      <w:r>
        <w:t xml:space="preserve">de variedades de las óptimas: hay</w:t>
      </w:r>
      <w:r>
        <w:t xml:space="preserve"> </w:t>
      </w:r>
      <w:r>
        <w:rPr>
          <w:b/>
          <w:bCs/>
        </w:rPr>
        <w:t xml:space="preserve">entrada excesiva</w:t>
      </w:r>
      <w:r>
        <w:t xml:space="preserve">.</w:t>
      </w:r>
      <w:r>
        <w:rPr>
          <w:rStyle w:val="FootnoteReference"/>
        </w:rPr>
        <w:footnoteReference w:id="172"/>
      </w:r>
    </w:p>
    <w:p>
      <w:pPr>
        <w:keepNext/>
        <w:numPr>
          <w:ilvl w:val="0"/>
          <w:numId w:val="1073"/>
        </w:numPr>
      </w:pPr>
      <w:r>
        <w:t xml:space="preserve">La razón son los 2 efectos de cada entrada, que van en sentido contrario</w:t>
      </w:r>
      <w:r>
        <w:t xml:space="preserve"> </w:t>
      </w:r>
      <w:r>
        <w:t xml:space="preserve">(</w:t>
      </w:r>
      <w:hyperlink w:anchor="ref_Spence1976Product">
        <w:r>
          <w:rPr>
            <w:rStyle w:val="Hyperlink"/>
            <w:smallCaps/>
          </w:rPr>
          <w:t xml:space="preserve">Spence</w:t>
        </w:r>
        <w:r>
          <w:rPr>
            <w:rStyle w:val="Hyperlink"/>
          </w:rPr>
          <w:t xml:space="preserve">, 1976</w:t>
        </w:r>
      </w:hyperlink>
      <w:r>
        <w:t xml:space="preserve">;</w:t>
      </w:r>
      <w:r>
        <w:t xml:space="preserve"> </w:t>
      </w:r>
      <w:hyperlink w:anchor="ref_MankiwWhinston1986Free">
        <w:r>
          <w:rPr>
            <w:rStyle w:val="Hyperlink"/>
            <w:smallCaps/>
          </w:rPr>
          <w:t xml:space="preserve">Mankiw</w:t>
        </w:r>
        <w:r>
          <w:rPr>
            <w:rStyle w:val="Hyperlink"/>
          </w:rPr>
          <w:t xml:space="preserve"> </w:t>
        </w:r>
        <w:r>
          <w:rPr>
            <w:rStyle w:val="Hyperlink"/>
          </w:rPr>
          <w:t xml:space="preserve">y</w:t>
        </w:r>
        <w:r>
          <w:rPr>
            <w:rStyle w:val="Hyperlink"/>
          </w:rPr>
          <w:t xml:space="preserve"> </w:t>
        </w:r>
        <w:r>
          <w:rPr>
            <w:rStyle w:val="Hyperlink"/>
            <w:smallCaps/>
          </w:rPr>
          <w:t xml:space="preserve">Whinston</w:t>
        </w:r>
        <w:r>
          <w:rPr>
            <w:rStyle w:val="Hyperlink"/>
          </w:rPr>
          <w:t xml:space="preserve">, 1986</w:t>
        </w:r>
      </w:hyperlink>
      <w:r>
        <w:t xml:space="preserve">)</w:t>
      </w:r>
      <w:r>
        <w:t xml:space="preserve">:</w:t>
      </w:r>
    </w:p>
    <w:p>
      <w:pPr>
        <w:numPr>
          <w:ilvl w:val="1"/>
          <w:numId w:val="1074"/>
        </w:numPr>
      </w:pPr>
      <w:r>
        <w:t xml:space="preserve">el</w:t>
      </w:r>
      <w:r>
        <w:t xml:space="preserve"> </w:t>
      </w:r>
      <w:r>
        <w:rPr>
          <w:b/>
          <w:bCs/>
        </w:rPr>
        <w:t xml:space="preserve">excedente no apropiable</w:t>
      </w:r>
      <w:r>
        <w:t xml:space="preserve">: quien entra acerca la variedad a muchos consumidores, pero no cobra todo ese valor; empuja hacia</w:t>
      </w:r>
      <w:r>
        <w:t xml:space="preserve"> </w:t>
      </w:r>
      <w:r>
        <w:rPr>
          <w:i/>
          <w:iCs/>
        </w:rPr>
        <w:t xml:space="preserve">pocas</w:t>
      </w:r>
      <w:r>
        <w:t xml:space="preserve"> </w:t>
      </w:r>
      <w:r>
        <w:t xml:space="preserve">variedades;</w:t>
      </w:r>
    </w:p>
    <w:p>
      <w:pPr>
        <w:numPr>
          <w:ilvl w:val="1"/>
          <w:numId w:val="1074"/>
        </w:numPr>
      </w:pPr>
      <w:r>
        <w:t xml:space="preserve">el</w:t>
      </w:r>
      <w:r>
        <w:t xml:space="preserve"> </w:t>
      </w:r>
      <w:r>
        <w:rPr>
          <w:b/>
          <w:bCs/>
        </w:rPr>
        <w:t xml:space="preserve">robo de clientes</w:t>
      </w:r>
      <w:r>
        <w:t xml:space="preserve"> </w:t>
      </w:r>
      <w:r>
        <w:t xml:space="preserve">(</w:t>
      </w:r>
      <w:r>
        <w:rPr>
          <w:i/>
          <w:iCs/>
        </w:rPr>
        <w:t xml:space="preserve">business stealing</w:t>
      </w:r>
      <w:r>
        <w:t xml:space="preserve">): buena parte de lo que gana quien entra se lo quita a las demás, y eso no es una ganancia social; empuja hacia</w:t>
      </w:r>
      <w:r>
        <w:t xml:space="preserve"> </w:t>
      </w:r>
      <w:r>
        <w:rPr>
          <w:i/>
          <w:iCs/>
        </w:rPr>
        <w:t xml:space="preserve">demasiadas</w:t>
      </w:r>
      <w:r>
        <w:t xml:space="preserve">.</w:t>
      </w:r>
    </w:p>
    <w:p>
      <w:pPr>
        <w:numPr>
          <w:ilvl w:val="0"/>
          <w:numId w:val="1000"/>
        </w:numPr>
      </w:pPr>
      <w:r>
        <w:t xml:space="preserve">En el círculo, con demanda unitaria, domina el robo de clientes; en</w:t>
      </w:r>
      <w:r>
        <w:t xml:space="preserve"> </w:t>
      </w:r>
      <w:r>
        <w:rPr>
          <w:smallCaps/>
        </w:rPr>
        <w:t xml:space="preserve">Dixit</w:t>
      </w:r>
      <w:r>
        <w:t xml:space="preserve">-</w:t>
      </w:r>
      <w:r>
        <w:rPr>
          <w:smallCaps/>
        </w:rPr>
        <w:t xml:space="preserve">Stiglitz</w:t>
      </w:r>
      <w:r>
        <w:t xml:space="preserve">, los 2 se compensan exactamente respecto al óptimo restringido (anexo </w:t>
      </w:r>
      <w:hyperlink w:anchor="anexo_variedad_optima">
        <w:r>
          <w:rPr>
            <w:rStyle w:val="Hyperlink"/>
          </w:rPr>
          <w:t xml:space="preserve">C</w:t>
        </w:r>
      </w:hyperlink>
      <w:r>
        <w:t xml:space="preserve">).</w:t>
      </w:r>
    </w:p>
    <w:bookmarkEnd w:id="173"/>
    <w:bookmarkEnd w:id="174"/>
    <w:bookmarkStart w:id="175" w:name="c_valoraci__n_3"/>
    <w:p>
      <w:pPr>
        <w:pStyle w:val="Heading4"/>
      </w:pPr>
      <w:r>
        <w:t xml:space="preserve">c) Valoración</w:t>
      </w:r>
    </w:p>
    <w:p>
      <w:pPr>
        <w:numPr>
          <w:ilvl w:val="0"/>
          <w:numId w:val="1075"/>
        </w:numPr>
      </w:pPr>
      <w:r>
        <w:t xml:space="preserve">Es el modelo canónico de la entrada con diferenciación localizada: sencillo y con un resultado de bienestar claro. Pero la localización simétrica es un supuesto y la demanda unitaria hace que el precio no distorsione el consumo; con entrada secuencial, las empresas instaladas pueden ocupar el espacio de productos para disuadir la entrada (</w:t>
      </w:r>
      <w:hyperlink w:anchor="sec_publicidad_marcas">
        <w:r>
          <w:rPr>
            <w:rStyle w:val="Hyperlink"/>
          </w:rPr>
          <w:t xml:space="preserve">II.5</w:t>
        </w:r>
      </w:hyperlink>
      <w:r>
        <w:t xml:space="preserve">).</w:t>
      </w:r>
    </w:p>
    <w:p>
      <w:pPr>
        <w:numPr>
          <w:ilvl w:val="0"/>
          <w:numId w:val="1075"/>
        </w:numPr>
      </w:pPr>
      <w:r>
        <w:rPr>
          <w:i/>
          <w:iCs/>
        </w:rPr>
        <w:t xml:space="preserve">Conclusión de los modelos espaciales</w:t>
      </w:r>
      <w:r>
        <w:t xml:space="preserve">: las empresas se diferencian para aprovechar la heterogeneidad de los gustos, que mide el coste de transporte, y suavizar la competencia en precios; el mercado diferencia demasiado (</w:t>
      </w:r>
      <w:r>
        <w:rPr>
          <w:smallCaps/>
        </w:rPr>
        <w:t xml:space="preserve">Hotelling</w:t>
      </w:r>
      <w:r>
        <w:t xml:space="preserve">) y crea demasiadas variedades (</w:t>
      </w:r>
      <w:r>
        <w:rPr>
          <w:smallCaps/>
        </w:rPr>
        <w:t xml:space="preserve">Salop</w:t>
      </w:r>
      <w:r>
        <w:t xml:space="preserve">).</w:t>
      </w:r>
    </w:p>
    <w:p>
      <w:pPr>
        <w:numPr>
          <w:ilvl w:val="0"/>
          <w:numId w:val="1076"/>
        </w:numPr>
      </w:pPr>
      <w:r>
        <w:rPr>
          <w:i/>
          <w:iCs/>
        </w:rPr>
        <w:t xml:space="preserve">Recapitulando</w:t>
      </w:r>
      <w:r>
        <w:t xml:space="preserve"> </w:t>
      </w:r>
      <w:r>
        <w:t xml:space="preserve">los modelos con direcciones: con pocas empresas, la diferenciación da poder de mercado aun compitiendo en precios (decisión de precios), las empresas la buscan a propósito (decisión de localización) y el mercado tiende a diferenciar demasiado y a crear demasiadas variedades (decisión de entrada). Pero hemos supuesto que nadie está de acuerdo en qué variedad es mejor. ¿Qué pasa cuando todos lo están?</w:t>
      </w:r>
    </w:p>
    <w:bookmarkEnd w:id="175"/>
    <w:bookmarkEnd w:id="176"/>
    <w:bookmarkEnd w:id="177"/>
    <w:bookmarkStart w:id="193" w:name="sec_shaked_sutton"/>
    <w:p>
      <w:pPr>
        <w:pStyle w:val="Heading2"/>
      </w:pPr>
      <w:r>
        <w:t xml:space="preserve">II.4.</w:t>
      </w:r>
      <w:r>
        <w:t xml:space="preserve"> </w:t>
      </w:r>
      <w:r>
        <w:t xml:space="preserve">Diferenciación vertical: la decisión de calidad (</w:t>
      </w:r>
      <w:r>
        <w:rPr>
          <w:smallCaps/>
        </w:rPr>
        <w:t xml:space="preserve">Shaked</w:t>
      </w:r>
      <w:r>
        <w:t xml:space="preserve"> </w:t>
      </w:r>
      <w:r>
        <w:t xml:space="preserve">y</w:t>
      </w:r>
      <w:r>
        <w:t xml:space="preserve"> </w:t>
      </w:r>
      <w:r>
        <w:rPr>
          <w:smallCaps/>
        </w:rPr>
        <w:t xml:space="preserve">Sutton</w:t>
      </w:r>
      <w:r>
        <w:t xml:space="preserve">, 1982 y 1983)</w:t>
      </w:r>
    </w:p>
    <w:p>
      <w:pPr>
        <w:numPr>
          <w:ilvl w:val="0"/>
          <w:numId w:val="1077"/>
        </w:numPr>
      </w:pPr>
      <w:r>
        <w:t xml:space="preserve">Una vez estudiada la diferenciación horizontal, en la que nadie se pone de acuerdo en qué variedad es mejor, pasamos a la vertical, en la que todos coinciden. Su</w:t>
      </w:r>
      <w:r>
        <w:t xml:space="preserve"> </w:t>
      </w:r>
      <w:r>
        <w:rPr>
          <w:i/>
          <w:iCs/>
        </w:rPr>
        <w:t xml:space="preserve">conclusión anticipada</w:t>
      </w:r>
      <w:r>
        <w:t xml:space="preserve">: con calidades, las empresas también se diferencian al máximo para no competir en precios, pero ahora el número de empresas está acotado aunque el mercado crezca.</w:t>
      </w:r>
    </w:p>
    <w:bookmarkStart w:id="178" w:name="a_idea_7"/>
    <w:p>
      <w:pPr>
        <w:pStyle w:val="Heading4"/>
      </w:pPr>
      <w:r>
        <w:t xml:space="preserve">a) Idea</w:t>
      </w:r>
    </w:p>
    <w:p>
      <w:pPr>
        <w:numPr>
          <w:ilvl w:val="0"/>
          <w:numId w:val="1078"/>
        </w:numPr>
      </w:pPr>
      <w:r>
        <w:t xml:space="preserve">Cuando todos los consumidores prefieren más calidad a igualdad de precio y solo difieren en cuánto están dispuestos a pagar por ella, la diferenciación es vertical. Es la decisión de calidad (tabla </w:t>
      </w:r>
      <w:hyperlink w:anchor="tab_decisiones">
        <w:r>
          <w:rPr>
            <w:rStyle w:val="Hyperlink"/>
          </w:rPr>
          <w:t xml:space="preserve">3</w:t>
        </w:r>
      </w:hyperlink>
      <w:r>
        <w:t xml:space="preserve">), que se toma antes que la de precios. El duopolio de calidades con competencia en precios es de</w:t>
      </w:r>
      <w:r>
        <w:t xml:space="preserve"> </w:t>
      </w:r>
      <w:r>
        <w:rPr>
          <w:smallCaps/>
        </w:rPr>
        <w:t xml:space="preserve">Gabszewicz</w:t>
      </w:r>
      <w:r>
        <w:t xml:space="preserve"> </w:t>
      </w:r>
      <w:r>
        <w:t xml:space="preserve">y</w:t>
      </w:r>
      <w:r>
        <w:t xml:space="preserve"> </w:t>
      </w:r>
      <w:r>
        <w:rPr>
          <w:smallCaps/>
        </w:rPr>
        <w:t xml:space="preserve">Thisse</w:t>
      </w:r>
      <w:r>
        <w:t xml:space="preserve"> </w:t>
      </w:r>
      <w:r>
        <w:t xml:space="preserve">(</w:t>
      </w:r>
      <w:hyperlink w:anchor="ref_GabszewiczThisse1979Price">
        <w:r>
          <w:rPr>
            <w:rStyle w:val="Hyperlink"/>
          </w:rPr>
          <w:t xml:space="preserve">1979</w:t>
        </w:r>
      </w:hyperlink>
      <w:r>
        <w:t xml:space="preserve">)</w:t>
      </w:r>
      <w:r>
        <w:t xml:space="preserve"> </w:t>
      </w:r>
      <w:r>
        <w:t xml:space="preserve">y</w:t>
      </w:r>
      <w:r>
        <w:t xml:space="preserve"> </w:t>
      </w:r>
      <w:r>
        <w:rPr>
          <w:smallCaps/>
        </w:rPr>
        <w:t xml:space="preserve">Shaked</w:t>
      </w:r>
      <w:r>
        <w:t xml:space="preserve"> </w:t>
      </w:r>
      <w:r>
        <w:t xml:space="preserve">y</w:t>
      </w:r>
      <w:r>
        <w:t xml:space="preserve"> </w:t>
      </w:r>
      <w:r>
        <w:rPr>
          <w:smallCaps/>
        </w:rPr>
        <w:t xml:space="preserve">Sutton</w:t>
      </w:r>
      <w:r>
        <w:t xml:space="preserve"> </w:t>
      </w:r>
      <w:r>
        <w:t xml:space="preserve">(</w:t>
      </w:r>
      <w:hyperlink w:anchor="ref_ShakedSutton1982Relaxing">
        <w:r>
          <w:rPr>
            <w:rStyle w:val="Hyperlink"/>
          </w:rPr>
          <w:t xml:space="preserve">1982</w:t>
        </w:r>
      </w:hyperlink>
      <w:r>
        <w:t xml:space="preserve">)</w:t>
      </w:r>
      <w:r>
        <w:t xml:space="preserve">; su consecuencia sobre el número de empresas, de</w:t>
      </w:r>
      <w:r>
        <w:t xml:space="preserve"> </w:t>
      </w:r>
      <w:r>
        <w:rPr>
          <w:smallCaps/>
        </w:rPr>
        <w:t xml:space="preserve">Shaked</w:t>
      </w:r>
      <w:r>
        <w:t xml:space="preserve"> </w:t>
      </w:r>
      <w:r>
        <w:t xml:space="preserve">y</w:t>
      </w:r>
      <w:r>
        <w:t xml:space="preserve"> </w:t>
      </w:r>
      <w:r>
        <w:rPr>
          <w:smallCaps/>
        </w:rPr>
        <w:t xml:space="preserve">Sutton</w:t>
      </w:r>
      <w:r>
        <w:t xml:space="preserve"> </w:t>
      </w:r>
      <w:r>
        <w:t xml:space="preserve">(</w:t>
      </w:r>
      <w:hyperlink w:anchor="ref_ShakedSutton1983Natural">
        <w:r>
          <w:rPr>
            <w:rStyle w:val="Hyperlink"/>
          </w:rPr>
          <w:t xml:space="preserve">1983</w:t>
        </w:r>
      </w:hyperlink>
      <w:r>
        <w:t xml:space="preserve">)</w:t>
      </w:r>
      <w:r>
        <w:t xml:space="preserve">. Lo presentamos como</w:t>
      </w:r>
      <w:r>
        <w:t xml:space="preserve"> </w:t>
      </w:r>
      <w:r>
        <w:rPr>
          <w:smallCaps/>
        </w:rPr>
        <w:t xml:space="preserve">Tirole</w:t>
      </w:r>
      <w:r>
        <w:t xml:space="preserve"> </w:t>
      </w:r>
      <w:r>
        <w:t xml:space="preserve">(</w:t>
      </w:r>
      <w:hyperlink w:anchor="ref_Tirole1988Theory">
        <w:r>
          <w:rPr>
            <w:rStyle w:val="Hyperlink"/>
          </w:rPr>
          <w:t xml:space="preserve">1988, cap. 7</w:t>
        </w:r>
      </w:hyperlink>
      <w:r>
        <w:t xml:space="preserve">)</w:t>
      </w:r>
      <w:r>
        <w:t xml:space="preserve">.</w:t>
      </w:r>
    </w:p>
    <w:bookmarkEnd w:id="178"/>
    <w:bookmarkStart w:id="189" w:name="b_modelo_7"/>
    <w:p>
      <w:pPr>
        <w:pStyle w:val="Heading4"/>
      </w:pPr>
      <w:r>
        <w:t xml:space="preserve">b) Modelo</w:t>
      </w:r>
    </w:p>
    <w:bookmarkStart w:id="180" w:name="i_supuestos_7"/>
    <w:p>
      <w:pPr>
        <w:pStyle w:val="Heading5"/>
      </w:pPr>
      <w:r>
        <w:t xml:space="preserve">i) Supuestos</w:t>
      </w:r>
    </w:p>
    <w:p>
      <w:pPr>
        <w:numPr>
          <w:ilvl w:val="0"/>
          <w:numId w:val="1079"/>
        </w:numPr>
      </w:pPr>
      <w:r>
        <w:t xml:space="preserve">Cada consumidor compra como mucho una unidad y obtiene</w:t>
      </w:r>
      <w:r>
        <w:t xml:space="preserve"> </w:t>
      </w:r>
      <m:oMath>
        <m:r>
          <m:t>U</m:t>
        </m:r>
        <m:r>
          <m:rPr>
            <m:sty m:val="p"/>
          </m:rPr>
          <m:t>=</m:t>
        </m:r>
        <m:r>
          <m:t>θ</m:t>
        </m:r>
        <m:r>
          <m:t> </m:t>
        </m:r>
        <m:r>
          <m:t>s</m:t>
        </m:r>
        <m:r>
          <m:rPr>
            <m:sty m:val="p"/>
          </m:rPr>
          <m:t>−</m:t>
        </m:r>
        <m:r>
          <m:t>p</m:t>
        </m:r>
      </m:oMath>
      <w:r>
        <w:t xml:space="preserve">, donde</w:t>
      </w:r>
      <w:r>
        <w:t xml:space="preserve"> </w:t>
      </w:r>
      <m:oMath>
        <m:r>
          <m:t>s</m:t>
        </m:r>
      </m:oMath>
      <w:r>
        <w:t xml:space="preserve"> </w:t>
      </w:r>
      <w:r>
        <w:t xml:space="preserve">es la calidad del bien y</w:t>
      </w:r>
      <w:r>
        <w:t xml:space="preserve"> </w:t>
      </w:r>
      <m:oMath>
        <m:r>
          <m:t>θ</m:t>
        </m:r>
      </m:oMath>
      <w:r>
        <w:t xml:space="preserve"> </w:t>
      </w:r>
      <w:r>
        <w:t xml:space="preserve">su valoración de la calidad, repartida de modo uniforme en</w:t>
      </w:r>
      <w:r>
        <w:t xml:space="preserve"> </w:t>
      </w:r>
      <m:oMath>
        <m:d>
          <m:dPr>
            <m:begChr m:val="["/>
            <m:sepChr m:val=""/>
            <m:endChr m:val="]"/>
            <m:grow/>
          </m:dPr>
          <m:e>
            <m:bar>
              <m:barPr>
                <m:pos m:val="bot"/>
              </m:barPr>
              <m:e>
                <m:r>
                  <m:t>θ</m:t>
                </m:r>
              </m:e>
            </m:bar>
            <m:r>
              <m:rPr>
                <m:sty m:val="p"/>
              </m:rPr>
              <m:t>,</m:t>
            </m:r>
            <m:bar>
              <m:barPr>
                <m:pos m:val="top"/>
              </m:barPr>
              <m:e>
                <m:r>
                  <m:t>θ</m:t>
                </m:r>
              </m:e>
            </m:bar>
          </m:e>
        </m:d>
      </m:oMath>
      <w:r>
        <w:t xml:space="preserve">, con</w:t>
      </w:r>
      <w:r>
        <w:t xml:space="preserve"> </w:t>
      </w:r>
      <m:oMath>
        <m:bar>
          <m:barPr>
            <m:pos m:val="top"/>
          </m:barPr>
          <m:e>
            <m:r>
              <m:t>θ</m:t>
            </m:r>
          </m:e>
        </m:bar>
        <m:r>
          <m:rPr>
            <m:sty m:val="p"/>
          </m:rPr>
          <m:t>−</m:t>
        </m:r>
        <m:bar>
          <m:barPr>
            <m:pos m:val="bot"/>
          </m:barPr>
          <m:e>
            <m:r>
              <m:t>θ</m:t>
            </m:r>
          </m:e>
        </m:bar>
        <m:r>
          <m:rPr>
            <m:sty m:val="p"/>
          </m:rPr>
          <m:t>=</m:t>
        </m:r>
        <m:r>
          <m:t>1</m:t>
        </m:r>
      </m:oMath>
      <w:r>
        <w:t xml:space="preserve"> </w:t>
      </w:r>
      <w:r>
        <w:t xml:space="preserve">(masa 1, por normalización). La heterogeneidad de</w:t>
      </w:r>
      <w:r>
        <w:t xml:space="preserve"> </w:t>
      </w:r>
      <m:oMath>
        <m:r>
          <m:t>θ</m:t>
        </m:r>
      </m:oMath>
      <w:r>
        <w:t xml:space="preserve"> </w:t>
      </w:r>
      <w:r>
        <w:t xml:space="preserve">puede venir de los gustos o de la renta: quien tiene más renta valora menos cada euro y paga más por la calidad.</w:t>
      </w:r>
      <w:r>
        <w:rPr>
          <w:rStyle w:val="FootnoteReference"/>
        </w:rPr>
        <w:footnoteReference w:id="179"/>
      </w:r>
    </w:p>
    <w:p>
      <w:pPr>
        <w:numPr>
          <w:ilvl w:val="0"/>
          <w:numId w:val="1079"/>
        </w:numPr>
      </w:pPr>
      <w:r>
        <w:t xml:space="preserve">2 empresas con el mismo coste marginal</w:t>
      </w:r>
      <w:r>
        <w:t xml:space="preserve"> </w:t>
      </w:r>
      <m:oMath>
        <m:r>
          <m:t>c</m:t>
        </m:r>
      </m:oMath>
      <w:r>
        <w:t xml:space="preserve">, que no depende de la calidad (la calidad cuesta en I+D, un coste fijo), eligen calidades</w:t>
      </w:r>
      <w:r>
        <w:t xml:space="preserve"> </w:t>
      </w:r>
      <m:oMath>
        <m:sSub>
          <m:e>
            <m:r>
              <m:t>s</m:t>
            </m:r>
          </m:e>
          <m:sub>
            <m:r>
              <m:rPr>
                <m:sty m:val="p"/>
              </m:rPr>
              <m:t>A</m:t>
            </m:r>
          </m:sub>
        </m:sSub>
        <m:r>
          <m:rPr>
            <m:sty m:val="p"/>
          </m:rPr>
          <m:t>&gt;</m:t>
        </m:r>
        <m:sSub>
          <m:e>
            <m:r>
              <m:t>s</m:t>
            </m:r>
          </m:e>
          <m:sub>
            <m:r>
              <m:rPr>
                <m:sty m:val="p"/>
              </m:rPr>
              <m:t>B</m:t>
            </m:r>
          </m:sub>
        </m:sSub>
      </m:oMath>
      <w:r>
        <w:t xml:space="preserve"> </w:t>
      </w:r>
      <w:r>
        <w:t xml:space="preserve">(alta y baja) en un intervalo</w:t>
      </w:r>
      <w:r>
        <w:t xml:space="preserve"> </w:t>
      </w:r>
      <m:oMath>
        <m:d>
          <m:dPr>
            <m:begChr m:val="["/>
            <m:sepChr m:val=""/>
            <m:endChr m:val="]"/>
            <m:grow/>
          </m:dPr>
          <m:e>
            <m:bar>
              <m:barPr>
                <m:pos m:val="bot"/>
              </m:barPr>
              <m:e>
                <m:r>
                  <m:t>s</m:t>
                </m:r>
              </m:e>
            </m:bar>
            <m:r>
              <m:rPr>
                <m:sty m:val="p"/>
              </m:rPr>
              <m:t>,</m:t>
            </m:r>
            <m:bar>
              <m:barPr>
                <m:pos m:val="top"/>
              </m:barPr>
              <m:e>
                <m:r>
                  <m:t>s</m:t>
                </m:r>
              </m:e>
            </m:bar>
          </m:e>
        </m:d>
      </m:oMath>
      <w:r>
        <w:t xml:space="preserve">.</w:t>
      </w:r>
    </w:p>
    <w:p>
      <w:pPr>
        <w:numPr>
          <w:ilvl w:val="0"/>
          <w:numId w:val="1079"/>
        </w:numPr>
      </w:pPr>
      <w:r>
        <w:t xml:space="preserve">Juego dinámico (secuencial) en 2 etapas, que se resuelve por inducción hacia atrás</w:t>
      </w:r>
      <w:r>
        <w:t xml:space="preserve"> </w:t>
      </w:r>
      <w:hyperlink r:id="rId40">
        <w:r>
          <w:rPr>
            <w:rStyle w:val="Referenciaatema"/>
          </w:rPr>
          <w:t xml:space="preserve">[ver tema 3.A.14]</w:t>
        </w:r>
      </w:hyperlink>
      <w:r>
        <w:t xml:space="preserve">: 1) las empresas eligen a la vez la calidad; 2) vistas las calidades, compiten a la vez en precios. El mercado está cubierto: todos los consumidores compran.</w:t>
      </w:r>
    </w:p>
    <w:bookmarkEnd w:id="180"/>
    <w:bookmarkStart w:id="187" w:name="ii_desarrollo_7"/>
    <w:p>
      <w:pPr>
        <w:pStyle w:val="Heading5"/>
      </w:pPr>
      <w:r>
        <w:t xml:space="preserve">ii) Desarrollo</w:t>
      </w:r>
    </w:p>
    <w:p>
      <w:pPr>
        <w:numPr>
          <w:ilvl w:val="0"/>
          <w:numId w:val="1080"/>
        </w:numPr>
      </w:pPr>
      <w:r>
        <w:rPr>
          <w:i/>
          <w:iCs/>
        </w:rPr>
        <w:t xml:space="preserve">2.ª etapa</w:t>
      </w:r>
      <w:r>
        <w:t xml:space="preserve">: el consumidor indiferente,</w:t>
      </w:r>
      <w:r>
        <w:t xml:space="preserve"> </w:t>
      </w:r>
      <m:oMath>
        <m:acc>
          <m:accPr>
            <m:chr m:val="̃"/>
          </m:accPr>
          <m:e>
            <m:r>
              <m:t>θ</m:t>
            </m:r>
          </m:e>
        </m:acc>
        <m:r>
          <m:t> </m:t>
        </m:r>
        <m:sSub>
          <m:e>
            <m:r>
              <m:t>s</m:t>
            </m:r>
          </m:e>
          <m:sub>
            <m:r>
              <m:rPr>
                <m:sty m:val="p"/>
              </m:rPr>
              <m:t>A</m:t>
            </m:r>
          </m:sub>
        </m:sSub>
        <m:r>
          <m:rPr>
            <m:sty m:val="p"/>
          </m:rPr>
          <m:t>−</m:t>
        </m:r>
        <m:sSub>
          <m:e>
            <m:r>
              <m:t>p</m:t>
            </m:r>
          </m:e>
          <m:sub>
            <m:r>
              <m:rPr>
                <m:sty m:val="p"/>
              </m:rPr>
              <m:t>A</m:t>
            </m:r>
          </m:sub>
        </m:sSub>
        <m:r>
          <m:rPr>
            <m:sty m:val="p"/>
          </m:rPr>
          <m:t>=</m:t>
        </m:r>
        <m:acc>
          <m:accPr>
            <m:chr m:val="̃"/>
          </m:accPr>
          <m:e>
            <m:r>
              <m:t>θ</m:t>
            </m:r>
          </m:e>
        </m:acc>
        <m:r>
          <m:t> </m:t>
        </m:r>
        <m:sSub>
          <m:e>
            <m:r>
              <m:t>s</m:t>
            </m:r>
          </m:e>
          <m:sub>
            <m:r>
              <m:rPr>
                <m:sty m:val="p"/>
              </m:rPr>
              <m:t>B</m:t>
            </m:r>
          </m:sub>
        </m:sSub>
        <m:r>
          <m:rPr>
            <m:sty m:val="p"/>
          </m:rPr>
          <m:t>−</m:t>
        </m:r>
        <m:sSub>
          <m:e>
            <m:r>
              <m:t>p</m:t>
            </m:r>
          </m:e>
          <m:sub>
            <m:r>
              <m:rPr>
                <m:sty m:val="p"/>
              </m:rPr>
              <m:t>B</m:t>
            </m:r>
          </m:sub>
        </m:sSub>
      </m:oMath>
      <w:r>
        <w:t xml:space="preserve">, está en</w:t>
      </w:r>
      <w:r>
        <w:t xml:space="preserve"> </w:t>
      </w:r>
      <m:oMath>
        <m:acc>
          <m:accPr>
            <m:chr m:val="̃"/>
          </m:accPr>
          <m:e>
            <m:r>
              <m:t>θ</m:t>
            </m:r>
          </m:e>
        </m:acc>
        <m:r>
          <m:rPr>
            <m:sty m:val="p"/>
          </m:rPr>
          <m:t>=</m:t>
        </m:r>
        <m:d>
          <m:dPr>
            <m:begChr m:val="("/>
            <m:sepChr m:val=""/>
            <m:endChr m:val=")"/>
            <m:grow/>
          </m:dPr>
          <m:e>
            <m:sSub>
              <m:e>
                <m:r>
                  <m:t>p</m:t>
                </m:r>
              </m:e>
              <m:sub>
                <m:r>
                  <m:rPr>
                    <m:sty m:val="p"/>
                  </m:rPr>
                  <m:t>A</m:t>
                </m:r>
              </m:sub>
            </m:sSub>
            <m:r>
              <m:rPr>
                <m:sty m:val="p"/>
              </m:rPr>
              <m:t>−</m:t>
            </m:r>
            <m:sSub>
              <m:e>
                <m:r>
                  <m:t>p</m:t>
                </m:r>
              </m:e>
              <m:sub>
                <m:r>
                  <m:rPr>
                    <m:sty m:val="p"/>
                  </m:rPr>
                  <m:t>B</m:t>
                </m:r>
              </m:sub>
            </m:sSub>
          </m:e>
        </m:d>
        <m:r>
          <m:rPr>
            <m:sty m:val="p"/>
          </m:rPr>
          <m:t>/</m:t>
        </m:r>
        <m:d>
          <m:dPr>
            <m:begChr m:val="("/>
            <m:sepChr m:val=""/>
            <m:endChr m:val=")"/>
            <m:grow/>
          </m:dPr>
          <m:e>
            <m:sSub>
              <m:e>
                <m:r>
                  <m:t>s</m:t>
                </m:r>
              </m:e>
              <m:sub>
                <m:r>
                  <m:rPr>
                    <m:sty m:val="p"/>
                  </m:rPr>
                  <m:t>A</m:t>
                </m:r>
              </m:sub>
            </m:sSub>
            <m:r>
              <m:rPr>
                <m:sty m:val="p"/>
              </m:rPr>
              <m:t>−</m:t>
            </m:r>
            <m:sSub>
              <m:e>
                <m:r>
                  <m:t>s</m:t>
                </m:r>
              </m:e>
              <m:sub>
                <m:r>
                  <m:rPr>
                    <m:sty m:val="p"/>
                  </m:rPr>
                  <m:t>B</m:t>
                </m:r>
              </m:sub>
            </m:sSub>
          </m:e>
        </m:d>
      </m:oMath>
      <w:r>
        <w:t xml:space="preserve">: los que valoran más la calidad compran la alta,</w:t>
      </w:r>
      <w:r>
        <w:t xml:space="preserve"> </w:t>
      </w:r>
      <m:oMath>
        <m:sSub>
          <m:e>
            <m:r>
              <m:t>x</m:t>
            </m:r>
          </m:e>
          <m:sub>
            <m:r>
              <m:rPr>
                <m:sty m:val="p"/>
              </m:rPr>
              <m:t>A</m:t>
            </m:r>
          </m:sub>
        </m:sSub>
        <m:r>
          <m:rPr>
            <m:sty m:val="p"/>
          </m:rPr>
          <m:t>=</m:t>
        </m:r>
        <m:bar>
          <m:barPr>
            <m:pos m:val="top"/>
          </m:barPr>
          <m:e>
            <m:r>
              <m:t>θ</m:t>
            </m:r>
          </m:e>
        </m:bar>
        <m:r>
          <m:rPr>
            <m:sty m:val="p"/>
          </m:rPr>
          <m:t>−</m:t>
        </m:r>
        <m:acc>
          <m:accPr>
            <m:chr m:val="̃"/>
          </m:accPr>
          <m:e>
            <m:r>
              <m:t>θ</m:t>
            </m:r>
          </m:e>
        </m:acc>
      </m:oMath>
      <w:r>
        <w:t xml:space="preserve">, y los demás la baja,</w:t>
      </w:r>
      <w:r>
        <w:t xml:space="preserve"> </w:t>
      </w:r>
      <m:oMath>
        <m:sSub>
          <m:e>
            <m:r>
              <m:t>x</m:t>
            </m:r>
          </m:e>
          <m:sub>
            <m:r>
              <m:rPr>
                <m:sty m:val="p"/>
              </m:rPr>
              <m:t>B</m:t>
            </m:r>
          </m:sub>
        </m:sSub>
        <m:r>
          <m:rPr>
            <m:sty m:val="p"/>
          </m:rPr>
          <m:t>=</m:t>
        </m:r>
        <m:acc>
          <m:accPr>
            <m:chr m:val="̃"/>
          </m:accPr>
          <m:e>
            <m:r>
              <m:t>θ</m:t>
            </m:r>
          </m:e>
        </m:acc>
        <m:r>
          <m:rPr>
            <m:sty m:val="p"/>
          </m:rPr>
          <m:t>−</m:t>
        </m:r>
        <m:bar>
          <m:barPr>
            <m:pos m:val="bot"/>
          </m:barPr>
          <m:e>
            <m:r>
              <m:t>θ</m:t>
            </m:r>
          </m:e>
        </m:bar>
      </m:oMath>
      <w:r>
        <w:t xml:space="preserve"> </w:t>
      </w:r>
      <w:r>
        <w:t xml:space="preserve">(gráfico </w:t>
      </w:r>
      <w:hyperlink w:anchor="fig_shaked_sutton">
        <w:r>
          <w:rPr>
            <w:rStyle w:val="Hyperlink"/>
          </w:rPr>
          <w:t xml:space="preserve">10</w:t>
        </w:r>
      </w:hyperlink>
      <w:r>
        <w:t xml:space="preserve">). Con</w:t>
      </w:r>
      <w:r>
        <w:t xml:space="preserve"> </w:t>
      </w:r>
      <m:oMath>
        <m:r>
          <m:t>Δ</m:t>
        </m:r>
        <m:r>
          <m:t>s</m:t>
        </m:r>
        <m:r>
          <m:rPr>
            <m:sty m:val="p"/>
          </m:rPr>
          <m:t>≡</m:t>
        </m:r>
        <m:sSub>
          <m:e>
            <m:r>
              <m:t>s</m:t>
            </m:r>
          </m:e>
          <m:sub>
            <m:r>
              <m:rPr>
                <m:sty m:val="p"/>
              </m:rPr>
              <m:t>A</m:t>
            </m:r>
          </m:sub>
        </m:sSub>
        <m:r>
          <m:rPr>
            <m:sty m:val="p"/>
          </m:rPr>
          <m:t>−</m:t>
        </m:r>
        <m:sSub>
          <m:e>
            <m:r>
              <m:t>s</m:t>
            </m:r>
          </m:e>
          <m:sub>
            <m:r>
              <m:rPr>
                <m:sty m:val="p"/>
              </m:rPr>
              <m:t>B</m:t>
            </m:r>
          </m:sub>
        </m:sSub>
      </m:oMath>
      <w:r>
        <w:t xml:space="preserve">, el equilibrio de</w:t>
      </w:r>
      <w:r>
        <w:t xml:space="preserve"> </w:t>
      </w:r>
      <w:r>
        <w:rPr>
          <w:smallCaps/>
        </w:rPr>
        <w:t xml:space="preserve">Nash</w:t>
      </w:r>
      <w:r>
        <w:t xml:space="preserve"> </w:t>
      </w:r>
      <w:r>
        <w:t xml:space="preserve">en precios es</w:t>
      </w:r>
      <w:r>
        <w:t xml:space="preserve"> </w:t>
      </w:r>
      <w:bookmarkStart w:id="181" w:name="eq_shaked_sutton"/>
      <w:bookmarkEnd w:id="181"/>
    </w:p>
    <w:p>
      <w:pPr>
        <w:pStyle w:val="BodyText"/>
        <w:keepNext/>
      </w:pPr>
      <m:oMathPara>
        <m:oMathParaPr>
          <m:jc m:val="center"/>
        </m:oMathParaPr>
        <m:oMath>
          <m:sSubSup>
            <m:e>
              <m:r>
                <m:t>p</m:t>
              </m:r>
            </m:e>
            <m:sub>
              <m:r>
                <m:rPr>
                  <m:sty m:val="p"/>
                </m:rPr>
                <m:t>A</m:t>
              </m:r>
            </m:sub>
            <m:sup>
              <m:r>
                <m:rPr>
                  <m:sty m:val="p"/>
                </m:rPr>
                <m:t>*</m:t>
              </m:r>
            </m:sup>
          </m:sSubSup>
          <m:r>
            <m:rPr>
              <m:sty m:val="p"/>
            </m:rPr>
            <m:t>=</m:t>
          </m:r>
          <m:r>
            <m:t>c</m:t>
          </m:r>
          <m:r>
            <m:rPr>
              <m:sty m:val="p"/>
            </m:rPr>
            <m:t>+</m:t>
          </m:r>
          <m:f>
            <m:fPr>
              <m:type m:val="bar"/>
            </m:fPr>
            <m:num>
              <m:r>
                <m:t>2</m:t>
              </m:r>
              <m:bar>
                <m:barPr>
                  <m:pos m:val="top"/>
                </m:barPr>
                <m:e>
                  <m:r>
                    <m:t>θ</m:t>
                  </m:r>
                </m:e>
              </m:bar>
              <m:r>
                <m:rPr>
                  <m:sty m:val="p"/>
                </m:rPr>
                <m:t>−</m:t>
              </m:r>
              <m:bar>
                <m:barPr>
                  <m:pos m:val="bot"/>
                </m:barPr>
                <m:e>
                  <m:r>
                    <m:t>θ</m:t>
                  </m:r>
                </m:e>
              </m:bar>
            </m:num>
            <m:den>
              <m:r>
                <m:t>3</m:t>
              </m:r>
            </m:den>
          </m:f>
          <m:r>
            <m:t> </m:t>
          </m:r>
          <m:r>
            <m:t>Δ</m:t>
          </m:r>
          <m:r>
            <m:t>s</m:t>
          </m:r>
          <m:r>
            <m:rPr>
              <m:sty m:val="p"/>
            </m:rPr>
            <m:t>&gt;</m:t>
          </m:r>
          <m:sSubSup>
            <m:e>
              <m:r>
                <m:t>p</m:t>
              </m:r>
            </m:e>
            <m:sub>
              <m:r>
                <m:rPr>
                  <m:sty m:val="p"/>
                </m:rPr>
                <m:t>B</m:t>
              </m:r>
            </m:sub>
            <m:sup>
              <m:r>
                <m:rPr>
                  <m:sty m:val="p"/>
                </m:rPr>
                <m:t>*</m:t>
              </m:r>
            </m:sup>
          </m:sSubSup>
          <m:r>
            <m:rPr>
              <m:sty m:val="p"/>
            </m:rPr>
            <m:t>=</m:t>
          </m:r>
          <m:r>
            <m:t>c</m:t>
          </m:r>
          <m:r>
            <m:rPr>
              <m:sty m:val="p"/>
            </m:rPr>
            <m:t>+</m:t>
          </m:r>
          <m:f>
            <m:fPr>
              <m:type m:val="bar"/>
            </m:fPr>
            <m:num>
              <m:bar>
                <m:barPr>
                  <m:pos m:val="top"/>
                </m:barPr>
                <m:e>
                  <m:r>
                    <m:t>θ</m:t>
                  </m:r>
                </m:e>
              </m:bar>
              <m:r>
                <m:rPr>
                  <m:sty m:val="p"/>
                </m:rPr>
                <m:t>−</m:t>
              </m:r>
              <m:r>
                <m:t>2</m:t>
              </m:r>
              <m:bar>
                <m:barPr>
                  <m:pos m:val="bot"/>
                </m:barPr>
                <m:e>
                  <m:r>
                    <m:t>θ</m:t>
                  </m:r>
                </m:e>
              </m:bar>
            </m:num>
            <m:den>
              <m:r>
                <m:t>3</m:t>
              </m:r>
            </m:den>
          </m:f>
          <m:r>
            <m:t> </m:t>
          </m:r>
          <m:r>
            <m:t>Δ</m:t>
          </m:r>
          <m:r>
            <m:t>s</m:t>
          </m:r>
          <m:r>
            <m:rPr>
              <m:sty m:val="p"/>
            </m:rPr>
            <m:t>,</m:t>
          </m:r>
          <m:r>
            <m:t>  </m:t>
          </m:r>
          <m:sSubSup>
            <m:e>
              <m:r>
                <m:t>B</m:t>
              </m:r>
            </m:e>
            <m:sub>
              <m:r>
                <m:rPr>
                  <m:sty m:val="p"/>
                </m:rPr>
                <m:t>A</m:t>
              </m:r>
            </m:sub>
            <m:sup>
              <m:r>
                <m:rPr>
                  <m:sty m:val="p"/>
                </m:rPr>
                <m:t>*</m:t>
              </m:r>
            </m:sup>
          </m:sSubSup>
          <m:r>
            <m:rPr>
              <m:sty m:val="p"/>
            </m:rPr>
            <m:t>=</m:t>
          </m:r>
          <m:f>
            <m:fPr>
              <m:type m:val="bar"/>
            </m:fPr>
            <m:num>
              <m:sSup>
                <m:e>
                  <m:d>
                    <m:dPr>
                      <m:begChr m:val="("/>
                      <m:sepChr m:val=""/>
                      <m:endChr m:val=")"/>
                      <m:grow/>
                    </m:dPr>
                    <m:e>
                      <m:r>
                        <m:t>2</m:t>
                      </m:r>
                      <m:bar>
                        <m:barPr>
                          <m:pos m:val="top"/>
                        </m:barPr>
                        <m:e>
                          <m:r>
                            <m:t>θ</m:t>
                          </m:r>
                        </m:e>
                      </m:bar>
                      <m:r>
                        <m:rPr>
                          <m:sty m:val="p"/>
                        </m:rPr>
                        <m:t>−</m:t>
                      </m:r>
                      <m:bar>
                        <m:barPr>
                          <m:pos m:val="bot"/>
                        </m:barPr>
                        <m:e>
                          <m:r>
                            <m:t>θ</m:t>
                          </m:r>
                        </m:e>
                      </m:bar>
                    </m:e>
                  </m:d>
                </m:e>
                <m:sup>
                  <m:r>
                    <m:t>2</m:t>
                  </m:r>
                </m:sup>
              </m:sSup>
            </m:num>
            <m:den>
              <m:r>
                <m:t>9</m:t>
              </m:r>
            </m:den>
          </m:f>
          <m:r>
            <m:t> </m:t>
          </m:r>
          <m:r>
            <m:t>Δ</m:t>
          </m:r>
          <m:r>
            <m:t>s</m:t>
          </m:r>
          <m:r>
            <m:rPr>
              <m:sty m:val="p"/>
            </m:rPr>
            <m:t>&gt;</m:t>
          </m:r>
          <m:sSubSup>
            <m:e>
              <m:r>
                <m:t>B</m:t>
              </m:r>
            </m:e>
            <m:sub>
              <m:r>
                <m:rPr>
                  <m:sty m:val="p"/>
                </m:rPr>
                <m:t>B</m:t>
              </m:r>
            </m:sub>
            <m:sup>
              <m:r>
                <m:rPr>
                  <m:sty m:val="p"/>
                </m:rPr>
                <m:t>*</m:t>
              </m:r>
            </m:sup>
          </m:sSubSup>
          <m:r>
            <m:rPr>
              <m:sty m:val="p"/>
            </m:rPr>
            <m:t>=</m:t>
          </m:r>
          <m:f>
            <m:fPr>
              <m:type m:val="bar"/>
            </m:fPr>
            <m:num>
              <m:sSup>
                <m:e>
                  <m:d>
                    <m:dPr>
                      <m:begChr m:val="("/>
                      <m:sepChr m:val=""/>
                      <m:endChr m:val=")"/>
                      <m:grow/>
                    </m:dPr>
                    <m:e>
                      <m:bar>
                        <m:barPr>
                          <m:pos m:val="top"/>
                        </m:barPr>
                        <m:e>
                          <m:r>
                            <m:t>θ</m:t>
                          </m:r>
                        </m:e>
                      </m:bar>
                      <m:r>
                        <m:rPr>
                          <m:sty m:val="p"/>
                        </m:rPr>
                        <m:t>−</m:t>
                      </m:r>
                      <m:r>
                        <m:t>2</m:t>
                      </m:r>
                      <m:bar>
                        <m:barPr>
                          <m:pos m:val="bot"/>
                        </m:barPr>
                        <m:e>
                          <m:r>
                            <m:t>θ</m:t>
                          </m:r>
                        </m:e>
                      </m:bar>
                    </m:e>
                  </m:d>
                </m:e>
                <m:sup>
                  <m:r>
                    <m:t>2</m:t>
                  </m:r>
                </m:sup>
              </m:sSup>
            </m:num>
            <m:den>
              <m:r>
                <m:t>9</m:t>
              </m:r>
            </m:den>
          </m:f>
          <m:r>
            <m:t> </m:t>
          </m:r>
          <m:r>
            <m:t>Δ</m:t>
          </m:r>
          <m:r>
            <m:t>s</m:t>
          </m:r>
          <m:r>
            <m:rPr>
              <m:sty m:val="p"/>
            </m:rPr>
            <m:t>,</m:t>
          </m:r>
        </m:oMath>
      </m:oMathPara>
    </w:p>
    <w:p>
      <w:pPr>
        <w:numPr>
          <w:ilvl w:val="0"/>
          <w:numId w:val="1000"/>
        </w:numPr>
      </w:pPr>
      <w:r>
        <w:t xml:space="preserve">siempre que los consumidores sean lo bastante heterogéneos,</w:t>
      </w:r>
      <w:r>
        <w:t xml:space="preserve"> </w:t>
      </w:r>
      <m:oMath>
        <m:bar>
          <m:barPr>
            <m:pos m:val="top"/>
          </m:barPr>
          <m:e>
            <m:r>
              <m:t>θ</m:t>
            </m:r>
          </m:e>
        </m:bar>
        <m:r>
          <m:rPr>
            <m:sty m:val="p"/>
          </m:rPr>
          <m:t>&gt;</m:t>
        </m:r>
        <m:r>
          <m:t>2</m:t>
        </m:r>
        <m:bar>
          <m:barPr>
            <m:pos m:val="bot"/>
          </m:barPr>
          <m:e>
            <m:r>
              <m:t>θ</m:t>
            </m:r>
          </m:e>
        </m:bar>
      </m:oMath>
      <w:r>
        <w:t xml:space="preserve">. Si no lo son, la empresa de calidad baja no puede vender nada a un precio que cubra su coste marginal:</w:t>
      </w:r>
      <w:r>
        <w:t xml:space="preserve"> </w:t>
      </w:r>
      <m:oMath>
        <m:sSub>
          <m:e>
            <m:r>
              <m:t>p</m:t>
            </m:r>
          </m:e>
          <m:sub>
            <m:r>
              <m:rPr>
                <m:sty m:val="p"/>
              </m:rPr>
              <m:t>B</m:t>
            </m:r>
          </m:sub>
        </m:sSub>
        <m:r>
          <m:rPr>
            <m:sty m:val="p"/>
          </m:rPr>
          <m:t>=</m:t>
        </m:r>
        <m:r>
          <m:t>c</m:t>
        </m:r>
      </m:oMath>
      <w:r>
        <w:t xml:space="preserve">,</w:t>
      </w:r>
      <w:r>
        <w:t xml:space="preserve"> </w:t>
      </w:r>
      <m:oMath>
        <m:sSub>
          <m:e>
            <m:r>
              <m:t>x</m:t>
            </m:r>
          </m:e>
          <m:sub>
            <m:r>
              <m:rPr>
                <m:sty m:val="p"/>
              </m:rPr>
              <m:t>B</m:t>
            </m:r>
          </m:sub>
        </m:sSub>
        <m:r>
          <m:rPr>
            <m:sty m:val="p"/>
          </m:rPr>
          <m:t>=</m:t>
        </m:r>
        <m:r>
          <m:t>0</m:t>
        </m:r>
      </m:oMath>
      <w:r>
        <w:t xml:space="preserve">, y la de calidad alta se queda con todo el mercado.</w:t>
      </w:r>
      <w:r>
        <w:rPr>
          <w:rStyle w:val="FootnoteReference"/>
        </w:rPr>
        <w:footnoteReference w:id="182"/>
      </w:r>
    </w:p>
    <w:p>
      <w:pPr>
        <w:numPr>
          <w:ilvl w:val="0"/>
          <w:numId w:val="1080"/>
        </w:numPr>
      </w:pPr>
      <w:r>
        <w:t xml:space="preserve">Los márgenes son proporcionales a la</w:t>
      </w:r>
      <w:r>
        <w:t xml:space="preserve"> </w:t>
      </w:r>
      <w:r>
        <w:rPr>
          <w:i/>
          <w:iCs/>
        </w:rPr>
        <w:t xml:space="preserve">distancia de calidades</w:t>
      </w:r>
      <w:r>
        <w:t xml:space="preserve">,</w:t>
      </w:r>
      <w:r>
        <w:t xml:space="preserve"> </w:t>
      </w:r>
      <m:oMath>
        <m:r>
          <m:t>Δ</m:t>
        </m:r>
        <m:r>
          <m:t>s</m:t>
        </m:r>
      </m:oMath>
      <w:r>
        <w:t xml:space="preserve">: como en la ciudad lineal, cuanto más se parecen los productos, más dura es la competencia en precios.</w:t>
      </w:r>
    </w:p>
    <w:p>
      <w:pPr>
        <w:numPr>
          <w:ilvl w:val="0"/>
          <w:numId w:val="1080"/>
        </w:numPr>
      </w:pPr>
      <w:r>
        <w:rPr>
          <w:i/>
          <w:iCs/>
        </w:rPr>
        <w:t xml:space="preserve">1.ª etapa</w:t>
      </w:r>
      <w:r>
        <w:t xml:space="preserve">: los 2 beneficios crecen con</w:t>
      </w:r>
      <w:r>
        <w:t xml:space="preserve"> </w:t>
      </w:r>
      <m:oMath>
        <m:r>
          <m:t>Δ</m:t>
        </m:r>
        <m:r>
          <m:t>s</m:t>
        </m:r>
      </m:oMath>
      <w:r>
        <w:t xml:space="preserve">, así que la empresa de calidad alta elige la máxima,</w:t>
      </w:r>
      <w:r>
        <w:t xml:space="preserve"> </w:t>
      </w:r>
      <m:oMath>
        <m:bar>
          <m:barPr>
            <m:pos m:val="top"/>
          </m:barPr>
          <m:e>
            <m:r>
              <m:t>s</m:t>
            </m:r>
          </m:e>
        </m:bar>
      </m:oMath>
      <w:r>
        <w:t xml:space="preserve">, y la de calidad baja, la mínima,</w:t>
      </w:r>
      <w:r>
        <w:t xml:space="preserve"> </w:t>
      </w:r>
      <m:oMath>
        <m:bar>
          <m:barPr>
            <m:pos m:val="bot"/>
          </m:barPr>
          <m:e>
            <m:r>
              <m:t>s</m:t>
            </m:r>
          </m:e>
        </m:bar>
      </m:oMath>
      <w:r>
        <w:t xml:space="preserve">. Ninguna quiere la misma calidad que la otra, porque con productos iguales se vuelve a la paradoja de</w:t>
      </w:r>
      <w:r>
        <w:t xml:space="preserve"> </w:t>
      </w:r>
      <w:r>
        <w:rPr>
          <w:smallCaps/>
        </w:rPr>
        <w:t xml:space="preserve">Bertrand</w:t>
      </w:r>
      <w:r>
        <w:t xml:space="preserve">.</w:t>
      </w:r>
    </w:p>
    <w:bookmarkStart w:id="186" w:name="fig_shaked_sutton"/>
    <w:p>
      <w:pPr>
        <w:pStyle w:val="ImageCaption"/>
      </w:pPr>
      <w:r>
        <w:t xml:space="preserve">Gráfico 10.–</w:t>
      </w:r>
      <w:r>
        <w:t xml:space="preserve"> </w:t>
      </w:r>
      <w:r>
        <w:t xml:space="preserve">Diferenciación vertical: el consumidor indiferente reparte el segmento de valoraciones de la calidad</w:t>
      </w:r>
    </w:p>
    <w:p>
      <w:pPr>
        <w:pStyle w:val="CaptionedFigure"/>
      </w:pPr>
      <w:r>
        <w:drawing>
          <wp:inline>
            <wp:extent cx="4476750" cy="2911946"/>
            <wp:effectExtent b="0" l="0" r="0" t="0"/>
            <wp:docPr descr="Gráfico 10.– Diferenciación vertical: el consumidor indiferente reparte el segmento de valoraciones de la calidad" title="" id="184" name="Picture"/>
            <a:graphic>
              <a:graphicData uri="http://schemas.openxmlformats.org/drawingml/2006/picture">
                <pic:pic>
                  <pic:nvPicPr>
                    <pic:cNvPr descr="C:\Users\vgutierrez\Documents\src\victorgutierrezmarcos.github.io-revision\oposicion\temario\fuentes\3A18\graficos/shaked-sutton.png" id="185" name="Picture"/>
                    <pic:cNvPicPr>
                      <a:picLocks noChangeArrowheads="1" noChangeAspect="1"/>
                    </pic:cNvPicPr>
                  </pic:nvPicPr>
                  <pic:blipFill>
                    <a:blip r:embed="rId183"/>
                    <a:stretch>
                      <a:fillRect/>
                    </a:stretch>
                  </pic:blipFill>
                  <pic:spPr bwMode="auto">
                    <a:xfrm>
                      <a:off x="0" y="0"/>
                      <a:ext cx="4476750" cy="2911946"/>
                    </a:xfrm>
                    <a:prstGeom prst="rect">
                      <a:avLst/>
                    </a:prstGeom>
                    <a:noFill/>
                    <a:ln w="9525">
                      <a:noFill/>
                      <a:headEnd/>
                      <a:tailEnd/>
                    </a:ln>
                  </pic:spPr>
                </pic:pic>
              </a:graphicData>
            </a:graphic>
          </wp:inline>
        </w:drawing>
      </w:r>
    </w:p>
    <w:bookmarkEnd w:id="186"/>
    <w:p>
      <w:pPr>
        <w:pStyle w:val="Piedeimagen"/>
      </w:pPr>
      <w:r>
        <w:t xml:space="preserve">Fuente: elaboración propia a partir de</w:t>
      </w:r>
      <w:r>
        <w:t xml:space="preserve"> </w:t>
      </w:r>
      <w:r>
        <w:rPr>
          <w:smallCaps/>
        </w:rPr>
        <w:t xml:space="preserve">Shaked</w:t>
      </w:r>
      <w:r>
        <w:t xml:space="preserve"> </w:t>
      </w:r>
      <w:r>
        <w:t xml:space="preserve">y</w:t>
      </w:r>
      <w:r>
        <w:t xml:space="preserve"> </w:t>
      </w:r>
      <w:r>
        <w:rPr>
          <w:smallCaps/>
        </w:rPr>
        <w:t xml:space="preserve">Sutton</w:t>
      </w:r>
      <w:r>
        <w:t xml:space="preserve"> </w:t>
      </w:r>
      <w:r>
        <w:t xml:space="preserve">(</w:t>
      </w:r>
      <w:hyperlink w:anchor="ref_ShakedSutton1982Relaxing">
        <w:r>
          <w:rPr>
            <w:rStyle w:val="Hyperlink"/>
          </w:rPr>
          <w:t xml:space="preserve">1982</w:t>
        </w:r>
      </w:hyperlink>
      <w:r>
        <w:t xml:space="preserve">)</w:t>
      </w:r>
      <w:r>
        <w:t xml:space="preserve"> </w:t>
      </w:r>
      <w:r>
        <w:t xml:space="preserve">y</w:t>
      </w:r>
      <w:r>
        <w:t xml:space="preserve"> </w:t>
      </w:r>
      <w:r>
        <w:rPr>
          <w:smallCaps/>
        </w:rPr>
        <w:t xml:space="preserve">Tirole</w:t>
      </w:r>
      <w:r>
        <w:t xml:space="preserve"> </w:t>
      </w:r>
      <w:r>
        <w:t xml:space="preserve">(</w:t>
      </w:r>
      <w:hyperlink w:anchor="ref_Tirole1988Theory">
        <w:r>
          <w:rPr>
            <w:rStyle w:val="Hyperlink"/>
          </w:rPr>
          <w:t xml:space="preserve">1988, cap. 7</w:t>
        </w:r>
      </w:hyperlink>
      <w:r>
        <w:t xml:space="preserve">)</w:t>
      </w:r>
      <w:r>
        <w:t xml:space="preserve">.</w:t>
      </w:r>
    </w:p>
    <w:bookmarkEnd w:id="187"/>
    <w:bookmarkStart w:id="188" w:name="iii_implicaciones_7"/>
    <w:p>
      <w:pPr>
        <w:pStyle w:val="Heading5"/>
      </w:pPr>
      <w:r>
        <w:t xml:space="preserve">iii) Implicaciones</w:t>
      </w:r>
    </w:p>
    <w:p>
      <w:pPr>
        <w:numPr>
          <w:ilvl w:val="0"/>
          <w:numId w:val="1081"/>
        </w:numPr>
      </w:pPr>
      <w:r>
        <w:rPr>
          <w:b/>
          <w:bCs/>
        </w:rPr>
        <w:t xml:space="preserve">Diferenciación máxima de calidades</w:t>
      </w:r>
      <w:r>
        <w:t xml:space="preserve">, como en</w:t>
      </w:r>
      <w:r>
        <w:t xml:space="preserve"> </w:t>
      </w:r>
      <w:r>
        <w:rPr>
          <w:smallCaps/>
        </w:rPr>
        <w:t xml:space="preserve">Hotelling</w:t>
      </w:r>
      <w:r>
        <w:t xml:space="preserve"> </w:t>
      </w:r>
      <w:r>
        <w:t xml:space="preserve">y por la misma razón: suavizar la competencia en precios.</w:t>
      </w:r>
    </w:p>
    <w:p>
      <w:pPr>
        <w:numPr>
          <w:ilvl w:val="0"/>
          <w:numId w:val="1081"/>
        </w:numPr>
      </w:pPr>
      <w:r>
        <w:rPr>
          <w:i/>
          <w:iCs/>
        </w:rPr>
        <w:t xml:space="preserve">Pugna por el liderazgo</w:t>
      </w:r>
      <w:r>
        <w:t xml:space="preserve">: las 2 empresas son iguales, pero la de calidad alta gana más. Hay 2 equilibrios, según cuál elija la calidad alta, y, si eligen por turnos, la primera se la queda.</w:t>
      </w:r>
    </w:p>
    <w:p>
      <w:pPr>
        <w:numPr>
          <w:ilvl w:val="0"/>
          <w:numId w:val="1081"/>
        </w:numPr>
      </w:pPr>
      <w:r>
        <w:rPr>
          <w:b/>
          <w:bCs/>
        </w:rPr>
        <w:t xml:space="preserve">Propiedad de finitud</w:t>
      </w:r>
      <w:r>
        <w:t xml:space="preserve">: si mejorar la calidad cuesta sobre todo en costes fijos (I+D) y poco en costes variables, el número de empresas con cuota positiva está acotado,</w:t>
      </w:r>
      <w:r>
        <w:t xml:space="preserve"> </w:t>
      </w:r>
      <w:r>
        <w:rPr>
          <w:i/>
          <w:iCs/>
        </w:rPr>
        <w:t xml:space="preserve">aunque el mercado crezca y los costes fijos sean muy pequeños</w:t>
      </w:r>
      <w:r>
        <w:t xml:space="preserve"> </w:t>
      </w:r>
      <w:r>
        <w:t xml:space="preserve">(</w:t>
      </w:r>
      <w:hyperlink w:anchor="ref_ShakedSutton1983Natural">
        <w:r>
          <w:rPr>
            <w:rStyle w:val="Hyperlink"/>
            <w:smallCaps/>
          </w:rPr>
          <w:t xml:space="preserve">Shaked</w:t>
        </w:r>
        <w:r>
          <w:rPr>
            <w:rStyle w:val="Hyperlink"/>
          </w:rPr>
          <w:t xml:space="preserve"> </w:t>
        </w:r>
        <w:r>
          <w:rPr>
            <w:rStyle w:val="Hyperlink"/>
          </w:rPr>
          <w:t xml:space="preserve">y</w:t>
        </w:r>
        <w:r>
          <w:rPr>
            <w:rStyle w:val="Hyperlink"/>
          </w:rPr>
          <w:t xml:space="preserve"> </w:t>
        </w:r>
        <w:r>
          <w:rPr>
            <w:rStyle w:val="Hyperlink"/>
            <w:smallCaps/>
          </w:rPr>
          <w:t xml:space="preserve">Sutton</w:t>
        </w:r>
        <w:r>
          <w:rPr>
            <w:rStyle w:val="Hyperlink"/>
          </w:rPr>
          <w:t xml:space="preserve">, 1983</w:t>
        </w:r>
      </w:hyperlink>
      <w:r>
        <w:t xml:space="preserve">)</w:t>
      </w:r>
      <w:r>
        <w:t xml:space="preserve">. Las calidades más bajas se quedan sin clientes, porque las altas pueden bajar su precio lo bastante para atraerlos sin dejar de ganar: es el</w:t>
      </w:r>
      <w:r>
        <w:t xml:space="preserve"> </w:t>
      </w:r>
      <w:r>
        <w:rPr>
          <w:b/>
          <w:bCs/>
        </w:rPr>
        <w:t xml:space="preserve">oligopolio natural</w:t>
      </w:r>
      <w:r>
        <w:t xml:space="preserve">. En este ejemplo, con</w:t>
      </w:r>
      <w:r>
        <w:t xml:space="preserve"> </w:t>
      </w:r>
      <m:oMath>
        <m:r>
          <m:t>2</m:t>
        </m:r>
        <m:bar>
          <m:barPr>
            <m:pos m:val="bot"/>
          </m:barPr>
          <m:e>
            <m:r>
              <m:t>θ</m:t>
            </m:r>
          </m:e>
        </m:bar>
        <m:r>
          <m:rPr>
            <m:sty m:val="p"/>
          </m:rPr>
          <m:t>&lt;</m:t>
        </m:r>
        <m:bar>
          <m:barPr>
            <m:pos m:val="top"/>
          </m:barPr>
          <m:e>
            <m:r>
              <m:t>θ</m:t>
            </m:r>
          </m:e>
        </m:bar>
        <m:r>
          <m:rPr>
            <m:sty m:val="p"/>
          </m:rPr>
          <m:t>&lt;</m:t>
        </m:r>
        <m:r>
          <m:t>4</m:t>
        </m:r>
        <m:bar>
          <m:barPr>
            <m:pos m:val="bot"/>
          </m:barPr>
          <m:e>
            <m:r>
              <m:t>θ</m:t>
            </m:r>
          </m:e>
        </m:bar>
      </m:oMath>
      <w:r>
        <w:t xml:space="preserve"> </w:t>
      </w:r>
      <w:r>
        <w:t xml:space="preserve">caben exactamente 2 empresas, un</w:t>
      </w:r>
      <w:r>
        <w:t xml:space="preserve"> </w:t>
      </w:r>
      <w:r>
        <w:rPr>
          <w:i/>
          <w:iCs/>
        </w:rPr>
        <w:t xml:space="preserve">duopolio natural</w:t>
      </w:r>
      <w:r>
        <w:t xml:space="preserve">, sea cual sea el tamaño del mercado (anexo </w:t>
      </w:r>
      <w:hyperlink w:anchor="anexo_finitud">
        <w:r>
          <w:rPr>
            <w:rStyle w:val="Hyperlink"/>
          </w:rPr>
          <w:t xml:space="preserve">E</w:t>
        </w:r>
      </w:hyperlink>
      <w:r>
        <w:t xml:space="preserve">).</w:t>
      </w:r>
    </w:p>
    <w:p>
      <w:pPr>
        <w:numPr>
          <w:ilvl w:val="0"/>
          <w:numId w:val="1081"/>
        </w:numPr>
      </w:pPr>
      <w:r>
        <w:t xml:space="preserve">Es lo contrario que en la diferenciación horizontal, donde, al crecer el mercado o bajar el coste fijo, el número de variedades tiende a infinito y el precio al coste marginal (</w:t>
      </w:r>
      <w:hyperlink w:anchor="sec_salop">
        <w:r>
          <w:rPr>
            <w:rStyle w:val="Hyperlink"/>
          </w:rPr>
          <w:t xml:space="preserve">II.3.4</w:t>
        </w:r>
      </w:hyperlink>
      <w:r>
        <w:t xml:space="preserve">). Con diferenciación vertical, el número de variedades depende de la heterogeneidad de los consumidores, no del tamaño del mercado.</w:t>
      </w:r>
    </w:p>
    <w:bookmarkEnd w:id="188"/>
    <w:bookmarkEnd w:id="189"/>
    <w:bookmarkStart w:id="190" w:name="c_extensiones_2"/>
    <w:p>
      <w:pPr>
        <w:pStyle w:val="Heading4"/>
      </w:pPr>
      <w:r>
        <w:t xml:space="preserve">c) Extensiones</w:t>
      </w:r>
    </w:p>
    <w:p>
      <w:pPr>
        <w:numPr>
          <w:ilvl w:val="0"/>
          <w:numId w:val="1082"/>
        </w:numPr>
      </w:pPr>
      <w:r>
        <w:rPr>
          <w:i/>
          <w:iCs/>
        </w:rPr>
        <w:t xml:space="preserve">Comercio internacional</w:t>
      </w:r>
      <w:r>
        <w:t xml:space="preserve">:</w:t>
      </w:r>
      <w:r>
        <w:t xml:space="preserve"> </w:t>
      </w:r>
      <w:r>
        <w:rPr>
          <w:smallCaps/>
        </w:rPr>
        <w:t xml:space="preserve">Falvey</w:t>
      </w:r>
      <w:r>
        <w:t xml:space="preserve"> </w:t>
      </w:r>
      <w:r>
        <w:t xml:space="preserve">(</w:t>
      </w:r>
      <w:hyperlink w:anchor="ref_Falvey1981Commercial">
        <w:r>
          <w:rPr>
            <w:rStyle w:val="Hyperlink"/>
          </w:rPr>
          <w:t xml:space="preserve">1981</w:t>
        </w:r>
      </w:hyperlink>
      <w:r>
        <w:t xml:space="preserve">)</w:t>
      </w:r>
      <w:r>
        <w:t xml:space="preserve"> </w:t>
      </w:r>
      <w:r>
        <w:t xml:space="preserve">explica el comercio intraindustrial de calidades distintas con la ventaja comparativa: el país abundante en capital exporta las calidades altas</w:t>
      </w:r>
      <w:r>
        <w:t xml:space="preserve"> </w:t>
      </w:r>
      <w:hyperlink r:id="rId34">
        <w:r>
          <w:rPr>
            <w:rStyle w:val="Referenciaatema"/>
          </w:rPr>
          <w:t xml:space="preserve">[ver tema 3.B.6]</w:t>
        </w:r>
      </w:hyperlink>
      <w:r>
        <w:t xml:space="preserve">.</w:t>
      </w:r>
    </w:p>
    <w:p>
      <w:pPr>
        <w:numPr>
          <w:ilvl w:val="0"/>
          <w:numId w:val="1082"/>
        </w:numPr>
      </w:pPr>
      <w:r>
        <w:rPr>
          <w:i/>
          <w:iCs/>
        </w:rPr>
        <w:t xml:space="preserve">Discriminación de precios</w:t>
      </w:r>
      <w:r>
        <w:t xml:space="preserve">: el monopolista que vende varias calidades las usa para que cada tipo de consumidor se autoseleccione</w:t>
      </w:r>
      <w:r>
        <w:t xml:space="preserve"> </w:t>
      </w:r>
      <w:r>
        <w:t xml:space="preserve">(</w:t>
      </w:r>
      <w:hyperlink w:anchor="ref_MussaRosen1978Monopoly">
        <w:r>
          <w:rPr>
            <w:rStyle w:val="Hyperlink"/>
            <w:smallCaps/>
          </w:rPr>
          <w:t xml:space="preserve">Mussa</w:t>
        </w:r>
        <w:r>
          <w:rPr>
            <w:rStyle w:val="Hyperlink"/>
          </w:rPr>
          <w:t xml:space="preserve"> </w:t>
        </w:r>
        <w:r>
          <w:rPr>
            <w:rStyle w:val="Hyperlink"/>
          </w:rPr>
          <w:t xml:space="preserve">y</w:t>
        </w:r>
        <w:r>
          <w:rPr>
            <w:rStyle w:val="Hyperlink"/>
          </w:rPr>
          <w:t xml:space="preserve"> </w:t>
        </w:r>
        <w:r>
          <w:rPr>
            <w:rStyle w:val="Hyperlink"/>
            <w:smallCaps/>
          </w:rPr>
          <w:t xml:space="preserve">Rosen</w:t>
        </w:r>
        <w:r>
          <w:rPr>
            <w:rStyle w:val="Hyperlink"/>
          </w:rPr>
          <w:t xml:space="preserve">, 1978</w:t>
        </w:r>
      </w:hyperlink>
      <w:r>
        <w:t xml:space="preserve">)</w:t>
      </w:r>
      <w:r>
        <w:t xml:space="preserve"> </w:t>
      </w:r>
      <w:hyperlink r:id="rId27">
        <w:r>
          <w:rPr>
            <w:rStyle w:val="Referenciaatema"/>
          </w:rPr>
          <w:t xml:space="preserve">[ver tema 3.A.17]</w:t>
        </w:r>
      </w:hyperlink>
      <w:r>
        <w:t xml:space="preserve">.</w:t>
      </w:r>
    </w:p>
    <w:bookmarkEnd w:id="190"/>
    <w:bookmarkStart w:id="191" w:name="d_evidencia_emp__rica_1"/>
    <w:p>
      <w:pPr>
        <w:pStyle w:val="Heading4"/>
      </w:pPr>
      <w:r>
        <w:t xml:space="preserve">d) Evidencia empírica</w:t>
      </w:r>
    </w:p>
    <w:p>
      <w:pPr>
        <w:numPr>
          <w:ilvl w:val="0"/>
          <w:numId w:val="1083"/>
        </w:numPr>
      </w:pPr>
      <w:r>
        <w:rPr>
          <w:smallCaps/>
        </w:rPr>
        <w:t xml:space="preserve">Sutton</w:t>
      </w:r>
      <w:r>
        <w:t xml:space="preserve"> </w:t>
      </w:r>
      <w:r>
        <w:t xml:space="preserve">(</w:t>
      </w:r>
      <w:hyperlink w:anchor="ref_Sutton1991Sunk">
        <w:r>
          <w:rPr>
            <w:rStyle w:val="Hyperlink"/>
          </w:rPr>
          <w:t xml:space="preserve">1991</w:t>
        </w:r>
      </w:hyperlink>
      <w:r>
        <w:t xml:space="preserve">)</w:t>
      </w:r>
      <w:r>
        <w:t xml:space="preserve"> </w:t>
      </w:r>
      <w:r>
        <w:t xml:space="preserve">lleva la idea a los datos: en las industrias en las que la calidad se gana con costes hundidos endógenos (publicidad, I+D), la concentración no baja cuando el mercado crece, porque las empresas responden a un mercado mayor gastando más en calidad; en las industrias sin esos costes, la concentración sí baja con el tamaño del mercado.</w:t>
      </w:r>
    </w:p>
    <w:bookmarkEnd w:id="191"/>
    <w:bookmarkStart w:id="192" w:name="e_valoraci__n_1"/>
    <w:p>
      <w:pPr>
        <w:pStyle w:val="Heading4"/>
      </w:pPr>
      <w:r>
        <w:t xml:space="preserve">e) Valoración</w:t>
      </w:r>
    </w:p>
    <w:p>
      <w:pPr>
        <w:numPr>
          <w:ilvl w:val="0"/>
          <w:numId w:val="1084"/>
        </w:numPr>
      </w:pPr>
      <w:r>
        <w:t xml:space="preserve">Explica por qué en muchos mercados conviven pocas marcas de calidades muy distintas, y por qué su número no crece con el mercado. Pero depende de supuestos fuertes: una sola dimensión de calidad, coste marginal que no depende de la calidad y competencia en precios; si la calidad encarece sobre todo los costes variables, o si las empresas compiten en cantidades, la propiedad de finitud puede no cumplirse.</w:t>
      </w:r>
    </w:p>
    <w:p>
      <w:pPr>
        <w:numPr>
          <w:ilvl w:val="0"/>
          <w:numId w:val="1084"/>
        </w:numPr>
      </w:pPr>
      <w:r>
        <w:t xml:space="preserve">Hasta ahora la diferenciación era real: las variedades eran distintas de verdad. Pero las empresas también pueden crearla, o protegerla, con decisiones que no cambian el producto.</w:t>
      </w:r>
    </w:p>
    <w:bookmarkEnd w:id="192"/>
    <w:bookmarkEnd w:id="193"/>
    <w:bookmarkStart w:id="204" w:name="sec_publicidad_marcas"/>
    <w:p>
      <w:pPr>
        <w:pStyle w:val="Heading2"/>
      </w:pPr>
      <w:r>
        <w:t xml:space="preserve">II.5.</w:t>
      </w:r>
      <w:r>
        <w:t xml:space="preserve"> </w:t>
      </w:r>
      <w:r>
        <w:t xml:space="preserve">Otras decisiones: publicidad y proliferación de marcas</w:t>
      </w:r>
    </w:p>
    <w:p>
      <w:pPr>
        <w:numPr>
          <w:ilvl w:val="0"/>
          <w:numId w:val="1085"/>
        </w:numPr>
      </w:pPr>
      <w:r>
        <w:t xml:space="preserve">Una vez estudiadas las decisiones sobre el propio producto (variedad, entrada y calidad), pasamos a 2 decisiones con las que las empresas crean o protegen la diferenciación sin cambiar el producto: cuánto gastar en publicidad y cuántas marcas lanzar. Su</w:t>
      </w:r>
      <w:r>
        <w:t xml:space="preserve"> </w:t>
      </w:r>
      <w:r>
        <w:rPr>
          <w:i/>
          <w:iCs/>
        </w:rPr>
        <w:t xml:space="preserve">conclusión anticipada</w:t>
      </w:r>
      <w:r>
        <w:t xml:space="preserve">: se gasta más en publicidad cuanto más poder de mercado se tiene, y llenar el espacio de productos de marcas puede cerrar el paso a otros.</w:t>
      </w:r>
    </w:p>
    <w:bookmarkStart w:id="194" w:name="a_idea_8"/>
    <w:p>
      <w:pPr>
        <w:pStyle w:val="Heading4"/>
      </w:pPr>
      <w:r>
        <w:t xml:space="preserve">a) Idea</w:t>
      </w:r>
    </w:p>
    <w:p>
      <w:pPr>
        <w:numPr>
          <w:ilvl w:val="0"/>
          <w:numId w:val="1086"/>
        </w:numPr>
      </w:pPr>
      <w:r>
        <w:t xml:space="preserve">La diferenciación no siempre viene dada: las empresas la crean con la publicidad y la protegen ocupando el espacio de productos con muchas marcas. En España se invirtieron en publicidad 12.745 millones de euros en 2025, en torno al 0,75 % del PIB</w:t>
      </w:r>
      <w:r>
        <w:t xml:space="preserve"> </w:t>
      </w:r>
      <w:r>
        <w:t xml:space="preserve">(</w:t>
      </w:r>
      <w:hyperlink w:anchor="ref_InfoAdex2026Estudio">
        <w:r>
          <w:rPr>
            <w:rStyle w:val="Hyperlink"/>
            <w:smallCaps/>
          </w:rPr>
          <w:t xml:space="preserve">InfoAdex</w:t>
        </w:r>
        <w:r>
          <w:rPr>
            <w:rStyle w:val="Hyperlink"/>
          </w:rPr>
          <w:t xml:space="preserve">, 2026</w:t>
        </w:r>
      </w:hyperlink>
      <w:r>
        <w:t xml:space="preserve">;</w:t>
      </w:r>
      <w:r>
        <w:t xml:space="preserve"> </w:t>
      </w:r>
      <w:hyperlink w:anchor="ref_Eurostat2026Nama10gdp">
        <w:r>
          <w:rPr>
            <w:rStyle w:val="Hyperlink"/>
            <w:smallCaps/>
          </w:rPr>
          <w:t xml:space="preserve">Eurostat</w:t>
        </w:r>
        <w:r>
          <w:rPr>
            <w:rStyle w:val="Hyperlink"/>
          </w:rPr>
          <w:t xml:space="preserve">, 2026b</w:t>
        </w:r>
      </w:hyperlink>
      <w:r>
        <w:t xml:space="preserve">)</w:t>
      </w:r>
      <w:r>
        <w:t xml:space="preserve">, y se pidieron 57.158 marcas nacionales, un 11,5 % más que el año anterior</w:t>
      </w:r>
      <w:r>
        <w:t xml:space="preserve"> </w:t>
      </w:r>
      <w:r>
        <w:t xml:space="preserve">(</w:t>
      </w:r>
      <w:hyperlink w:anchor="ref_OEPM2026Estadisticas">
        <w:r>
          <w:rPr>
            <w:rStyle w:val="Hyperlink"/>
            <w:smallCaps/>
          </w:rPr>
          <w:t xml:space="preserve">Oficina Española de Patentes y Marcas</w:t>
        </w:r>
        <w:r>
          <w:rPr>
            <w:rStyle w:val="Hyperlink"/>
          </w:rPr>
          <w:t xml:space="preserve">, 2026</w:t>
        </w:r>
      </w:hyperlink>
      <w:r>
        <w:t xml:space="preserve">)</w:t>
      </w:r>
      <w:r>
        <w:t xml:space="preserve">.</w:t>
      </w:r>
      <w:r>
        <w:t xml:space="preserve"> </w:t>
      </w:r>
      <w:r>
        <w:rPr>
          <w:smallCaps/>
        </w:rPr>
        <w:t xml:space="preserve">Chamberlin</w:t>
      </w:r>
      <w:r>
        <w:t xml:space="preserve"> </w:t>
      </w:r>
      <w:r>
        <w:t xml:space="preserve">ya trató los costes de venta como una decisión de la empresa (anexo </w:t>
      </w:r>
      <w:hyperlink w:anchor="anexo_chamberlin">
        <w:r>
          <w:rPr>
            <w:rStyle w:val="Hyperlink"/>
          </w:rPr>
          <w:t xml:space="preserve">A</w:t>
        </w:r>
      </w:hyperlink>
      <w:r>
        <w:t xml:space="preserve">);</w:t>
      </w:r>
      <w:r>
        <w:t xml:space="preserve"> </w:t>
      </w:r>
      <w:r>
        <w:rPr>
          <w:smallCaps/>
        </w:rPr>
        <w:t xml:space="preserve">Dorfman</w:t>
      </w:r>
      <w:r>
        <w:t xml:space="preserve"> </w:t>
      </w:r>
      <w:r>
        <w:t xml:space="preserve">y</w:t>
      </w:r>
      <w:r>
        <w:t xml:space="preserve"> </w:t>
      </w:r>
      <w:r>
        <w:rPr>
          <w:smallCaps/>
        </w:rPr>
        <w:t xml:space="preserve">Steiner</w:t>
      </w:r>
      <w:r>
        <w:t xml:space="preserve"> </w:t>
      </w:r>
      <w:r>
        <w:t xml:space="preserve">(</w:t>
      </w:r>
      <w:hyperlink w:anchor="ref_DorfmanSteiner1954Optimal">
        <w:r>
          <w:rPr>
            <w:rStyle w:val="Hyperlink"/>
          </w:rPr>
          <w:t xml:space="preserve">1954</w:t>
        </w:r>
      </w:hyperlink>
      <w:r>
        <w:t xml:space="preserve">)</w:t>
      </w:r>
      <w:r>
        <w:t xml:space="preserve"> </w:t>
      </w:r>
      <w:r>
        <w:t xml:space="preserve">dan la regla para decidir cuánto gastar en publicidad.</w:t>
      </w:r>
    </w:p>
    <w:bookmarkEnd w:id="194"/>
    <w:bookmarkStart w:id="200" w:name="b_modelo_de_dorfman_y_steiner_1954"/>
    <w:p>
      <w:pPr>
        <w:pStyle w:val="Heading4"/>
      </w:pPr>
      <w:r>
        <w:t xml:space="preserve">b) Modelo de</w:t>
      </w:r>
      <w:r>
        <w:t xml:space="preserve"> </w:t>
      </w:r>
      <w:r>
        <w:rPr>
          <w:smallCaps/>
        </w:rPr>
        <w:t xml:space="preserve">Dorfman</w:t>
      </w:r>
      <w:r>
        <w:t xml:space="preserve"> </w:t>
      </w:r>
      <w:r>
        <w:t xml:space="preserve">y</w:t>
      </w:r>
      <w:r>
        <w:t xml:space="preserve"> </w:t>
      </w:r>
      <w:r>
        <w:rPr>
          <w:smallCaps/>
        </w:rPr>
        <w:t xml:space="preserve">Steiner</w:t>
      </w:r>
      <w:r>
        <w:t xml:space="preserve"> </w:t>
      </w:r>
      <w:r>
        <w:t xml:space="preserve">(1954)</w:t>
      </w:r>
    </w:p>
    <w:bookmarkStart w:id="196" w:name="i_supuestos_8"/>
    <w:p>
      <w:pPr>
        <w:pStyle w:val="Heading5"/>
      </w:pPr>
      <w:r>
        <w:t xml:space="preserve">i) Supuestos</w:t>
      </w:r>
    </w:p>
    <w:p>
      <w:pPr>
        <w:numPr>
          <w:ilvl w:val="0"/>
          <w:numId w:val="1087"/>
        </w:numPr>
      </w:pPr>
      <w:r>
        <w:t xml:space="preserve">Una empresa con poder de mercado, como la monopolista de su variedad de</w:t>
      </w:r>
      <w:r>
        <w:t xml:space="preserve"> </w:t>
      </w:r>
      <w:hyperlink w:anchor="sec_dixit_stiglitz">
        <w:r>
          <w:rPr>
            <w:rStyle w:val="Hyperlink"/>
          </w:rPr>
          <w:t xml:space="preserve">I.3</w:t>
        </w:r>
      </w:hyperlink>
      <w:r>
        <w:t xml:space="preserve">, elige su precio</w:t>
      </w:r>
      <w:r>
        <w:t xml:space="preserve"> </w:t>
      </w:r>
      <m:oMath>
        <m:r>
          <m:t>p</m:t>
        </m:r>
      </m:oMath>
      <w:r>
        <w:t xml:space="preserve"> </w:t>
      </w:r>
      <w:r>
        <w:t xml:space="preserve">y su gasto en publicidad</w:t>
      </w:r>
      <w:r>
        <w:t xml:space="preserve"> </w:t>
      </w:r>
      <m:oMath>
        <m:r>
          <m:t>A</m:t>
        </m:r>
      </m:oMath>
      <w:r>
        <w:t xml:space="preserve">, que desplaza su demanda:</w:t>
      </w:r>
      <w:r>
        <w:t xml:space="preserve"> </w:t>
      </w:r>
      <m:oMath>
        <m:r>
          <m:t>q</m:t>
        </m:r>
        <m:d>
          <m:dPr>
            <m:begChr m:val="("/>
            <m:sepChr m:val=""/>
            <m:endChr m:val=")"/>
            <m:grow/>
          </m:dPr>
          <m:e>
            <m:r>
              <m:t>p</m:t>
            </m:r>
            <m:r>
              <m:rPr>
                <m:sty m:val="p"/>
              </m:rPr>
              <m:t>,</m:t>
            </m:r>
            <m:r>
              <m:t>A</m:t>
            </m:r>
          </m:e>
        </m:d>
      </m:oMath>
      <w:r>
        <w:t xml:space="preserve">, con</w:t>
      </w:r>
      <w:r>
        <w:t xml:space="preserve"> </w:t>
      </w:r>
      <m:oMath>
        <m:r>
          <m:rPr>
            <m:sty m:val="p"/>
          </m:rPr>
          <m:t>∂</m:t>
        </m:r>
        <m:r>
          <m:t>q</m:t>
        </m:r>
        <m:r>
          <m:rPr>
            <m:sty m:val="p"/>
          </m:rPr>
          <m:t>/</m:t>
        </m:r>
        <m:r>
          <m:rPr>
            <m:sty m:val="p"/>
          </m:rPr>
          <m:t>∂</m:t>
        </m:r>
        <m:r>
          <m:t>A</m:t>
        </m:r>
        <m:r>
          <m:rPr>
            <m:sty m:val="p"/>
          </m:rPr>
          <m:t>&gt;</m:t>
        </m:r>
        <m:r>
          <m:t>0</m:t>
        </m:r>
      </m:oMath>
      <w:r>
        <w:t xml:space="preserve">.</w:t>
      </w:r>
      <w:r>
        <w:rPr>
          <w:rStyle w:val="FootnoteReference"/>
        </w:rPr>
        <w:footnoteReference w:id="195"/>
      </w:r>
    </w:p>
    <w:bookmarkEnd w:id="196"/>
    <w:bookmarkStart w:id="198" w:name="ii_desarrollo_8"/>
    <w:p>
      <w:pPr>
        <w:pStyle w:val="Heading5"/>
      </w:pPr>
      <w:r>
        <w:t xml:space="preserve">ii) Desarrollo</w:t>
      </w:r>
    </w:p>
    <w:p>
      <w:pPr>
        <w:numPr>
          <w:ilvl w:val="0"/>
          <w:numId w:val="1088"/>
        </w:numPr>
      </w:pPr>
      <w:r>
        <w:t xml:space="preserve">La empresa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p</m:t>
                    </m:r>
                    <m:r>
                      <m:rPr>
                        <m:sty m:val="p"/>
                      </m:rPr>
                      <m:t>,</m:t>
                    </m:r>
                    <m:r>
                      <m:t> </m:t>
                    </m:r>
                    <m:r>
                      <m:t>A</m:t>
                    </m:r>
                  </m:lim>
                </m:limLow>
              </m:e>
              <m:e>
                <m:r>
                  <m:t>B</m:t>
                </m:r>
                <m:r>
                  <m:rPr>
                    <m:sty m:val="p"/>
                  </m:rPr>
                  <m:t>=</m:t>
                </m:r>
                <m:r>
                  <m:t>p</m:t>
                </m:r>
                <m:r>
                  <m:t> </m:t>
                </m:r>
                <m:r>
                  <m:t>q</m:t>
                </m:r>
                <m:d>
                  <m:dPr>
                    <m:begChr m:val="("/>
                    <m:sepChr m:val=""/>
                    <m:endChr m:val=")"/>
                    <m:grow/>
                  </m:dPr>
                  <m:e>
                    <m:r>
                      <m:t>p</m:t>
                    </m:r>
                    <m:r>
                      <m:rPr>
                        <m:sty m:val="p"/>
                      </m:rPr>
                      <m:t>,</m:t>
                    </m:r>
                    <m:r>
                      <m:t>A</m:t>
                    </m:r>
                  </m:e>
                </m:d>
                <m:r>
                  <m:rPr>
                    <m:sty m:val="p"/>
                  </m:rPr>
                  <m:t>−</m:t>
                </m:r>
                <m:r>
                  <m:t>C</m:t>
                </m:r>
                <m:d>
                  <m:dPr>
                    <m:begChr m:val="("/>
                    <m:sepChr m:val=""/>
                    <m:endChr m:val=")"/>
                    <m:grow/>
                  </m:dPr>
                  <m:e>
                    <m:r>
                      <m:t>q</m:t>
                    </m:r>
                    <m:d>
                      <m:dPr>
                        <m:begChr m:val="("/>
                        <m:sepChr m:val=""/>
                        <m:endChr m:val=")"/>
                        <m:grow/>
                      </m:dPr>
                      <m:e>
                        <m:r>
                          <m:t>p</m:t>
                        </m:r>
                        <m:r>
                          <m:rPr>
                            <m:sty m:val="p"/>
                          </m:rPr>
                          <m:t>,</m:t>
                        </m:r>
                        <m:r>
                          <m:t>A</m:t>
                        </m:r>
                      </m:e>
                    </m:d>
                  </m:e>
                </m:d>
                <m:r>
                  <m:rPr>
                    <m:sty m:val="p"/>
                  </m:rPr>
                  <m:t>−</m:t>
                </m:r>
                <m:r>
                  <m:t>A</m:t>
                </m:r>
              </m:e>
            </m:mr>
          </m:m>
        </m:oMath>
      </m:oMathPara>
    </w:p>
    <w:p>
      <w:pPr>
        <w:numPr>
          <w:ilvl w:val="0"/>
          <w:numId w:val="1088"/>
        </w:numPr>
      </w:pPr>
      <w:r>
        <w:t xml:space="preserve">Las condiciones de primer orden son la regla de</w:t>
      </w:r>
      <w:r>
        <w:t xml:space="preserve"> </w:t>
      </w:r>
      <w:r>
        <w:rPr>
          <w:smallCaps/>
        </w:rPr>
        <w:t xml:space="preserve">Lerner</w:t>
      </w:r>
      <w:r>
        <w:t xml:space="preserve">,</w:t>
      </w:r>
      <w:r>
        <w:t xml:space="preserve"> </w:t>
      </w:r>
      <m:oMath>
        <m:d>
          <m:dPr>
            <m:begChr m:val="("/>
            <m:sepChr m:val=""/>
            <m:endChr m:val=")"/>
            <m:grow/>
          </m:dPr>
          <m:e>
            <m:r>
              <m:t>p</m:t>
            </m:r>
            <m:r>
              <m:rPr>
                <m:sty m:val="p"/>
              </m:rPr>
              <m:t>−</m:t>
            </m:r>
            <m:r>
              <m:rPr>
                <m:sty m:val="p"/>
              </m:rPr>
              <m:t>C</m:t>
            </m:r>
            <m:r>
              <m:rPr>
                <m:sty m:val="p"/>
              </m:rPr>
              <m:t>M</m:t>
            </m:r>
            <m:r>
              <m:rPr>
                <m:sty m:val="p"/>
              </m:rPr>
              <m:t>g</m:t>
            </m:r>
          </m:e>
        </m:d>
        <m:r>
          <m:rPr>
            <m:sty m:val="p"/>
          </m:rPr>
          <m:t>/</m:t>
        </m:r>
        <m:r>
          <m:t>p</m:t>
        </m:r>
        <m:r>
          <m:rPr>
            <m:sty m:val="p"/>
          </m:rPr>
          <m:t>=</m:t>
        </m:r>
        <m:r>
          <m:t>1</m:t>
        </m:r>
        <m:r>
          <m:rPr>
            <m:sty m:val="p"/>
          </m:rPr>
          <m:t>/</m:t>
        </m:r>
        <m:d>
          <m:dPr>
            <m:begChr m:val="|"/>
            <m:sepChr m:val=""/>
            <m:endChr m:val="|"/>
            <m:grow/>
          </m:dPr>
          <m:e>
            <m:sSub>
              <m:e>
                <m:r>
                  <m:t>ε</m:t>
                </m:r>
              </m:e>
              <m:sub>
                <m:r>
                  <m:t>q</m:t>
                </m:r>
                <m:r>
                  <m:rPr>
                    <m:sty m:val="p"/>
                  </m:rPr>
                  <m:t>,</m:t>
                </m:r>
                <m:r>
                  <m:t>p</m:t>
                </m:r>
              </m:sub>
            </m:sSub>
          </m:e>
        </m:d>
      </m:oMath>
      <w:r>
        <w:t xml:space="preserve">, y que el último euro de publicidad rinda un euro de margen,</w:t>
      </w:r>
      <w:r>
        <w:t xml:space="preserve"> </w:t>
      </w:r>
      <m:oMath>
        <m:d>
          <m:dPr>
            <m:begChr m:val="("/>
            <m:sepChr m:val=""/>
            <m:endChr m:val=")"/>
            <m:grow/>
          </m:dPr>
          <m:e>
            <m:r>
              <m:t>p</m:t>
            </m:r>
            <m:r>
              <m:rPr>
                <m:sty m:val="p"/>
              </m:rPr>
              <m:t>−</m:t>
            </m:r>
            <m:r>
              <m:rPr>
                <m:sty m:val="p"/>
              </m:rPr>
              <m:t>C</m:t>
            </m:r>
            <m:r>
              <m:rPr>
                <m:sty m:val="p"/>
              </m:rPr>
              <m:t>M</m:t>
            </m:r>
            <m:r>
              <m:rPr>
                <m:sty m:val="p"/>
              </m:rPr>
              <m:t>g</m:t>
            </m:r>
          </m:e>
        </m:d>
        <m:r>
          <m:t> </m:t>
        </m:r>
        <m:r>
          <m:rPr>
            <m:sty m:val="p"/>
          </m:rPr>
          <m:t>∂</m:t>
        </m:r>
        <m:r>
          <m:t>q</m:t>
        </m:r>
        <m:r>
          <m:rPr>
            <m:sty m:val="p"/>
          </m:rPr>
          <m:t>/</m:t>
        </m:r>
        <m:r>
          <m:rPr>
            <m:sty m:val="p"/>
          </m:rPr>
          <m:t>∂</m:t>
        </m:r>
        <m:r>
          <m:t>A</m:t>
        </m:r>
        <m:r>
          <m:rPr>
            <m:sty m:val="p"/>
          </m:rPr>
          <m:t>=</m:t>
        </m:r>
        <m:r>
          <m:t>1</m:t>
        </m:r>
      </m:oMath>
      <w:r>
        <w:t xml:space="preserve">. Multiplicando la segunda por</w:t>
      </w:r>
      <w:r>
        <w:t xml:space="preserve"> </w:t>
      </w:r>
      <m:oMath>
        <m:r>
          <m:t>A</m:t>
        </m:r>
        <m:r>
          <m:rPr>
            <m:sty m:val="p"/>
          </m:rPr>
          <m:t>/</m:t>
        </m:r>
        <m:d>
          <m:dPr>
            <m:begChr m:val="("/>
            <m:sepChr m:val=""/>
            <m:endChr m:val=")"/>
            <m:grow/>
          </m:dPr>
          <m:e>
            <m:r>
              <m:t>p</m:t>
            </m:r>
            <m:r>
              <m:t> </m:t>
            </m:r>
            <m:r>
              <m:t>q</m:t>
            </m:r>
          </m:e>
        </m:d>
      </m:oMath>
      <w:r>
        <w:t xml:space="preserve"> </w:t>
      </w:r>
      <w:r>
        <w:t xml:space="preserve">y usando la primera se llega a la</w:t>
      </w:r>
      <w:r>
        <w:t xml:space="preserve"> </w:t>
      </w:r>
      <w:r>
        <w:rPr>
          <w:b/>
          <w:bCs/>
        </w:rPr>
        <w:t xml:space="preserve">regla de</w:t>
      </w:r>
      <w:r>
        <w:rPr>
          <w:b/>
          <w:bCs/>
        </w:rPr>
        <w:t xml:space="preserve"> </w:t>
      </w:r>
      <w:r>
        <w:rPr>
          <w:b/>
          <w:bCs/>
          <w:smallCaps/>
        </w:rPr>
        <w:t xml:space="preserve">Dorfman</w:t>
      </w:r>
      <w:r>
        <w:rPr>
          <w:b/>
          <w:bCs/>
        </w:rPr>
        <w:t xml:space="preserve">-</w:t>
      </w:r>
      <w:r>
        <w:rPr>
          <w:b/>
          <w:bCs/>
          <w:smallCaps/>
        </w:rPr>
        <w:t xml:space="preserve">Steiner</w:t>
      </w:r>
      <w:r>
        <w:t xml:space="preserve">:</w:t>
      </w:r>
      <w:r>
        <w:t xml:space="preserve"> </w:t>
      </w:r>
      <w:bookmarkStart w:id="197" w:name="eq_dorfman_steiner"/>
      <w:bookmarkEnd w:id="197"/>
    </w:p>
    <w:p>
      <w:pPr>
        <w:pStyle w:val="BodyText"/>
      </w:pPr>
      <m:oMathPara>
        <m:oMathParaPr>
          <m:jc m:val="center"/>
        </m:oMathParaPr>
        <m:oMath>
          <m:f>
            <m:fPr>
              <m:type m:val="bar"/>
            </m:fPr>
            <m:num>
              <m:r>
                <m:t>A</m:t>
              </m:r>
            </m:num>
            <m:den>
              <m:r>
                <m:t>p</m:t>
              </m:r>
              <m:r>
                <m:t> </m:t>
              </m:r>
              <m:r>
                <m:t>q</m:t>
              </m:r>
            </m:den>
          </m:f>
          <m:r>
            <m:rPr>
              <m:sty m:val="p"/>
            </m:rPr>
            <m:t>=</m:t>
          </m:r>
          <m:f>
            <m:fPr>
              <m:type m:val="bar"/>
            </m:fPr>
            <m:num>
              <m:sSub>
                <m:e>
                  <m:r>
                    <m:t>ε</m:t>
                  </m:r>
                </m:e>
                <m:sub>
                  <m:r>
                    <m:t>q</m:t>
                  </m:r>
                  <m:r>
                    <m:rPr>
                      <m:sty m:val="p"/>
                    </m:rPr>
                    <m:t>,</m:t>
                  </m:r>
                  <m:r>
                    <m:t>A</m:t>
                  </m:r>
                </m:sub>
              </m:sSub>
            </m:num>
            <m:den>
              <m:d>
                <m:dPr>
                  <m:begChr m:val="|"/>
                  <m:sepChr m:val=""/>
                  <m:endChr m:val="|"/>
                  <m:grow/>
                </m:dPr>
                <m:e>
                  <m:sSub>
                    <m:e>
                      <m:r>
                        <m:t>ε</m:t>
                      </m:r>
                    </m:e>
                    <m:sub>
                      <m:r>
                        <m:t>q</m:t>
                      </m:r>
                      <m:r>
                        <m:rPr>
                          <m:sty m:val="p"/>
                        </m:rPr>
                        <m:t>,</m:t>
                      </m:r>
                      <m:r>
                        <m:t>p</m:t>
                      </m:r>
                    </m:sub>
                  </m:sSub>
                </m:e>
              </m:d>
            </m:den>
          </m:f>
          <m:r>
            <m:rPr>
              <m:sty m:val="p"/>
            </m:rPr>
            <m:t>=</m:t>
          </m:r>
          <m:r>
            <m:rPr>
              <m:sty m:val="p"/>
              <m:scr m:val="script"/>
            </m:rPr>
            <m:t>L</m:t>
          </m:r>
          <m:r>
            <m:t> </m:t>
          </m:r>
          <m:sSub>
            <m:e>
              <m:r>
                <m:t>ε</m:t>
              </m:r>
            </m:e>
            <m:sub>
              <m:r>
                <m:t>q</m:t>
              </m:r>
              <m:r>
                <m:rPr>
                  <m:sty m:val="p"/>
                </m:rPr>
                <m:t>,</m:t>
              </m:r>
              <m:r>
                <m:t>A</m:t>
              </m:r>
            </m:sub>
          </m:sSub>
          <m:r>
            <m:rPr>
              <m:sty m:val="p"/>
            </m:rPr>
            <m:t>.</m:t>
          </m:r>
        </m:oMath>
      </m:oMathPara>
    </w:p>
    <w:bookmarkEnd w:id="198"/>
    <w:bookmarkStart w:id="199" w:name="iii_implicaciones_8"/>
    <w:p>
      <w:pPr>
        <w:pStyle w:val="Heading5"/>
      </w:pPr>
      <w:r>
        <w:t xml:space="preserve">iii) Implicaciones</w:t>
      </w:r>
    </w:p>
    <w:p>
      <w:pPr>
        <w:numPr>
          <w:ilvl w:val="0"/>
          <w:numId w:val="1089"/>
        </w:numPr>
      </w:pPr>
      <w:r>
        <w:t xml:space="preserve">La empresa dedica a publicidad una parte de sus ventas igual al cociente entre la elasticidad de la demanda respecto a la publicidad y la elasticidad-precio: más cuanto más eficaz es la publicidad y cuanto más poder de mercado tiene.</w:t>
      </w:r>
    </w:p>
    <w:p>
      <w:pPr>
        <w:numPr>
          <w:ilvl w:val="0"/>
          <w:numId w:val="1089"/>
        </w:numPr>
      </w:pPr>
      <w:r>
        <w:t xml:space="preserve">En competencia perfecta (</w:t>
      </w:r>
      <m:oMath>
        <m:r>
          <m:rPr>
            <m:sty m:val="p"/>
            <m:scr m:val="script"/>
          </m:rPr>
          <m:t>L</m:t>
        </m:r>
        <m:r>
          <m:rPr>
            <m:sty m:val="p"/>
          </m:rPr>
          <m:t>=</m:t>
        </m:r>
        <m:r>
          <m:t>0</m:t>
        </m:r>
      </m:oMath>
      <w:r>
        <w:t xml:space="preserve">) no hay publicidad: solo anuncia quien tiene un producto propio que vender. La publicidad y la diferenciación van juntas.</w:t>
      </w:r>
    </w:p>
    <w:bookmarkEnd w:id="199"/>
    <w:bookmarkEnd w:id="200"/>
    <w:bookmarkStart w:id="201" w:name="c_extensiones_3"/>
    <w:p>
      <w:pPr>
        <w:pStyle w:val="Heading4"/>
      </w:pPr>
      <w:r>
        <w:t xml:space="preserve">c) Extensiones</w:t>
      </w:r>
    </w:p>
    <w:p>
      <w:pPr>
        <w:keepNext/>
        <w:numPr>
          <w:ilvl w:val="0"/>
          <w:numId w:val="1090"/>
        </w:numPr>
      </w:pPr>
      <w:r>
        <w:rPr>
          <w:i/>
          <w:iCs/>
        </w:rPr>
        <w:t xml:space="preserve">¿Por qué funciona la publicidad?</w:t>
      </w:r>
      <w:r>
        <w:t xml:space="preserve"> </w:t>
      </w:r>
      <w:r>
        <w:t xml:space="preserve">Hay 3 visiones, con implicaciones distintas para el bienestar</w:t>
      </w:r>
      <w:r>
        <w:t xml:space="preserve"> </w:t>
      </w:r>
      <w:r>
        <w:t xml:space="preserve">(</w:t>
      </w:r>
      <w:hyperlink w:anchor="ref_Bagwell2007Economic">
        <w:r>
          <w:rPr>
            <w:rStyle w:val="Hyperlink"/>
            <w:smallCaps/>
          </w:rPr>
          <w:t xml:space="preserve">Bagwell</w:t>
        </w:r>
        <w:r>
          <w:rPr>
            <w:rStyle w:val="Hyperlink"/>
          </w:rPr>
          <w:t xml:space="preserve">, 2007</w:t>
        </w:r>
      </w:hyperlink>
      <w:r>
        <w:t xml:space="preserve">)</w:t>
      </w:r>
      <w:r>
        <w:t xml:space="preserve">:</w:t>
      </w:r>
    </w:p>
    <w:p>
      <w:pPr>
        <w:numPr>
          <w:ilvl w:val="1"/>
          <w:numId w:val="1091"/>
        </w:numPr>
      </w:pPr>
      <w:r>
        <w:rPr>
          <w:i/>
          <w:iCs/>
        </w:rPr>
        <w:t xml:space="preserve">informativa</w:t>
      </w:r>
      <w:r>
        <w:t xml:space="preserve">: da a conocer la existencia, el precio y las características de los productos y reduce los costes de búsqueda; hace la demanda más elástica y aumenta la competencia</w:t>
      </w:r>
      <w:r>
        <w:t xml:space="preserve"> </w:t>
      </w:r>
      <w:r>
        <w:t xml:space="preserve">(</w:t>
      </w:r>
      <w:hyperlink w:anchor="ref_Nelson1974Advertising">
        <w:r>
          <w:rPr>
            <w:rStyle w:val="Hyperlink"/>
            <w:smallCaps/>
          </w:rPr>
          <w:t xml:space="preserve">Nelson</w:t>
        </w:r>
        <w:r>
          <w:rPr>
            <w:rStyle w:val="Hyperlink"/>
          </w:rPr>
          <w:t xml:space="preserve">, 1974</w:t>
        </w:r>
      </w:hyperlink>
      <w:r>
        <w:t xml:space="preserve">)</w:t>
      </w:r>
      <w:r>
        <w:t xml:space="preserve">;</w:t>
      </w:r>
    </w:p>
    <w:p>
      <w:pPr>
        <w:numPr>
          <w:ilvl w:val="1"/>
          <w:numId w:val="1091"/>
        </w:numPr>
      </w:pPr>
      <w:r>
        <w:rPr>
          <w:i/>
          <w:iCs/>
        </w:rPr>
        <w:t xml:space="preserve">persuasiva</w:t>
      </w:r>
      <w:r>
        <w:t xml:space="preserve">: cambia los gustos y crea fidelidad a la marca, una diferenciación que no está en el producto; hace la demanda menos elástica y puede ser una barrera de entrada;</w:t>
      </w:r>
    </w:p>
    <w:p>
      <w:pPr>
        <w:numPr>
          <w:ilvl w:val="1"/>
          <w:numId w:val="1091"/>
        </w:numPr>
      </w:pPr>
      <w:r>
        <w:rPr>
          <w:i/>
          <w:iCs/>
        </w:rPr>
        <w:t xml:space="preserve">complementaria</w:t>
      </w:r>
      <w:r>
        <w:t xml:space="preserve">: la publicidad entra en la utilidad junto al bien (el prestigio de una marca anunciada), sin cambiar las preferencias</w:t>
      </w:r>
      <w:r>
        <w:t xml:space="preserve"> </w:t>
      </w:r>
      <w:r>
        <w:t xml:space="preserve">(</w:t>
      </w:r>
      <w:hyperlink w:anchor="ref_BeckerMurphy1993Simple">
        <w:r>
          <w:rPr>
            <w:rStyle w:val="Hyperlink"/>
            <w:smallCaps/>
          </w:rPr>
          <w:t xml:space="preserve">Becker</w:t>
        </w:r>
        <w:r>
          <w:rPr>
            <w:rStyle w:val="Hyperlink"/>
          </w:rPr>
          <w:t xml:space="preserve"> </w:t>
        </w:r>
        <w:r>
          <w:rPr>
            <w:rStyle w:val="Hyperlink"/>
          </w:rPr>
          <w:t xml:space="preserve">y</w:t>
        </w:r>
        <w:r>
          <w:rPr>
            <w:rStyle w:val="Hyperlink"/>
          </w:rPr>
          <w:t xml:space="preserve"> </w:t>
        </w:r>
        <w:r>
          <w:rPr>
            <w:rStyle w:val="Hyperlink"/>
            <w:smallCaps/>
          </w:rPr>
          <w:t xml:space="preserve">Murphy</w:t>
        </w:r>
        <w:r>
          <w:rPr>
            <w:rStyle w:val="Hyperlink"/>
          </w:rPr>
          <w:t xml:space="preserve">, 1993</w:t>
        </w:r>
      </w:hyperlink>
      <w:r>
        <w:t xml:space="preserve">)</w:t>
      </w:r>
      <w:r>
        <w:t xml:space="preserve">.</w:t>
      </w:r>
    </w:p>
    <w:p>
      <w:pPr>
        <w:numPr>
          <w:ilvl w:val="0"/>
          <w:numId w:val="1090"/>
        </w:numPr>
      </w:pPr>
      <w:r>
        <w:rPr>
          <w:i/>
          <w:iCs/>
        </w:rPr>
        <w:t xml:space="preserve">Publicidad como señal</w:t>
      </w:r>
      <w:r>
        <w:t xml:space="preserve">. Según cuándo se conoce la calidad, hay bienes</w:t>
      </w:r>
      <w:r>
        <w:t xml:space="preserve"> </w:t>
      </w:r>
      <w:r>
        <w:rPr>
          <w:i/>
          <w:iCs/>
        </w:rPr>
        <w:t xml:space="preserve">de búsqueda</w:t>
      </w:r>
      <w:r>
        <w:t xml:space="preserve"> </w:t>
      </w:r>
      <w:r>
        <w:t xml:space="preserve">(antes de comprar),</w:t>
      </w:r>
      <w:r>
        <w:t xml:space="preserve"> </w:t>
      </w:r>
      <w:r>
        <w:rPr>
          <w:i/>
          <w:iCs/>
        </w:rPr>
        <w:t xml:space="preserve">de experiencia</w:t>
      </w:r>
      <w:r>
        <w:t xml:space="preserve"> </w:t>
      </w:r>
      <w:r>
        <w:t xml:space="preserve">(después)</w:t>
      </w:r>
      <w:r>
        <w:t xml:space="preserve"> </w:t>
      </w:r>
      <w:r>
        <w:t xml:space="preserve">(</w:t>
      </w:r>
      <w:hyperlink w:anchor="ref_Nelson1970Information">
        <w:r>
          <w:rPr>
            <w:rStyle w:val="Hyperlink"/>
            <w:smallCaps/>
          </w:rPr>
          <w:t xml:space="preserve">Nelson</w:t>
        </w:r>
        <w:r>
          <w:rPr>
            <w:rStyle w:val="Hyperlink"/>
          </w:rPr>
          <w:t xml:space="preserve">, 1970</w:t>
        </w:r>
      </w:hyperlink>
      <w:r>
        <w:t xml:space="preserve">)</w:t>
      </w:r>
      <w:r>
        <w:t xml:space="preserve"> </w:t>
      </w:r>
      <w:r>
        <w:t xml:space="preserve">y</w:t>
      </w:r>
      <w:r>
        <w:t xml:space="preserve"> </w:t>
      </w:r>
      <w:r>
        <w:rPr>
          <w:i/>
          <w:iCs/>
        </w:rPr>
        <w:t xml:space="preserve">de confianza</w:t>
      </w:r>
      <w:r>
        <w:t xml:space="preserve"> </w:t>
      </w:r>
      <w:r>
        <w:t xml:space="preserve">(ni siquiera después)</w:t>
      </w:r>
      <w:r>
        <w:t xml:space="preserve"> </w:t>
      </w:r>
      <w:r>
        <w:t xml:space="preserve">(</w:t>
      </w:r>
      <w:hyperlink w:anchor="ref_DarbyKarni1973Free">
        <w:r>
          <w:rPr>
            <w:rStyle w:val="Hyperlink"/>
            <w:smallCaps/>
          </w:rPr>
          <w:t xml:space="preserve">Darby</w:t>
        </w:r>
        <w:r>
          <w:rPr>
            <w:rStyle w:val="Hyperlink"/>
          </w:rPr>
          <w:t xml:space="preserve"> </w:t>
        </w:r>
        <w:r>
          <w:rPr>
            <w:rStyle w:val="Hyperlink"/>
          </w:rPr>
          <w:t xml:space="preserve">y</w:t>
        </w:r>
        <w:r>
          <w:rPr>
            <w:rStyle w:val="Hyperlink"/>
          </w:rPr>
          <w:t xml:space="preserve"> </w:t>
        </w:r>
        <w:r>
          <w:rPr>
            <w:rStyle w:val="Hyperlink"/>
            <w:smallCaps/>
          </w:rPr>
          <w:t xml:space="preserve">Karni</w:t>
        </w:r>
        <w:r>
          <w:rPr>
            <w:rStyle w:val="Hyperlink"/>
          </w:rPr>
          <w:t xml:space="preserve">, 1973</w:t>
        </w:r>
      </w:hyperlink>
      <w:r>
        <w:t xml:space="preserve">)</w:t>
      </w:r>
      <w:r>
        <w:t xml:space="preserve">. Se anuncian más los de experiencia, lo que no casa con la visión puramente informativa; pero incluso un anuncio sin información puede ser una</w:t>
      </w:r>
      <w:r>
        <w:t xml:space="preserve"> </w:t>
      </w:r>
      <w:r>
        <w:rPr>
          <w:i/>
          <w:iCs/>
        </w:rPr>
        <w:t xml:space="preserve">señal</w:t>
      </w:r>
      <w:r>
        <w:t xml:space="preserve">: solo a la empresa de calidad alta le compensa gastar mucho, porque espera clientes que vuelvan a comprar</w:t>
      </w:r>
      <w:r>
        <w:t xml:space="preserve"> </w:t>
      </w:r>
      <w:r>
        <w:t xml:space="preserve">(</w:t>
      </w:r>
      <w:hyperlink w:anchor="ref_Nelson1974Advertising">
        <w:r>
          <w:rPr>
            <w:rStyle w:val="Hyperlink"/>
            <w:smallCaps/>
          </w:rPr>
          <w:t xml:space="preserve">Nelson</w:t>
        </w:r>
        <w:r>
          <w:rPr>
            <w:rStyle w:val="Hyperlink"/>
          </w:rPr>
          <w:t xml:space="preserve">, 1974</w:t>
        </w:r>
      </w:hyperlink>
      <w:r>
        <w:t xml:space="preserve">;</w:t>
      </w:r>
      <w:r>
        <w:t xml:space="preserve"> </w:t>
      </w:r>
      <w:hyperlink w:anchor="ref_MilgromRoberts1986Price">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Roberts</w:t>
        </w:r>
        <w:r>
          <w:rPr>
            <w:rStyle w:val="Hyperlink"/>
          </w:rPr>
          <w:t xml:space="preserve">, 1986</w:t>
        </w:r>
      </w:hyperlink>
      <w:r>
        <w:t xml:space="preserve">)</w:t>
      </w:r>
      <w:r>
        <w:t xml:space="preserve"> </w:t>
      </w:r>
      <w:hyperlink r:id="rId45">
        <w:r>
          <w:rPr>
            <w:rStyle w:val="Referenciaatema"/>
          </w:rPr>
          <w:t xml:space="preserve">[ver tema 3.A.13]</w:t>
        </w:r>
      </w:hyperlink>
      <w:r>
        <w:t xml:space="preserve">.</w:t>
      </w:r>
    </w:p>
    <w:p>
      <w:pPr>
        <w:numPr>
          <w:ilvl w:val="0"/>
          <w:numId w:val="1090"/>
        </w:numPr>
      </w:pPr>
      <w:r>
        <w:rPr>
          <w:b/>
          <w:bCs/>
        </w:rPr>
        <w:t xml:space="preserve">Proliferación de marcas</w:t>
      </w:r>
      <w:r>
        <w:t xml:space="preserve">. Una empresa instalada puede lanzar muchas variedades para ocupar todos los nichos rentables del espacio de productos: en un círculo como el de</w:t>
      </w:r>
      <w:r>
        <w:t xml:space="preserve"> </w:t>
      </w:r>
      <w:r>
        <w:rPr>
          <w:smallCaps/>
        </w:rPr>
        <w:t xml:space="preserve">Salop</w:t>
      </w:r>
      <w:r>
        <w:t xml:space="preserve"> </w:t>
      </w:r>
      <w:r>
        <w:t xml:space="preserve">(</w:t>
      </w:r>
      <w:hyperlink w:anchor="sec_salop">
        <w:r>
          <w:rPr>
            <w:rStyle w:val="Hyperlink"/>
          </w:rPr>
          <w:t xml:space="preserve">II.3.4</w:t>
        </w:r>
      </w:hyperlink>
      <w:r>
        <w:t xml:space="preserve">), si las marcas están lo bastante juntas, a un entrante no le queda hueco en el que cubrir su coste fijo. Es una</w:t>
      </w:r>
      <w:r>
        <w:t xml:space="preserve"> </w:t>
      </w:r>
      <w:r>
        <w:rPr>
          <w:i/>
          <w:iCs/>
        </w:rPr>
        <w:t xml:space="preserve">barrera de entrada estratégica</w:t>
      </w:r>
      <w:r>
        <w:t xml:space="preserve"> </w:t>
      </w:r>
      <w:hyperlink r:id="rId25">
        <w:r>
          <w:rPr>
            <w:rStyle w:val="Referenciaatema"/>
          </w:rPr>
          <w:t xml:space="preserve">[ver tema 3.A.15]</w:t>
        </w:r>
      </w:hyperlink>
      <w:r>
        <w:t xml:space="preserve">. La estrategia solo disuade si es creíble: si retirar una marca cuesta poco, la instalada la retiraría ante la entrada en lugar de competir con el entrante</w:t>
      </w:r>
      <w:r>
        <w:t xml:space="preserve"> </w:t>
      </w:r>
      <w:r>
        <w:t xml:space="preserve">(</w:t>
      </w:r>
      <w:hyperlink w:anchor="ref_Judd1985Credible">
        <w:r>
          <w:rPr>
            <w:rStyle w:val="Hyperlink"/>
            <w:smallCaps/>
          </w:rPr>
          <w:t xml:space="preserve">Judd</w:t>
        </w:r>
        <w:r>
          <w:rPr>
            <w:rStyle w:val="Hyperlink"/>
          </w:rPr>
          <w:t xml:space="preserve">, 1985</w:t>
        </w:r>
      </w:hyperlink>
      <w:r>
        <w:t xml:space="preserve">)</w:t>
      </w:r>
      <w:r>
        <w:t xml:space="preserve">.</w:t>
      </w:r>
    </w:p>
    <w:bookmarkEnd w:id="201"/>
    <w:bookmarkStart w:id="202" w:name="d_evidencia_emp__rica_2"/>
    <w:p>
      <w:pPr>
        <w:pStyle w:val="Heading4"/>
      </w:pPr>
      <w:r>
        <w:t xml:space="preserve">d) Evidencia empírica</w:t>
      </w:r>
    </w:p>
    <w:p>
      <w:pPr>
        <w:numPr>
          <w:ilvl w:val="0"/>
          <w:numId w:val="1092"/>
        </w:numPr>
      </w:pPr>
      <w:r>
        <w:rPr>
          <w:smallCaps/>
        </w:rPr>
        <w:t xml:space="preserve">Schmalensee</w:t>
      </w:r>
      <w:r>
        <w:t xml:space="preserve"> </w:t>
      </w:r>
      <w:r>
        <w:t xml:space="preserve">(</w:t>
      </w:r>
      <w:hyperlink w:anchor="ref_Schmalensee1978Entry">
        <w:r>
          <w:rPr>
            <w:rStyle w:val="Hyperlink"/>
          </w:rPr>
          <w:t xml:space="preserve">1978</w:t>
        </w:r>
      </w:hyperlink>
      <w:r>
        <w:t xml:space="preserve">)</w:t>
      </w:r>
      <w:r>
        <w:t xml:space="preserve"> </w:t>
      </w:r>
      <w:r>
        <w:t xml:space="preserve">usa la proliferación de marcas para explicar la industria de los cereales de desayuno en Estados Unidos, en la que, entre 1950 y 1972, los 6 mayores fabricantes lanzaron más de 80 marcas sin que entrara con éxito ninguna empresa nueva</w:t>
      </w:r>
      <w:r>
        <w:t xml:space="preserve"> </w:t>
      </w:r>
      <w:r>
        <w:t xml:space="preserve">(</w:t>
      </w:r>
      <w:hyperlink w:anchor="ref_Schmalensee1977Entry">
        <w:r>
          <w:rPr>
            <w:rStyle w:val="Hyperlink"/>
            <w:smallCaps/>
          </w:rPr>
          <w:t xml:space="preserve">Schmalensee</w:t>
        </w:r>
        <w:r>
          <w:rPr>
            <w:rStyle w:val="Hyperlink"/>
          </w:rPr>
          <w:t xml:space="preserve">, 1977</w:t>
        </w:r>
      </w:hyperlink>
      <w:r>
        <w:t xml:space="preserve">,</w:t>
      </w:r>
      <w:r>
        <w:t xml:space="preserve"> </w:t>
      </w:r>
      <w:hyperlink w:anchor="ref_Schmalensee1978Entry">
        <w:r>
          <w:rPr>
            <w:rStyle w:val="Hyperlink"/>
          </w:rPr>
          <w:t xml:space="preserve">1978</w:t>
        </w:r>
      </w:hyperlink>
      <w:r>
        <w:t xml:space="preserve">)</w:t>
      </w:r>
      <w:r>
        <w:t xml:space="preserve">. En abril de 1972, la Comisión Federal de Comercio de Estados Unidos acusó a Kellogg, General Mills, General Foods y Quaker Oats de levantar barreras de entrada con la proliferación de marcas; el caso se desestimó en 1981</w:t>
      </w:r>
      <w:r>
        <w:t xml:space="preserve"> </w:t>
      </w:r>
      <w:r>
        <w:t xml:space="preserve">(</w:t>
      </w:r>
      <w:hyperlink w:anchor="ref_Schmalensee1977Entry">
        <w:r>
          <w:rPr>
            <w:rStyle w:val="Hyperlink"/>
            <w:smallCaps/>
          </w:rPr>
          <w:t xml:space="preserve">Schmalensee</w:t>
        </w:r>
        <w:r>
          <w:rPr>
            <w:rStyle w:val="Hyperlink"/>
          </w:rPr>
          <w:t xml:space="preserve">, 1977</w:t>
        </w:r>
      </w:hyperlink>
      <w:r>
        <w:t xml:space="preserve">,</w:t>
      </w:r>
      <w:r>
        <w:t xml:space="preserve"> </w:t>
      </w:r>
      <w:hyperlink w:anchor="ref_Schmalensee1978Entry">
        <w:r>
          <w:rPr>
            <w:rStyle w:val="Hyperlink"/>
          </w:rPr>
          <w:t xml:space="preserve">1978</w:t>
        </w:r>
      </w:hyperlink>
      <w:r>
        <w:t xml:space="preserve">)</w:t>
      </w:r>
      <w:r>
        <w:t xml:space="preserve">. Muestra el problema de la defensa de la competencia: la misma variedad que valoran los consumidores puede servir para cerrar el mercado</w:t>
      </w:r>
      <w:r>
        <w:t xml:space="preserve"> </w:t>
      </w:r>
      <w:hyperlink r:id="rId38">
        <w:r>
          <w:rPr>
            <w:rStyle w:val="Referenciaatema"/>
          </w:rPr>
          <w:t xml:space="preserve">[ver tema 3.B.39]</w:t>
        </w:r>
      </w:hyperlink>
      <w:r>
        <w:t xml:space="preserve">.</w:t>
      </w:r>
    </w:p>
    <w:bookmarkEnd w:id="202"/>
    <w:bookmarkStart w:id="203" w:name="e_valoraci__n_2"/>
    <w:p>
      <w:pPr>
        <w:pStyle w:val="Heading4"/>
      </w:pPr>
      <w:r>
        <w:t xml:space="preserve">e) Valoración</w:t>
      </w:r>
    </w:p>
    <w:p>
      <w:pPr>
        <w:numPr>
          <w:ilvl w:val="0"/>
          <w:numId w:val="1093"/>
        </w:numPr>
      </w:pPr>
      <w:r>
        <w:t xml:space="preserve">La regla de</w:t>
      </w:r>
      <w:r>
        <w:t xml:space="preserve"> </w:t>
      </w:r>
      <w:r>
        <w:rPr>
          <w:smallCaps/>
        </w:rPr>
        <w:t xml:space="preserve">Dorfman</w:t>
      </w:r>
      <w:r>
        <w:t xml:space="preserve">-</w:t>
      </w:r>
      <w:r>
        <w:rPr>
          <w:smallCaps/>
        </w:rPr>
        <w:t xml:space="preserve">Steiner</w:t>
      </w:r>
      <w:r>
        <w:t xml:space="preserve"> </w:t>
      </w:r>
      <w:r>
        <w:t xml:space="preserve">es sencilla y contrastable, pero no dice si la publicidad es buena para el bienestar: eso depende de qué visión sea la correcta en cada mercado, y la evidencia no permite elegir una con carácter general</w:t>
      </w:r>
      <w:r>
        <w:t xml:space="preserve"> </w:t>
      </w:r>
      <w:r>
        <w:t xml:space="preserve">(</w:t>
      </w:r>
      <w:hyperlink w:anchor="ref_Bagwell2007Economic">
        <w:r>
          <w:rPr>
            <w:rStyle w:val="Hyperlink"/>
            <w:smallCaps/>
          </w:rPr>
          <w:t xml:space="preserve">Bagwell</w:t>
        </w:r>
        <w:r>
          <w:rPr>
            <w:rStyle w:val="Hyperlink"/>
          </w:rPr>
          <w:t xml:space="preserve">, 2007</w:t>
        </w:r>
      </w:hyperlink>
      <w:r>
        <w:t xml:space="preserve">)</w:t>
      </w:r>
      <w:r>
        <w:t xml:space="preserve">.</w:t>
      </w:r>
    </w:p>
    <w:p>
      <w:pPr>
        <w:pStyle w:val="Ideaclave"/>
      </w:pPr>
      <w:r>
        <w:t xml:space="preserve">Debajo del índice de</w:t>
      </w:r>
      <w:r>
        <w:t xml:space="preserve"> </w:t>
      </w:r>
      <w:r>
        <w:rPr>
          <w:smallCaps/>
        </w:rPr>
        <w:t xml:space="preserve">Lerner</w:t>
      </w:r>
      <w:r>
        <w:t xml:space="preserve"> </w:t>
      </w:r>
      <w:r>
        <w:t xml:space="preserve">de cada variedad,</w:t>
      </w:r>
      <w:r>
        <w:t xml:space="preserve"> </w:t>
      </w:r>
      <m:oMath>
        <m:r>
          <m:rPr>
            <m:sty m:val="p"/>
            <m:scr m:val="script"/>
          </m:rPr>
          <m:t>L</m:t>
        </m:r>
        <m:r>
          <m:rPr>
            <m:sty m:val="p"/>
          </m:rPr>
          <m:t>=</m:t>
        </m:r>
        <m:r>
          <m:t>1</m:t>
        </m:r>
        <m:r>
          <m:rPr>
            <m:sty m:val="p"/>
          </m:rPr>
          <m:t>/</m:t>
        </m:r>
        <m:r>
          <m:t>σ</m:t>
        </m:r>
      </m:oMath>
      <w:r>
        <w:t xml:space="preserve"> </w:t>
      </w:r>
      <w:r>
        <w:t xml:space="preserve">(</w:t>
      </w:r>
      <w:hyperlink w:anchor="eq_lerner_variedad">
        <w:r>
          <w:rPr>
            <w:rStyle w:val="Hyperlink"/>
          </w:rPr>
          <w:t xml:space="preserve">4</w:t>
        </w:r>
      </w:hyperlink>
      <w:r>
        <w:t xml:space="preserve">), queda la lista completa de márgenes:</w:t>
      </w:r>
      <w:r>
        <w:t xml:space="preserve"> </w:t>
      </w:r>
      <m:oMath>
        <m:sSup>
          <m:e>
            <m:r>
              <m:t>p</m:t>
            </m:r>
          </m:e>
          <m:sup>
            <m:r>
              <m:t>B</m:t>
            </m:r>
          </m:sup>
        </m:sSup>
        <m:r>
          <m:rPr>
            <m:sty m:val="p"/>
          </m:rPr>
          <m:t>−</m:t>
        </m:r>
        <m:r>
          <m:t>c</m:t>
        </m:r>
      </m:oMath>
      <w:r>
        <w:t xml:space="preserve">, que crece al bajar</w:t>
      </w:r>
      <w:r>
        <w:t xml:space="preserve"> </w:t>
      </w:r>
      <m:oMath>
        <m:r>
          <m:t>γ</m:t>
        </m:r>
      </m:oMath>
      <w:r>
        <w:t xml:space="preserve">, sin direcciones (</w:t>
      </w:r>
      <w:hyperlink w:anchor="sec_bertrand_cournot">
        <w:r>
          <w:rPr>
            <w:rStyle w:val="Hyperlink"/>
          </w:rPr>
          <w:t xml:space="preserve">II.2</w:t>
        </w:r>
      </w:hyperlink>
      <w:r>
        <w:t xml:space="preserve">);</w:t>
      </w:r>
      <w:r>
        <w:t xml:space="preserve"> </w:t>
      </w:r>
      <m:oMath>
        <m:r>
          <m:t>t</m:t>
        </m:r>
      </m:oMath>
      <w:r>
        <w:t xml:space="preserve"> </w:t>
      </w:r>
      <w:r>
        <w:t xml:space="preserve">en la ciudad lineal (</w:t>
      </w:r>
      <w:hyperlink w:anchor="eq_hotelling_precios">
        <w:r>
          <w:rPr>
            <w:rStyle w:val="Hyperlink"/>
          </w:rPr>
          <w:t xml:space="preserve">8</w:t>
        </w:r>
      </w:hyperlink>
      <w:r>
        <w:t xml:space="preserve">) y</w:t>
      </w:r>
      <w:r>
        <w:t xml:space="preserve"> </w:t>
      </w:r>
      <m:oMath>
        <m:r>
          <m:t>t</m:t>
        </m:r>
        <m:r>
          <m:rPr>
            <m:sty m:val="p"/>
          </m:rPr>
          <m:t>/</m:t>
        </m:r>
        <m:r>
          <m:t>n</m:t>
        </m:r>
      </m:oMath>
      <w:r>
        <w:t xml:space="preserve"> </w:t>
      </w:r>
      <w:r>
        <w:t xml:space="preserve">en la circular (</w:t>
      </w:r>
      <w:hyperlink w:anchor="sec_salop">
        <w:r>
          <w:rPr>
            <w:rStyle w:val="Hyperlink"/>
          </w:rPr>
          <w:t xml:space="preserve">II.3.4</w:t>
        </w:r>
      </w:hyperlink>
      <w:r>
        <w:t xml:space="preserve">); proporcional a la distancia de calidades</w:t>
      </w:r>
      <w:r>
        <w:t xml:space="preserve"> </w:t>
      </w:r>
      <m:oMath>
        <m:r>
          <m:t>Δ</m:t>
        </m:r>
        <m:r>
          <m:t>s</m:t>
        </m:r>
      </m:oMath>
      <w:r>
        <w:t xml:space="preserve"> </w:t>
      </w:r>
      <w:r>
        <w:t xml:space="preserve">con diferenciación vertical (</w:t>
      </w:r>
      <w:hyperlink w:anchor="eq_shaked_sutton">
        <w:r>
          <w:rPr>
            <w:rStyle w:val="Hyperlink"/>
          </w:rPr>
          <w:t xml:space="preserve">10</w:t>
        </w:r>
      </w:hyperlink>
      <w:r>
        <w:t xml:space="preserve">), y un gasto en publicidad proporcional al propio margen,</w:t>
      </w:r>
      <w:r>
        <w:t xml:space="preserve"> </w:t>
      </w:r>
      <m:oMath>
        <m:r>
          <m:t>A</m:t>
        </m:r>
        <m:r>
          <m:rPr>
            <m:sty m:val="p"/>
          </m:rPr>
          <m:t>/</m:t>
        </m:r>
        <m:d>
          <m:dPr>
            <m:begChr m:val="("/>
            <m:sepChr m:val=""/>
            <m:endChr m:val=")"/>
            <m:grow/>
          </m:dPr>
          <m:e>
            <m:r>
              <m:t>p</m:t>
            </m:r>
            <m:r>
              <m:t> </m:t>
            </m:r>
            <m:r>
              <m:t>q</m:t>
            </m:r>
          </m:e>
        </m:d>
        <m:r>
          <m:rPr>
            <m:sty m:val="p"/>
          </m:rPr>
          <m:t>=</m:t>
        </m:r>
        <m:r>
          <m:rPr>
            <m:sty m:val="p"/>
            <m:scr m:val="script"/>
          </m:rPr>
          <m:t>L</m:t>
        </m:r>
        <m:r>
          <m:t> </m:t>
        </m:r>
        <m:sSub>
          <m:e>
            <m:r>
              <m:t>ε</m:t>
            </m:r>
          </m:e>
          <m:sub>
            <m:r>
              <m:t>q</m:t>
            </m:r>
            <m:r>
              <m:rPr>
                <m:sty m:val="p"/>
              </m:rPr>
              <m:t>,</m:t>
            </m:r>
            <m:r>
              <m:t>A</m:t>
            </m:r>
          </m:sub>
        </m:sSub>
      </m:oMath>
      <w:r>
        <w:t xml:space="preserve"> </w:t>
      </w:r>
      <w:r>
        <w:t xml:space="preserve">(</w:t>
      </w:r>
      <w:hyperlink w:anchor="eq_dorfman_steiner">
        <w:r>
          <w:rPr>
            <w:rStyle w:val="Hyperlink"/>
          </w:rPr>
          <w:t xml:space="preserve">11</w:t>
        </w:r>
      </w:hyperlink>
      <w:r>
        <w:t xml:space="preserve">). En todos los casos, cuanto más distintas son las variedades, mayor es el margen.</w:t>
      </w:r>
    </w:p>
    <w:p>
      <w:pPr>
        <w:numPr>
          <w:ilvl w:val="0"/>
          <w:numId w:val="1094"/>
        </w:numPr>
      </w:pPr>
      <w:r>
        <w:rPr>
          <w:i/>
          <w:iCs/>
        </w:rPr>
        <w:t xml:space="preserve">Recapitulando</w:t>
      </w:r>
      <w:r>
        <w:t xml:space="preserve"> </w:t>
      </w:r>
      <w:r>
        <w:t xml:space="preserve">el bloque: con pocas empresas, la diferenciación da un margen aun compitiendo en precios; las empresas se diferencian al máximo, en variedad y en calidad, para suavizar esa competencia; con libre entrada y direcciones entran demasiadas, y con calidades caben pocas aunque el mercado crezca; y la publicidad y las marcas son formas de crear diferenciación o de cerrar el paso a otros. Cada decisión de la tabla </w:t>
      </w:r>
      <w:hyperlink w:anchor="tab_decisiones">
        <w:r>
          <w:rPr>
            <w:rStyle w:val="Hyperlink"/>
          </w:rPr>
          <w:t xml:space="preserve">3</w:t>
        </w:r>
      </w:hyperlink>
      <w:r>
        <w:t xml:space="preserve"> </w:t>
      </w:r>
      <w:r>
        <w:t xml:space="preserve">tiene ya su resultado.</w:t>
      </w:r>
    </w:p>
    <w:bookmarkEnd w:id="203"/>
    <w:bookmarkEnd w:id="204"/>
    <w:bookmarkEnd w:id="205"/>
    <w:bookmarkStart w:id="206" w:name="conclusi__n"/>
    <w:p>
      <w:pPr>
        <w:pStyle w:val="Heading1"/>
      </w:pPr>
      <w:r>
        <w:t xml:space="preserve">Conclusión</w:t>
      </w:r>
      <w:r>
        <w:t xml:space="preserve"> </w:t>
      </w:r>
      <w:r>
        <w:rPr>
          <w:rStyle w:val="Minutos"/>
        </w:rPr>
        <w:t xml:space="preserve">1′</w:t>
      </w:r>
    </w:p>
    <w:p>
      <w:pPr>
        <w:keepNext/>
        <w:numPr>
          <w:ilvl w:val="0"/>
          <w:numId w:val="1095"/>
        </w:numPr>
      </w:pPr>
      <w:r>
        <w:rPr>
          <w:b/>
          <w:bCs/>
          <w:i/>
          <w:iCs/>
        </w:rPr>
        <w:t xml:space="preserve">Recapitulación (ideas clave)</w:t>
      </w:r>
      <w:r>
        <w:t xml:space="preserve">:</w:t>
      </w:r>
    </w:p>
    <w:p>
      <w:pPr>
        <w:numPr>
          <w:ilvl w:val="1"/>
          <w:numId w:val="1096"/>
        </w:numPr>
      </w:pPr>
      <w:r>
        <w:t xml:space="preserve">En conclusión, cuando el producto deja de ser homogéneo, cada empresa tiene una demanda con pendiente negativa y cobra por encima del coste marginal un margen que depende de lo distintas que sean las variedades:</w:t>
      </w:r>
      <w:r>
        <w:t xml:space="preserve"> </w:t>
      </w:r>
      <m:oMath>
        <m:r>
          <m:t>1</m:t>
        </m:r>
        <m:r>
          <m:rPr>
            <m:sty m:val="p"/>
          </m:rPr>
          <m:t>/</m:t>
        </m:r>
        <m:r>
          <m:t>σ</m:t>
        </m:r>
      </m:oMath>
      <w:r>
        <w:t xml:space="preserve"> </w:t>
      </w:r>
      <w:r>
        <w:t xml:space="preserve">con preferencia por la variedad (</w:t>
      </w:r>
      <w:hyperlink w:anchor="sec_competencia_monopolistica">
        <w:r>
          <w:rPr>
            <w:rStyle w:val="Hyperlink"/>
          </w:rPr>
          <w:t xml:space="preserve">I</w:t>
        </w:r>
      </w:hyperlink>
      <w:r>
        <w:t xml:space="preserve">), el coste de transporte con direcciones (</w:t>
      </w:r>
      <w:hyperlink w:anchor="sec_modelos_direcciones">
        <w:r>
          <w:rPr>
            <w:rStyle w:val="Hyperlink"/>
          </w:rPr>
          <w:t xml:space="preserve">II.3</w:t>
        </w:r>
      </w:hyperlink>
      <w:r>
        <w:t xml:space="preserve">) y la distancia de calidades en la diferenciación vertical (</w:t>
      </w:r>
      <w:hyperlink w:anchor="sec_shaked_sutton">
        <w:r>
          <w:rPr>
            <w:rStyle w:val="Hyperlink"/>
          </w:rPr>
          <w:t xml:space="preserve">II.4</w:t>
        </w:r>
      </w:hyperlink>
      <w:r>
        <w:t xml:space="preserve">).</w:t>
      </w:r>
    </w:p>
    <w:p>
      <w:pPr>
        <w:numPr>
          <w:ilvl w:val="1"/>
          <w:numId w:val="1096"/>
        </w:numPr>
      </w:pPr>
      <w:r>
        <w:t xml:space="preserve">Con libre entrada el beneficio desaparece, pero no la ineficiencia: exceso de capacidad (</w:t>
      </w:r>
      <w:r>
        <w:rPr>
          <w:smallCaps/>
        </w:rPr>
        <w:t xml:space="preserve">Chamberlin</w:t>
      </w:r>
      <w:r>
        <w:t xml:space="preserve">,</w:t>
      </w:r>
      <w:r>
        <w:t xml:space="preserve"> </w:t>
      </w:r>
      <w:r>
        <w:rPr>
          <w:smallCaps/>
        </w:rPr>
        <w:t xml:space="preserve">Dixit</w:t>
      </w:r>
      <w:r>
        <w:t xml:space="preserve">-</w:t>
      </w:r>
      <w:r>
        <w:rPr>
          <w:smallCaps/>
        </w:rPr>
        <w:t xml:space="preserve">Stiglitz</w:t>
      </w:r>
      <w:r>
        <w:t xml:space="preserve">) o exceso de entrada (</w:t>
      </w:r>
      <w:r>
        <w:rPr>
          <w:smallCaps/>
        </w:rPr>
        <w:t xml:space="preserve">Salop</w:t>
      </w:r>
      <w:r>
        <w:t xml:space="preserve">). Con pocas empresas, se diferencian al máximo para suavizar la competencia en precios (</w:t>
      </w:r>
      <w:r>
        <w:rPr>
          <w:smallCaps/>
        </w:rPr>
        <w:t xml:space="preserve">Hotelling</w:t>
      </w:r>
      <w:r>
        <w:t xml:space="preserve">,</w:t>
      </w:r>
      <w:r>
        <w:t xml:space="preserve"> </w:t>
      </w:r>
      <w:r>
        <w:rPr>
          <w:smallCaps/>
        </w:rPr>
        <w:t xml:space="preserve">Shaked</w:t>
      </w:r>
      <w:r>
        <w:t xml:space="preserve">-</w:t>
      </w:r>
      <w:r>
        <w:rPr>
          <w:smallCaps/>
        </w:rPr>
        <w:t xml:space="preserve">Sutton</w:t>
      </w:r>
      <w:r>
        <w:t xml:space="preserve">), y la publicidad y las marcas crean y protegen esa diferenciación (</w:t>
      </w:r>
      <w:hyperlink w:anchor="sec_publicidad_marcas">
        <w:r>
          <w:rPr>
            <w:rStyle w:val="Hyperlink"/>
          </w:rPr>
          <w:t xml:space="preserve">II.5</w:t>
        </w:r>
      </w:hyperlink>
      <w:r>
        <w:t xml:space="preserve">).</w:t>
      </w:r>
    </w:p>
    <w:p>
      <w:pPr>
        <w:numPr>
          <w:ilvl w:val="1"/>
          <w:numId w:val="1096"/>
        </w:numPr>
      </w:pPr>
      <w:r>
        <w:t xml:space="preserve">El juicio de bienestar es ambiguo: el margen y la escala ineficiente frente al valor de la variedad. Con preferencias CES el equilibrio coincide con el óptimo restringido; en general, el mercado puede ofrecer demasiadas o demasiado pocas variedades, según domine el robo de clientes o el excedente no apropiable (anexo </w:t>
      </w:r>
      <w:hyperlink w:anchor="anexo_variedad_optima">
        <w:r>
          <w:rPr>
            <w:rStyle w:val="Hyperlink"/>
          </w:rPr>
          <w:t xml:space="preserve">C</w:t>
        </w:r>
      </w:hyperlink>
      <w:r>
        <w:t xml:space="preserve">).</w:t>
      </w:r>
    </w:p>
    <w:p>
      <w:pPr>
        <w:numPr>
          <w:ilvl w:val="0"/>
          <w:numId w:val="1095"/>
        </w:numPr>
      </w:pPr>
      <w:r>
        <w:rPr>
          <w:b/>
          <w:bCs/>
          <w:i/>
          <w:iCs/>
        </w:rPr>
        <w:t xml:space="preserve">Relevancia</w:t>
      </w:r>
      <w:r>
        <w:t xml:space="preserve">: la preferencia por la variedad es la forma en que la nueva teoría del comercio</w:t>
      </w:r>
      <w:r>
        <w:t xml:space="preserve"> </w:t>
      </w:r>
      <w:hyperlink r:id="rId34">
        <w:r>
          <w:rPr>
            <w:rStyle w:val="Referenciaatema"/>
          </w:rPr>
          <w:t xml:space="preserve">[ver tema 3.B.6]</w:t>
        </w:r>
      </w:hyperlink>
      <w:r>
        <w:t xml:space="preserve">, la nueva economía keynesiana</w:t>
      </w:r>
      <w:r>
        <w:t xml:space="preserve"> </w:t>
      </w:r>
      <w:hyperlink r:id="rId33">
        <w:r>
          <w:rPr>
            <w:rStyle w:val="Referenciaatema"/>
          </w:rPr>
          <w:t xml:space="preserve">[ver tema 3.A.7]</w:t>
        </w:r>
      </w:hyperlink>
      <w:r>
        <w:t xml:space="preserve"> </w:t>
      </w:r>
      <w:r>
        <w:t xml:space="preserve">y el crecimiento por aumento de variedades</w:t>
      </w:r>
      <w:r>
        <w:t xml:space="preserve"> </w:t>
      </w:r>
      <w:hyperlink r:id="rId35">
        <w:r>
          <w:rPr>
            <w:rStyle w:val="Referenciaatema"/>
          </w:rPr>
          <w:t xml:space="preserve">[ver tema 3.A.44]</w:t>
        </w:r>
      </w:hyperlink>
      <w:r>
        <w:t xml:space="preserve"> </w:t>
      </w:r>
      <w:r>
        <w:t xml:space="preserve">introducen el poder de mercado; la competencia espacial, la base de la competencia electoral</w:t>
      </w:r>
      <w:r>
        <w:t xml:space="preserve"> </w:t>
      </w:r>
      <w:hyperlink r:id="rId36">
        <w:r>
          <w:rPr>
            <w:rStyle w:val="Referenciaatema"/>
          </w:rPr>
          <w:t xml:space="preserve">[ver tema 3.A.24]</w:t>
        </w:r>
      </w:hyperlink>
      <w:r>
        <w:t xml:space="preserve">; y todos estos modelos, la base para delimitar mercados y juzgar estrategias en la defensa de la competencia</w:t>
      </w:r>
      <w:r>
        <w:t xml:space="preserve"> </w:t>
      </w:r>
      <w:hyperlink r:id="rId38">
        <w:r>
          <w:rPr>
            <w:rStyle w:val="Referenciaatema"/>
          </w:rPr>
          <w:t xml:space="preserve">[ver tema 3.B.39]</w:t>
        </w:r>
      </w:hyperlink>
      <w:r>
        <w:t xml:space="preserve">.</w:t>
      </w:r>
    </w:p>
    <w:p>
      <w:pPr>
        <w:numPr>
          <w:ilvl w:val="0"/>
          <w:numId w:val="1095"/>
        </w:numPr>
      </w:pPr>
      <w:r>
        <w:rPr>
          <w:b/>
          <w:bCs/>
          <w:i/>
          <w:iCs/>
        </w:rPr>
        <w:t xml:space="preserve">Extensiones y relación con otras partes del temario</w:t>
      </w:r>
      <w:r>
        <w:t xml:space="preserve">: el oligopolio con producto homogéneo y la colusión, más difícil de sostener con productos diferenciados (anexo </w:t>
      </w:r>
      <w:hyperlink w:anchor="anexo_colusion">
        <w:r>
          <w:rPr>
            <w:rStyle w:val="Hyperlink"/>
          </w:rPr>
          <w:t xml:space="preserve">I</w:t>
        </w:r>
      </w:hyperlink>
      <w:r>
        <w:t xml:space="preserve">)</w:t>
      </w:r>
      <w:r>
        <w:t xml:space="preserve"> </w:t>
      </w:r>
      <w:hyperlink r:id="rId28">
        <w:r>
          <w:rPr>
            <w:rStyle w:val="Referenciaatema"/>
          </w:rPr>
          <w:t xml:space="preserve">[ver tema 3.A.19]</w:t>
        </w:r>
      </w:hyperlink>
      <w:r>
        <w:t xml:space="preserve">; las herramientas de la teoría de juegos</w:t>
      </w:r>
      <w:r>
        <w:t xml:space="preserve"> </w:t>
      </w:r>
      <w:hyperlink r:id="rId40">
        <w:r>
          <w:rPr>
            <w:rStyle w:val="Referenciaatema"/>
          </w:rPr>
          <w:t xml:space="preserve">[ver tema 3.A.14]</w:t>
        </w:r>
      </w:hyperlink>
      <w:r>
        <w:t xml:space="preserve">; las barreras de entrada</w:t>
      </w:r>
      <w:r>
        <w:t xml:space="preserve"> </w:t>
      </w:r>
      <w:hyperlink r:id="rId25">
        <w:r>
          <w:rPr>
            <w:rStyle w:val="Referenciaatema"/>
          </w:rPr>
          <w:t xml:space="preserve">[ver tema 3.A.15]</w:t>
        </w:r>
      </w:hyperlink>
      <w:r>
        <w:t xml:space="preserve">; la definición del mercado relevante</w:t>
      </w:r>
      <w:r>
        <w:t xml:space="preserve"> </w:t>
      </w:r>
      <w:hyperlink r:id="rId31">
        <w:r>
          <w:rPr>
            <w:rStyle w:val="Referenciaatema"/>
          </w:rPr>
          <w:t xml:space="preserve">[ver tema 3.A.20]</w:t>
        </w:r>
      </w:hyperlink>
      <w:r>
        <w:t xml:space="preserve">; la publicidad como señal</w:t>
      </w:r>
      <w:r>
        <w:t xml:space="preserve"> </w:t>
      </w:r>
      <w:hyperlink r:id="rId45">
        <w:r>
          <w:rPr>
            <w:rStyle w:val="Referenciaatema"/>
          </w:rPr>
          <w:t xml:space="preserve">[ver tema 3.A.13]</w:t>
        </w:r>
      </w:hyperlink>
      <w:r>
        <w:t xml:space="preserve">; la variedad óptima como problema de segundo óptimo</w:t>
      </w:r>
      <w:r>
        <w:t xml:space="preserve"> </w:t>
      </w:r>
      <w:hyperlink r:id="rId37">
        <w:r>
          <w:rPr>
            <w:rStyle w:val="Referenciaatema"/>
          </w:rPr>
          <w:t xml:space="preserve">[ver tema 3.A.22]</w:t>
        </w:r>
      </w:hyperlink>
      <w:r>
        <w:t xml:space="preserve">; y la estimación de demandas de productos diferenciados con modelos de elección discreta (anexo </w:t>
      </w:r>
      <w:hyperlink w:anchor="anexo_empirica">
        <w:r>
          <w:rPr>
            <w:rStyle w:val="Hyperlink"/>
          </w:rPr>
          <w:t xml:space="preserve">H</w:t>
        </w:r>
      </w:hyperlink>
      <w:r>
        <w:t xml:space="preserve">).</w:t>
      </w:r>
    </w:p>
    <w:p>
      <w:pPr>
        <w:numPr>
          <w:ilvl w:val="0"/>
          <w:numId w:val="1095"/>
        </w:numPr>
      </w:pPr>
      <w:r>
        <w:rPr>
          <w:b/>
          <w:bCs/>
          <w:i/>
          <w:iCs/>
        </w:rPr>
        <w:t xml:space="preserve">Opinión</w:t>
      </w:r>
      <w:r>
        <w:t xml:space="preserve">: el resultado depende menos de cómo se modelice la demanda que de lo</w:t>
      </w:r>
      <w:r>
        <w:t xml:space="preserve"> </w:t>
      </w:r>
      <w:r>
        <w:rPr>
          <w:i/>
          <w:iCs/>
        </w:rPr>
        <w:t xml:space="preserve">local</w:t>
      </w:r>
      <w:r>
        <w:t xml:space="preserve"> </w:t>
      </w:r>
      <w:r>
        <w:t xml:space="preserve">que sea la competencia. Cuando cada producto compite por igual con todos, como en</w:t>
      </w:r>
      <w:r>
        <w:t xml:space="preserve"> </w:t>
      </w:r>
      <w:r>
        <w:rPr>
          <w:smallCaps/>
        </w:rPr>
        <w:t xml:space="preserve">Dixit</w:t>
      </w:r>
      <w:r>
        <w:t xml:space="preserve">-</w:t>
      </w:r>
      <w:r>
        <w:rPr>
          <w:smallCaps/>
        </w:rPr>
        <w:t xml:space="preserve">Stiglitz</w:t>
      </w:r>
      <w:r>
        <w:t xml:space="preserve">, la variedad compensa buena parte de la ineficiencia; cuando compite con unos pocos vecinos, las empresas pueden proteger su nicho y el resultado se aleja más del óptimo. Por eso la política de la competencia no debe castigar la diferenciación en sí, que es lo que piden los consumidores, sino las estrategias que la usan para cerrar el paso a otros.</w:t>
      </w:r>
    </w:p>
    <w:p>
      <w:pPr>
        <w:numPr>
          <w:ilvl w:val="0"/>
          <w:numId w:val="1095"/>
        </w:numPr>
      </w:pPr>
      <w:r>
        <w:rPr>
          <w:b/>
          <w:bCs/>
          <w:i/>
          <w:iCs/>
        </w:rPr>
        <w:t xml:space="preserve">Idea final</w:t>
      </w:r>
      <w:r>
        <w:t xml:space="preserve">: para gustos, los colores, y de esa diversidad de gustos nace el poder de mercado. Las empresas no venden todas lo mismo porque, si los gustos difieren, diferenciarse es la mejor manera de no competir en precios; pagamos la variedad con un margen sobre el coste, y el mercado no da por sí solo la variedad justa: unas veces se queda corto, porque quien crea una variedad no cobra todo lo que vale, y otras se pasa, porque parte de lo que gana se lo quita a los demás. Hay colores para todos los gustos, pero no necesariamente los que la sociedad elegiría.</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206"/>
    <w:bookmarkStart w:id="212" w:name="anexo_chamberlin"/>
    <w:p>
      <w:pPr>
        <w:pStyle w:val="Heading1"/>
      </w:pPr>
      <w:r>
        <w:t xml:space="preserve">A. Anexo: el modelo de</w:t>
      </w:r>
      <w:r>
        <w:t xml:space="preserve"> </w:t>
      </w:r>
      <w:r>
        <w:rPr>
          <w:smallCaps/>
        </w:rPr>
        <w:t xml:space="preserve">Chamberlin</w:t>
      </w:r>
      <w:r>
        <w:t xml:space="preserve"> </w:t>
      </w:r>
      <w:r>
        <w:t xml:space="preserve">con más detalle</w:t>
      </w:r>
    </w:p>
    <w:p>
      <w:pPr>
        <w:numPr>
          <w:ilvl w:val="0"/>
          <w:numId w:val="1097"/>
        </w:numPr>
      </w:pPr>
      <w:r>
        <w:rPr>
          <w:i/>
          <w:iCs/>
        </w:rPr>
        <w:t xml:space="preserve">Costes de venta</w:t>
      </w:r>
      <w:r>
        <w:t xml:space="preserve">.</w:t>
      </w:r>
      <w:r>
        <w:t xml:space="preserve"> </w:t>
      </w:r>
      <w:r>
        <w:rPr>
          <w:smallCaps/>
        </w:rPr>
        <w:t xml:space="preserve">Chamberlin</w:t>
      </w:r>
      <w:r>
        <w:t xml:space="preserve"> </w:t>
      </w:r>
      <w:r>
        <w:t xml:space="preserve">(</w:t>
      </w:r>
      <w:hyperlink w:anchor="ref_Chamberlin1933Theory">
        <w:r>
          <w:rPr>
            <w:rStyle w:val="Hyperlink"/>
          </w:rPr>
          <w:t xml:space="preserve">1933</w:t>
        </w:r>
      </w:hyperlink>
      <w:r>
        <w:t xml:space="preserve">)</w:t>
      </w:r>
      <w:r>
        <w:t xml:space="preserve"> </w:t>
      </w:r>
      <w:r>
        <w:t xml:space="preserve">distingue los costes de producción de los</w:t>
      </w:r>
      <w:r>
        <w:t xml:space="preserve"> </w:t>
      </w:r>
      <w:r>
        <w:rPr>
          <w:b/>
          <w:bCs/>
        </w:rPr>
        <w:t xml:space="preserve">costes de venta</w:t>
      </w:r>
      <w:r>
        <w:t xml:space="preserve">: los que desplazan la demanda de la empresa y la hacen menos elástica (publicidad, vendedores, presentación del producto). Les supone también forma de U, y la empresa decide a la vez el precio, el producto y el gasto en ventas. Es la primera vez que la teoría trata la publicidad como una variable que decide la empresa; su desarrollo moderno es la regla de</w:t>
      </w:r>
      <w:r>
        <w:t xml:space="preserve"> </w:t>
      </w:r>
      <w:r>
        <w:rPr>
          <w:smallCaps/>
        </w:rPr>
        <w:t xml:space="preserve">Dorfman</w:t>
      </w:r>
      <w:r>
        <w:t xml:space="preserve">-</w:t>
      </w:r>
      <w:r>
        <w:rPr>
          <w:smallCaps/>
        </w:rPr>
        <w:t xml:space="preserve">Steiner</w:t>
      </w:r>
      <w:r>
        <w:t xml:space="preserve"> </w:t>
      </w:r>
      <w:r>
        <w:t xml:space="preserve">(</w:t>
      </w:r>
      <w:hyperlink w:anchor="sec_publicidad_marcas">
        <w:r>
          <w:rPr>
            <w:rStyle w:val="Hyperlink"/>
          </w:rPr>
          <w:t xml:space="preserve">II.5</w:t>
        </w:r>
      </w:hyperlink>
      <w:r>
        <w:t xml:space="preserve">).</w:t>
      </w:r>
    </w:p>
    <w:p>
      <w:pPr>
        <w:keepNext/>
        <w:numPr>
          <w:ilvl w:val="0"/>
          <w:numId w:val="1097"/>
        </w:numPr>
      </w:pPr>
      <w:r>
        <w:rPr>
          <w:i/>
          <w:iCs/>
        </w:rPr>
        <w:t xml:space="preserve">Proceso de ajuste a largo plazo</w:t>
      </w:r>
      <w:r>
        <w:t xml:space="preserve">, paso a paso</w:t>
      </w:r>
      <w:r>
        <w:t xml:space="preserve"> </w:t>
      </w:r>
      <w:r>
        <w:t xml:space="preserve">(</w:t>
      </w:r>
      <w:hyperlink w:anchor="ref_Koutsoyiannis1979Modern">
        <w:r>
          <w:rPr>
            <w:rStyle w:val="Hyperlink"/>
            <w:smallCaps/>
          </w:rPr>
          <w:t xml:space="preserve">Koutsoyiannis</w:t>
        </w:r>
        <w:r>
          <w:rPr>
            <w:rStyle w:val="Hyperlink"/>
          </w:rPr>
          <w:t xml:space="preserve">, 1979, 209</w:t>
        </w:r>
      </w:hyperlink>
      <w:r>
        <w:t xml:space="preserve">)</w:t>
      </w:r>
      <w:r>
        <w:t xml:space="preserve">. Lo que lo alarga es la</w:t>
      </w:r>
      <w:r>
        <w:t xml:space="preserve"> </w:t>
      </w:r>
      <w:r>
        <w:rPr>
          <w:i/>
          <w:iCs/>
        </w:rPr>
        <w:t xml:space="preserve">miopía</w:t>
      </w:r>
      <w:r>
        <w:t xml:space="preserve">: cada empresa decide mirando su demanda percibida</w:t>
      </w:r>
      <w:r>
        <w:t xml:space="preserve"> </w:t>
      </w:r>
      <m:oMath>
        <m:r>
          <m:t>d</m:t>
        </m:r>
      </m:oMath>
      <w:r>
        <w:t xml:space="preserve">, como si las demás no fueran a reaccionar, pero vende sobre la efectiva</w:t>
      </w:r>
      <w:r>
        <w:t xml:space="preserve"> </w:t>
      </w:r>
      <m:oMath>
        <m:r>
          <m:t>D</m:t>
        </m:r>
      </m:oMath>
      <w:r>
        <w:t xml:space="preserve">, porque todas hacen lo mismo (gráfico </w:t>
      </w:r>
      <w:hyperlink w:anchor="fig_chamberlin_ajuste">
        <w:r>
          <w:rPr>
            <w:rStyle w:val="Hyperlink"/>
          </w:rPr>
          <w:t xml:space="preserve">11</w:t>
        </w:r>
      </w:hyperlink>
      <w:r>
        <w:t xml:space="preserve">).</w:t>
      </w:r>
    </w:p>
    <w:p>
      <w:pPr>
        <w:numPr>
          <w:ilvl w:val="1"/>
          <w:numId w:val="1098"/>
        </w:numPr>
      </w:pPr>
      <w:r>
        <w:rPr>
          <w:i/>
          <w:iCs/>
        </w:rPr>
        <w:t xml:space="preserve">Punto de partida: equilibrio a corto plazo con beneficios</w:t>
      </w:r>
      <w:r>
        <w:t xml:space="preserve"> </w:t>
      </w:r>
      <w:r>
        <w:t xml:space="preserve">(punto A). Cada empresa iguala el ingreso marginal de</w:t>
      </w:r>
      <w:r>
        <w:t xml:space="preserve"> </w:t>
      </w:r>
      <m:oMath>
        <m:r>
          <m:t>d</m:t>
        </m:r>
      </m:oMath>
      <w:r>
        <w:t xml:space="preserve"> </w:t>
      </w:r>
      <w:r>
        <w:t xml:space="preserve">con su coste marginal, y el precio está por encima del coste medio. Mientras nadie entre, no tiene motivo para cambiar el precio.</w:t>
      </w:r>
    </w:p>
    <w:p>
      <w:pPr>
        <w:numPr>
          <w:ilvl w:val="1"/>
          <w:numId w:val="1098"/>
        </w:numPr>
      </w:pPr>
      <w:r>
        <w:rPr>
          <w:i/>
          <w:iCs/>
        </w:rPr>
        <w:t xml:space="preserve">Entrada</w:t>
      </w:r>
      <w:r>
        <w:t xml:space="preserve">. Los beneficios extraordinarios atraen variedades nuevas. La demanda total del grupo no cambia, pero se reparte entre más empresas: la demanda efectiva de cada una se desplaza a la izquierda, de</w:t>
      </w:r>
      <w:r>
        <w:t xml:space="preserve"> </w:t>
      </w:r>
      <m:oMath>
        <m:r>
          <m:t>D</m:t>
        </m:r>
      </m:oMath>
      <w:r>
        <w:t xml:space="preserve"> </w:t>
      </w:r>
      <w:r>
        <w:t xml:space="preserve">a</w:t>
      </w:r>
      <w:r>
        <w:t xml:space="preserve"> </w:t>
      </w:r>
      <m:oMath>
        <m:r>
          <m:t>D</m:t>
        </m:r>
        <m:r>
          <m:rPr>
            <m:sty m:val="p"/>
          </m:rPr>
          <m:t>′</m:t>
        </m:r>
      </m:oMath>
      <w:r>
        <w:t xml:space="preserve">, y con el mismo precio vende menos (punto B). Su demanda percibida baja con ella.</w:t>
      </w:r>
    </w:p>
    <w:p>
      <w:pPr>
        <w:numPr>
          <w:ilvl w:val="1"/>
          <w:numId w:val="1098"/>
        </w:numPr>
      </w:pPr>
      <w:r>
        <w:rPr>
          <w:i/>
          <w:iCs/>
        </w:rPr>
        <w:t xml:space="preserve">Guerra de precios por miopía</w:t>
      </w:r>
      <w:r>
        <w:t xml:space="preserve">. Para recuperar los beneficios, cada empresa baja el precio: cree, por su demanda percibida, que ganará los clientes de las demás. Pero todas razonan igual y bajan a la vez, de modo que nadie gana clientes a costa de nadie: cada una vende sobre</w:t>
      </w:r>
      <w:r>
        <w:t xml:space="preserve"> </w:t>
      </w:r>
      <m:oMath>
        <m:r>
          <m:t>D</m:t>
        </m:r>
        <m:r>
          <m:rPr>
            <m:sty m:val="p"/>
          </m:rPr>
          <m:t>′</m:t>
        </m:r>
      </m:oMath>
      <w:r>
        <w:t xml:space="preserve"> </w:t>
      </w:r>
      <w:r>
        <w:t xml:space="preserve">mucho menos de lo que esperaba, y su demanda percibida se desliza hacia abajo a lo largo de</w:t>
      </w:r>
      <w:r>
        <w:t xml:space="preserve"> </w:t>
      </w:r>
      <m:oMath>
        <m:r>
          <m:t>D</m:t>
        </m:r>
        <m:r>
          <m:rPr>
            <m:sty m:val="p"/>
          </m:rPr>
          <m:t>′</m:t>
        </m:r>
      </m:oMath>
      <w:r>
        <w:t xml:space="preserve">.</w:t>
      </w:r>
    </w:p>
    <w:p>
      <w:pPr>
        <w:numPr>
          <w:ilvl w:val="1"/>
          <w:numId w:val="1098"/>
        </w:numPr>
      </w:pPr>
      <w:r>
        <w:rPr>
          <w:i/>
          <w:iCs/>
        </w:rPr>
        <w:t xml:space="preserve">Pérdidas y salida</w:t>
      </w:r>
      <w:r>
        <w:t xml:space="preserve">. Con el precio más bajo, las empresas ya no cubren el coste medio y tienen pérdidas. Algunas salen; las que se quedan se reparten su clientela, y la demanda efectiva de cada una vuelve hacia la derecha. Entradas, bajadas de precio y salidas se repiten, cada vez con menos amplitud, hasta llegar a</w:t>
      </w:r>
      <w:r>
        <w:t xml:space="preserve"> </w:t>
      </w:r>
      <m:oMath>
        <m:sSup>
          <m:e>
            <m:r>
              <m:t>E</m:t>
            </m:r>
          </m:e>
          <m:sup>
            <m:r>
              <m:rPr>
                <m:sty m:val="p"/>
              </m:rPr>
              <m:t>*</m:t>
            </m:r>
          </m:sup>
        </m:sSup>
      </m:oMath>
      <w:r>
        <w:t xml:space="preserve">, con la demanda percibida</w:t>
      </w:r>
      <w:r>
        <w:t xml:space="preserve"> </w:t>
      </w:r>
      <m:oMath>
        <m:sSup>
          <m:e>
            <m:r>
              <m:t>d</m:t>
            </m:r>
          </m:e>
          <m:sup>
            <m:r>
              <m:rPr>
                <m:sty m:val="p"/>
              </m:rPr>
              <m:t>*</m:t>
            </m:r>
          </m:sup>
        </m:sSup>
      </m:oMath>
      <w:r>
        <w:t xml:space="preserve"> </w:t>
      </w:r>
      <w:r>
        <w:t xml:space="preserve">y la efectiva</w:t>
      </w:r>
      <w:r>
        <w:t xml:space="preserve"> </w:t>
      </w:r>
      <m:oMath>
        <m:sSup>
          <m:e>
            <m:r>
              <m:t>D</m:t>
            </m:r>
          </m:e>
          <m:sup>
            <m:r>
              <m:rPr>
                <m:sty m:val="p"/>
              </m:rPr>
              <m:t>*</m:t>
            </m:r>
          </m:sup>
        </m:sSup>
      </m:oMath>
      <w:r>
        <w:t xml:space="preserve">, en el que no hay beneficios ni pérdidas y no entra ni sale nadie.</w:t>
      </w:r>
      <w:r>
        <w:rPr>
          <w:rStyle w:val="FootnoteReference"/>
        </w:rPr>
        <w:footnoteReference w:id="207"/>
      </w:r>
    </w:p>
    <w:p>
      <w:pPr>
        <w:keepNext/>
        <w:numPr>
          <w:ilvl w:val="0"/>
          <w:numId w:val="1097"/>
        </w:numPr>
      </w:pPr>
      <w:r>
        <w:rPr>
          <w:i/>
          <w:iCs/>
        </w:rPr>
        <w:t xml:space="preserve">Las 3 condiciones del equilibrio en</w:t>
      </w:r>
      <w:r>
        <w:rPr>
          <w:i/>
          <w:iCs/>
        </w:rPr>
        <w:t xml:space="preserve"> </w:t>
      </w:r>
      <m:oMath>
        <m:sSup>
          <m:e>
            <m:r>
              <m:t>E</m:t>
            </m:r>
          </m:e>
          <m:sup>
            <m:r>
              <m:rPr>
                <m:sty m:val="p"/>
              </m:rPr>
              <m:t>*</m:t>
            </m:r>
          </m:sup>
        </m:sSup>
      </m:oMath>
      <w:r>
        <w:t xml:space="preserve">:</w:t>
      </w:r>
    </w:p>
    <w:p>
      <w:pPr>
        <w:numPr>
          <w:ilvl w:val="1"/>
          <w:numId w:val="1099"/>
        </w:numPr>
      </w:pPr>
      <w:r>
        <w:t xml:space="preserve">la demanda percibida corta a la efectiva:</w:t>
      </w:r>
      <w:r>
        <w:t xml:space="preserve"> </w:t>
      </w:r>
      <m:oMath>
        <m:sSup>
          <m:e>
            <m:r>
              <m:t>d</m:t>
            </m:r>
          </m:e>
          <m:sup>
            <m:r>
              <m:rPr>
                <m:sty m:val="p"/>
              </m:rPr>
              <m:t>*</m:t>
            </m:r>
          </m:sup>
        </m:sSup>
      </m:oMath>
      <w:r>
        <w:t xml:space="preserve"> </w:t>
      </w:r>
      <w:r>
        <w:t xml:space="preserve">pasa por un punto de</w:t>
      </w:r>
      <w:r>
        <w:t xml:space="preserve"> </w:t>
      </w:r>
      <m:oMath>
        <m:sSup>
          <m:e>
            <m:r>
              <m:t>D</m:t>
            </m:r>
          </m:e>
          <m:sup>
            <m:r>
              <m:rPr>
                <m:sty m:val="p"/>
              </m:rPr>
              <m:t>*</m:t>
            </m:r>
          </m:sup>
        </m:sSup>
      </m:oMath>
      <w:r>
        <w:t xml:space="preserve">, y lo que la empresa cree que vende es lo que vende;</w:t>
      </w:r>
    </w:p>
    <w:p>
      <w:pPr>
        <w:numPr>
          <w:ilvl w:val="1"/>
          <w:numId w:val="1099"/>
        </w:numPr>
      </w:pPr>
      <m:oMath>
        <m:sSup>
          <m:e>
            <m:r>
              <m:t>d</m:t>
            </m:r>
          </m:e>
          <m:sup>
            <m:r>
              <m:rPr>
                <m:sty m:val="p"/>
              </m:rPr>
              <m:t>*</m:t>
            </m:r>
          </m:sup>
        </m:sSup>
      </m:oMath>
      <w:r>
        <w:t xml:space="preserve"> </w:t>
      </w:r>
      <w:r>
        <w:t xml:space="preserve">es tangente a la curva de coste medio a largo plazo,</w:t>
      </w:r>
      <w:r>
        <w:t xml:space="preserve"> </w:t>
      </w:r>
      <m:oMath>
        <m:sSub>
          <m:e>
            <m:r>
              <m:rPr>
                <m:sty m:val="p"/>
              </m:rPr>
              <m:t>C</m:t>
            </m:r>
            <m:r>
              <m:rPr>
                <m:sty m:val="p"/>
              </m:rPr>
              <m:t>M</m:t>
            </m:r>
            <m:r>
              <m:rPr>
                <m:sty m:val="p"/>
              </m:rPr>
              <m:t>e</m:t>
            </m:r>
          </m:e>
          <m:sub>
            <m:r>
              <m:rPr>
                <m:sty m:val="p"/>
              </m:rPr>
              <m:t>L</m:t>
            </m:r>
            <m:r>
              <m:rPr>
                <m:sty m:val="p"/>
              </m:rPr>
              <m:t>P</m:t>
            </m:r>
          </m:sub>
        </m:sSub>
      </m:oMath>
      <w:r>
        <w:t xml:space="preserve">:</w:t>
      </w:r>
      <w:r>
        <w:t xml:space="preserve"> </w:t>
      </w:r>
      <m:oMath>
        <m:sSup>
          <m:e>
            <m:r>
              <m:t>p</m:t>
            </m:r>
          </m:e>
          <m:sup>
            <m:r>
              <m:rPr>
                <m:sty m:val="p"/>
              </m:rPr>
              <m:t>*</m:t>
            </m:r>
          </m:sup>
        </m:sSup>
        <m:r>
          <m:rPr>
            <m:sty m:val="p"/>
          </m:rPr>
          <m:t>=</m:t>
        </m:r>
        <m:sSub>
          <m:e>
            <m:r>
              <m:rPr>
                <m:sty m:val="p"/>
              </m:rPr>
              <m:t>C</m:t>
            </m:r>
            <m:r>
              <m:rPr>
                <m:sty m:val="p"/>
              </m:rPr>
              <m:t>M</m:t>
            </m:r>
            <m:r>
              <m:rPr>
                <m:sty m:val="p"/>
              </m:rPr>
              <m:t>e</m:t>
            </m:r>
          </m:e>
          <m:sub>
            <m:r>
              <m:rPr>
                <m:sty m:val="p"/>
              </m:rPr>
              <m:t>L</m:t>
            </m:r>
            <m:r>
              <m:rPr>
                <m:sty m:val="p"/>
              </m:rPr>
              <m:t>P</m:t>
            </m:r>
          </m:sub>
        </m:sSub>
        <m:d>
          <m:dPr>
            <m:begChr m:val="("/>
            <m:sepChr m:val=""/>
            <m:endChr m:val=")"/>
            <m:grow/>
          </m:dPr>
          <m:e>
            <m:sSup>
              <m:e>
                <m:r>
                  <m:t>q</m:t>
                </m:r>
              </m:e>
              <m:sup>
                <m:r>
                  <m:rPr>
                    <m:sty m:val="p"/>
                  </m:rPr>
                  <m:t>*</m:t>
                </m:r>
              </m:sup>
            </m:sSup>
          </m:e>
        </m:d>
      </m:oMath>
      <w:r>
        <w:t xml:space="preserve"> </w:t>
      </w:r>
      <w:r>
        <w:t xml:space="preserve">y el beneficio es nulo;</w:t>
      </w:r>
    </w:p>
    <w:p>
      <w:pPr>
        <w:numPr>
          <w:ilvl w:val="1"/>
          <w:numId w:val="1099"/>
        </w:numPr>
      </w:pPr>
      <w:r>
        <w:t xml:space="preserve">el ingreso marginal de</w:t>
      </w:r>
      <w:r>
        <w:t xml:space="preserve"> </w:t>
      </w:r>
      <m:oMath>
        <m:sSup>
          <m:e>
            <m:r>
              <m:t>d</m:t>
            </m:r>
          </m:e>
          <m:sup>
            <m:r>
              <m:rPr>
                <m:sty m:val="p"/>
              </m:rPr>
              <m:t>*</m:t>
            </m:r>
          </m:sup>
        </m:sSup>
      </m:oMath>
      <w:r>
        <w:t xml:space="preserve"> </w:t>
      </w:r>
      <w:r>
        <w:t xml:space="preserve">es igual al coste marginal a largo plazo,</w:t>
      </w:r>
      <w:r>
        <w:t xml:space="preserve"> </w:t>
      </w:r>
      <m:oMath>
        <m:sSub>
          <m:e>
            <m:r>
              <m:rPr>
                <m:sty m:val="p"/>
              </m:rPr>
              <m:t>I</m:t>
            </m:r>
            <m:r>
              <m:rPr>
                <m:sty m:val="p"/>
              </m:rPr>
              <m:t>M</m:t>
            </m:r>
            <m:r>
              <m:rPr>
                <m:sty m:val="p"/>
              </m:rPr>
              <m:t>g</m:t>
            </m:r>
          </m:e>
          <m:sub>
            <m:sSup>
              <m:e>
                <m:r>
                  <m:t>d</m:t>
                </m:r>
              </m:e>
              <m:sup>
                <m:r>
                  <m:rPr>
                    <m:sty m:val="p"/>
                  </m:rPr>
                  <m:t>*</m:t>
                </m:r>
              </m:sup>
            </m:sSup>
          </m:sub>
        </m:sSub>
        <m:d>
          <m:dPr>
            <m:begChr m:val="("/>
            <m:sepChr m:val=""/>
            <m:endChr m:val=")"/>
            <m:grow/>
          </m:dPr>
          <m:e>
            <m:sSup>
              <m:e>
                <m:r>
                  <m:t>q</m:t>
                </m:r>
              </m:e>
              <m:sup>
                <m:r>
                  <m:rPr>
                    <m:sty m:val="p"/>
                  </m:rPr>
                  <m:t>*</m:t>
                </m:r>
              </m:sup>
            </m:sSup>
          </m:e>
        </m:d>
        <m:r>
          <m:rPr>
            <m:sty m:val="p"/>
          </m:rPr>
          <m:t>=</m:t>
        </m:r>
        <m:sSub>
          <m:e>
            <m:r>
              <m:rPr>
                <m:sty m:val="p"/>
              </m:rPr>
              <m:t>C</m:t>
            </m:r>
            <m:r>
              <m:rPr>
                <m:sty m:val="p"/>
              </m:rPr>
              <m:t>M</m:t>
            </m:r>
            <m:r>
              <m:rPr>
                <m:sty m:val="p"/>
              </m:rPr>
              <m:t>g</m:t>
            </m:r>
          </m:e>
          <m:sub>
            <m:r>
              <m:rPr>
                <m:sty m:val="p"/>
              </m:rPr>
              <m:t>L</m:t>
            </m:r>
            <m:r>
              <m:rPr>
                <m:sty m:val="p"/>
              </m:rPr>
              <m:t>P</m:t>
            </m:r>
          </m:sub>
        </m:sSub>
        <m:d>
          <m:dPr>
            <m:begChr m:val="("/>
            <m:sepChr m:val=""/>
            <m:endChr m:val=")"/>
            <m:grow/>
          </m:dPr>
          <m:e>
            <m:sSup>
              <m:e>
                <m:r>
                  <m:t>q</m:t>
                </m:r>
              </m:e>
              <m:sup>
                <m:r>
                  <m:rPr>
                    <m:sty m:val="p"/>
                  </m:rPr>
                  <m:t>*</m:t>
                </m:r>
              </m:sup>
            </m:sSup>
          </m:e>
        </m:d>
      </m:oMath>
      <w:r>
        <w:t xml:space="preserve">: dadas sus creencias, la empresa no quiere cambiar el precio. No es una condición independiente: se sigue de la tangencia (nota de</w:t>
      </w:r>
      <w:r>
        <w:t xml:space="preserve"> </w:t>
      </w:r>
      <w:hyperlink w:anchor="sec_chamberlin">
        <w:r>
          <w:rPr>
            <w:rStyle w:val="Hyperlink"/>
          </w:rPr>
          <w:t xml:space="preserve">I.2</w:t>
        </w:r>
      </w:hyperlink>
      <w:r>
        <w:t xml:space="preserve">).</w:t>
      </w:r>
    </w:p>
    <w:p>
      <w:pPr>
        <w:keepNext/>
        <w:numPr>
          <w:ilvl w:val="0"/>
          <w:numId w:val="1097"/>
        </w:numPr>
      </w:pPr>
      <w:r>
        <w:rPr>
          <w:i/>
          <w:iCs/>
        </w:rPr>
        <w:t xml:space="preserve">Estabilidad</w:t>
      </w:r>
      <w:r>
        <w:t xml:space="preserve">. El equilibrio es estable en los 2 sentidos que mueven el proceso:</w:t>
      </w:r>
    </w:p>
    <w:p>
      <w:pPr>
        <w:numPr>
          <w:ilvl w:val="1"/>
          <w:numId w:val="1100"/>
        </w:numPr>
      </w:pPr>
      <w:r>
        <w:t xml:space="preserve">la</w:t>
      </w:r>
      <w:r>
        <w:t xml:space="preserve"> </w:t>
      </w:r>
      <w:r>
        <w:rPr>
          <w:i/>
          <w:iCs/>
        </w:rPr>
        <w:t xml:space="preserve">demanda percibida es estable</w:t>
      </w:r>
      <w:r>
        <w:t xml:space="preserve">: coincide con la efectiva en el punto elegido y en él</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 así que ninguna empresa quiere mover el precio ni descubre que se equivocaba;</w:t>
      </w:r>
    </w:p>
    <w:p>
      <w:pPr>
        <w:numPr>
          <w:ilvl w:val="1"/>
          <w:numId w:val="1100"/>
        </w:numPr>
      </w:pPr>
      <w:r>
        <w:t xml:space="preserve">la</w:t>
      </w:r>
      <w:r>
        <w:t xml:space="preserve"> </w:t>
      </w:r>
      <w:r>
        <w:rPr>
          <w:i/>
          <w:iCs/>
        </w:rPr>
        <w:t xml:space="preserve">demanda efectiva es estable</w:t>
      </w:r>
      <w:r>
        <w:t xml:space="preserve">: con beneficio nulo no entra ni sale nadie, y el número de empresas, que es lo que desplaza</w:t>
      </w:r>
      <w:r>
        <w:t xml:space="preserve"> </w:t>
      </w:r>
      <m:oMath>
        <m:r>
          <m:t>D</m:t>
        </m:r>
      </m:oMath>
      <w:r>
        <w:t xml:space="preserve">, no cambia.</w:t>
      </w:r>
    </w:p>
    <w:bookmarkStart w:id="211" w:name="fig_chamberlin_ajuste"/>
    <w:p>
      <w:pPr>
        <w:pStyle w:val="ImageCaption"/>
      </w:pPr>
      <w:r>
        <w:t xml:space="preserve">Gráfico 11.–</w:t>
      </w:r>
      <w:r>
        <w:t xml:space="preserve"> </w:t>
      </w:r>
      <w:r>
        <w:rPr>
          <w:smallCaps/>
        </w:rPr>
        <w:t xml:space="preserve">Chamberlin</w:t>
      </w:r>
      <w:r>
        <w:t xml:space="preserve">: ajuste a largo plazo desde el corto plazo con beneficios (A), la entrada que desplaza</w:t>
      </w:r>
      <w:r>
        <w:t xml:space="preserve"> </w:t>
      </w:r>
      <m:oMath>
        <m:r>
          <m:t>D</m:t>
        </m:r>
      </m:oMath>
      <w:r>
        <w:t xml:space="preserve"> </w:t>
      </w:r>
      <w:r>
        <w:t xml:space="preserve">a</w:t>
      </w:r>
      <w:r>
        <w:t xml:space="preserve"> </w:t>
      </w:r>
      <m:oMath>
        <m:r>
          <m:t>D</m:t>
        </m:r>
        <m:r>
          <m:rPr>
            <m:sty m:val="p"/>
          </m:rPr>
          <m:t>′</m:t>
        </m:r>
      </m:oMath>
      <w:r>
        <w:t xml:space="preserve"> </w:t>
      </w:r>
      <w:r>
        <w:t xml:space="preserve">(B) y el equilibrio en</w:t>
      </w:r>
      <w:r>
        <w:t xml:space="preserve"> </w:t>
      </w:r>
      <m:oMath>
        <m:sSup>
          <m:e>
            <m:r>
              <m:t>E</m:t>
            </m:r>
          </m:e>
          <m:sup>
            <m:r>
              <m:rPr>
                <m:sty m:val="p"/>
              </m:rPr>
              <m:t>*</m:t>
            </m:r>
          </m:sup>
        </m:sSup>
      </m:oMath>
    </w:p>
    <w:p>
      <w:pPr>
        <w:pStyle w:val="CaptionedFigure"/>
      </w:pPr>
      <w:r>
        <w:drawing>
          <wp:inline>
            <wp:extent cx="4232540" cy="2883876"/>
            <wp:effectExtent b="0" l="0" r="0" t="0"/>
            <wp:docPr descr="Gráfico 11.– Chamberlin: ajuste a largo plazo desde el corto plazo con beneficios (A), la entrada que desplaza D a D' (B) y el equilibrio en E^*" title="" id="209" name="Picture"/>
            <a:graphic>
              <a:graphicData uri="http://schemas.openxmlformats.org/drawingml/2006/picture">
                <pic:pic>
                  <pic:nvPicPr>
                    <pic:cNvPr descr="C:\Users\vgutierrez\Documents\src\victorgutierrezmarcos.github.io-revision\oposicion\temario\fuentes\3A18\graficos/chamberlin-ajuste.png" id="210" name="Picture"/>
                    <pic:cNvPicPr>
                      <a:picLocks noChangeArrowheads="1" noChangeAspect="1"/>
                    </pic:cNvPicPr>
                  </pic:nvPicPr>
                  <pic:blipFill>
                    <a:blip r:embed="rId208"/>
                    <a:stretch>
                      <a:fillRect/>
                    </a:stretch>
                  </pic:blipFill>
                  <pic:spPr bwMode="auto">
                    <a:xfrm>
                      <a:off x="0" y="0"/>
                      <a:ext cx="4232540" cy="2883876"/>
                    </a:xfrm>
                    <a:prstGeom prst="rect">
                      <a:avLst/>
                    </a:prstGeom>
                    <a:noFill/>
                    <a:ln w="9525">
                      <a:noFill/>
                      <a:headEnd/>
                      <a:tailEnd/>
                    </a:ln>
                  </pic:spPr>
                </pic:pic>
              </a:graphicData>
            </a:graphic>
          </wp:inline>
        </w:drawing>
      </w:r>
    </w:p>
    <w:bookmarkEnd w:id="211"/>
    <w:p>
      <w:pPr>
        <w:pStyle w:val="Piedeimagen"/>
      </w:pPr>
      <w:r>
        <w:t xml:space="preserve">Fuente: elaboración propia a partir de</w:t>
      </w:r>
      <w:r>
        <w:t xml:space="preserve"> </w:t>
      </w:r>
      <w:r>
        <w:rPr>
          <w:smallCaps/>
        </w:rPr>
        <w:t xml:space="preserve">Chamberlin</w:t>
      </w:r>
      <w:r>
        <w:t xml:space="preserve"> </w:t>
      </w:r>
      <w:r>
        <w:t xml:space="preserve">(</w:t>
      </w:r>
      <w:hyperlink w:anchor="ref_Chamberlin1933Theory">
        <w:r>
          <w:rPr>
            <w:rStyle w:val="Hyperlink"/>
          </w:rPr>
          <w:t xml:space="preserve">1933</w:t>
        </w:r>
      </w:hyperlink>
      <w:r>
        <w:t xml:space="preserve">)</w:t>
      </w:r>
      <w:r>
        <w:t xml:space="preserve"> </w:t>
      </w:r>
      <w:r>
        <w:t xml:space="preserve">y</w:t>
      </w:r>
      <w:r>
        <w:t xml:space="preserve"> </w:t>
      </w:r>
      <w:r>
        <w:rPr>
          <w:smallCaps/>
        </w:rPr>
        <w:t xml:space="preserve">Koutsoyiannis</w:t>
      </w:r>
      <w:r>
        <w:t xml:space="preserve"> </w:t>
      </w:r>
      <w:r>
        <w:t xml:space="preserve">(</w:t>
      </w:r>
      <w:hyperlink w:anchor="ref_Koutsoyiannis1979Modern">
        <w:r>
          <w:rPr>
            <w:rStyle w:val="Hyperlink"/>
          </w:rPr>
          <w:t xml:space="preserve">1979, 209</w:t>
        </w:r>
      </w:hyperlink>
      <w:r>
        <w:t xml:space="preserve">)</w:t>
      </w:r>
      <w:r>
        <w:t xml:space="preserve">.</w:t>
      </w:r>
    </w:p>
    <w:p>
      <w:pPr>
        <w:numPr>
          <w:ilvl w:val="0"/>
          <w:numId w:val="1101"/>
        </w:numPr>
      </w:pPr>
      <w:r>
        <w:rPr>
          <w:i/>
          <w:iCs/>
        </w:rPr>
        <w:t xml:space="preserve">Teorema del exceso de capacidad</w:t>
      </w:r>
      <w:r>
        <w:t xml:space="preserve">: en el equilibrio a largo plazo,</w:t>
      </w:r>
      <w:r>
        <w:t xml:space="preserve"> </w:t>
      </w:r>
      <m:oMath>
        <m:r>
          <m:t>p</m:t>
        </m:r>
        <m:r>
          <m:rPr>
            <m:sty m:val="p"/>
          </m:rPr>
          <m:t>=</m:t>
        </m:r>
        <m:r>
          <m:rPr>
            <m:sty m:val="p"/>
          </m:rPr>
          <m:t>C</m:t>
        </m:r>
        <m:r>
          <m:rPr>
            <m:sty m:val="p"/>
          </m:rPr>
          <m:t>M</m:t>
        </m:r>
        <m:r>
          <m:rPr>
            <m:sty m:val="p"/>
          </m:rPr>
          <m:t>e</m:t>
        </m:r>
        <m:r>
          <m:rPr>
            <m:sty m:val="p"/>
          </m:rPr>
          <m:t>&gt;</m:t>
        </m:r>
        <m:r>
          <m:rPr>
            <m:sty m:val="p"/>
          </m:rPr>
          <m:t>min</m:t>
        </m:r>
        <m:r>
          <m:rPr>
            <m:sty m:val="p"/>
          </m:rPr>
          <m:t>C</m:t>
        </m:r>
        <m:r>
          <m:rPr>
            <m:sty m:val="p"/>
          </m:rPr>
          <m:t>M</m:t>
        </m:r>
        <m:r>
          <m:rPr>
            <m:sty m:val="p"/>
          </m:rPr>
          <m:t>e</m:t>
        </m:r>
        <m:r>
          <m:rPr>
            <m:sty m:val="p"/>
          </m:rPr>
          <m:t>&gt;</m:t>
        </m:r>
        <m:r>
          <m:rPr>
            <m:sty m:val="p"/>
          </m:rPr>
          <m:t>C</m:t>
        </m:r>
        <m:r>
          <m:rPr>
            <m:sty m:val="p"/>
          </m:rPr>
          <m:t>M</m:t>
        </m:r>
        <m:r>
          <m:rPr>
            <m:sty m:val="p"/>
          </m:rPr>
          <m:t>g</m:t>
        </m:r>
      </m:oMath>
      <w:r>
        <w:t xml:space="preserve"> </w:t>
      </w:r>
      <w:r>
        <w:t xml:space="preserve">(</w:t>
      </w:r>
      <w:hyperlink w:anchor="ref_Kaldor1935Market">
        <w:r>
          <w:rPr>
            <w:rStyle w:val="Hyperlink"/>
            <w:smallCaps/>
          </w:rPr>
          <w:t xml:space="preserve">Kaldor</w:t>
        </w:r>
        <w:r>
          <w:rPr>
            <w:rStyle w:val="Hyperlink"/>
          </w:rPr>
          <w:t xml:space="preserve">, 1935</w:t>
        </w:r>
      </w:hyperlink>
      <w:r>
        <w:t xml:space="preserve">)</w:t>
      </w:r>
      <w:r>
        <w:t xml:space="preserve">. Que el precio supere el mínimo del coste medio se debe a que la tangencia está en el tramo decreciente; que el mínimo del coste medio supere el coste marginal, a que, en ese tramo, el coste marginal está por debajo del medio.</w:t>
      </w:r>
    </w:p>
    <w:p>
      <w:pPr>
        <w:numPr>
          <w:ilvl w:val="0"/>
          <w:numId w:val="1101"/>
        </w:numPr>
      </w:pPr>
      <w:r>
        <w:rPr>
          <w:i/>
          <w:iCs/>
        </w:rPr>
        <w:t xml:space="preserve">La demanda de cuota de mercado</w:t>
      </w:r>
      <w:r>
        <w:t xml:space="preserve">. En la presentación de</w:t>
      </w:r>
      <w:r>
        <w:t xml:space="preserve"> </w:t>
      </w:r>
      <w:r>
        <w:rPr>
          <w:smallCaps/>
        </w:rPr>
        <w:t xml:space="preserve">Krugman</w:t>
      </w:r>
      <w:r>
        <w:t xml:space="preserve">,</w:t>
      </w:r>
      <w:r>
        <w:t xml:space="preserve"> </w:t>
      </w:r>
      <w:r>
        <w:rPr>
          <w:smallCaps/>
        </w:rPr>
        <w:t xml:space="preserve">Obstfeld</w:t>
      </w:r>
      <w:r>
        <w:t xml:space="preserve"> </w:t>
      </w:r>
      <w:r>
        <w:t xml:space="preserve">y</w:t>
      </w:r>
      <w:r>
        <w:t xml:space="preserve"> </w:t>
      </w:r>
      <w:r>
        <w:rPr>
          <w:smallCaps/>
        </w:rPr>
        <w:t xml:space="preserve">Melitz</w:t>
      </w:r>
      <w:r>
        <w:t xml:space="preserve"> </w:t>
      </w:r>
      <w:r>
        <w:t xml:space="preserve">(</w:t>
      </w:r>
      <w:hyperlink w:anchor="ref_KrugmanObstfeldMelitz2018Inter_58144">
        <w:r>
          <w:rPr>
            <w:rStyle w:val="Hyperlink"/>
          </w:rPr>
          <w:t xml:space="preserve">2018, cap. 8</w:t>
        </w:r>
      </w:hyperlink>
      <w:r>
        <w:t xml:space="preserve">)</w:t>
      </w:r>
      <w:r>
        <w:t xml:space="preserve">, la empresa</w:t>
      </w:r>
      <w:r>
        <w:t xml:space="preserve"> </w:t>
      </w:r>
      <m:oMath>
        <m:r>
          <m:t>i</m:t>
        </m:r>
      </m:oMath>
      <w:r>
        <w:t xml:space="preserve"> </w:t>
      </w:r>
      <w:r>
        <w:t xml:space="preserve">vende</w:t>
      </w:r>
      <w:r>
        <w:t xml:space="preserve"> </w:t>
      </w:r>
      <m:oMath>
        <m:sSub>
          <m:e>
            <m:r>
              <m:t>q</m:t>
            </m:r>
          </m:e>
          <m:sub>
            <m:r>
              <m:t>i</m:t>
            </m:r>
          </m:sub>
        </m:sSub>
        <m:r>
          <m:rPr>
            <m:sty m:val="p"/>
          </m:rPr>
          <m:t>=</m:t>
        </m:r>
        <m:r>
          <m:t>S</m:t>
        </m:r>
        <m:d>
          <m:dPr>
            <m:begChr m:val="["/>
            <m:sepChr m:val=""/>
            <m:endChr m:val="]"/>
            <m:grow/>
          </m:dPr>
          <m:e>
            <m:f>
              <m:fPr>
                <m:type m:val="bar"/>
              </m:fPr>
              <m:num>
                <m:r>
                  <m:t>1</m:t>
                </m:r>
              </m:num>
              <m:den>
                <m:r>
                  <m:t>n</m:t>
                </m:r>
              </m:den>
            </m:f>
            <m:r>
              <m:rPr>
                <m:sty m:val="p"/>
              </m:rPr>
              <m:t>−</m:t>
            </m:r>
            <m:r>
              <m:t>b</m:t>
            </m:r>
            <m:r>
              <m:t> </m:t>
            </m:r>
            <m:d>
              <m:dPr>
                <m:begChr m:val="("/>
                <m:sepChr m:val=""/>
                <m:endChr m:val=")"/>
                <m:grow/>
              </m:dPr>
              <m:e>
                <m:sSub>
                  <m:e>
                    <m:r>
                      <m:t>p</m:t>
                    </m:r>
                  </m:e>
                  <m:sub>
                    <m:r>
                      <m:t>i</m:t>
                    </m:r>
                  </m:sub>
                </m:sSub>
                <m:r>
                  <m:rPr>
                    <m:sty m:val="p"/>
                  </m:rPr>
                  <m:t>−</m:t>
                </m:r>
                <m:acc>
                  <m:accPr>
                    <m:chr m:val="‾"/>
                  </m:accPr>
                  <m:e>
                    <m:r>
                      <m:t>p</m:t>
                    </m:r>
                  </m:e>
                </m:acc>
              </m:e>
            </m:d>
          </m:e>
        </m:d>
      </m:oMath>
      <w:r>
        <w:t xml:space="preserve">, con</w:t>
      </w:r>
      <w:r>
        <w:t xml:space="preserve"> </w:t>
      </w:r>
      <m:oMath>
        <m:r>
          <m:t>S</m:t>
        </m:r>
      </m:oMath>
      <w:r>
        <w:t xml:space="preserve"> </w:t>
      </w:r>
      <w:r>
        <w:t xml:space="preserve">las ventas de la industria,</w:t>
      </w:r>
      <w:r>
        <w:t xml:space="preserve"> </w:t>
      </w:r>
      <m:oMath>
        <m:acc>
          <m:accPr>
            <m:chr m:val="‾"/>
          </m:accPr>
          <m:e>
            <m:r>
              <m:t>p</m:t>
            </m:r>
          </m:e>
        </m:acc>
      </m:oMath>
      <w:r>
        <w:t xml:space="preserve"> </w:t>
      </w:r>
      <w:r>
        <w:t xml:space="preserve">el precio medio de las demás y</w:t>
      </w:r>
      <w:r>
        <w:t xml:space="preserve"> </w:t>
      </w:r>
      <m:oMath>
        <m:r>
          <m:t>b</m:t>
        </m:r>
        <m:r>
          <m:rPr>
            <m:sty m:val="p"/>
          </m:rPr>
          <m:t>&gt;</m:t>
        </m:r>
        <m:r>
          <m:t>0</m:t>
        </m:r>
      </m:oMath>
      <w:r>
        <w:t xml:space="preserve"> </w:t>
      </w:r>
      <w:r>
        <w:t xml:space="preserve">la sensibilidad de su cuota a la diferencia de precios. Con precios iguales vende</w:t>
      </w:r>
      <w:r>
        <w:t xml:space="preserve"> </w:t>
      </w:r>
      <m:oMath>
        <m:r>
          <m:t>S</m:t>
        </m:r>
        <m:r>
          <m:rPr>
            <m:sty m:val="p"/>
          </m:rPr>
          <m:t>/</m:t>
        </m:r>
        <m:r>
          <m:t>n</m:t>
        </m:r>
      </m:oMath>
      <w:r>
        <w:t xml:space="preserve">: más empresas, menos ventas para cada una (la entrada desplaza</w:t>
      </w:r>
      <w:r>
        <w:t xml:space="preserve"> </w:t>
      </w:r>
      <m:oMath>
        <m:r>
          <m:t>D</m:t>
        </m:r>
      </m:oMath>
      <w:r>
        <w:t xml:space="preserve">). Si mueve su precio sola, sus ventas cambian según la pendiente</w:t>
      </w:r>
      <w:r>
        <w:t xml:space="preserve"> </w:t>
      </w:r>
      <m:oMath>
        <m:r>
          <m:rPr>
            <m:sty m:val="p"/>
          </m:rPr>
          <m:t>−</m:t>
        </m:r>
        <m:r>
          <m:t>S</m:t>
        </m:r>
        <m:r>
          <m:t>b</m:t>
        </m:r>
      </m:oMath>
      <w:r>
        <w:t xml:space="preserve">: es la demanda percibida</w:t>
      </w:r>
      <w:r>
        <w:t xml:space="preserve"> </w:t>
      </w:r>
      <m:oMath>
        <m:r>
          <m:t>d</m:t>
        </m:r>
      </m:oMath>
      <w:r>
        <w:t xml:space="preserve">, más elástica.</w:t>
      </w:r>
    </w:p>
    <w:bookmarkEnd w:id="212"/>
    <w:bookmarkStart w:id="216" w:name="anexo_dixit_stiglitz"/>
    <w:p>
      <w:pPr>
        <w:pStyle w:val="Heading1"/>
      </w:pPr>
      <w:r>
        <w:t xml:space="preserve">B. Anexo: derivaciones del modelo de</w:t>
      </w:r>
      <w:r>
        <w:t xml:space="preserve"> </w:t>
      </w:r>
      <w:r>
        <w:rPr>
          <w:smallCaps/>
        </w:rPr>
        <w:t xml:space="preserve">Dixit</w:t>
      </w:r>
      <w:r>
        <w:t xml:space="preserve">-</w:t>
      </w:r>
      <w:r>
        <w:rPr>
          <w:smallCaps/>
        </w:rPr>
        <w:t xml:space="preserve">Stiglitz</w:t>
      </w:r>
    </w:p>
    <w:bookmarkStart w:id="213" w:name="anexo_ds_reparto"/>
    <w:p>
      <w:pPr>
        <w:pStyle w:val="Heading2"/>
      </w:pPr>
      <w:r>
        <w:t xml:space="preserve">B.1. Primera etapa: el reparto entre variedades</w:t>
      </w:r>
    </w:p>
    <w:p>
      <w:pPr>
        <w:numPr>
          <w:ilvl w:val="0"/>
          <w:numId w:val="1102"/>
        </w:numPr>
      </w:pPr>
      <w:r>
        <w:t xml:space="preserve">Con un gasto</w:t>
      </w:r>
      <w:r>
        <w:t xml:space="preserve"> </w:t>
      </w:r>
      <m:oMath>
        <m:r>
          <m:t>E</m:t>
        </m:r>
      </m:oMath>
      <w:r>
        <w:t xml:space="preserve"> </w:t>
      </w:r>
      <w:r>
        <w:t xml:space="preserve">en el grupo, el consumidor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rPr>
                        <m:sty m:val="p"/>
                      </m:rPr>
                      <m:t>{</m:t>
                    </m:r>
                    <m:sSub>
                      <m:e>
                        <m:r>
                          <m:t>x</m:t>
                        </m:r>
                      </m:e>
                      <m:sub>
                        <m:r>
                          <m:t>i</m:t>
                        </m:r>
                      </m:sub>
                    </m:sSub>
                    <m:r>
                      <m:rPr>
                        <m:sty m:val="p"/>
                      </m:rPr>
                      <m:t>}</m:t>
                    </m:r>
                  </m:lim>
                </m:limLow>
              </m:e>
              <m:e>
                <m:r>
                  <m:t>y</m:t>
                </m:r>
                <m:r>
                  <m:rPr>
                    <m:sty m:val="p"/>
                  </m:rPr>
                  <m:t>=</m:t>
                </m:r>
                <m:r>
                  <m:rPr>
                    <m:sty m:val="p"/>
                  </m:rPr>
                  <m:t>[</m:t>
                </m:r>
                <m:nary>
                  <m:naryPr>
                    <m:chr m:val="∑"/>
                    <m:limLoc m:val="undOvr"/>
                    <m:subHide m:val="off"/>
                    <m:supHide m:val="off"/>
                  </m:naryPr>
                  <m:sub>
                    <m:r>
                      <m:t>i</m:t>
                    </m:r>
                    <m:r>
                      <m:rPr>
                        <m:sty m:val="p"/>
                      </m:rPr>
                      <m:t>=</m:t>
                    </m:r>
                    <m:r>
                      <m:t>1</m:t>
                    </m:r>
                  </m:sub>
                  <m:sup>
                    <m:r>
                      <m:t>n</m:t>
                    </m:r>
                  </m:sup>
                  <m:e>
                    <m:sSubSup>
                      <m:e>
                        <m:r>
                          <m:t>x</m:t>
                        </m:r>
                      </m:e>
                      <m:sub>
                        <m:r>
                          <m:t>i</m:t>
                        </m:r>
                      </m:sub>
                      <m:sup>
                        <m:r>
                          <m:t>ρ</m:t>
                        </m:r>
                      </m:sup>
                    </m:sSubSup>
                  </m:e>
                </m:nary>
                <m:sSup>
                  <m:e>
                    <m:r>
                      <m:rPr>
                        <m:sty m:val="p"/>
                      </m:rPr>
                      <m:t>]</m:t>
                    </m:r>
                  </m:e>
                  <m:sup>
                    <m:r>
                      <m:t>1</m:t>
                    </m:r>
                    <m:r>
                      <m:rPr>
                        <m:sty m:val="p"/>
                      </m:rPr>
                      <m:t>/</m:t>
                    </m:r>
                    <m:r>
                      <m:t>ρ</m:t>
                    </m:r>
                  </m:sup>
                </m:sSup>
              </m:e>
            </m:mr>
            <m:mr>
              <m:e>
                <m:r>
                  <m:rPr>
                    <m:nor/>
                    <m:sty m:val="p"/>
                  </m:rPr>
                  <m:t>s.a.</m:t>
                </m:r>
              </m:e>
              <m:e>
                <m:nary>
                  <m:naryPr>
                    <m:chr m:val="∑"/>
                    <m:limLoc m:val="undOvr"/>
                    <m:subHide m:val="off"/>
                    <m:supHide m:val="off"/>
                  </m:naryPr>
                  <m:sub>
                    <m:r>
                      <m:t>i</m:t>
                    </m:r>
                    <m:r>
                      <m:rPr>
                        <m:sty m:val="p"/>
                      </m:rPr>
                      <m:t>=</m:t>
                    </m:r>
                    <m:r>
                      <m:t>1</m:t>
                    </m:r>
                  </m:sub>
                  <m:sup>
                    <m:r>
                      <m:t>n</m:t>
                    </m:r>
                  </m:sup>
                  <m:e>
                    <m:sSub>
                      <m:e>
                        <m:r>
                          <m:t>p</m:t>
                        </m:r>
                      </m:e>
                      <m:sub>
                        <m:r>
                          <m:t>i</m:t>
                        </m:r>
                      </m:sub>
                    </m:sSub>
                  </m:e>
                </m:nary>
                <m:r>
                  <m:t> </m:t>
                </m:r>
                <m:sSub>
                  <m:e>
                    <m:r>
                      <m:t>x</m:t>
                    </m:r>
                  </m:e>
                  <m:sub>
                    <m:r>
                      <m:t>i</m:t>
                    </m:r>
                  </m:sub>
                </m:sSub>
                <m:r>
                  <m:rPr>
                    <m:sty m:val="p"/>
                  </m:rPr>
                  <m:t>=</m:t>
                </m:r>
                <m:r>
                  <m:t>E</m:t>
                </m:r>
              </m:e>
            </m:mr>
          </m:m>
        </m:oMath>
      </m:oMathPara>
    </w:p>
    <w:p>
      <w:pPr>
        <w:numPr>
          <w:ilvl w:val="0"/>
          <w:numId w:val="1000"/>
        </w:numPr>
      </w:pPr>
      <w:r>
        <w:t xml:space="preserve">Con el multiplicador</w:t>
      </w:r>
      <w:r>
        <w:t xml:space="preserve"> </w:t>
      </w:r>
      <m:oMath>
        <m:r>
          <m:t>λ</m:t>
        </m:r>
      </m:oMath>
      <w:r>
        <w:t xml:space="preserve">, la condición de primer orden para</w:t>
      </w:r>
      <w:r>
        <w:t xml:space="preserve"> </w:t>
      </w:r>
      <m:oMath>
        <m:sSub>
          <m:e>
            <m:r>
              <m:t>x</m:t>
            </m:r>
          </m:e>
          <m:sub>
            <m:r>
              <m:t>i</m:t>
            </m:r>
          </m:sub>
        </m:sSub>
      </m:oMath>
      <w:r>
        <w:t xml:space="preserve"> </w:t>
      </w:r>
      <w:r>
        <w:t xml:space="preserve">es</w:t>
      </w:r>
      <w:r>
        <w:t xml:space="preserve"> </w:t>
      </w:r>
      <m:oMath>
        <m:sSup>
          <m:e>
            <m:r>
              <m:t>y</m:t>
            </m:r>
          </m:e>
          <m:sup>
            <m:r>
              <m:t>1</m:t>
            </m:r>
            <m:r>
              <m:rPr>
                <m:sty m:val="p"/>
              </m:rPr>
              <m:t>−</m:t>
            </m:r>
            <m:r>
              <m:t>ρ</m:t>
            </m:r>
          </m:sup>
        </m:sSup>
        <m:r>
          <m:t> </m:t>
        </m:r>
        <m:sSubSup>
          <m:e>
            <m:r>
              <m:t>x</m:t>
            </m:r>
          </m:e>
          <m:sub>
            <m:r>
              <m:t>i</m:t>
            </m:r>
          </m:sub>
          <m:sup>
            <m:r>
              <m:t>ρ</m:t>
            </m:r>
            <m:r>
              <m:rPr>
                <m:sty m:val="p"/>
              </m:rPr>
              <m:t>−</m:t>
            </m:r>
            <m:r>
              <m:t>1</m:t>
            </m:r>
          </m:sup>
        </m:sSubSup>
        <m:r>
          <m:rPr>
            <m:sty m:val="p"/>
          </m:rPr>
          <m:t>=</m:t>
        </m:r>
        <m:r>
          <m:t>λ</m:t>
        </m:r>
        <m:r>
          <m:t> </m:t>
        </m:r>
        <m:sSub>
          <m:e>
            <m:r>
              <m:t>p</m:t>
            </m:r>
          </m:e>
          <m:sub>
            <m:r>
              <m:t>i</m:t>
            </m:r>
          </m:sub>
        </m:sSub>
      </m:oMath>
      <w:r>
        <w:t xml:space="preserve">. Dividiendo las de</w:t>
      </w:r>
      <w:r>
        <w:t xml:space="preserve"> </w:t>
      </w:r>
      <m:oMath>
        <m:r>
          <m:t>i</m:t>
        </m:r>
      </m:oMath>
      <w:r>
        <w:t xml:space="preserve"> </w:t>
      </w:r>
      <w:r>
        <w:t xml:space="preserve">y</w:t>
      </w:r>
      <w:r>
        <w:t xml:space="preserve"> </w:t>
      </w:r>
      <m:oMath>
        <m:r>
          <m:t>j</m:t>
        </m:r>
      </m:oMath>
      <w:r>
        <w:t xml:space="preserve">:</w:t>
      </w:r>
      <w:r>
        <w:t xml:space="preserve"> </w:t>
      </w:r>
      <m:oMath>
        <m:sSub>
          <m:e>
            <m:r>
              <m:t>x</m:t>
            </m:r>
          </m:e>
          <m:sub>
            <m:r>
              <m:t>i</m:t>
            </m:r>
          </m:sub>
        </m:sSub>
        <m:r>
          <m:rPr>
            <m:sty m:val="p"/>
          </m:rPr>
          <m:t>/</m:t>
        </m:r>
        <m:sSub>
          <m:e>
            <m:r>
              <m:t>x</m:t>
            </m:r>
          </m:e>
          <m:sub>
            <m:r>
              <m:t>j</m:t>
            </m:r>
          </m:sub>
        </m:sSub>
        <m:r>
          <m:rPr>
            <m:sty m:val="p"/>
          </m:rPr>
          <m:t>=</m:t>
        </m:r>
        <m:sSup>
          <m:e>
            <m:d>
              <m:dPr>
                <m:begChr m:val="("/>
                <m:sepChr m:val=""/>
                <m:endChr m:val=")"/>
                <m:grow/>
              </m:dPr>
              <m:e>
                <m:sSub>
                  <m:e>
                    <m:r>
                      <m:t>p</m:t>
                    </m:r>
                  </m:e>
                  <m:sub>
                    <m:r>
                      <m:t>i</m:t>
                    </m:r>
                  </m:sub>
                </m:sSub>
                <m:r>
                  <m:rPr>
                    <m:sty m:val="p"/>
                  </m:rPr>
                  <m:t>/</m:t>
                </m:r>
                <m:sSub>
                  <m:e>
                    <m:r>
                      <m:t>p</m:t>
                    </m:r>
                  </m:e>
                  <m:sub>
                    <m:r>
                      <m:t>j</m:t>
                    </m:r>
                  </m:sub>
                </m:sSub>
              </m:e>
            </m:d>
          </m:e>
          <m:sup>
            <m:r>
              <m:rPr>
                <m:sty m:val="p"/>
              </m:rPr>
              <m:t>−</m:t>
            </m:r>
            <m:r>
              <m:t>1</m:t>
            </m:r>
            <m:r>
              <m:rPr>
                <m:sty m:val="p"/>
              </m:rPr>
              <m:t>/</m:t>
            </m:r>
            <m:d>
              <m:dPr>
                <m:begChr m:val="("/>
                <m:sepChr m:val=""/>
                <m:endChr m:val=")"/>
                <m:grow/>
              </m:dPr>
              <m:e>
                <m:r>
                  <m:t>1</m:t>
                </m:r>
                <m:r>
                  <m:rPr>
                    <m:sty m:val="p"/>
                  </m:rPr>
                  <m:t>−</m:t>
                </m:r>
                <m:r>
                  <m:t>ρ</m:t>
                </m:r>
              </m:e>
            </m:d>
          </m:sup>
        </m:sSup>
        <m:r>
          <m:rPr>
            <m:sty m:val="p"/>
          </m:rPr>
          <m:t>=</m:t>
        </m:r>
        <m:sSup>
          <m:e>
            <m:d>
              <m:dPr>
                <m:begChr m:val="("/>
                <m:sepChr m:val=""/>
                <m:endChr m:val=")"/>
                <m:grow/>
              </m:dPr>
              <m:e>
                <m:sSub>
                  <m:e>
                    <m:r>
                      <m:t>p</m:t>
                    </m:r>
                  </m:e>
                  <m:sub>
                    <m:r>
                      <m:t>i</m:t>
                    </m:r>
                  </m:sub>
                </m:sSub>
                <m:r>
                  <m:rPr>
                    <m:sty m:val="p"/>
                  </m:rPr>
                  <m:t>/</m:t>
                </m:r>
                <m:sSub>
                  <m:e>
                    <m:r>
                      <m:t>p</m:t>
                    </m:r>
                  </m:e>
                  <m:sub>
                    <m:r>
                      <m:t>j</m:t>
                    </m:r>
                  </m:sub>
                </m:sSub>
              </m:e>
            </m:d>
          </m:e>
          <m:sup>
            <m:r>
              <m:rPr>
                <m:sty m:val="p"/>
              </m:rPr>
              <m:t>−</m:t>
            </m:r>
            <m:r>
              <m:t>σ</m:t>
            </m:r>
          </m:sup>
        </m:sSup>
      </m:oMath>
      <w:r>
        <w:t xml:space="preserve">, porque</w:t>
      </w:r>
      <w:r>
        <w:t xml:space="preserve"> </w:t>
      </w:r>
      <m:oMath>
        <m:r>
          <m:t>1</m:t>
        </m:r>
        <m:r>
          <m:rPr>
            <m:sty m:val="p"/>
          </m:rPr>
          <m:t>/</m:t>
        </m:r>
        <m:d>
          <m:dPr>
            <m:begChr m:val="("/>
            <m:sepChr m:val=""/>
            <m:endChr m:val=")"/>
            <m:grow/>
          </m:dPr>
          <m:e>
            <m:r>
              <m:t>1</m:t>
            </m:r>
            <m:r>
              <m:rPr>
                <m:sty m:val="p"/>
              </m:rPr>
              <m:t>−</m:t>
            </m:r>
            <m:r>
              <m:t>ρ</m:t>
            </m:r>
          </m:e>
        </m:d>
        <m:r>
          <m:rPr>
            <m:sty m:val="p"/>
          </m:rPr>
          <m:t>=</m:t>
        </m:r>
        <m:r>
          <m:t>σ</m:t>
        </m:r>
      </m:oMath>
      <w:r>
        <w:t xml:space="preserve">.</w:t>
      </w:r>
    </w:p>
    <w:p>
      <w:pPr>
        <w:numPr>
          <w:ilvl w:val="0"/>
          <w:numId w:val="1102"/>
        </w:numPr>
      </w:pPr>
      <w:r>
        <w:t xml:space="preserve">Sustituyendo</w:t>
      </w:r>
      <w:r>
        <w:t xml:space="preserve"> </w:t>
      </w:r>
      <m:oMath>
        <m:sSub>
          <m:e>
            <m:r>
              <m:t>x</m:t>
            </m:r>
          </m:e>
          <m:sub>
            <m:r>
              <m:t>j</m:t>
            </m:r>
          </m:sub>
        </m:sSub>
        <m:r>
          <m:rPr>
            <m:sty m:val="p"/>
          </m:rPr>
          <m:t>=</m:t>
        </m:r>
        <m:sSub>
          <m:e>
            <m:r>
              <m:t>x</m:t>
            </m:r>
          </m:e>
          <m:sub>
            <m:r>
              <m:t>i</m:t>
            </m:r>
          </m:sub>
        </m:sSub>
        <m:r>
          <m:t> </m:t>
        </m:r>
        <m:sSup>
          <m:e>
            <m:d>
              <m:dPr>
                <m:begChr m:val="("/>
                <m:sepChr m:val=""/>
                <m:endChr m:val=")"/>
                <m:grow/>
              </m:dPr>
              <m:e>
                <m:sSub>
                  <m:e>
                    <m:r>
                      <m:t>p</m:t>
                    </m:r>
                  </m:e>
                  <m:sub>
                    <m:r>
                      <m:t>i</m:t>
                    </m:r>
                  </m:sub>
                </m:sSub>
                <m:r>
                  <m:rPr>
                    <m:sty m:val="p"/>
                  </m:rPr>
                  <m:t>/</m:t>
                </m:r>
                <m:sSub>
                  <m:e>
                    <m:r>
                      <m:t>p</m:t>
                    </m:r>
                  </m:e>
                  <m:sub>
                    <m:r>
                      <m:t>j</m:t>
                    </m:r>
                  </m:sub>
                </m:sSub>
              </m:e>
            </m:d>
          </m:e>
          <m:sup>
            <m:r>
              <m:t>σ</m:t>
            </m:r>
          </m:sup>
        </m:sSup>
      </m:oMath>
      <w:r>
        <w:t xml:space="preserve"> </w:t>
      </w:r>
      <w:r>
        <w:t xml:space="preserve">en la restricción,</w:t>
      </w:r>
      <w:r>
        <w:t xml:space="preserve"> </w:t>
      </w:r>
      <m:oMath>
        <m:sSub>
          <m:e>
            <m:r>
              <m:t>x</m:t>
            </m:r>
          </m:e>
          <m:sub>
            <m:r>
              <m:t>i</m:t>
            </m:r>
          </m:sub>
        </m:sSub>
        <m:r>
          <m:t> </m:t>
        </m:r>
        <m:sSubSup>
          <m:e>
            <m:r>
              <m:t>p</m:t>
            </m:r>
          </m:e>
          <m:sub>
            <m:r>
              <m:t>i</m:t>
            </m:r>
          </m:sub>
          <m:sup>
            <m:r>
              <m:t>σ</m:t>
            </m:r>
          </m:sup>
        </m:sSubSup>
        <m:nary>
          <m:naryPr>
            <m:chr m:val="∑"/>
            <m:limLoc m:val="undOvr"/>
            <m:subHide m:val="off"/>
            <m:supHide m:val="on"/>
          </m:naryPr>
          <m:sub>
            <m:r>
              <m:t>j</m:t>
            </m:r>
          </m:sub>
          <m:sup>
            <m:r>
              <m:t>​</m:t>
            </m:r>
          </m:sup>
          <m:e>
            <m:sSubSup>
              <m:e>
                <m:r>
                  <m:t>p</m:t>
                </m:r>
              </m:e>
              <m:sub>
                <m:r>
                  <m:t>j</m:t>
                </m:r>
              </m:sub>
              <m:sup>
                <m:r>
                  <m:t>1</m:t>
                </m:r>
                <m:r>
                  <m:rPr>
                    <m:sty m:val="p"/>
                  </m:rPr>
                  <m:t>−</m:t>
                </m:r>
                <m:r>
                  <m:t>σ</m:t>
                </m:r>
              </m:sup>
            </m:sSubSup>
          </m:e>
        </m:nary>
        <m:r>
          <m:rPr>
            <m:sty m:val="p"/>
          </m:rPr>
          <m:t>=</m:t>
        </m:r>
        <m:r>
          <m:t>E</m:t>
        </m:r>
      </m:oMath>
      <w:r>
        <w:t xml:space="preserve">, de donde</w:t>
      </w:r>
    </w:p>
    <w:p>
      <w:pPr>
        <w:pStyle w:val="BodyText"/>
        <w:keepNext/>
      </w:pPr>
      <m:oMathPara>
        <m:oMathParaPr>
          <m:jc m:val="center"/>
        </m:oMathParaPr>
        <m:oMath>
          <m:sSub>
            <m:e>
              <m:r>
                <m:t>x</m:t>
              </m:r>
            </m:e>
            <m:sub>
              <m:r>
                <m:t>i</m:t>
              </m:r>
            </m:sub>
          </m:sSub>
          <m:r>
            <m:rPr>
              <m:sty m:val="p"/>
            </m:rPr>
            <m:t>=</m:t>
          </m:r>
          <m:r>
            <m:t>E</m:t>
          </m:r>
          <m:r>
            <m:t> </m:t>
          </m:r>
          <m:f>
            <m:fPr>
              <m:type m:val="bar"/>
            </m:fPr>
            <m:num>
              <m:sSubSup>
                <m:e>
                  <m:r>
                    <m:t>p</m:t>
                  </m:r>
                </m:e>
                <m:sub>
                  <m:r>
                    <m:t>i</m:t>
                  </m:r>
                </m:sub>
                <m:sup>
                  <m:r>
                    <m:rPr>
                      <m:sty m:val="p"/>
                    </m:rPr>
                    <m:t>−</m:t>
                  </m:r>
                  <m:r>
                    <m:t>σ</m:t>
                  </m:r>
                </m:sup>
              </m:sSubSup>
            </m:num>
            <m:den>
              <m:nary>
                <m:naryPr>
                  <m:chr m:val="∑"/>
                  <m:limLoc m:val="undOvr"/>
                  <m:subHide m:val="off"/>
                  <m:supHide m:val="on"/>
                </m:naryPr>
                <m:sub>
                  <m:r>
                    <m:t>j</m:t>
                  </m:r>
                </m:sub>
                <m:sup>
                  <m:r>
                    <m:t>​</m:t>
                  </m:r>
                </m:sup>
                <m:e>
                  <m:sSubSup>
                    <m:e>
                      <m:r>
                        <m:t>p</m:t>
                      </m:r>
                    </m:e>
                    <m:sub>
                      <m:r>
                        <m:t>j</m:t>
                      </m:r>
                    </m:sub>
                    <m:sup>
                      <m:r>
                        <m:t>1</m:t>
                      </m:r>
                      <m:r>
                        <m:rPr>
                          <m:sty m:val="p"/>
                        </m:rPr>
                        <m:t>−</m:t>
                      </m:r>
                      <m:r>
                        <m:t>σ</m:t>
                      </m:r>
                    </m:sup>
                  </m:sSubSup>
                </m:e>
              </m:nary>
            </m:den>
          </m:f>
          <m:r>
            <m:rPr>
              <m:sty m:val="p"/>
            </m:rPr>
            <m:t>=</m:t>
          </m:r>
          <m:f>
            <m:fPr>
              <m:type m:val="bar"/>
            </m:fPr>
            <m:num>
              <m:r>
                <m:t>E</m:t>
              </m:r>
            </m:num>
            <m:den>
              <m:r>
                <m:t>P</m:t>
              </m:r>
            </m:den>
          </m:f>
          <m:sSup>
            <m:e>
              <m:d>
                <m:dPr>
                  <m:begChr m:val="("/>
                  <m:sepChr m:val=""/>
                  <m:endChr m:val=")"/>
                  <m:grow/>
                </m:dPr>
                <m:e>
                  <m:f>
                    <m:fPr>
                      <m:type m:val="bar"/>
                    </m:fPr>
                    <m:num>
                      <m:sSub>
                        <m:e>
                          <m:r>
                            <m:t>p</m:t>
                          </m:r>
                        </m:e>
                        <m:sub>
                          <m:r>
                            <m:t>i</m:t>
                          </m:r>
                        </m:sub>
                      </m:sSub>
                    </m:num>
                    <m:den>
                      <m:r>
                        <m:t>P</m:t>
                      </m:r>
                    </m:den>
                  </m:f>
                </m:e>
              </m:d>
            </m:e>
            <m:sup>
              <m:r>
                <m:rPr>
                  <m:sty m:val="p"/>
                </m:rPr>
                <m:t>−</m:t>
              </m:r>
              <m:r>
                <m:t>σ</m:t>
              </m:r>
            </m:sup>
          </m:sSup>
          <m:r>
            <m:rPr>
              <m:sty m:val="p"/>
            </m:rPr>
            <m:t>,</m:t>
          </m:r>
          <m:r>
            <m:t>  </m:t>
          </m:r>
          <m:r>
            <m:t>P</m:t>
          </m:r>
          <m:r>
            <m:rPr>
              <m:sty m:val="p"/>
            </m:rPr>
            <m:t>≡</m:t>
          </m:r>
          <m:r>
            <m:rPr>
              <m:sty m:val="p"/>
            </m:rPr>
            <m:t>[</m:t>
          </m:r>
          <m:nary>
            <m:naryPr>
              <m:chr m:val="∑"/>
              <m:limLoc m:val="undOvr"/>
              <m:subHide m:val="off"/>
              <m:supHide m:val="off"/>
            </m:naryPr>
            <m:sub>
              <m:r>
                <m:t>j</m:t>
              </m:r>
              <m:r>
                <m:rPr>
                  <m:sty m:val="p"/>
                </m:rPr>
                <m:t>=</m:t>
              </m:r>
              <m:r>
                <m:t>1</m:t>
              </m:r>
            </m:sub>
            <m:sup>
              <m:r>
                <m:t>n</m:t>
              </m:r>
            </m:sup>
            <m:e>
              <m:sSubSup>
                <m:e>
                  <m:r>
                    <m:t>p</m:t>
                  </m:r>
                </m:e>
                <m:sub>
                  <m:r>
                    <m:t>j</m:t>
                  </m:r>
                </m:sub>
                <m:sup>
                  <m:r>
                    <m:t> </m:t>
                  </m:r>
                  <m:r>
                    <m:t>1</m:t>
                  </m:r>
                  <m:r>
                    <m:rPr>
                      <m:sty m:val="p"/>
                    </m:rPr>
                    <m:t>−</m:t>
                  </m:r>
                  <m:r>
                    <m:t>σ</m:t>
                  </m:r>
                </m:sup>
              </m:sSubSup>
            </m:e>
          </m:nary>
          <m:sSup>
            <m:e>
              <m:r>
                <m:rPr>
                  <m:sty m:val="p"/>
                </m:rPr>
                <m:t>]</m:t>
              </m:r>
            </m:e>
            <m:sup>
              <m:f>
                <m:fPr>
                  <m:type m:val="bar"/>
                </m:fPr>
                <m:num>
                  <m:r>
                    <m:t>1</m:t>
                  </m:r>
                </m:num>
                <m:den>
                  <m:r>
                    <m:t>1</m:t>
                  </m:r>
                  <m:r>
                    <m:rPr>
                      <m:sty m:val="p"/>
                    </m:rPr>
                    <m:t>−</m:t>
                  </m:r>
                  <m:r>
                    <m:t>σ</m:t>
                  </m:r>
                </m:den>
              </m:f>
            </m:sup>
          </m:sSup>
          <m:r>
            <m:rPr>
              <m:sty m:val="p"/>
            </m:rPr>
            <m:t>.</m:t>
          </m:r>
        </m:oMath>
      </m:oMathPara>
    </w:p>
    <w:p>
      <w:pPr>
        <w:numPr>
          <w:ilvl w:val="0"/>
          <w:numId w:val="1102"/>
        </w:numPr>
      </w:pPr>
      <w:r>
        <w:t xml:space="preserve">Sustituyendo en el agregador,</w:t>
      </w:r>
      <w:r>
        <w:t xml:space="preserve"> </w:t>
      </w:r>
      <m:oMath>
        <m:nary>
          <m:naryPr>
            <m:chr m:val="∑"/>
            <m:limLoc m:val="undOvr"/>
            <m:subHide m:val="off"/>
            <m:supHide m:val="on"/>
          </m:naryPr>
          <m:sub>
            <m:r>
              <m:t>j</m:t>
            </m:r>
          </m:sub>
          <m:sup>
            <m:r>
              <m:t>​</m:t>
            </m:r>
          </m:sup>
          <m:e>
            <m:sSubSup>
              <m:e>
                <m:r>
                  <m:t>x</m:t>
                </m:r>
              </m:e>
              <m:sub>
                <m:r>
                  <m:t>j</m:t>
                </m:r>
              </m:sub>
              <m:sup>
                <m:r>
                  <m:t>ρ</m:t>
                </m:r>
              </m:sup>
            </m:sSubSup>
          </m:e>
        </m:nary>
        <m:r>
          <m:rPr>
            <m:sty m:val="p"/>
          </m:rPr>
          <m:t>=</m:t>
        </m:r>
        <m:sSup>
          <m:e>
            <m:d>
              <m:dPr>
                <m:begChr m:val="("/>
                <m:sepChr m:val=""/>
                <m:endChr m:val=")"/>
                <m:grow/>
              </m:dPr>
              <m:e>
                <m:r>
                  <m:t>E</m:t>
                </m:r>
                <m:r>
                  <m:t> </m:t>
                </m:r>
                <m:sSup>
                  <m:e>
                    <m:r>
                      <m:t>P</m:t>
                    </m:r>
                  </m:e>
                  <m:sup>
                    <m:r>
                      <m:t>σ</m:t>
                    </m:r>
                    <m:r>
                      <m:rPr>
                        <m:sty m:val="p"/>
                      </m:rPr>
                      <m:t>−</m:t>
                    </m:r>
                    <m:r>
                      <m:t>1</m:t>
                    </m:r>
                  </m:sup>
                </m:sSup>
              </m:e>
            </m:d>
          </m:e>
          <m:sup>
            <m:r>
              <m:t>ρ</m:t>
            </m:r>
          </m:sup>
        </m:sSup>
        <m:r>
          <m:t> </m:t>
        </m:r>
        <m:sSup>
          <m:e>
            <m:r>
              <m:t>P</m:t>
            </m:r>
          </m:e>
          <m:sup>
            <m:r>
              <m:t>1</m:t>
            </m:r>
            <m:r>
              <m:rPr>
                <m:sty m:val="p"/>
              </m:rPr>
              <m:t>−</m:t>
            </m:r>
            <m:r>
              <m:t>σ</m:t>
            </m:r>
          </m:sup>
        </m:sSup>
      </m:oMath>
      <w:r>
        <w:t xml:space="preserve"> </w:t>
      </w:r>
      <w:r>
        <w:t xml:space="preserve">(porque</w:t>
      </w:r>
      <w:r>
        <w:t xml:space="preserve"> </w:t>
      </w:r>
      <m:oMath>
        <m:r>
          <m:t>σ</m:t>
        </m:r>
        <m:r>
          <m:t>ρ</m:t>
        </m:r>
        <m:r>
          <m:rPr>
            <m:sty m:val="p"/>
          </m:rPr>
          <m:t>=</m:t>
        </m:r>
        <m:r>
          <m:t>σ</m:t>
        </m:r>
        <m:r>
          <m:rPr>
            <m:sty m:val="p"/>
          </m:rPr>
          <m:t>−</m:t>
        </m:r>
        <m:r>
          <m:t>1</m:t>
        </m:r>
      </m:oMath>
      <w:r>
        <w:t xml:space="preserve">), y</w:t>
      </w:r>
      <w:r>
        <w:t xml:space="preserve"> </w:t>
      </w:r>
      <m:oMath>
        <m:r>
          <m:t>y</m:t>
        </m:r>
        <m:r>
          <m:rPr>
            <m:sty m:val="p"/>
          </m:rPr>
          <m:t>=</m:t>
        </m:r>
        <m:r>
          <m:t>E</m:t>
        </m:r>
        <m:r>
          <m:t> </m:t>
        </m:r>
        <m:sSup>
          <m:e>
            <m:r>
              <m:t>P</m:t>
            </m:r>
          </m:e>
          <m:sup>
            <m:r>
              <m:t>σ</m:t>
            </m:r>
            <m:r>
              <m:rPr>
                <m:sty m:val="p"/>
              </m:rPr>
              <m:t>−</m:t>
            </m:r>
            <m:r>
              <m:t>1</m:t>
            </m:r>
          </m:sup>
        </m:sSup>
        <m:r>
          <m:t> </m:t>
        </m:r>
        <m:sSup>
          <m:e>
            <m:r>
              <m:t>P</m:t>
            </m:r>
          </m:e>
          <m:sup>
            <m:d>
              <m:dPr>
                <m:begChr m:val="("/>
                <m:sepChr m:val=""/>
                <m:endChr m:val=")"/>
                <m:grow/>
              </m:dPr>
              <m:e>
                <m:r>
                  <m:t>1</m:t>
                </m:r>
                <m:r>
                  <m:rPr>
                    <m:sty m:val="p"/>
                  </m:rPr>
                  <m:t>−</m:t>
                </m:r>
                <m:r>
                  <m:t>σ</m:t>
                </m:r>
              </m:e>
            </m:d>
            <m:r>
              <m:rPr>
                <m:sty m:val="p"/>
              </m:rPr>
              <m:t>/</m:t>
            </m:r>
            <m:r>
              <m:t>ρ</m:t>
            </m:r>
          </m:sup>
        </m:sSup>
        <m:r>
          <m:rPr>
            <m:sty m:val="p"/>
          </m:rPr>
          <m:t>=</m:t>
        </m:r>
        <m:r>
          <m:t>E</m:t>
        </m:r>
        <m:r>
          <m:rPr>
            <m:sty m:val="p"/>
          </m:rPr>
          <m:t>/</m:t>
        </m:r>
        <m:r>
          <m:t>P</m:t>
        </m:r>
      </m:oMath>
      <w:r>
        <w:t xml:space="preserve">: el gasto mínimo para conseguir una unidad de</w:t>
      </w:r>
      <w:r>
        <w:t xml:space="preserve"> </w:t>
      </w:r>
      <m:oMath>
        <m:r>
          <m:t>y</m:t>
        </m:r>
      </m:oMath>
      <w:r>
        <w:t xml:space="preserve"> </w:t>
      </w:r>
      <w:r>
        <w:t xml:space="preserve">es</w:t>
      </w:r>
      <w:r>
        <w:t xml:space="preserve"> </w:t>
      </w:r>
      <m:oMath>
        <m:r>
          <m:t>P</m:t>
        </m:r>
      </m:oMath>
      <w:r>
        <w:t xml:space="preserve">, el</w:t>
      </w:r>
      <w:r>
        <w:t xml:space="preserve"> </w:t>
      </w:r>
      <w:r>
        <w:rPr>
          <w:i/>
          <w:iCs/>
        </w:rPr>
        <w:t xml:space="preserve">índice de precios</w:t>
      </w:r>
      <w:r>
        <w:t xml:space="preserve"> </w:t>
      </w:r>
      <w:r>
        <w:t xml:space="preserve">del grupo. ∎</w:t>
      </w:r>
    </w:p>
    <w:bookmarkEnd w:id="213"/>
    <w:bookmarkStart w:id="214" w:name="anexo_ds_numerario"/>
    <w:p>
      <w:pPr>
        <w:pStyle w:val="Heading2"/>
      </w:pPr>
      <w:r>
        <w:t xml:space="preserve">B.2. Segunda etapa: el numerario frente al grupo</w:t>
      </w:r>
    </w:p>
    <w:p>
      <w:pPr>
        <w:numPr>
          <w:ilvl w:val="0"/>
          <w:numId w:val="1103"/>
        </w:numPr>
      </w:pPr>
      <w:r>
        <w:t xml:space="preserve">Como</w:t>
      </w:r>
      <w:r>
        <w:t xml:space="preserve"> </w:t>
      </w:r>
      <m:oMath>
        <m:nary>
          <m:naryPr>
            <m:chr m:val="∑"/>
            <m:limLoc m:val="undOvr"/>
            <m:subHide m:val="off"/>
            <m:supHide m:val="on"/>
          </m:naryPr>
          <m:sub>
            <m:r>
              <m:t>i</m:t>
            </m:r>
          </m:sub>
          <m:sup>
            <m:r>
              <m:t>​</m:t>
            </m:r>
          </m:sup>
          <m:e>
            <m:sSub>
              <m:e>
                <m:r>
                  <m:t>p</m:t>
                </m:r>
              </m:e>
              <m:sub>
                <m:r>
                  <m:t>i</m:t>
                </m:r>
              </m:sub>
            </m:sSub>
          </m:e>
        </m:nary>
        <m:sSub>
          <m:e>
            <m:r>
              <m:t>x</m:t>
            </m:r>
          </m:e>
          <m:sub>
            <m:r>
              <m:t>i</m:t>
            </m:r>
          </m:sub>
        </m:sSub>
        <m:r>
          <m:rPr>
            <m:sty m:val="p"/>
          </m:rPr>
          <m:t>=</m:t>
        </m:r>
        <m:r>
          <m:t>P</m:t>
        </m:r>
        <m:r>
          <m:t> </m:t>
        </m:r>
        <m:r>
          <m:t>y</m:t>
        </m:r>
      </m:oMath>
      <w:r>
        <w:t xml:space="preserve">, el consumidor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0</m:t>
                        </m:r>
                      </m:sub>
                    </m:sSub>
                    <m:r>
                      <m:rPr>
                        <m:sty m:val="p"/>
                      </m:rPr>
                      <m:t>,</m:t>
                    </m:r>
                    <m:r>
                      <m:t> </m:t>
                    </m:r>
                    <m:r>
                      <m:t>y</m:t>
                    </m:r>
                  </m:lim>
                </m:limLow>
              </m:e>
              <m:e>
                <m:sSubSup>
                  <m:e>
                    <m:r>
                      <m:t>x</m:t>
                    </m:r>
                  </m:e>
                  <m:sub>
                    <m:r>
                      <m:t>0</m:t>
                    </m:r>
                  </m:sub>
                  <m:sup>
                    <m:r>
                      <m:t> </m:t>
                    </m:r>
                    <m:r>
                      <m:t>1</m:t>
                    </m:r>
                    <m:r>
                      <m:rPr>
                        <m:sty m:val="p"/>
                      </m:rPr>
                      <m:t>−</m:t>
                    </m:r>
                    <m:r>
                      <m:t>α</m:t>
                    </m:r>
                  </m:sup>
                </m:sSubSup>
                <m:r>
                  <m:t> </m:t>
                </m:r>
                <m:sSup>
                  <m:e>
                    <m:r>
                      <m:t>y</m:t>
                    </m:r>
                  </m:e>
                  <m:sup>
                    <m:r>
                      <m:t>α</m:t>
                    </m:r>
                  </m:sup>
                </m:sSup>
              </m:e>
            </m:mr>
            <m:mr>
              <m:e>
                <m:r>
                  <m:rPr>
                    <m:nor/>
                    <m:sty m:val="p"/>
                  </m:rPr>
                  <m:t>s.a.</m:t>
                </m:r>
              </m:e>
              <m:e>
                <m:sSub>
                  <m:e>
                    <m:r>
                      <m:t>x</m:t>
                    </m:r>
                  </m:e>
                  <m:sub>
                    <m:r>
                      <m:t>0</m:t>
                    </m:r>
                  </m:sub>
                </m:sSub>
                <m:r>
                  <m:rPr>
                    <m:sty m:val="p"/>
                  </m:rPr>
                  <m:t>+</m:t>
                </m:r>
                <m:r>
                  <m:t>P</m:t>
                </m:r>
                <m:r>
                  <m:t> </m:t>
                </m:r>
                <m:r>
                  <m:t>y</m:t>
                </m:r>
                <m:r>
                  <m:rPr>
                    <m:sty m:val="p"/>
                  </m:rPr>
                  <m:t>=</m:t>
                </m:r>
                <m:bar>
                  <m:barPr>
                    <m:pos m:val="top"/>
                  </m:barPr>
                  <m:e>
                    <m:r>
                      <m:t>W</m:t>
                    </m:r>
                  </m:e>
                </m:bar>
              </m:e>
            </m:mr>
          </m:m>
        </m:oMath>
      </m:oMathPara>
    </w:p>
    <w:p>
      <w:pPr>
        <w:numPr>
          <w:ilvl w:val="0"/>
          <w:numId w:val="1000"/>
        </w:numPr>
      </w:pPr>
      <w:r>
        <w:t xml:space="preserve">La igualdad de la relación marginal de sustitución con el precio relativo,</w:t>
      </w:r>
      <w:r>
        <w:t xml:space="preserve"> </w:t>
      </w:r>
      <m:oMath>
        <m:f>
          <m:fPr>
            <m:type m:val="bar"/>
          </m:fPr>
          <m:num>
            <m:r>
              <m:t>α</m:t>
            </m:r>
            <m:r>
              <m:t> </m:t>
            </m:r>
            <m:sSub>
              <m:e>
                <m:r>
                  <m:t>x</m:t>
                </m:r>
              </m:e>
              <m:sub>
                <m:r>
                  <m:t>0</m:t>
                </m:r>
              </m:sub>
            </m:sSub>
          </m:num>
          <m:den>
            <m:d>
              <m:dPr>
                <m:begChr m:val="("/>
                <m:sepChr m:val=""/>
                <m:endChr m:val=")"/>
                <m:grow/>
              </m:dPr>
              <m:e>
                <m:r>
                  <m:t>1</m:t>
                </m:r>
                <m:r>
                  <m:rPr>
                    <m:sty m:val="p"/>
                  </m:rPr>
                  <m:t>−</m:t>
                </m:r>
                <m:r>
                  <m:t>α</m:t>
                </m:r>
              </m:e>
            </m:d>
            <m:r>
              <m:t> </m:t>
            </m:r>
            <m:r>
              <m:t>y</m:t>
            </m:r>
          </m:den>
        </m:f>
        <m:r>
          <m:rPr>
            <m:sty m:val="p"/>
          </m:rPr>
          <m:t>=</m:t>
        </m:r>
        <m:r>
          <m:t>P</m:t>
        </m:r>
      </m:oMath>
      <w:r>
        <w:t xml:space="preserve">, y la restricción dan</w:t>
      </w:r>
      <w:r>
        <w:t xml:space="preserve"> </w:t>
      </w:r>
      <m:oMath>
        <m:sSub>
          <m:e>
            <m:r>
              <m:t>x</m:t>
            </m:r>
          </m:e>
          <m:sub>
            <m:r>
              <m:t>0</m:t>
            </m:r>
          </m:sub>
        </m:sSub>
        <m:r>
          <m:rPr>
            <m:sty m:val="p"/>
          </m:rPr>
          <m:t>=</m:t>
        </m:r>
        <m:d>
          <m:dPr>
            <m:begChr m:val="("/>
            <m:sepChr m:val=""/>
            <m:endChr m:val=")"/>
            <m:grow/>
          </m:dPr>
          <m:e>
            <m:r>
              <m:t>1</m:t>
            </m:r>
            <m:r>
              <m:rPr>
                <m:sty m:val="p"/>
              </m:rPr>
              <m:t>−</m:t>
            </m:r>
            <m:r>
              <m:t>α</m:t>
            </m:r>
          </m:e>
        </m:d>
        <m:bar>
          <m:barPr>
            <m:pos m:val="top"/>
          </m:barPr>
          <m:e>
            <m:r>
              <m:t>W</m:t>
            </m:r>
          </m:e>
        </m:bar>
      </m:oMath>
      <w:r>
        <w:t xml:space="preserve"> </w:t>
      </w:r>
      <w:r>
        <w:t xml:space="preserve">y</w:t>
      </w:r>
      <w:r>
        <w:t xml:space="preserve"> </w:t>
      </w:r>
      <m:oMath>
        <m:r>
          <m:t>P</m:t>
        </m:r>
        <m:r>
          <m:t> </m:t>
        </m:r>
        <m:r>
          <m:t>y</m:t>
        </m:r>
        <m:r>
          <m:rPr>
            <m:sty m:val="p"/>
          </m:rPr>
          <m:t>=</m:t>
        </m:r>
        <m:r>
          <m:t>α</m:t>
        </m:r>
        <m:bar>
          <m:barPr>
            <m:pos m:val="top"/>
          </m:barPr>
          <m:e>
            <m:r>
              <m:t>W</m:t>
            </m:r>
          </m:e>
        </m:bar>
      </m:oMath>
      <w:r>
        <w:t xml:space="preserve">; así que</w:t>
      </w:r>
      <w:r>
        <w:t xml:space="preserve"> </w:t>
      </w:r>
      <m:oMath>
        <m:r>
          <m:t>E</m:t>
        </m:r>
        <m:r>
          <m:rPr>
            <m:sty m:val="p"/>
          </m:rPr>
          <m:t>=</m:t>
        </m:r>
        <m:r>
          <m:t>α</m:t>
        </m:r>
        <m:bar>
          <m:barPr>
            <m:pos m:val="top"/>
          </m:barPr>
          <m:e>
            <m:r>
              <m:t>W</m:t>
            </m:r>
          </m:e>
        </m:bar>
      </m:oMath>
      <w:r>
        <w:t xml:space="preserve"> </w:t>
      </w:r>
      <w:r>
        <w:t xml:space="preserve">y se llega a la demanda (</w:t>
      </w:r>
      <w:hyperlink w:anchor="eq_demanda_variedad">
        <w:r>
          <w:rPr>
            <w:rStyle w:val="Hyperlink"/>
          </w:rPr>
          <w:t xml:space="preserve">3</w:t>
        </w:r>
      </w:hyperlink>
      <w:r>
        <w:t xml:space="preserve">). ∎</w:t>
      </w:r>
    </w:p>
    <w:p>
      <w:pPr>
        <w:numPr>
          <w:ilvl w:val="0"/>
          <w:numId w:val="1103"/>
        </w:numPr>
      </w:pPr>
      <w:r>
        <w:t xml:space="preserve">Resolver el problema de una vez, con todas las variedades a la vez, da lo mismo: la separabilidad débil y la homogeneidad de grado 1 del agregador garantizan que el presupuesto en 2 etapas es exacto</w:t>
      </w:r>
      <w:r>
        <w:t xml:space="preserve"> </w:t>
      </w:r>
      <w:r>
        <w:t xml:space="preserve">(</w:t>
      </w:r>
      <w:hyperlink w:anchor="ref_Foltyn2012Results">
        <w:r>
          <w:rPr>
            <w:rStyle w:val="Hyperlink"/>
            <w:smallCaps/>
          </w:rPr>
          <w:t xml:space="preserve">Foltyn</w:t>
        </w:r>
        <w:r>
          <w:rPr>
            <w:rStyle w:val="Hyperlink"/>
          </w:rPr>
          <w:t xml:space="preserve">, 2012</w:t>
        </w:r>
      </w:hyperlink>
      <w:r>
        <w:t xml:space="preserve">)</w:t>
      </w:r>
      <w:r>
        <w:t xml:space="preserve">.</w:t>
      </w:r>
    </w:p>
    <w:bookmarkEnd w:id="214"/>
    <w:bookmarkStart w:id="215" w:name="anexo_ds_empresa"/>
    <w:p>
      <w:pPr>
        <w:pStyle w:val="Heading2"/>
      </w:pPr>
      <w:r>
        <w:t xml:space="preserve">B.3. La empresa y la libre entrada</w:t>
      </w:r>
    </w:p>
    <w:p>
      <w:pPr>
        <w:numPr>
          <w:ilvl w:val="0"/>
          <w:numId w:val="1104"/>
        </w:numPr>
      </w:pPr>
      <w:r>
        <w:t xml:space="preserve">Con</w:t>
      </w:r>
      <w:r>
        <w:t xml:space="preserve"> </w:t>
      </w:r>
      <m:oMath>
        <m:sSub>
          <m:e>
            <m:r>
              <m:t>ε</m:t>
            </m:r>
          </m:e>
          <m:sub>
            <m:sSub>
              <m:e>
                <m:r>
                  <m:t>x</m:t>
                </m:r>
              </m:e>
              <m:sub>
                <m:r>
                  <m:t>i</m:t>
                </m:r>
              </m:sub>
            </m:sSub>
            <m:r>
              <m:rPr>
                <m:sty m:val="p"/>
              </m:rPr>
              <m:t>,</m:t>
            </m:r>
            <m:sSub>
              <m:e>
                <m:r>
                  <m:t>p</m:t>
                </m:r>
              </m:e>
              <m:sub>
                <m:r>
                  <m:t>i</m:t>
                </m:r>
              </m:sub>
            </m:sSub>
          </m:sub>
        </m:sSub>
        <m:r>
          <m:rPr>
            <m:sty m:val="p"/>
          </m:rPr>
          <m:t>=</m:t>
        </m:r>
        <m:r>
          <m:rPr>
            <m:sty m:val="p"/>
          </m:rPr>
          <m:t>−</m:t>
        </m:r>
        <m:r>
          <m:t>σ</m:t>
        </m:r>
      </m:oMath>
      <w:r>
        <w:t xml:space="preserve">, el ingreso marginal es</w:t>
      </w:r>
      <w:r>
        <w:t xml:space="preserve"> </w:t>
      </w:r>
      <m:oMath>
        <m:r>
          <m:rPr>
            <m:sty m:val="p"/>
          </m:rPr>
          <m:t>I</m:t>
        </m:r>
        <m:r>
          <m:rPr>
            <m:sty m:val="p"/>
          </m:rPr>
          <m:t>M</m:t>
        </m:r>
        <m:r>
          <m:rPr>
            <m:sty m:val="p"/>
          </m:rPr>
          <m:t>g</m:t>
        </m:r>
        <m:r>
          <m:rPr>
            <m:sty m:val="p"/>
          </m:rPr>
          <m:t>=</m:t>
        </m:r>
        <m:sSub>
          <m:e>
            <m:r>
              <m:t>p</m:t>
            </m:r>
          </m:e>
          <m:sub>
            <m:r>
              <m:t>i</m:t>
            </m:r>
          </m:sub>
        </m:sSub>
        <m:r>
          <m:t> </m:t>
        </m:r>
        <m:d>
          <m:dPr>
            <m:begChr m:val="("/>
            <m:sepChr m:val=""/>
            <m:endChr m:val=")"/>
            <m:grow/>
          </m:dPr>
          <m:e>
            <m:r>
              <m:t>1</m:t>
            </m:r>
            <m:r>
              <m:rPr>
                <m:sty m:val="p"/>
              </m:rPr>
              <m:t>−</m:t>
            </m:r>
            <m:r>
              <m:t>1</m:t>
            </m:r>
            <m:r>
              <m:rPr>
                <m:sty m:val="p"/>
              </m:rPr>
              <m:t>/</m:t>
            </m:r>
            <m:r>
              <m:t>σ</m:t>
            </m:r>
          </m:e>
        </m:d>
      </m:oMath>
      <w:r>
        <w:t xml:space="preserve">, y</w:t>
      </w:r>
      <w:r>
        <w:t xml:space="preserve"> </w:t>
      </w:r>
      <m:oMath>
        <m:r>
          <m:rPr>
            <m:sty m:val="p"/>
          </m:rPr>
          <m:t>I</m:t>
        </m:r>
        <m:r>
          <m:rPr>
            <m:sty m:val="p"/>
          </m:rPr>
          <m:t>M</m:t>
        </m:r>
        <m:r>
          <m:rPr>
            <m:sty m:val="p"/>
          </m:rPr>
          <m:t>g</m:t>
        </m:r>
        <m:r>
          <m:rPr>
            <m:sty m:val="p"/>
          </m:rPr>
          <m:t>=</m:t>
        </m:r>
        <m:r>
          <m:t>c</m:t>
        </m:r>
      </m:oMath>
      <w:r>
        <w:t xml:space="preserve"> </w:t>
      </w:r>
      <w:r>
        <w:t xml:space="preserve">da</w:t>
      </w:r>
      <w:r>
        <w:t xml:space="preserve"> </w:t>
      </w:r>
      <m:oMath>
        <m:sSup>
          <m:e>
            <m:r>
              <m:t>p</m:t>
            </m:r>
          </m:e>
          <m:sup>
            <m:r>
              <m:rPr>
                <m:sty m:val="p"/>
              </m:rPr>
              <m:t>*</m:t>
            </m:r>
          </m:sup>
        </m:sSup>
        <m:r>
          <m:rPr>
            <m:sty m:val="p"/>
          </m:rPr>
          <m:t>=</m:t>
        </m:r>
        <m:f>
          <m:fPr>
            <m:type m:val="bar"/>
          </m:fPr>
          <m:num>
            <m:r>
              <m:t>σ</m:t>
            </m:r>
          </m:num>
          <m:den>
            <m:r>
              <m:t>σ</m:t>
            </m:r>
            <m:r>
              <m:rPr>
                <m:sty m:val="p"/>
              </m:rPr>
              <m:t>−</m:t>
            </m:r>
            <m:r>
              <m:t>1</m:t>
            </m:r>
          </m:den>
        </m:f>
        <m:r>
          <m:t> </m:t>
        </m:r>
        <m:r>
          <m:t>c</m:t>
        </m:r>
      </m:oMath>
      <w:r>
        <w:t xml:space="preserve">. La condición de segundo orden se cumple porque</w:t>
      </w:r>
      <w:r>
        <w:t xml:space="preserve"> </w:t>
      </w:r>
      <m:oMath>
        <m:r>
          <m:t>σ</m:t>
        </m:r>
        <m:r>
          <m:rPr>
            <m:sty m:val="p"/>
          </m:rPr>
          <m:t>&gt;</m:t>
        </m:r>
        <m:r>
          <m:t>1</m:t>
        </m:r>
      </m:oMath>
      <w:r>
        <w:t xml:space="preserve">: el beneficio</w:t>
      </w:r>
      <w:r>
        <w:t xml:space="preserve"> </w:t>
      </w:r>
      <m:oMath>
        <m:d>
          <m:dPr>
            <m:begChr m:val="("/>
            <m:sepChr m:val=""/>
            <m:endChr m:val=")"/>
            <m:grow/>
          </m:dPr>
          <m:e>
            <m:sSub>
              <m:e>
                <m:r>
                  <m:t>p</m:t>
                </m:r>
              </m:e>
              <m:sub>
                <m:r>
                  <m:t>i</m:t>
                </m:r>
              </m:sub>
            </m:sSub>
            <m:r>
              <m:rPr>
                <m:sty m:val="p"/>
              </m:rPr>
              <m:t>−</m:t>
            </m:r>
            <m:r>
              <m:t>c</m:t>
            </m:r>
          </m:e>
        </m:d>
        <m:r>
          <m:t> </m:t>
        </m:r>
        <m:r>
          <m:t>k</m:t>
        </m:r>
        <m:r>
          <m:t> </m:t>
        </m:r>
        <m:sSubSup>
          <m:e>
            <m:r>
              <m:t>p</m:t>
            </m:r>
          </m:e>
          <m:sub>
            <m:r>
              <m:t>i</m:t>
            </m:r>
          </m:sub>
          <m:sup>
            <m:r>
              <m:rPr>
                <m:sty m:val="p"/>
              </m:rPr>
              <m:t>−</m:t>
            </m:r>
            <m:r>
              <m:t>σ</m:t>
            </m:r>
          </m:sup>
        </m:sSubSup>
      </m:oMath>
      <w:r>
        <w:t xml:space="preserve">, con</w:t>
      </w:r>
      <w:r>
        <w:t xml:space="preserve"> </w:t>
      </w:r>
      <m:oMath>
        <m:r>
          <m:t>k</m:t>
        </m:r>
      </m:oMath>
      <w:r>
        <w:t xml:space="preserve"> </w:t>
      </w:r>
      <w:r>
        <w:t xml:space="preserve">constante, es creciente hasta</w:t>
      </w:r>
      <w:r>
        <w:t xml:space="preserve"> </w:t>
      </w:r>
      <m:oMath>
        <m:sSup>
          <m:e>
            <m:r>
              <m:t>p</m:t>
            </m:r>
          </m:e>
          <m:sup>
            <m:r>
              <m:rPr>
                <m:sty m:val="p"/>
              </m:rPr>
              <m:t>*</m:t>
            </m:r>
          </m:sup>
        </m:sSup>
      </m:oMath>
      <w:r>
        <w:t xml:space="preserve"> </w:t>
      </w:r>
      <w:r>
        <w:t xml:space="preserve">y decreciente después.</w:t>
      </w:r>
    </w:p>
    <w:p>
      <w:pPr>
        <w:numPr>
          <w:ilvl w:val="0"/>
          <w:numId w:val="1104"/>
        </w:numPr>
      </w:pPr>
      <w:r>
        <w:t xml:space="preserve">Con</w:t>
      </w:r>
      <w:r>
        <w:t xml:space="preserve"> </w:t>
      </w:r>
      <m:oMath>
        <m:r>
          <m:t>B</m:t>
        </m:r>
        <m:r>
          <m:rPr>
            <m:sty m:val="p"/>
          </m:rPr>
          <m:t>=</m:t>
        </m:r>
        <m:r>
          <m:t>0</m:t>
        </m:r>
      </m:oMath>
      <w:r>
        <w:t xml:space="preserve">,</w:t>
      </w:r>
      <w:r>
        <w:t xml:space="preserve"> </w:t>
      </w:r>
      <m:oMath>
        <m:d>
          <m:dPr>
            <m:begChr m:val="("/>
            <m:sepChr m:val=""/>
            <m:endChr m:val=")"/>
            <m:grow/>
          </m:dPr>
          <m:e>
            <m:sSup>
              <m:e>
                <m:r>
                  <m:t>p</m:t>
                </m:r>
              </m:e>
              <m:sup>
                <m:r>
                  <m:rPr>
                    <m:sty m:val="p"/>
                  </m:rPr>
                  <m:t>*</m:t>
                </m:r>
              </m:sup>
            </m:sSup>
            <m:r>
              <m:rPr>
                <m:sty m:val="p"/>
              </m:rPr>
              <m:t>−</m:t>
            </m:r>
            <m:r>
              <m:t>c</m:t>
            </m:r>
          </m:e>
        </m:d>
        <m:r>
          <m:t> </m:t>
        </m:r>
        <m:sSup>
          <m:e>
            <m:r>
              <m:t>q</m:t>
            </m:r>
          </m:e>
          <m:sup>
            <m:r>
              <m:rPr>
                <m:sty m:val="p"/>
              </m:rPr>
              <m:t>*</m:t>
            </m:r>
          </m:sup>
        </m:sSup>
        <m:r>
          <m:rPr>
            <m:sty m:val="p"/>
          </m:rPr>
          <m:t>=</m:t>
        </m:r>
        <m:r>
          <m:rPr>
            <m:sty m:val="p"/>
          </m:rPr>
          <m:t>C</m:t>
        </m:r>
        <m:r>
          <m:rPr>
            <m:sty m:val="p"/>
          </m:rPr>
          <m:t>F</m:t>
        </m:r>
      </m:oMath>
      <w:r>
        <w:t xml:space="preserve"> </w:t>
      </w:r>
      <w:r>
        <w:t xml:space="preserve">y</w:t>
      </w:r>
      <w:r>
        <w:t xml:space="preserve"> </w:t>
      </w:r>
      <m:oMath>
        <m:sSup>
          <m:e>
            <m:r>
              <m:t>p</m:t>
            </m:r>
          </m:e>
          <m:sup>
            <m:r>
              <m:rPr>
                <m:sty m:val="p"/>
              </m:rPr>
              <m:t>*</m:t>
            </m:r>
          </m:sup>
        </m:sSup>
        <m:r>
          <m:rPr>
            <m:sty m:val="p"/>
          </m:rPr>
          <m:t>−</m:t>
        </m:r>
        <m:r>
          <m:t>c</m:t>
        </m:r>
        <m:r>
          <m:rPr>
            <m:sty m:val="p"/>
          </m:rPr>
          <m:t>=</m:t>
        </m:r>
        <m:r>
          <m:t>c</m:t>
        </m:r>
        <m:r>
          <m:rPr>
            <m:sty m:val="p"/>
          </m:rPr>
          <m:t>/</m:t>
        </m:r>
        <m:d>
          <m:dPr>
            <m:begChr m:val="("/>
            <m:sepChr m:val=""/>
            <m:endChr m:val=")"/>
            <m:grow/>
          </m:dPr>
          <m:e>
            <m:r>
              <m:t>σ</m:t>
            </m:r>
            <m:r>
              <m:rPr>
                <m:sty m:val="p"/>
              </m:rPr>
              <m:t>−</m:t>
            </m:r>
            <m:r>
              <m:t>1</m:t>
            </m:r>
          </m:e>
        </m:d>
      </m:oMath>
      <w:r>
        <w:t xml:space="preserve"> </w:t>
      </w:r>
      <w:r>
        <w:t xml:space="preserve">dan</w:t>
      </w:r>
      <w:r>
        <w:t xml:space="preserve"> </w:t>
      </w:r>
      <m:oMath>
        <m:sSup>
          <m:e>
            <m:r>
              <m:t>q</m:t>
            </m:r>
          </m:e>
          <m:sup>
            <m:r>
              <m:rPr>
                <m:sty m:val="p"/>
              </m:rPr>
              <m:t>*</m:t>
            </m:r>
          </m:sup>
        </m:sSup>
        <m:r>
          <m:rPr>
            <m:sty m:val="p"/>
          </m:rPr>
          <m:t>=</m:t>
        </m:r>
        <m:d>
          <m:dPr>
            <m:begChr m:val="("/>
            <m:sepChr m:val=""/>
            <m:endChr m:val=")"/>
            <m:grow/>
          </m:dPr>
          <m:e>
            <m:r>
              <m:t>σ</m:t>
            </m:r>
            <m:r>
              <m:rPr>
                <m:sty m:val="p"/>
              </m:rPr>
              <m:t>−</m:t>
            </m:r>
            <m:r>
              <m:t>1</m:t>
            </m:r>
          </m:e>
        </m:d>
        <m:r>
          <m:t> </m:t>
        </m:r>
        <m:r>
          <m:rPr>
            <m:sty m:val="p"/>
          </m:rPr>
          <m:t>C</m:t>
        </m:r>
        <m:r>
          <m:rPr>
            <m:sty m:val="p"/>
          </m:rPr>
          <m:t>F</m:t>
        </m:r>
        <m:r>
          <m:rPr>
            <m:sty m:val="p"/>
          </m:rPr>
          <m:t>/</m:t>
        </m:r>
        <m:r>
          <m:t>c</m:t>
        </m:r>
      </m:oMath>
      <w:r>
        <w:t xml:space="preserve">; el gasto en el grupo es</w:t>
      </w:r>
      <w:r>
        <w:t xml:space="preserve"> </w:t>
      </w:r>
      <m:oMath>
        <m:r>
          <m:t>n</m:t>
        </m:r>
        <m:r>
          <m:t> </m:t>
        </m:r>
        <m:sSup>
          <m:e>
            <m:r>
              <m:t>p</m:t>
            </m:r>
          </m:e>
          <m:sup>
            <m:r>
              <m:rPr>
                <m:sty m:val="p"/>
              </m:rPr>
              <m:t>*</m:t>
            </m:r>
          </m:sup>
        </m:sSup>
        <m:sSup>
          <m:e>
            <m:r>
              <m:t>q</m:t>
            </m:r>
          </m:e>
          <m:sup>
            <m:r>
              <m:rPr>
                <m:sty m:val="p"/>
              </m:rPr>
              <m:t>*</m:t>
            </m:r>
          </m:sup>
        </m:sSup>
        <m:r>
          <m:rPr>
            <m:sty m:val="p"/>
          </m:rPr>
          <m:t>=</m:t>
        </m:r>
        <m:r>
          <m:t>n</m:t>
        </m:r>
        <m:r>
          <m:t> </m:t>
        </m:r>
        <m:r>
          <m:t>σ</m:t>
        </m:r>
        <m:r>
          <m:t> </m:t>
        </m:r>
        <m:r>
          <m:rPr>
            <m:sty m:val="p"/>
          </m:rPr>
          <m:t>C</m:t>
        </m:r>
        <m:r>
          <m:rPr>
            <m:sty m:val="p"/>
          </m:rPr>
          <m:t>F</m:t>
        </m:r>
        <m:r>
          <m:rPr>
            <m:sty m:val="p"/>
          </m:rPr>
          <m:t>=</m:t>
        </m:r>
        <m:r>
          <m:t>α</m:t>
        </m:r>
        <m:bar>
          <m:barPr>
            <m:pos m:val="top"/>
          </m:barPr>
          <m:e>
            <m:r>
              <m:t>W</m:t>
            </m:r>
          </m:e>
        </m:bar>
      </m:oMath>
      <w:r>
        <w:t xml:space="preserve">, así que</w:t>
      </w:r>
      <w:r>
        <w:t xml:space="preserve"> </w:t>
      </w:r>
      <m:oMath>
        <m:sSup>
          <m:e>
            <m:r>
              <m:t>n</m:t>
            </m:r>
          </m:e>
          <m:sup>
            <m:r>
              <m:rPr>
                <m:sty m:val="p"/>
              </m:rPr>
              <m:t>*</m:t>
            </m:r>
          </m:sup>
        </m:sSup>
        <m:r>
          <m:rPr>
            <m:sty m:val="p"/>
          </m:rPr>
          <m:t>=</m:t>
        </m:r>
        <m:r>
          <m:t>α</m:t>
        </m:r>
        <m:bar>
          <m:barPr>
            <m:pos m:val="top"/>
          </m:barPr>
          <m:e>
            <m:r>
              <m:t>W</m:t>
            </m:r>
          </m:e>
        </m:bar>
        <m:r>
          <m:rPr>
            <m:sty m:val="p"/>
          </m:rPr>
          <m:t>/</m:t>
        </m:r>
        <m:d>
          <m:dPr>
            <m:begChr m:val="("/>
            <m:sepChr m:val=""/>
            <m:endChr m:val=")"/>
            <m:grow/>
          </m:dPr>
          <m:e>
            <m:r>
              <m:t>σ</m:t>
            </m:r>
            <m:r>
              <m:t> </m:t>
            </m:r>
            <m:r>
              <m:rPr>
                <m:sty m:val="p"/>
              </m:rPr>
              <m:t>C</m:t>
            </m:r>
            <m:r>
              <m:rPr>
                <m:sty m:val="p"/>
              </m:rPr>
              <m:t>F</m:t>
            </m:r>
          </m:e>
        </m:d>
      </m:oMath>
      <w:r>
        <w:t xml:space="preserve">. ∎</w:t>
      </w:r>
    </w:p>
    <w:p>
      <w:pPr>
        <w:numPr>
          <w:ilvl w:val="0"/>
          <w:numId w:val="1104"/>
        </w:numPr>
      </w:pPr>
      <w:r>
        <w:t xml:space="preserve">Con todos los precios iguales,</w:t>
      </w:r>
      <w:r>
        <w:t xml:space="preserve"> </w:t>
      </w:r>
      <m:oMath>
        <m:r>
          <m:t>P</m:t>
        </m:r>
        <m:r>
          <m:rPr>
            <m:sty m:val="p"/>
          </m:rPr>
          <m:t>=</m:t>
        </m:r>
        <m:r>
          <m:t>p</m:t>
        </m:r>
        <m:r>
          <m:t> </m:t>
        </m:r>
        <m:sSup>
          <m:e>
            <m:r>
              <m:t>n</m:t>
            </m:r>
          </m:e>
          <m:sup>
            <m:r>
              <m:t>1</m:t>
            </m:r>
            <m:r>
              <m:rPr>
                <m:sty m:val="p"/>
              </m:rPr>
              <m:t>/</m:t>
            </m:r>
            <m:d>
              <m:dPr>
                <m:begChr m:val="("/>
                <m:sepChr m:val=""/>
                <m:endChr m:val=")"/>
                <m:grow/>
              </m:dPr>
              <m:e>
                <m:r>
                  <m:t>1</m:t>
                </m:r>
                <m:r>
                  <m:rPr>
                    <m:sty m:val="p"/>
                  </m:rPr>
                  <m:t>−</m:t>
                </m:r>
                <m:r>
                  <m:t>σ</m:t>
                </m:r>
              </m:e>
            </m:d>
          </m:sup>
        </m:sSup>
      </m:oMath>
      <w:r>
        <w:t xml:space="preserve">: el índice cae al entrar variedades, más deprisa cuanto menor es</w:t>
      </w:r>
      <w:r>
        <w:t xml:space="preserve"> </w:t>
      </w:r>
      <m:oMath>
        <m:r>
          <m:t>σ</m:t>
        </m:r>
      </m:oMath>
      <w:r>
        <w:t xml:space="preserve">, y con un gasto dado la utilidad sube</w:t>
      </w:r>
      <w:r>
        <w:t xml:space="preserve"> </w:t>
      </w:r>
      <w:r>
        <w:t xml:space="preserve">(</w:t>
      </w:r>
      <w:hyperlink w:anchor="ref_Foltyn2012Results">
        <w:r>
          <w:rPr>
            <w:rStyle w:val="Hyperlink"/>
            <w:smallCaps/>
          </w:rPr>
          <w:t xml:space="preserve">Foltyn</w:t>
        </w:r>
        <w:r>
          <w:rPr>
            <w:rStyle w:val="Hyperlink"/>
          </w:rPr>
          <w:t xml:space="preserve">, 2012</w:t>
        </w:r>
      </w:hyperlink>
      <w:r>
        <w:t xml:space="preserve">)</w:t>
      </w:r>
      <w:r>
        <w:t xml:space="preserve">.</w:t>
      </w:r>
    </w:p>
    <w:bookmarkEnd w:id="215"/>
    <w:bookmarkEnd w:id="216"/>
    <w:bookmarkStart w:id="217" w:name="anexo_variedad_optima"/>
    <w:p>
      <w:pPr>
        <w:pStyle w:val="Heading1"/>
      </w:pPr>
      <w:r>
        <w:t xml:space="preserve">C. Anexo: bienestar y número de variedades</w:t>
      </w:r>
    </w:p>
    <w:p>
      <w:pPr>
        <w:numPr>
          <w:ilvl w:val="0"/>
          <w:numId w:val="1105"/>
        </w:numPr>
      </w:pPr>
      <w:r>
        <w:rPr>
          <w:i/>
          <w:iCs/>
        </w:rPr>
        <w:t xml:space="preserve">Los 2 efectos de la entrada</w:t>
      </w:r>
      <w:r>
        <w:t xml:space="preserve"> </w:t>
      </w:r>
      <w:r>
        <w:t xml:space="preserve">(</w:t>
      </w:r>
      <w:hyperlink w:anchor="ref_Spence1976Product">
        <w:r>
          <w:rPr>
            <w:rStyle w:val="Hyperlink"/>
            <w:smallCaps/>
          </w:rPr>
          <w:t xml:space="preserve">Spence</w:t>
        </w:r>
        <w:r>
          <w:rPr>
            <w:rStyle w:val="Hyperlink"/>
          </w:rPr>
          <w:t xml:space="preserve">, 1976</w:t>
        </w:r>
      </w:hyperlink>
      <w:r>
        <w:t xml:space="preserve">;</w:t>
      </w:r>
      <w:r>
        <w:t xml:space="preserve"> </w:t>
      </w:r>
      <w:hyperlink w:anchor="ref_MankiwWhinston1986Free">
        <w:r>
          <w:rPr>
            <w:rStyle w:val="Hyperlink"/>
            <w:smallCaps/>
          </w:rPr>
          <w:t xml:space="preserve">Mankiw</w:t>
        </w:r>
        <w:r>
          <w:rPr>
            <w:rStyle w:val="Hyperlink"/>
          </w:rPr>
          <w:t xml:space="preserve"> </w:t>
        </w:r>
        <w:r>
          <w:rPr>
            <w:rStyle w:val="Hyperlink"/>
          </w:rPr>
          <w:t xml:space="preserve">y</w:t>
        </w:r>
        <w:r>
          <w:rPr>
            <w:rStyle w:val="Hyperlink"/>
          </w:rPr>
          <w:t xml:space="preserve"> </w:t>
        </w:r>
        <w:r>
          <w:rPr>
            <w:rStyle w:val="Hyperlink"/>
            <w:smallCaps/>
          </w:rPr>
          <w:t xml:space="preserve">Whinston</w:t>
        </w:r>
        <w:r>
          <w:rPr>
            <w:rStyle w:val="Hyperlink"/>
          </w:rPr>
          <w:t xml:space="preserve">, 1986</w:t>
        </w:r>
      </w:hyperlink>
      <w:r>
        <w:t xml:space="preserve">)</w:t>
      </w:r>
      <w:r>
        <w:t xml:space="preserve">: una variedad nueva da a los consumidores un excedente que su productor no cobra (</w:t>
      </w:r>
      <w:r>
        <w:rPr>
          <w:i/>
          <w:iCs/>
        </w:rPr>
        <w:t xml:space="preserve">excedente no apropiable</w:t>
      </w:r>
      <w:r>
        <w:t xml:space="preserve">: tiende a dar pocas variedades) y quita ventas a las demás (</w:t>
      </w:r>
      <w:r>
        <w:rPr>
          <w:i/>
          <w:iCs/>
        </w:rPr>
        <w:t xml:space="preserve">robo de clientes</w:t>
      </w:r>
      <w:r>
        <w:t xml:space="preserve">: tiende a dar demasiadas). Con producto homogéneo y competencia en cantidades solo opera el segundo, y la libre entrada da demasiadas empresas</w:t>
      </w:r>
      <w:r>
        <w:t xml:space="preserve"> </w:t>
      </w:r>
      <w:r>
        <w:t xml:space="preserve">(</w:t>
      </w:r>
      <w:hyperlink w:anchor="ref_MankiwWhinston1986Free">
        <w:r>
          <w:rPr>
            <w:rStyle w:val="Hyperlink"/>
            <w:smallCaps/>
          </w:rPr>
          <w:t xml:space="preserve">Mankiw</w:t>
        </w:r>
        <w:r>
          <w:rPr>
            <w:rStyle w:val="Hyperlink"/>
          </w:rPr>
          <w:t xml:space="preserve"> </w:t>
        </w:r>
        <w:r>
          <w:rPr>
            <w:rStyle w:val="Hyperlink"/>
          </w:rPr>
          <w:t xml:space="preserve">y</w:t>
        </w:r>
        <w:r>
          <w:rPr>
            <w:rStyle w:val="Hyperlink"/>
          </w:rPr>
          <w:t xml:space="preserve"> </w:t>
        </w:r>
        <w:r>
          <w:rPr>
            <w:rStyle w:val="Hyperlink"/>
            <w:smallCaps/>
          </w:rPr>
          <w:t xml:space="preserve">Whinston</w:t>
        </w:r>
        <w:r>
          <w:rPr>
            <w:rStyle w:val="Hyperlink"/>
          </w:rPr>
          <w:t xml:space="preserve">, 1986</w:t>
        </w:r>
      </w:hyperlink>
      <w:r>
        <w:t xml:space="preserve">)</w:t>
      </w:r>
      <w:r>
        <w:t xml:space="preserve">; con producto diferenciado, depende del modelo.</w:t>
      </w:r>
    </w:p>
    <w:p>
      <w:pPr>
        <w:numPr>
          <w:ilvl w:val="0"/>
          <w:numId w:val="1105"/>
        </w:numPr>
      </w:pPr>
      <w:r>
        <w:rPr>
          <w:i/>
          <w:iCs/>
          <w:smallCaps/>
        </w:rPr>
        <w:t xml:space="preserve">Dixit</w:t>
      </w:r>
      <w:r>
        <w:rPr>
          <w:i/>
          <w:iCs/>
        </w:rPr>
        <w:t xml:space="preserve">-</w:t>
      </w:r>
      <w:r>
        <w:rPr>
          <w:i/>
          <w:iCs/>
          <w:smallCaps/>
        </w:rPr>
        <w:t xml:space="preserve">Stiglitz</w:t>
      </w:r>
      <w:r>
        <w:rPr>
          <w:i/>
          <w:iCs/>
        </w:rPr>
        <w:t xml:space="preserve"> </w:t>
      </w:r>
      <w:r>
        <w:rPr>
          <w:i/>
          <w:iCs/>
        </w:rPr>
        <w:t xml:space="preserve">con CES</w:t>
      </w:r>
      <w:r>
        <w:t xml:space="preserve">: el equilibrio de mercado coincide con el</w:t>
      </w:r>
      <w:r>
        <w:t xml:space="preserve"> </w:t>
      </w:r>
      <w:r>
        <w:rPr>
          <w:i/>
          <w:iCs/>
        </w:rPr>
        <w:t xml:space="preserve">óptimo restringido</w:t>
      </w:r>
      <w:r>
        <w:t xml:space="preserve">, el que elegiría un planificador que no puede subvencionar a las empresas, de modo que cada una tiene que cubrir sus costes</w:t>
      </w:r>
      <w:r>
        <w:t xml:space="preserve"> </w:t>
      </w:r>
      <w:r>
        <w:t xml:space="preserve">(</w:t>
      </w:r>
      <w:hyperlink w:anchor="ref_DixitStiglitz1977Monopolistic">
        <w:r>
          <w:rPr>
            <w:rStyle w:val="Hyperlink"/>
            <w:smallCaps/>
          </w:rPr>
          <w:t xml:space="preserve">Dixit</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1977</w:t>
        </w:r>
      </w:hyperlink>
      <w:r>
        <w:t xml:space="preserve">)</w:t>
      </w:r>
      <w:r>
        <w:t xml:space="preserve">. Respecto a ese óptimo, los 2 efectos se compensan exactamente. Con elasticidades de sustitución variables, el sesgo puede ir en los 2 sentidos.</w:t>
      </w:r>
    </w:p>
    <w:p>
      <w:pPr>
        <w:numPr>
          <w:ilvl w:val="0"/>
          <w:numId w:val="1105"/>
        </w:numPr>
      </w:pPr>
      <w:r>
        <w:rPr>
          <w:i/>
          <w:iCs/>
        </w:rPr>
        <w:t xml:space="preserve">El primer óptimo</w:t>
      </w:r>
      <w:r>
        <w:t xml:space="preserve">, con subvenciones de suma fija para los costes fijos. Con la especificación del tema y variedades simétricas,</w:t>
      </w:r>
      <w:r>
        <w:t xml:space="preserve"> </w:t>
      </w:r>
      <m:oMath>
        <m:r>
          <m:t>y</m:t>
        </m:r>
        <m:r>
          <m:rPr>
            <m:sty m:val="p"/>
          </m:rPr>
          <m:t>=</m:t>
        </m:r>
        <m:sSup>
          <m:e>
            <m:r>
              <m:t>n</m:t>
            </m:r>
          </m:e>
          <m:sup>
            <m:r>
              <m:t>1</m:t>
            </m:r>
            <m:r>
              <m:rPr>
                <m:sty m:val="p"/>
              </m:rPr>
              <m:t>/</m:t>
            </m:r>
            <m:r>
              <m:t>ρ</m:t>
            </m:r>
          </m:sup>
        </m:sSup>
        <m:r>
          <m:t>x</m:t>
        </m:r>
      </m:oMath>
      <w:r>
        <w:t xml:space="preserve">, y el planificador resuelve (con la utilidad en logaritmos, una transformación monótona)</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0</m:t>
                        </m:r>
                      </m:sub>
                    </m:sSub>
                    <m:r>
                      <m:rPr>
                        <m:sty m:val="p"/>
                      </m:rPr>
                      <m:t>,</m:t>
                    </m:r>
                    <m:r>
                      <m:t> </m:t>
                    </m:r>
                    <m:r>
                      <m:t>x</m:t>
                    </m:r>
                    <m:r>
                      <m:rPr>
                        <m:sty m:val="p"/>
                      </m:rPr>
                      <m:t>,</m:t>
                    </m:r>
                    <m:r>
                      <m:t> </m:t>
                    </m:r>
                    <m:r>
                      <m:t>n</m:t>
                    </m:r>
                  </m:lim>
                </m:limLow>
              </m:e>
              <m:e>
                <m:d>
                  <m:dPr>
                    <m:begChr m:val="("/>
                    <m:sepChr m:val=""/>
                    <m:endChr m:val=")"/>
                    <m:grow/>
                  </m:dPr>
                  <m:e>
                    <m:r>
                      <m:t>1</m:t>
                    </m:r>
                    <m:r>
                      <m:rPr>
                        <m:sty m:val="p"/>
                      </m:rPr>
                      <m:t>−</m:t>
                    </m:r>
                    <m:r>
                      <m:t>α</m:t>
                    </m:r>
                  </m:e>
                </m:d>
                <m:r>
                  <m:rPr>
                    <m:sty m:val="p"/>
                  </m:rPr>
                  <m:t>ln</m:t>
                </m:r>
                <m:sSub>
                  <m:e>
                    <m:r>
                      <m:t>x</m:t>
                    </m:r>
                  </m:e>
                  <m:sub>
                    <m:r>
                      <m:t>0</m:t>
                    </m:r>
                  </m:sub>
                </m:sSub>
                <m:r>
                  <m:rPr>
                    <m:sty m:val="p"/>
                  </m:rPr>
                  <m:t>+</m:t>
                </m:r>
                <m:r>
                  <m:t>α</m:t>
                </m:r>
                <m:d>
                  <m:dPr>
                    <m:begChr m:val="("/>
                    <m:sepChr m:val=""/>
                    <m:endChr m:val=")"/>
                    <m:grow/>
                  </m:dPr>
                  <m:e>
                    <m:f>
                      <m:fPr>
                        <m:type m:val="lin"/>
                      </m:fPr>
                      <m:num>
                        <m:r>
                          <m:t>1</m:t>
                        </m:r>
                      </m:num>
                      <m:den>
                        <m:r>
                          <m:t>ρ</m:t>
                        </m:r>
                      </m:den>
                    </m:f>
                    <m:r>
                      <m:rPr>
                        <m:sty m:val="p"/>
                      </m:rPr>
                      <m:t>ln</m:t>
                    </m:r>
                    <m:r>
                      <m:t>n</m:t>
                    </m:r>
                    <m:r>
                      <m:rPr>
                        <m:sty m:val="p"/>
                      </m:rPr>
                      <m:t>+</m:t>
                    </m:r>
                    <m:r>
                      <m:rPr>
                        <m:sty m:val="p"/>
                      </m:rPr>
                      <m:t>ln</m:t>
                    </m:r>
                    <m:r>
                      <m:t>x</m:t>
                    </m:r>
                  </m:e>
                </m:d>
              </m:e>
            </m:mr>
            <m:mr>
              <m:e>
                <m:r>
                  <m:rPr>
                    <m:nor/>
                    <m:sty m:val="p"/>
                  </m:rPr>
                  <m:t>s.a.</m:t>
                </m:r>
              </m:e>
              <m:e>
                <m:sSub>
                  <m:e>
                    <m:r>
                      <m:t>x</m:t>
                    </m:r>
                  </m:e>
                  <m:sub>
                    <m:r>
                      <m:t>0</m:t>
                    </m:r>
                  </m:sub>
                </m:sSub>
                <m:r>
                  <m:rPr>
                    <m:sty m:val="p"/>
                  </m:rPr>
                  <m:t>+</m:t>
                </m:r>
                <m:r>
                  <m:t>n</m:t>
                </m:r>
                <m:r>
                  <m:t> </m:t>
                </m:r>
                <m:d>
                  <m:dPr>
                    <m:begChr m:val="("/>
                    <m:sepChr m:val=""/>
                    <m:endChr m:val=")"/>
                    <m:grow/>
                  </m:dPr>
                  <m:e>
                    <m:r>
                      <m:rPr>
                        <m:sty m:val="p"/>
                      </m:rPr>
                      <m:t>C</m:t>
                    </m:r>
                    <m:r>
                      <m:rPr>
                        <m:sty m:val="p"/>
                      </m:rPr>
                      <m:t>F</m:t>
                    </m:r>
                    <m:r>
                      <m:rPr>
                        <m:sty m:val="p"/>
                      </m:rPr>
                      <m:t>+</m:t>
                    </m:r>
                    <m:r>
                      <m:t>c</m:t>
                    </m:r>
                    <m:r>
                      <m:t> </m:t>
                    </m:r>
                    <m:r>
                      <m:t>x</m:t>
                    </m:r>
                  </m:e>
                </m:d>
                <m:r>
                  <m:rPr>
                    <m:sty m:val="p"/>
                  </m:rPr>
                  <m:t>=</m:t>
                </m:r>
                <m:bar>
                  <m:barPr>
                    <m:pos m:val="top"/>
                  </m:barPr>
                  <m:e>
                    <m:r>
                      <m:t>W</m:t>
                    </m:r>
                  </m:e>
                </m:bar>
              </m:e>
            </m:mr>
          </m:m>
        </m:oMath>
      </m:oMathPara>
    </w:p>
    <w:p>
      <w:pPr>
        <w:numPr>
          <w:ilvl w:val="0"/>
          <w:numId w:val="1000"/>
        </w:numPr>
      </w:pPr>
      <w:r>
        <w:t xml:space="preserve">Las condiciones de primer orden respecto a</w:t>
      </w:r>
      <w:r>
        <w:t xml:space="preserve"> </w:t>
      </w:r>
      <m:oMath>
        <m:r>
          <m:t>x</m:t>
        </m:r>
      </m:oMath>
      <w:r>
        <w:t xml:space="preserve"> </w:t>
      </w:r>
      <w:r>
        <w:t xml:space="preserve">y a</w:t>
      </w:r>
      <w:r>
        <w:t xml:space="preserve"> </w:t>
      </w:r>
      <m:oMath>
        <m:r>
          <m:t>n</m:t>
        </m:r>
      </m:oMath>
      <w:r>
        <w:t xml:space="preserve">,</w:t>
      </w:r>
      <w:r>
        <w:t xml:space="preserve"> </w:t>
      </w:r>
      <m:oMath>
        <m:r>
          <m:t>α</m:t>
        </m:r>
        <m:r>
          <m:rPr>
            <m:sty m:val="p"/>
          </m:rPr>
          <m:t>/</m:t>
        </m:r>
        <m:r>
          <m:t>x</m:t>
        </m:r>
        <m:r>
          <m:rPr>
            <m:sty m:val="p"/>
          </m:rPr>
          <m:t>=</m:t>
        </m:r>
        <m:r>
          <m:t>λ</m:t>
        </m:r>
        <m:r>
          <m:t> </m:t>
        </m:r>
        <m:r>
          <m:t>n</m:t>
        </m:r>
        <m:r>
          <m:t> </m:t>
        </m:r>
        <m:r>
          <m:t>c</m:t>
        </m:r>
      </m:oMath>
      <w:r>
        <w:t xml:space="preserve"> </w:t>
      </w:r>
      <w:r>
        <w:t xml:space="preserve">y</w:t>
      </w:r>
      <w:r>
        <w:t xml:space="preserve"> </w:t>
      </w:r>
      <m:oMath>
        <m:r>
          <m:t>α</m:t>
        </m:r>
        <m:r>
          <m:rPr>
            <m:sty m:val="p"/>
          </m:rPr>
          <m:t>/</m:t>
        </m:r>
        <m:d>
          <m:dPr>
            <m:begChr m:val="("/>
            <m:sepChr m:val=""/>
            <m:endChr m:val=")"/>
            <m:grow/>
          </m:dPr>
          <m:e>
            <m:r>
              <m:t>ρ</m:t>
            </m:r>
            <m:r>
              <m:t> </m:t>
            </m:r>
            <m:r>
              <m:t>n</m:t>
            </m:r>
          </m:e>
        </m:d>
        <m:r>
          <m:rPr>
            <m:sty m:val="p"/>
          </m:rPr>
          <m:t>=</m:t>
        </m:r>
        <m:r>
          <m:t>λ</m:t>
        </m:r>
        <m:r>
          <m:t> </m:t>
        </m:r>
        <m:d>
          <m:dPr>
            <m:begChr m:val="("/>
            <m:sepChr m:val=""/>
            <m:endChr m:val=")"/>
            <m:grow/>
          </m:dPr>
          <m:e>
            <m:r>
              <m:rPr>
                <m:sty m:val="p"/>
              </m:rPr>
              <m:t>C</m:t>
            </m:r>
            <m:r>
              <m:rPr>
                <m:sty m:val="p"/>
              </m:rPr>
              <m:t>F</m:t>
            </m:r>
            <m:r>
              <m:rPr>
                <m:sty m:val="p"/>
              </m:rPr>
              <m:t>+</m:t>
            </m:r>
            <m:r>
              <m:t>c</m:t>
            </m:r>
            <m:r>
              <m:t> </m:t>
            </m:r>
            <m:r>
              <m:t>x</m:t>
            </m:r>
          </m:e>
        </m:d>
      </m:oMath>
      <w:r>
        <w:t xml:space="preserve">, dan</w:t>
      </w:r>
      <w:r>
        <w:t xml:space="preserve"> </w:t>
      </w:r>
      <m:oMath>
        <m:r>
          <m:t>ρ</m:t>
        </m:r>
        <m:r>
          <m:t> </m:t>
        </m:r>
        <m:d>
          <m:dPr>
            <m:begChr m:val="("/>
            <m:sepChr m:val=""/>
            <m:endChr m:val=")"/>
            <m:grow/>
          </m:dPr>
          <m:e>
            <m:r>
              <m:rPr>
                <m:sty m:val="p"/>
              </m:rPr>
              <m:t>C</m:t>
            </m:r>
            <m:r>
              <m:rPr>
                <m:sty m:val="p"/>
              </m:rPr>
              <m:t>F</m:t>
            </m:r>
            <m:r>
              <m:rPr>
                <m:sty m:val="p"/>
              </m:rPr>
              <m:t>+</m:t>
            </m:r>
            <m:r>
              <m:t>c</m:t>
            </m:r>
            <m:r>
              <m:t> </m:t>
            </m:r>
            <m:r>
              <m:t>x</m:t>
            </m:r>
          </m:e>
        </m:d>
        <m:r>
          <m:rPr>
            <m:sty m:val="p"/>
          </m:rPr>
          <m:t>=</m:t>
        </m:r>
        <m:r>
          <m:t>c</m:t>
        </m:r>
        <m:r>
          <m:t> </m:t>
        </m:r>
        <m:r>
          <m:t>x</m:t>
        </m:r>
      </m:oMath>
      <w:r>
        <w:t xml:space="preserve">, es decir,</w:t>
      </w:r>
      <w:r>
        <w:t xml:space="preserve"> </w:t>
      </w:r>
      <m:oMath>
        <m:sSup>
          <m:e>
            <m:r>
              <m:t>x</m:t>
            </m:r>
          </m:e>
          <m:sup>
            <m:r>
              <m:rPr>
                <m:sty m:val="p"/>
              </m:rPr>
              <m:t>o</m:t>
            </m:r>
          </m:sup>
        </m:sSup>
        <m:r>
          <m:rPr>
            <m:sty m:val="p"/>
          </m:rPr>
          <m:t>=</m:t>
        </m:r>
        <m:d>
          <m:dPr>
            <m:begChr m:val="("/>
            <m:sepChr m:val=""/>
            <m:endChr m:val=")"/>
            <m:grow/>
          </m:dPr>
          <m:e>
            <m:r>
              <m:t>σ</m:t>
            </m:r>
            <m:r>
              <m:rPr>
                <m:sty m:val="p"/>
              </m:rPr>
              <m:t>−</m:t>
            </m:r>
            <m:r>
              <m:t>1</m:t>
            </m:r>
          </m:e>
        </m:d>
        <m:r>
          <m:t> </m:t>
        </m:r>
        <m:r>
          <m:rPr>
            <m:sty m:val="p"/>
          </m:rPr>
          <m:t>C</m:t>
        </m:r>
        <m:r>
          <m:rPr>
            <m:sty m:val="p"/>
          </m:rPr>
          <m:t>F</m:t>
        </m:r>
        <m:r>
          <m:rPr>
            <m:sty m:val="p"/>
          </m:rPr>
          <m:t>/</m:t>
        </m:r>
        <m:r>
          <m:t>c</m:t>
        </m:r>
        <m:r>
          <m:rPr>
            <m:sty m:val="p"/>
          </m:rPr>
          <m:t>=</m:t>
        </m:r>
        <m:sSup>
          <m:e>
            <m:r>
              <m:t>q</m:t>
            </m:r>
          </m:e>
          <m:sup>
            <m:r>
              <m:rPr>
                <m:sty m:val="p"/>
              </m:rPr>
              <m:t>*</m:t>
            </m:r>
          </m:sup>
        </m:sSup>
      </m:oMath>
      <w:r>
        <w:t xml:space="preserve">:</w:t>
      </w:r>
      <w:r>
        <w:t xml:space="preserve"> </w:t>
      </w:r>
      <w:r>
        <w:rPr>
          <w:i/>
          <w:iCs/>
        </w:rPr>
        <w:t xml:space="preserve">la misma escala que el mercado</w:t>
      </w:r>
      <w:r>
        <w:t xml:space="preserve">. Con la de</w:t>
      </w:r>
      <w:r>
        <w:t xml:space="preserve"> </w:t>
      </w:r>
      <m:oMath>
        <m:sSub>
          <m:e>
            <m:r>
              <m:t>x</m:t>
            </m:r>
          </m:e>
          <m:sub>
            <m:r>
              <m:t>0</m:t>
            </m:r>
          </m:sub>
        </m:sSub>
      </m:oMath>
      <w:r>
        <w:t xml:space="preserve">,</w:t>
      </w:r>
      <w:r>
        <w:t xml:space="preserve"> </w:t>
      </w:r>
      <m:oMath>
        <m:d>
          <m:dPr>
            <m:begChr m:val="("/>
            <m:sepChr m:val=""/>
            <m:endChr m:val=")"/>
            <m:grow/>
          </m:dPr>
          <m:e>
            <m:r>
              <m:t>1</m:t>
            </m:r>
            <m:r>
              <m:rPr>
                <m:sty m:val="p"/>
              </m:rPr>
              <m:t>−</m:t>
            </m:r>
            <m:r>
              <m:t>α</m:t>
            </m:r>
          </m:e>
        </m:d>
        <m:r>
          <m:rPr>
            <m:sty m:val="p"/>
          </m:rPr>
          <m:t>/</m:t>
        </m:r>
        <m:sSub>
          <m:e>
            <m:r>
              <m:t>x</m:t>
            </m:r>
          </m:e>
          <m:sub>
            <m:r>
              <m:t>0</m:t>
            </m:r>
          </m:sub>
        </m:sSub>
        <m:r>
          <m:rPr>
            <m:sty m:val="p"/>
          </m:rPr>
          <m:t>=</m:t>
        </m:r>
        <m:r>
          <m:t>λ</m:t>
        </m:r>
      </m:oMath>
      <w:r>
        <w:t xml:space="preserve">, el planificador dedica al grupo la parte</w:t>
      </w:r>
      <w:r>
        <w:t xml:space="preserve"> </w:t>
      </w:r>
      <m:oMath>
        <m:f>
          <m:fPr>
            <m:type m:val="bar"/>
          </m:fPr>
          <m:num>
            <m:r>
              <m:t>α</m:t>
            </m:r>
            <m:r>
              <m:rPr>
                <m:sty m:val="p"/>
              </m:rPr>
              <m:t>/</m:t>
            </m:r>
            <m:r>
              <m:t>ρ</m:t>
            </m:r>
          </m:num>
          <m:den>
            <m:d>
              <m:dPr>
                <m:begChr m:val="("/>
                <m:sepChr m:val=""/>
                <m:endChr m:val=")"/>
                <m:grow/>
              </m:dPr>
              <m:e>
                <m:r>
                  <m:t>1</m:t>
                </m:r>
                <m:r>
                  <m:rPr>
                    <m:sty m:val="p"/>
                  </m:rPr>
                  <m:t>−</m:t>
                </m:r>
                <m:r>
                  <m:t>α</m:t>
                </m:r>
              </m:e>
            </m:d>
            <m:r>
              <m:rPr>
                <m:sty m:val="p"/>
              </m:rPr>
              <m:t>+</m:t>
            </m:r>
            <m:r>
              <m:t>α</m:t>
            </m:r>
            <m:r>
              <m:rPr>
                <m:sty m:val="p"/>
              </m:rPr>
              <m:t>/</m:t>
            </m:r>
            <m:r>
              <m:t>ρ</m:t>
            </m:r>
          </m:den>
        </m:f>
      </m:oMath>
      <w:r>
        <w:t xml:space="preserve"> </w:t>
      </w:r>
      <w:r>
        <w:t xml:space="preserve">de los recursos, más que la</w:t>
      </w:r>
      <w:r>
        <w:t xml:space="preserve"> </w:t>
      </w:r>
      <m:oMath>
        <m:r>
          <m:t>α</m:t>
        </m:r>
      </m:oMath>
      <w:r>
        <w:t xml:space="preserve"> </w:t>
      </w:r>
      <w:r>
        <w:t xml:space="preserve">del mercado, y</w:t>
      </w:r>
    </w:p>
    <w:p>
      <w:pPr>
        <w:pStyle w:val="BodyText"/>
        <w:keepNext/>
      </w:pPr>
      <m:oMathPara>
        <m:oMathParaPr>
          <m:jc m:val="center"/>
        </m:oMathParaPr>
        <m:oMath>
          <m:f>
            <m:fPr>
              <m:type m:val="bar"/>
            </m:fPr>
            <m:num>
              <m:sSup>
                <m:e>
                  <m:r>
                    <m:t>n</m:t>
                  </m:r>
                </m:e>
                <m:sup>
                  <m:r>
                    <m:rPr>
                      <m:sty m:val="p"/>
                    </m:rPr>
                    <m:t>o</m:t>
                  </m:r>
                </m:sup>
              </m:sSup>
            </m:num>
            <m:den>
              <m:sSup>
                <m:e>
                  <m:r>
                    <m:t>n</m:t>
                  </m:r>
                </m:e>
                <m:sup>
                  <m:r>
                    <m:rPr>
                      <m:sty m:val="p"/>
                    </m:rPr>
                    <m:t>*</m:t>
                  </m:r>
                </m:sup>
              </m:sSup>
            </m:den>
          </m:f>
          <m:r>
            <m:rPr>
              <m:sty m:val="p"/>
            </m:rPr>
            <m:t>=</m:t>
          </m:r>
          <m:f>
            <m:fPr>
              <m:type m:val="bar"/>
            </m:fPr>
            <m:num>
              <m:r>
                <m:t>1</m:t>
              </m:r>
            </m:num>
            <m:den>
              <m:r>
                <m:t>ρ</m:t>
              </m:r>
              <m:r>
                <m:t> </m:t>
              </m:r>
              <m:d>
                <m:dPr>
                  <m:begChr m:val="("/>
                  <m:sepChr m:val=""/>
                  <m:endChr m:val=")"/>
                  <m:grow/>
                </m:dPr>
                <m:e>
                  <m:r>
                    <m:t>1</m:t>
                  </m:r>
                  <m:r>
                    <m:rPr>
                      <m:sty m:val="p"/>
                    </m:rPr>
                    <m:t>−</m:t>
                  </m:r>
                  <m:r>
                    <m:t>α</m:t>
                  </m:r>
                </m:e>
              </m:d>
              <m:r>
                <m:rPr>
                  <m:sty m:val="p"/>
                </m:rPr>
                <m:t>+</m:t>
              </m:r>
              <m:r>
                <m:t>α</m:t>
              </m:r>
            </m:den>
          </m:f>
          <m:r>
            <m:rPr>
              <m:sty m:val="p"/>
            </m:rPr>
            <m:t>&gt;</m:t>
          </m:r>
          <m:r>
            <m:t>1</m:t>
          </m:r>
          <m:r>
            <m:rPr>
              <m:sty m:val="p"/>
            </m:rPr>
            <m:t>,</m:t>
          </m:r>
        </m:oMath>
      </m:oMathPara>
    </w:p>
    <w:p>
      <w:pPr>
        <w:numPr>
          <w:ilvl w:val="0"/>
          <w:numId w:val="1000"/>
        </w:numPr>
      </w:pPr>
      <w:r>
        <w:t xml:space="preserve">porque</w:t>
      </w:r>
      <w:r>
        <w:t xml:space="preserve"> </w:t>
      </w:r>
      <m:oMath>
        <m:r>
          <m:t>ρ</m:t>
        </m:r>
        <m:r>
          <m:rPr>
            <m:sty m:val="p"/>
          </m:rPr>
          <m:t>&lt;</m:t>
        </m:r>
        <m:r>
          <m:t>1</m:t>
        </m:r>
      </m:oMath>
      <w:r>
        <w:t xml:space="preserve">: el primer óptimo tiene</w:t>
      </w:r>
      <w:r>
        <w:t xml:space="preserve"> </w:t>
      </w:r>
      <w:r>
        <w:rPr>
          <w:i/>
          <w:iCs/>
        </w:rPr>
        <w:t xml:space="preserve">más variedades</w:t>
      </w:r>
      <w:r>
        <w:t xml:space="preserve">, cada una vendida a su coste marginal. ∎</w:t>
      </w:r>
    </w:p>
    <w:p>
      <w:pPr>
        <w:numPr>
          <w:ilvl w:val="0"/>
          <w:numId w:val="1105"/>
        </w:numPr>
      </w:pPr>
      <w:r>
        <w:rPr>
          <w:i/>
          <w:iCs/>
        </w:rPr>
        <w:t xml:space="preserve">Ciudad lineal</w:t>
      </w:r>
      <w:r>
        <w:t xml:space="preserve">: como todos compran una unidad, el bienestar solo depende del coste de transporte total. Con las empresas en los extremos, los consumidores recorren hasta</w:t>
      </w:r>
      <w:r>
        <w:t xml:space="preserve"> </w:t>
      </w:r>
      <m:oMath>
        <m:r>
          <m:t>1</m:t>
        </m:r>
        <m:r>
          <m:rPr>
            <m:sty m:val="p"/>
          </m:rPr>
          <m:t>/</m:t>
        </m:r>
        <m:r>
          <m:t>2</m:t>
        </m:r>
      </m:oMath>
      <w:r>
        <w:t xml:space="preserve">:</w:t>
      </w:r>
      <w:r>
        <w:t xml:space="preserve"> </w:t>
      </w:r>
      <m:oMath>
        <m:r>
          <m:t>2</m:t>
        </m:r>
        <m:nary>
          <m:naryPr>
            <m:chr m:val="∫"/>
            <m:limLoc m:val="subSup"/>
            <m:subHide m:val="off"/>
            <m:supHide m:val="off"/>
          </m:naryPr>
          <m:sub>
            <m:r>
              <m:t>0</m:t>
            </m:r>
          </m:sub>
          <m:sup>
            <m:r>
              <m:t>1</m:t>
            </m:r>
            <m:r>
              <m:rPr>
                <m:sty m:val="p"/>
              </m:rPr>
              <m:t>/</m:t>
            </m:r>
            <m:r>
              <m:t>2</m:t>
            </m:r>
          </m:sup>
          <m:e>
            <m:r>
              <m:t>t</m:t>
            </m:r>
          </m:e>
        </m:nary>
        <m:r>
          <m:t> </m:t>
        </m:r>
        <m:sSup>
          <m:e>
            <m:r>
              <m:t>x</m:t>
            </m:r>
          </m:e>
          <m:sup>
            <m:r>
              <m:t>2</m:t>
            </m:r>
          </m:sup>
        </m:sSup>
        <m:r>
          <m:t> </m:t>
        </m:r>
        <m:r>
          <m:t>d</m:t>
        </m:r>
        <m:r>
          <m:t>x</m:t>
        </m:r>
        <m:r>
          <m:rPr>
            <m:sty m:val="p"/>
          </m:rPr>
          <m:t>=</m:t>
        </m:r>
        <m:r>
          <m:t>t</m:t>
        </m:r>
        <m:r>
          <m:rPr>
            <m:sty m:val="p"/>
          </m:rPr>
          <m:t>/</m:t>
        </m:r>
        <m:r>
          <m:t>12</m:t>
        </m:r>
      </m:oMath>
      <w:r>
        <w:t xml:space="preserve">. Con las empresas en</w:t>
      </w:r>
      <w:r>
        <w:t xml:space="preserve"> </w:t>
      </w:r>
      <m:oMath>
        <m:r>
          <m:t>1</m:t>
        </m:r>
        <m:r>
          <m:rPr>
            <m:sty m:val="p"/>
          </m:rPr>
          <m:t>/</m:t>
        </m:r>
        <m:r>
          <m:t>4</m:t>
        </m:r>
      </m:oMath>
      <w:r>
        <w:t xml:space="preserve"> </w:t>
      </w:r>
      <w:r>
        <w:t xml:space="preserve">y</w:t>
      </w:r>
      <w:r>
        <w:t xml:space="preserve"> </w:t>
      </w:r>
      <m:oMath>
        <m:r>
          <m:t>3</m:t>
        </m:r>
        <m:r>
          <m:rPr>
            <m:sty m:val="p"/>
          </m:rPr>
          <m:t>/</m:t>
        </m:r>
        <m:r>
          <m:t>4</m:t>
        </m:r>
      </m:oMath>
      <w:r>
        <w:t xml:space="preserve">, cada consumidor está como mucho a</w:t>
      </w:r>
      <w:r>
        <w:t xml:space="preserve"> </w:t>
      </w:r>
      <m:oMath>
        <m:r>
          <m:t>1</m:t>
        </m:r>
        <m:r>
          <m:rPr>
            <m:sty m:val="p"/>
          </m:rPr>
          <m:t>/</m:t>
        </m:r>
        <m:r>
          <m:t>4</m:t>
        </m:r>
      </m:oMath>
      <w:r>
        <w:t xml:space="preserve"> </w:t>
      </w:r>
      <w:r>
        <w:t xml:space="preserve">de la suya:</w:t>
      </w:r>
      <w:r>
        <w:t xml:space="preserve"> </w:t>
      </w:r>
      <m:oMath>
        <m:r>
          <m:t>4</m:t>
        </m:r>
        <m:nary>
          <m:naryPr>
            <m:chr m:val="∫"/>
            <m:limLoc m:val="subSup"/>
            <m:subHide m:val="off"/>
            <m:supHide m:val="off"/>
          </m:naryPr>
          <m:sub>
            <m:r>
              <m:t>0</m:t>
            </m:r>
          </m:sub>
          <m:sup>
            <m:r>
              <m:t>1</m:t>
            </m:r>
            <m:r>
              <m:rPr>
                <m:sty m:val="p"/>
              </m:rPr>
              <m:t>/</m:t>
            </m:r>
            <m:r>
              <m:t>4</m:t>
            </m:r>
          </m:sup>
          <m:e>
            <m:r>
              <m:t>t</m:t>
            </m:r>
          </m:e>
        </m:nary>
        <m:r>
          <m:t> </m:t>
        </m:r>
        <m:sSup>
          <m:e>
            <m:r>
              <m:t>x</m:t>
            </m:r>
          </m:e>
          <m:sup>
            <m:r>
              <m:t>2</m:t>
            </m:r>
          </m:sup>
        </m:sSup>
        <m:r>
          <m:t> </m:t>
        </m:r>
        <m:r>
          <m:t>d</m:t>
        </m:r>
        <m:r>
          <m:t>x</m:t>
        </m:r>
        <m:r>
          <m:rPr>
            <m:sty m:val="p"/>
          </m:rPr>
          <m:t>=</m:t>
        </m:r>
        <m:r>
          <m:t>t</m:t>
        </m:r>
        <m:r>
          <m:rPr>
            <m:sty m:val="p"/>
          </m:rPr>
          <m:t>/</m:t>
        </m:r>
        <m:r>
          <m:t>48</m:t>
        </m:r>
      </m:oMath>
      <w:r>
        <w:t xml:space="preserve">. El mercado diferencia demasiado (</w:t>
      </w:r>
      <w:hyperlink w:anchor="sec_hotelling_localizacion">
        <w:r>
          <w:rPr>
            <w:rStyle w:val="Hyperlink"/>
          </w:rPr>
          <w:t xml:space="preserve">II.3.3</w:t>
        </w:r>
      </w:hyperlink>
      <w:r>
        <w:t xml:space="preserve">). ∎</w:t>
      </w:r>
    </w:p>
    <w:p>
      <w:pPr>
        <w:numPr>
          <w:ilvl w:val="0"/>
          <w:numId w:val="1105"/>
        </w:numPr>
      </w:pPr>
      <w:r>
        <w:rPr>
          <w:i/>
          <w:iCs/>
        </w:rPr>
        <w:t xml:space="preserve">Ciudad circular</w:t>
      </w:r>
      <w:r>
        <w:t xml:space="preserve">: con demanda unitaria y competencia local domina el robo de clientes, y entran el doble de empresas de las óptimas (</w:t>
      </w:r>
      <w:hyperlink w:anchor="sec_salop">
        <w:r>
          <w:rPr>
            <w:rStyle w:val="Hyperlink"/>
          </w:rPr>
          <w:t xml:space="preserve">II.3.4</w:t>
        </w:r>
      </w:hyperlink>
      <w:r>
        <w:t xml:space="preserve">).</w:t>
      </w:r>
    </w:p>
    <w:p>
      <w:pPr>
        <w:numPr>
          <w:ilvl w:val="0"/>
          <w:numId w:val="1105"/>
        </w:numPr>
      </w:pPr>
      <w:r>
        <w:t xml:space="preserve">Cuántas variedades debe haber es un problema de segundo óptimo cuando el planificador no puede subvencionar a las empresas</w:t>
      </w:r>
      <w:r>
        <w:t xml:space="preserve"> </w:t>
      </w:r>
      <w:hyperlink r:id="rId37">
        <w:r>
          <w:rPr>
            <w:rStyle w:val="Referenciaatema"/>
          </w:rPr>
          <w:t xml:space="preserve">[ver tema 3.A.22]</w:t>
        </w:r>
      </w:hyperlink>
      <w:r>
        <w:t xml:space="preserve">.</w:t>
      </w:r>
    </w:p>
    <w:bookmarkEnd w:id="217"/>
    <w:bookmarkStart w:id="226" w:name="anexo_hotelling"/>
    <w:p>
      <w:pPr>
        <w:pStyle w:val="Heading1"/>
      </w:pPr>
      <w:r>
        <w:t xml:space="preserve">D. Anexo: la ciudad lineal con costes lineales y con localizaciones cualesquiera</w:t>
      </w:r>
    </w:p>
    <w:p>
      <w:pPr>
        <w:keepNext/>
        <w:numPr>
          <w:ilvl w:val="0"/>
          <w:numId w:val="1106"/>
        </w:numPr>
      </w:pPr>
      <w:r>
        <w:rPr>
          <w:i/>
          <w:iCs/>
        </w:rPr>
        <w:t xml:space="preserve">Costes lineales: por qué la demanda es discontinua</w:t>
      </w:r>
      <w:r>
        <w:t xml:space="preserve"> </w:t>
      </w:r>
      <w:r>
        <w:t xml:space="preserve">(gráfico </w:t>
      </w:r>
      <w:hyperlink w:anchor="fig_hotelling_discontinuidad">
        <w:r>
          <w:rPr>
            <w:rStyle w:val="Hyperlink"/>
          </w:rPr>
          <w:t xml:space="preserve">12</w:t>
        </w:r>
      </w:hyperlink>
      <w:r>
        <w:t xml:space="preserve">). Con las empresas en</w:t>
      </w:r>
      <w:r>
        <w:t xml:space="preserve"> </w:t>
      </w:r>
      <m:oMath>
        <m:r>
          <m:t>a</m:t>
        </m:r>
        <m:r>
          <m:rPr>
            <m:sty m:val="p"/>
          </m:rPr>
          <m:t>&lt;</m:t>
        </m:r>
        <m:r>
          <m:t>b</m:t>
        </m:r>
      </m:oMath>
      <w:r>
        <w:t xml:space="preserve"> </w:t>
      </w:r>
      <w:r>
        <w:t xml:space="preserve">y costes lineales, lo que paga un consumidor situado en</w:t>
      </w:r>
      <w:r>
        <w:t xml:space="preserve"> </w:t>
      </w:r>
      <m:oMath>
        <m:r>
          <m:t>x</m:t>
        </m:r>
      </m:oMath>
      <w:r>
        <w:t xml:space="preserve"> </w:t>
      </w:r>
      <w:r>
        <w:t xml:space="preserve">por comprar a la empresa 1 es</w:t>
      </w:r>
      <w:r>
        <w:t xml:space="preserve"> </w:t>
      </w:r>
      <m:oMath>
        <m:sSub>
          <m:e>
            <m:r>
              <m:t>p</m:t>
            </m:r>
          </m:e>
          <m:sub>
            <m:r>
              <m:t>1</m:t>
            </m:r>
          </m:sub>
        </m:sSub>
        <m:r>
          <m:rPr>
            <m:sty m:val="p"/>
          </m:rPr>
          <m:t>+</m:t>
        </m:r>
        <m:r>
          <m:t>t</m:t>
        </m:r>
        <m:r>
          <m:t> </m:t>
        </m:r>
        <m:d>
          <m:dPr>
            <m:begChr m:val="|"/>
            <m:sepChr m:val=""/>
            <m:endChr m:val="|"/>
            <m:grow/>
          </m:dPr>
          <m:e>
            <m:r>
              <m:t>x</m:t>
            </m:r>
            <m:r>
              <m:rPr>
                <m:sty m:val="p"/>
              </m:rPr>
              <m:t>−</m:t>
            </m:r>
            <m:r>
              <m:t>a</m:t>
            </m:r>
          </m:e>
        </m:d>
      </m:oMath>
      <w:r>
        <w:t xml:space="preserve">: en el gráfico, una V con el vértice en</w:t>
      </w:r>
      <w:r>
        <w:t xml:space="preserve"> </w:t>
      </w:r>
      <m:oMath>
        <m:r>
          <m:t>a</m:t>
        </m:r>
      </m:oMath>
      <w:r>
        <w:t xml:space="preserve">, a la altura</w:t>
      </w:r>
      <w:r>
        <w:t xml:space="preserve"> </w:t>
      </w:r>
      <m:oMath>
        <m:sSub>
          <m:e>
            <m:r>
              <m:t>p</m:t>
            </m:r>
          </m:e>
          <m:sub>
            <m:r>
              <m:t>1</m:t>
            </m:r>
          </m:sub>
        </m:sSub>
      </m:oMath>
      <w:r>
        <w:t xml:space="preserve">; y lo mismo para la empresa 2, con el vértice en</w:t>
      </w:r>
      <w:r>
        <w:t xml:space="preserve"> </w:t>
      </w:r>
      <m:oMath>
        <m:r>
          <m:t>b</m:t>
        </m:r>
      </m:oMath>
      <w:r>
        <w:t xml:space="preserve">. Cada consumidor compra a la empresa cuya V está más abajo en su posición.</w:t>
      </w:r>
    </w:p>
    <w:p>
      <w:pPr>
        <w:numPr>
          <w:ilvl w:val="1"/>
          <w:numId w:val="1107"/>
        </w:numPr>
      </w:pPr>
      <w:r>
        <w:rPr>
          <w:i/>
          <w:iCs/>
        </w:rPr>
        <w:t xml:space="preserve">Caso normal</w:t>
      </w:r>
      <w:r>
        <w:t xml:space="preserve"> </w:t>
      </w:r>
      <w:r>
        <w:t xml:space="preserve">(panel a). Si los precios no son muy distintos,</w:t>
      </w:r>
      <w:r>
        <w:t xml:space="preserve"> </w:t>
      </w:r>
      <m:oMath>
        <m:d>
          <m:dPr>
            <m:begChr m:val="|"/>
            <m:sepChr m:val=""/>
            <m:endChr m:val="|"/>
            <m:grow/>
          </m:dPr>
          <m:e>
            <m:sSub>
              <m:e>
                <m:r>
                  <m:t>p</m:t>
                </m:r>
              </m:e>
              <m:sub>
                <m:r>
                  <m:t>1</m:t>
                </m:r>
              </m:sub>
            </m:sSub>
            <m:r>
              <m:rPr>
                <m:sty m:val="p"/>
              </m:rPr>
              <m:t>−</m:t>
            </m:r>
            <m:sSub>
              <m:e>
                <m:r>
                  <m:t>p</m:t>
                </m:r>
              </m:e>
              <m:sub>
                <m:r>
                  <m:t>2</m:t>
                </m:r>
              </m:sub>
            </m:sSub>
          </m:e>
        </m:d>
        <m:r>
          <m:rPr>
            <m:sty m:val="p"/>
          </m:rPr>
          <m:t>&lt;</m:t>
        </m:r>
        <m:r>
          <m:t>t</m:t>
        </m:r>
        <m:r>
          <m:t> </m:t>
        </m:r>
        <m:d>
          <m:dPr>
            <m:begChr m:val="("/>
            <m:sepChr m:val=""/>
            <m:endChr m:val=")"/>
            <m:grow/>
          </m:dPr>
          <m:e>
            <m:r>
              <m:t>b</m:t>
            </m:r>
            <m:r>
              <m:rPr>
                <m:sty m:val="p"/>
              </m:rPr>
              <m:t>−</m:t>
            </m:r>
            <m:r>
              <m:t>a</m:t>
            </m:r>
          </m:e>
        </m:d>
      </m:oMath>
      <w:r>
        <w:t xml:space="preserve">, las 2 V se cortan entre</w:t>
      </w:r>
      <w:r>
        <w:t xml:space="preserve"> </w:t>
      </w:r>
      <m:oMath>
        <m:r>
          <m:t>a</m:t>
        </m:r>
      </m:oMath>
      <w:r>
        <w:t xml:space="preserve"> </w:t>
      </w:r>
      <w:r>
        <w:t xml:space="preserve">y</w:t>
      </w:r>
      <w:r>
        <w:t xml:space="preserve"> </w:t>
      </w:r>
      <m:oMath>
        <m:r>
          <m:t>b</m:t>
        </m:r>
      </m:oMath>
      <w:r>
        <w:t xml:space="preserve">, en el consumidor indiferente: de</w:t>
      </w:r>
      <w:r>
        <w:t xml:space="preserve"> </w:t>
      </w:r>
      <m:oMath>
        <m:sSub>
          <m:e>
            <m:r>
              <m:t>p</m:t>
            </m:r>
          </m:e>
          <m:sub>
            <m:r>
              <m:t>1</m:t>
            </m:r>
          </m:sub>
        </m:sSub>
        <m:r>
          <m:rPr>
            <m:sty m:val="p"/>
          </m:rPr>
          <m:t>+</m:t>
        </m:r>
        <m:r>
          <m:t>t</m:t>
        </m:r>
        <m:r>
          <m:t> </m:t>
        </m:r>
        <m:d>
          <m:dPr>
            <m:begChr m:val="("/>
            <m:sepChr m:val=""/>
            <m:endChr m:val=")"/>
            <m:grow/>
          </m:dPr>
          <m:e>
            <m:acc>
              <m:accPr>
                <m:chr m:val="̃"/>
              </m:accPr>
              <m:e>
                <m:r>
                  <m:t>x</m:t>
                </m:r>
              </m:e>
            </m:acc>
            <m:r>
              <m:rPr>
                <m:sty m:val="p"/>
              </m:rPr>
              <m:t>−</m:t>
            </m:r>
            <m:r>
              <m:t>a</m:t>
            </m:r>
          </m:e>
        </m:d>
        <m:r>
          <m:rPr>
            <m:sty m:val="p"/>
          </m:rPr>
          <m:t>=</m:t>
        </m:r>
        <m:sSub>
          <m:e>
            <m:r>
              <m:t>p</m:t>
            </m:r>
          </m:e>
          <m:sub>
            <m:r>
              <m:t>2</m:t>
            </m:r>
          </m:sub>
        </m:sSub>
        <m:r>
          <m:rPr>
            <m:sty m:val="p"/>
          </m:rPr>
          <m:t>+</m:t>
        </m:r>
        <m:r>
          <m:t>t</m:t>
        </m:r>
        <m:r>
          <m:t> </m:t>
        </m:r>
        <m:d>
          <m:dPr>
            <m:begChr m:val="("/>
            <m:sepChr m:val=""/>
            <m:endChr m:val=")"/>
            <m:grow/>
          </m:dPr>
          <m:e>
            <m:r>
              <m:t>b</m:t>
            </m:r>
            <m:r>
              <m:rPr>
                <m:sty m:val="p"/>
              </m:rPr>
              <m:t>−</m:t>
            </m:r>
            <m:acc>
              <m:accPr>
                <m:chr m:val="̃"/>
              </m:accPr>
              <m:e>
                <m:r>
                  <m:t>x</m:t>
                </m:r>
              </m:e>
            </m:acc>
          </m:e>
        </m:d>
      </m:oMath>
      <w:r>
        <w:t xml:space="preserve">,</w:t>
      </w:r>
    </w:p>
    <w:p>
      <w:pPr>
        <w:pStyle w:val="BodyText"/>
        <w:keepNext/>
      </w:pPr>
      <m:oMathPara>
        <m:oMathParaPr>
          <m:jc m:val="center"/>
        </m:oMathParaPr>
        <m:oMath>
          <m:acc>
            <m:accPr>
              <m:chr m:val="̃"/>
            </m:accPr>
            <m:e>
              <m:r>
                <m:t>x</m:t>
              </m:r>
            </m:e>
          </m:acc>
          <m:r>
            <m:rPr>
              <m:sty m:val="p"/>
            </m:rPr>
            <m:t>=</m:t>
          </m:r>
          <m:f>
            <m:fPr>
              <m:type m:val="bar"/>
            </m:fPr>
            <m:num>
              <m:r>
                <m:t>a</m:t>
              </m:r>
              <m:r>
                <m:rPr>
                  <m:sty m:val="p"/>
                </m:rPr>
                <m:t>+</m:t>
              </m:r>
              <m:r>
                <m:t>b</m:t>
              </m:r>
            </m:num>
            <m:den>
              <m:r>
                <m:t>2</m:t>
              </m:r>
            </m:den>
          </m:f>
          <m:r>
            <m:rPr>
              <m:sty m:val="p"/>
            </m:rPr>
            <m:t>+</m:t>
          </m:r>
          <m:f>
            <m:fPr>
              <m:type m:val="bar"/>
            </m:fPr>
            <m:num>
              <m:sSub>
                <m:e>
                  <m:r>
                    <m:t>p</m:t>
                  </m:r>
                </m:e>
                <m:sub>
                  <m:r>
                    <m:t>2</m:t>
                  </m:r>
                </m:sub>
              </m:sSub>
              <m:r>
                <m:rPr>
                  <m:sty m:val="p"/>
                </m:rPr>
                <m:t>−</m:t>
              </m:r>
              <m:sSub>
                <m:e>
                  <m:r>
                    <m:t>p</m:t>
                  </m:r>
                </m:e>
                <m:sub>
                  <m:r>
                    <m:t>1</m:t>
                  </m:r>
                </m:sub>
              </m:sSub>
            </m:num>
            <m:den>
              <m:r>
                <m:t>2</m:t>
              </m:r>
              <m:r>
                <m:t>t</m:t>
              </m:r>
            </m:den>
          </m:f>
          <m:r>
            <m:rPr>
              <m:sty m:val="p"/>
            </m:rPr>
            <m:t>.</m:t>
          </m:r>
        </m:oMath>
      </m:oMathPara>
    </w:p>
    <w:p>
      <w:pPr>
        <w:numPr>
          <w:ilvl w:val="1"/>
          <w:numId w:val="1000"/>
        </w:numPr>
      </w:pPr>
      <w:r>
        <w:t xml:space="preserve">Cada empresa tiene además un</w:t>
      </w:r>
      <w:r>
        <w:t xml:space="preserve"> </w:t>
      </w:r>
      <w:r>
        <w:rPr>
          <w:b/>
          <w:bCs/>
        </w:rPr>
        <w:t xml:space="preserve">mercado cautivo</w:t>
      </w:r>
      <w:r>
        <w:t xml:space="preserve">: los consumidores a la izquierda de</w:t>
      </w:r>
      <w:r>
        <w:t xml:space="preserve"> </w:t>
      </w:r>
      <m:oMath>
        <m:r>
          <m:t>a</m:t>
        </m:r>
      </m:oMath>
      <w:r>
        <w:t xml:space="preserve"> </w:t>
      </w:r>
      <w:r>
        <w:t xml:space="preserve">compran a la 1 y los de la derecha de</w:t>
      </w:r>
      <w:r>
        <w:t xml:space="preserve"> </w:t>
      </w:r>
      <m:oMath>
        <m:r>
          <m:t>b</m:t>
        </m:r>
      </m:oMath>
      <w:r>
        <w:t xml:space="preserve">, a la 2, porque para todos ellos la diferencia de distancias a las 2 empresas es la misma,</w:t>
      </w:r>
      <w:r>
        <w:t xml:space="preserve"> </w:t>
      </w:r>
      <m:oMath>
        <m:r>
          <m:t>b</m:t>
        </m:r>
        <m:r>
          <m:rPr>
            <m:sty m:val="p"/>
          </m:rPr>
          <m:t>−</m:t>
        </m:r>
        <m:r>
          <m:t>a</m:t>
        </m:r>
      </m:oMath>
      <w:r>
        <w:t xml:space="preserve">, y eligen igual que el consumidor situado en la empresa más cercana.</w:t>
      </w:r>
    </w:p>
    <w:p>
      <w:pPr>
        <w:numPr>
          <w:ilvl w:val="1"/>
          <w:numId w:val="1107"/>
        </w:numPr>
      </w:pPr>
      <w:r>
        <w:rPr>
          <w:i/>
          <w:iCs/>
        </w:rPr>
        <w:t xml:space="preserve">Una empresa se queda con todo el mercado</w:t>
      </w:r>
      <w:r>
        <w:t xml:space="preserve"> </w:t>
      </w:r>
      <w:r>
        <w:t xml:space="preserve">(panel b). Si la empresa 1 baja su precio hasta</w:t>
      </w:r>
      <w:r>
        <w:t xml:space="preserve"> </w:t>
      </w:r>
      <m:oMath>
        <m:sSub>
          <m:e>
            <m:r>
              <m:t>p</m:t>
            </m:r>
          </m:e>
          <m:sub>
            <m:r>
              <m:t>1</m:t>
            </m:r>
          </m:sub>
        </m:sSub>
        <m:r>
          <m:rPr>
            <m:sty m:val="p"/>
          </m:rPr>
          <m:t>&lt;</m:t>
        </m:r>
        <m:sSub>
          <m:e>
            <m:r>
              <m:t>p</m:t>
            </m:r>
          </m:e>
          <m:sub>
            <m:r>
              <m:t>2</m:t>
            </m:r>
          </m:sub>
        </m:sSub>
        <m:r>
          <m:rPr>
            <m:sty m:val="p"/>
          </m:rPr>
          <m:t>−</m:t>
        </m:r>
        <m:r>
          <m:t>t</m:t>
        </m:r>
        <m:r>
          <m:t> </m:t>
        </m:r>
        <m:d>
          <m:dPr>
            <m:begChr m:val="("/>
            <m:sepChr m:val=""/>
            <m:endChr m:val=")"/>
            <m:grow/>
          </m:dPr>
          <m:e>
            <m:r>
              <m:t>b</m:t>
            </m:r>
            <m:r>
              <m:rPr>
                <m:sty m:val="p"/>
              </m:rPr>
              <m:t>−</m:t>
            </m:r>
            <m:r>
              <m:t>a</m:t>
            </m:r>
          </m:e>
        </m:d>
      </m:oMath>
      <w:r>
        <w:t xml:space="preserve">, su V queda por debajo de la de la 2 incluso en</w:t>
      </w:r>
      <w:r>
        <w:t xml:space="preserve"> </w:t>
      </w:r>
      <m:oMath>
        <m:r>
          <m:t>b</m:t>
        </m:r>
      </m:oMath>
      <w:r>
        <w:t xml:space="preserve">, la localización de la rival: comprarle a la 1 es mejor para todos, también para el mercado cautivo de la 2. Deja de haber consumidor indiferente, y la demanda de la 1 salta de golpe de</w:t>
      </w:r>
      <w:r>
        <w:t xml:space="preserve"> </w:t>
      </w:r>
      <m:oMath>
        <m:r>
          <m:t>b</m:t>
        </m:r>
      </m:oMath>
      <w:r>
        <w:t xml:space="preserve"> </w:t>
      </w:r>
      <w:r>
        <w:t xml:space="preserve">(el consumidor indiferente llega a</w:t>
      </w:r>
      <w:r>
        <w:t xml:space="preserve"> </w:t>
      </w:r>
      <m:oMath>
        <m:r>
          <m:t>b</m:t>
        </m:r>
      </m:oMath>
      <w:r>
        <w:t xml:space="preserve"> </w:t>
      </w:r>
      <w:r>
        <w:t xml:space="preserve">cuando</w:t>
      </w:r>
      <w:r>
        <w:t xml:space="preserve"> </w:t>
      </w:r>
      <m:oMath>
        <m:sSub>
          <m:e>
            <m:r>
              <m:t>p</m:t>
            </m:r>
          </m:e>
          <m:sub>
            <m:r>
              <m:t>1</m:t>
            </m:r>
          </m:sub>
        </m:sSub>
        <m:r>
          <m:rPr>
            <m:sty m:val="p"/>
          </m:rPr>
          <m:t>=</m:t>
        </m:r>
        <m:sSub>
          <m:e>
            <m:r>
              <m:t>p</m:t>
            </m:r>
          </m:e>
          <m:sub>
            <m:r>
              <m:t>2</m:t>
            </m:r>
          </m:sub>
        </m:sSub>
        <m:r>
          <m:rPr>
            <m:sty m:val="p"/>
          </m:rPr>
          <m:t>−</m:t>
        </m:r>
        <m:r>
          <m:t>t</m:t>
        </m:r>
        <m:r>
          <m:t> </m:t>
        </m:r>
        <m:d>
          <m:dPr>
            <m:begChr m:val="("/>
            <m:sepChr m:val=""/>
            <m:endChr m:val=")"/>
            <m:grow/>
          </m:dPr>
          <m:e>
            <m:r>
              <m:t>b</m:t>
            </m:r>
            <m:r>
              <m:rPr>
                <m:sty m:val="p"/>
              </m:rPr>
              <m:t>−</m:t>
            </m:r>
            <m:r>
              <m:t>a</m:t>
            </m:r>
          </m:e>
        </m:d>
      </m:oMath>
      <w:r>
        <w:t xml:space="preserve">) a 1: gana de una vez los</w:t>
      </w:r>
      <w:r>
        <w:t xml:space="preserve"> </w:t>
      </w:r>
      <m:oMath>
        <m:r>
          <m:t>1</m:t>
        </m:r>
        <m:r>
          <m:rPr>
            <m:sty m:val="p"/>
          </m:rPr>
          <m:t>−</m:t>
        </m:r>
        <m:r>
          <m:t>b</m:t>
        </m:r>
      </m:oMath>
      <w:r>
        <w:t xml:space="preserve"> </w:t>
      </w:r>
      <w:r>
        <w:t xml:space="preserve">consumidores del mercado cautivo de la rival.</w:t>
      </w:r>
    </w:p>
    <w:p>
      <w:pPr>
        <w:numPr>
          <w:ilvl w:val="0"/>
          <w:numId w:val="1000"/>
        </w:numPr>
      </w:pPr>
      <w:r>
        <w:t xml:space="preserve">La demanda es, por tanto, discontinua, el beneficio deja de ser cuasicóncavo y, si las empresas están cerca, no hay equilibrio en precios</w:t>
      </w:r>
      <w:r>
        <w:t xml:space="preserve"> </w:t>
      </w:r>
      <w:r>
        <w:t xml:space="preserve">(</w:t>
      </w:r>
      <w:hyperlink w:anchor="ref_dAspremontGabszewiczThisse1979_00159">
        <w:r>
          <w:rPr>
            <w:rStyle w:val="Hyperlink"/>
            <w:smallCaps/>
          </w:rPr>
          <w:t xml:space="preserve">d’Aspremont</w:t>
        </w:r>
        <w:r>
          <w:rPr>
            <w:rStyle w:val="Hyperlink"/>
          </w:rPr>
          <w:t xml:space="preserve">,</w:t>
        </w:r>
        <w:r>
          <w:rPr>
            <w:rStyle w:val="Hyperlink"/>
          </w:rPr>
          <w:t xml:space="preserve"> </w:t>
        </w:r>
        <w:r>
          <w:rPr>
            <w:rStyle w:val="Hyperlink"/>
            <w:smallCaps/>
          </w:rPr>
          <w:t xml:space="preserve">Gabszewicz</w:t>
        </w:r>
        <w:r>
          <w:rPr>
            <w:rStyle w:val="Hyperlink"/>
          </w:rPr>
          <w:t xml:space="preserve"> </w:t>
        </w:r>
        <w:r>
          <w:rPr>
            <w:rStyle w:val="Hyperlink"/>
          </w:rPr>
          <w:t xml:space="preserve">y</w:t>
        </w:r>
        <w:r>
          <w:rPr>
            <w:rStyle w:val="Hyperlink"/>
          </w:rPr>
          <w:t xml:space="preserve"> </w:t>
        </w:r>
        <w:r>
          <w:rPr>
            <w:rStyle w:val="Hyperlink"/>
            <w:smallCaps/>
          </w:rPr>
          <w:t xml:space="preserve">Thisse</w:t>
        </w:r>
        <w:r>
          <w:rPr>
            <w:rStyle w:val="Hyperlink"/>
          </w:rPr>
          <w:t xml:space="preserve">, 1979</w:t>
        </w:r>
      </w:hyperlink>
      <w:r>
        <w:t xml:space="preserve">)</w:t>
      </w:r>
      <w:r>
        <w:t xml:space="preserve">: a cada una puede convenirle bajar el precio para quedarse con todo el mercado, y a la otra, responder igual. Por eso los modelos con localización elegida suponen costes cuadráticos: con ellos, el consumidor indiferente se mueve de forma continua al cambiar los precios, y la demanda no salta.</w:t>
      </w:r>
      <w:r>
        <w:rPr>
          <w:rStyle w:val="FootnoteReference"/>
        </w:rPr>
        <w:footnoteReference w:id="218"/>
      </w:r>
      <w:r>
        <w:t xml:space="preserve"> </w:t>
      </w:r>
      <w:r>
        <w:t xml:space="preserve">Con las empresas en los extremos (</w:t>
      </w:r>
      <m:oMath>
        <m:r>
          <m:t>a</m:t>
        </m:r>
        <m:r>
          <m:rPr>
            <m:sty m:val="p"/>
          </m:rPr>
          <m:t>=</m:t>
        </m:r>
        <m:r>
          <m:t>0</m:t>
        </m:r>
      </m:oMath>
      <w:r>
        <w:t xml:space="preserve">,</w:t>
      </w:r>
      <w:r>
        <w:t xml:space="preserve"> </w:t>
      </w:r>
      <m:oMath>
        <m:r>
          <m:t>b</m:t>
        </m:r>
        <m:r>
          <m:rPr>
            <m:sty m:val="p"/>
          </m:rPr>
          <m:t>=</m:t>
        </m:r>
        <m:r>
          <m:t>1</m:t>
        </m:r>
      </m:oMath>
      <w:r>
        <w:t xml:space="preserve">) no hay mercados cautivos, la demanda no salta y los costes lineales dan el mismo equilibrio que los cuadráticos (</w:t>
      </w:r>
      <w:hyperlink w:anchor="sec_hotelling_precios">
        <w:r>
          <w:rPr>
            <w:rStyle w:val="Hyperlink"/>
          </w:rPr>
          <w:t xml:space="preserve">II.3.2</w:t>
        </w:r>
      </w:hyperlink>
      <w:r>
        <w:t xml:space="preserve">).</w:t>
      </w:r>
    </w:p>
    <w:bookmarkStart w:id="225" w:name="fig_hotelling_discontinuidad"/>
    <w:p>
      <w:pPr>
        <w:pStyle w:val="ImageCaption"/>
      </w:pPr>
      <w:r>
        <w:t xml:space="preserve">Gráfico 12.–</w:t>
      </w:r>
      <w:r>
        <w:t xml:space="preserve"> </w:t>
      </w:r>
      <w:r>
        <w:t xml:space="preserve">Ciudad lineal con costes de transporte lineales: a) consumidor indiferente y mercados cautivos; b) si una empresa baja lo bastante su precio, se queda con todo el mercado</w:t>
      </w:r>
    </w:p>
    <w:p>
      <w:pPr>
        <w:pStyle w:val="CaptionedFigure"/>
      </w:pPr>
      <w:r>
        <w:drawing>
          <wp:inline>
            <wp:extent cx="5670550" cy="2026648"/>
            <wp:effectExtent b="0" l="0" r="0" t="0"/>
            <wp:docPr descr="Gráfico 12.– Ciudad lineal con costes de transporte lineales: a) consumidor indiferente y mercados cautivos; b) si una empresa baja lo bastante su precio, se queda con todo el mercado" title="" id="223" name="Picture"/>
            <a:graphic>
              <a:graphicData uri="http://schemas.openxmlformats.org/drawingml/2006/picture">
                <pic:pic>
                  <pic:nvPicPr>
                    <pic:cNvPr descr="C:\Users\vgutierrez\Documents\src\victorgutierrezmarcos.github.io-revision\oposicion\temario\fuentes\3A18\graficos/hotelling-discontinuidad.png" id="224" name="Picture"/>
                    <pic:cNvPicPr>
                      <a:picLocks noChangeArrowheads="1" noChangeAspect="1"/>
                    </pic:cNvPicPr>
                  </pic:nvPicPr>
                  <pic:blipFill>
                    <a:blip r:embed="rId222"/>
                    <a:stretch>
                      <a:fillRect/>
                    </a:stretch>
                  </pic:blipFill>
                  <pic:spPr bwMode="auto">
                    <a:xfrm>
                      <a:off x="0" y="0"/>
                      <a:ext cx="5670550" cy="2026648"/>
                    </a:xfrm>
                    <a:prstGeom prst="rect">
                      <a:avLst/>
                    </a:prstGeom>
                    <a:noFill/>
                    <a:ln w="9525">
                      <a:noFill/>
                      <a:headEnd/>
                      <a:tailEnd/>
                    </a:ln>
                  </pic:spPr>
                </pic:pic>
              </a:graphicData>
            </a:graphic>
          </wp:inline>
        </w:drawing>
      </w:r>
    </w:p>
    <w:bookmarkEnd w:id="225"/>
    <w:p>
      <w:pPr>
        <w:pStyle w:val="Piedeimagen"/>
      </w:pPr>
      <w:r>
        <w:t xml:space="preserve">Fuente: elaboración propia a partir de</w:t>
      </w:r>
      <w:r>
        <w:t xml:space="preserve"> </w:t>
      </w:r>
      <w:r>
        <w:rPr>
          <w:smallCaps/>
        </w:rPr>
        <w:t xml:space="preserve">d’Aspremont</w:t>
      </w:r>
      <w:r>
        <w:t xml:space="preserve">,</w:t>
      </w:r>
      <w:r>
        <w:t xml:space="preserve"> </w:t>
      </w:r>
      <w:r>
        <w:rPr>
          <w:smallCaps/>
        </w:rPr>
        <w:t xml:space="preserve">Gabszewicz</w:t>
      </w:r>
      <w:r>
        <w:t xml:space="preserve"> </w:t>
      </w:r>
      <w:r>
        <w:t xml:space="preserve">y</w:t>
      </w:r>
      <w:r>
        <w:t xml:space="preserve"> </w:t>
      </w:r>
      <w:r>
        <w:rPr>
          <w:smallCaps/>
        </w:rPr>
        <w:t xml:space="preserve">Thisse</w:t>
      </w:r>
      <w:r>
        <w:t xml:space="preserve"> </w:t>
      </w:r>
      <w:r>
        <w:t xml:space="preserve">(</w:t>
      </w:r>
      <w:hyperlink w:anchor="ref_dAspremontGabszewiczThisse1979_00159">
        <w:r>
          <w:rPr>
            <w:rStyle w:val="Hyperlink"/>
          </w:rPr>
          <w:t xml:space="preserve">1979</w:t>
        </w:r>
      </w:hyperlink>
      <w:r>
        <w:t xml:space="preserve">)</w:t>
      </w:r>
      <w:r>
        <w:t xml:space="preserve">.</w:t>
      </w:r>
    </w:p>
    <w:p>
      <w:pPr>
        <w:numPr>
          <w:ilvl w:val="0"/>
          <w:numId w:val="1108"/>
        </w:numPr>
      </w:pPr>
      <w:r>
        <w:rPr>
          <w:i/>
          <w:iCs/>
        </w:rPr>
        <w:t xml:space="preserve">Consumidor indiferente con costes cuadráticos</w:t>
      </w:r>
      <w:r>
        <w:t xml:space="preserve">: de</w:t>
      </w:r>
      <w:r>
        <w:t xml:space="preserve"> </w:t>
      </w:r>
      <m:oMath>
        <m:sSub>
          <m:e>
            <m:r>
              <m:t>p</m:t>
            </m:r>
          </m:e>
          <m:sub>
            <m:r>
              <m:t>1</m:t>
            </m:r>
          </m:sub>
        </m:sSub>
        <m:r>
          <m:rPr>
            <m:sty m:val="p"/>
          </m:rPr>
          <m:t>+</m:t>
        </m:r>
        <m:r>
          <m:t>t</m:t>
        </m:r>
        <m:r>
          <m:t> </m:t>
        </m:r>
        <m:sSup>
          <m:e>
            <m:d>
              <m:dPr>
                <m:begChr m:val="("/>
                <m:sepChr m:val=""/>
                <m:endChr m:val=")"/>
                <m:grow/>
              </m:dPr>
              <m:e>
                <m:acc>
                  <m:accPr>
                    <m:chr m:val="̃"/>
                  </m:accPr>
                  <m:e>
                    <m:r>
                      <m:t>x</m:t>
                    </m:r>
                  </m:e>
                </m:acc>
                <m:r>
                  <m:rPr>
                    <m:sty m:val="p"/>
                  </m:rPr>
                  <m:t>−</m:t>
                </m:r>
                <m:r>
                  <m:t>a</m:t>
                </m:r>
              </m:e>
            </m:d>
          </m:e>
          <m:sup>
            <m:r>
              <m:t>2</m:t>
            </m:r>
          </m:sup>
        </m:sSup>
        <m:r>
          <m:rPr>
            <m:sty m:val="p"/>
          </m:rPr>
          <m:t>=</m:t>
        </m:r>
        <m:sSub>
          <m:e>
            <m:r>
              <m:t>p</m:t>
            </m:r>
          </m:e>
          <m:sub>
            <m:r>
              <m:t>2</m:t>
            </m:r>
          </m:sub>
        </m:sSub>
        <m:r>
          <m:rPr>
            <m:sty m:val="p"/>
          </m:rPr>
          <m:t>+</m:t>
        </m:r>
        <m:r>
          <m:t>t</m:t>
        </m:r>
        <m:r>
          <m:t> </m:t>
        </m:r>
        <m:sSup>
          <m:e>
            <m:d>
              <m:dPr>
                <m:begChr m:val="("/>
                <m:sepChr m:val=""/>
                <m:endChr m:val=")"/>
                <m:grow/>
              </m:dPr>
              <m:e>
                <m:r>
                  <m:t>b</m:t>
                </m:r>
                <m:r>
                  <m:rPr>
                    <m:sty m:val="p"/>
                  </m:rPr>
                  <m:t>−</m:t>
                </m:r>
                <m:acc>
                  <m:accPr>
                    <m:chr m:val="̃"/>
                  </m:accPr>
                  <m:e>
                    <m:r>
                      <m:t>x</m:t>
                    </m:r>
                  </m:e>
                </m:acc>
              </m:e>
            </m:d>
          </m:e>
          <m:sup>
            <m:r>
              <m:t>2</m:t>
            </m:r>
          </m:sup>
        </m:sSup>
      </m:oMath>
      <w:r>
        <w:t xml:space="preserve"> </w:t>
      </w:r>
      <w:r>
        <w:t xml:space="preserve">sale</w:t>
      </w:r>
      <w:r>
        <w:t xml:space="preserve"> </w:t>
      </w:r>
      <m:oMath>
        <m:r>
          <m:t>2</m:t>
        </m:r>
        <m:r>
          <m:t>t</m:t>
        </m:r>
        <m:r>
          <m:t> </m:t>
        </m:r>
        <m:acc>
          <m:accPr>
            <m:chr m:val="̃"/>
          </m:accPr>
          <m:e>
            <m:r>
              <m:t>x</m:t>
            </m:r>
          </m:e>
        </m:acc>
        <m:r>
          <m:t> </m:t>
        </m:r>
        <m:d>
          <m:dPr>
            <m:begChr m:val="("/>
            <m:sepChr m:val=""/>
            <m:endChr m:val=")"/>
            <m:grow/>
          </m:dPr>
          <m:e>
            <m:r>
              <m:t>b</m:t>
            </m:r>
            <m:r>
              <m:rPr>
                <m:sty m:val="p"/>
              </m:rPr>
              <m:t>−</m:t>
            </m:r>
            <m:r>
              <m:t>a</m:t>
            </m:r>
          </m:e>
        </m:d>
        <m:r>
          <m:rPr>
            <m:sty m:val="p"/>
          </m:rPr>
          <m:t>=</m:t>
        </m:r>
        <m:sSub>
          <m:e>
            <m:r>
              <m:t>p</m:t>
            </m:r>
          </m:e>
          <m:sub>
            <m:r>
              <m:t>2</m:t>
            </m:r>
          </m:sub>
        </m:sSub>
        <m:r>
          <m:rPr>
            <m:sty m:val="p"/>
          </m:rPr>
          <m:t>−</m:t>
        </m:r>
        <m:sSub>
          <m:e>
            <m:r>
              <m:t>p</m:t>
            </m:r>
          </m:e>
          <m:sub>
            <m:r>
              <m:t>1</m:t>
            </m:r>
          </m:sub>
        </m:sSub>
        <m:r>
          <m:rPr>
            <m:sty m:val="p"/>
          </m:rPr>
          <m:t>+</m:t>
        </m:r>
        <m:r>
          <m:t>t</m:t>
        </m:r>
        <m:r>
          <m:t> </m:t>
        </m:r>
        <m:d>
          <m:dPr>
            <m:begChr m:val="("/>
            <m:sepChr m:val=""/>
            <m:endChr m:val=")"/>
            <m:grow/>
          </m:dPr>
          <m:e>
            <m:sSup>
              <m:e>
                <m:r>
                  <m:t>b</m:t>
                </m:r>
              </m:e>
              <m:sup>
                <m:r>
                  <m:t>2</m:t>
                </m:r>
              </m:sup>
            </m:sSup>
            <m:r>
              <m:rPr>
                <m:sty m:val="p"/>
              </m:rPr>
              <m:t>−</m:t>
            </m:r>
            <m:sSup>
              <m:e>
                <m:r>
                  <m:t>a</m:t>
                </m:r>
              </m:e>
              <m:sup>
                <m:r>
                  <m:t>2</m:t>
                </m:r>
              </m:sup>
            </m:sSup>
          </m:e>
        </m:d>
      </m:oMath>
      <w:r>
        <w:t xml:space="preserve">, es decir,</w:t>
      </w:r>
    </w:p>
    <w:p>
      <w:pPr>
        <w:pStyle w:val="BodyText"/>
        <w:keepNext/>
      </w:pPr>
      <m:oMathPara>
        <m:oMathParaPr>
          <m:jc m:val="center"/>
        </m:oMathParaPr>
        <m:oMath>
          <m:sSub>
            <m:e>
              <m:r>
                <m:t>x</m:t>
              </m:r>
            </m:e>
            <m:sub>
              <m:r>
                <m:t>1</m:t>
              </m:r>
            </m:sub>
          </m:sSub>
          <m:r>
            <m:rPr>
              <m:sty m:val="p"/>
            </m:rPr>
            <m:t>=</m:t>
          </m:r>
          <m:acc>
            <m:accPr>
              <m:chr m:val="̃"/>
            </m:accPr>
            <m:e>
              <m:r>
                <m:t>x</m:t>
              </m:r>
            </m:e>
          </m:acc>
          <m:r>
            <m:rPr>
              <m:sty m:val="p"/>
            </m:rPr>
            <m:t>=</m:t>
          </m:r>
          <m:f>
            <m:fPr>
              <m:type m:val="bar"/>
            </m:fPr>
            <m:num>
              <m:r>
                <m:t>a</m:t>
              </m:r>
              <m:r>
                <m:rPr>
                  <m:sty m:val="p"/>
                </m:rPr>
                <m:t>+</m:t>
              </m:r>
              <m:r>
                <m:t>b</m:t>
              </m:r>
            </m:num>
            <m:den>
              <m:r>
                <m:t>2</m:t>
              </m:r>
            </m:den>
          </m:f>
          <m:r>
            <m:rPr>
              <m:sty m:val="p"/>
            </m:rPr>
            <m:t>+</m:t>
          </m:r>
          <m:f>
            <m:fPr>
              <m:type m:val="bar"/>
            </m:fPr>
            <m:num>
              <m:sSub>
                <m:e>
                  <m:r>
                    <m:t>p</m:t>
                  </m:r>
                </m:e>
                <m:sub>
                  <m:r>
                    <m:t>2</m:t>
                  </m:r>
                </m:sub>
              </m:sSub>
              <m:r>
                <m:rPr>
                  <m:sty m:val="p"/>
                </m:rPr>
                <m:t>−</m:t>
              </m:r>
              <m:sSub>
                <m:e>
                  <m:r>
                    <m:t>p</m:t>
                  </m:r>
                </m:e>
                <m:sub>
                  <m:r>
                    <m:t>1</m:t>
                  </m:r>
                </m:sub>
              </m:sSub>
            </m:num>
            <m:den>
              <m:r>
                <m:t>2</m:t>
              </m:r>
              <m:r>
                <m:t>t</m:t>
              </m:r>
              <m:r>
                <m:t> </m:t>
              </m:r>
              <m:d>
                <m:dPr>
                  <m:begChr m:val="("/>
                  <m:sepChr m:val=""/>
                  <m:endChr m:val=")"/>
                  <m:grow/>
                </m:dPr>
                <m:e>
                  <m:r>
                    <m:t>b</m:t>
                  </m:r>
                  <m:r>
                    <m:rPr>
                      <m:sty m:val="p"/>
                    </m:rPr>
                    <m:t>−</m:t>
                  </m:r>
                  <m:r>
                    <m:t>a</m:t>
                  </m:r>
                </m:e>
              </m:d>
            </m:den>
          </m:f>
          <m:r>
            <m:rPr>
              <m:sty m:val="p"/>
            </m:rPr>
            <m:t>,</m:t>
          </m:r>
          <m:r>
            <m:t>  </m:t>
          </m:r>
          <m:sSub>
            <m:e>
              <m:r>
                <m:t>x</m:t>
              </m:r>
            </m:e>
            <m:sub>
              <m:r>
                <m:t>2</m:t>
              </m:r>
            </m:sub>
          </m:sSub>
          <m:r>
            <m:rPr>
              <m:sty m:val="p"/>
            </m:rPr>
            <m:t>=</m:t>
          </m:r>
          <m:r>
            <m:t>1</m:t>
          </m:r>
          <m:r>
            <m:rPr>
              <m:sty m:val="p"/>
            </m:rPr>
            <m:t>−</m:t>
          </m:r>
          <m:acc>
            <m:accPr>
              <m:chr m:val="̃"/>
            </m:accPr>
            <m:e>
              <m:r>
                <m:t>x</m:t>
              </m:r>
            </m:e>
          </m:acc>
          <m:r>
            <m:rPr>
              <m:sty m:val="p"/>
            </m:rPr>
            <m:t>.</m:t>
          </m:r>
        </m:oMath>
      </m:oMathPara>
    </w:p>
    <w:p>
      <w:pPr>
        <w:numPr>
          <w:ilvl w:val="0"/>
          <w:numId w:val="1108"/>
        </w:numPr>
      </w:pPr>
      <w:r>
        <w:rPr>
          <w:i/>
          <w:iCs/>
        </w:rPr>
        <w:t xml:space="preserve">Precios de la 2.ª etapa</w:t>
      </w:r>
      <w:r>
        <w:t xml:space="preserve">. Las condiciones de primer orden de las empresas 1 y 2 son</w:t>
      </w:r>
    </w:p>
    <w:p>
      <w:pPr>
        <w:pStyle w:val="BodyText"/>
        <w:keepNext/>
      </w:pPr>
      <m:oMathPara>
        <m:oMathParaPr>
          <m:jc m:val="center"/>
        </m:oMathParaPr>
        <m:oMath>
          <m:f>
            <m:fPr>
              <m:type m:val="bar"/>
            </m:fPr>
            <m:num>
              <m:r>
                <m:t>a</m:t>
              </m:r>
              <m:r>
                <m:rPr>
                  <m:sty m:val="p"/>
                </m:rPr>
                <m:t>+</m:t>
              </m:r>
              <m:r>
                <m:t>b</m:t>
              </m:r>
            </m:num>
            <m:den>
              <m:r>
                <m:t>2</m:t>
              </m:r>
            </m:den>
          </m:f>
          <m:r>
            <m:rPr>
              <m:sty m:val="p"/>
            </m:rPr>
            <m:t>+</m:t>
          </m:r>
          <m:f>
            <m:fPr>
              <m:type m:val="bar"/>
            </m:fPr>
            <m:num>
              <m:sSub>
                <m:e>
                  <m:r>
                    <m:t>p</m:t>
                  </m:r>
                </m:e>
                <m:sub>
                  <m:r>
                    <m:t>2</m:t>
                  </m:r>
                </m:sub>
              </m:sSub>
              <m:r>
                <m:rPr>
                  <m:sty m:val="p"/>
                </m:rPr>
                <m:t>−</m:t>
              </m:r>
              <m:r>
                <m:t>2</m:t>
              </m:r>
              <m:sSub>
                <m:e>
                  <m:r>
                    <m:t>p</m:t>
                  </m:r>
                </m:e>
                <m:sub>
                  <m:r>
                    <m:t>1</m:t>
                  </m:r>
                </m:sub>
              </m:sSub>
              <m:r>
                <m:rPr>
                  <m:sty m:val="p"/>
                </m:rPr>
                <m:t>+</m:t>
              </m:r>
              <m:r>
                <m:t>c</m:t>
              </m:r>
            </m:num>
            <m:den>
              <m:r>
                <m:t>2</m:t>
              </m:r>
              <m:r>
                <m:t>t</m:t>
              </m:r>
              <m:r>
                <m:t> </m:t>
              </m:r>
              <m:d>
                <m:dPr>
                  <m:begChr m:val="("/>
                  <m:sepChr m:val=""/>
                  <m:endChr m:val=")"/>
                  <m:grow/>
                </m:dPr>
                <m:e>
                  <m:r>
                    <m:t>b</m:t>
                  </m:r>
                  <m:r>
                    <m:rPr>
                      <m:sty m:val="p"/>
                    </m:rPr>
                    <m:t>−</m:t>
                  </m:r>
                  <m:r>
                    <m:t>a</m:t>
                  </m:r>
                </m:e>
              </m:d>
            </m:den>
          </m:f>
          <m:r>
            <m:rPr>
              <m:sty m:val="p"/>
            </m:rPr>
            <m:t>=</m:t>
          </m:r>
          <m:r>
            <m:t>0</m:t>
          </m:r>
          <m:r>
            <m:rPr>
              <m:sty m:val="p"/>
            </m:rPr>
            <m:t>,</m:t>
          </m:r>
          <m:r>
            <m:t>  </m:t>
          </m:r>
          <m:r>
            <m:t>1</m:t>
          </m:r>
          <m:r>
            <m:rPr>
              <m:sty m:val="p"/>
            </m:rPr>
            <m:t>−</m:t>
          </m:r>
          <m:f>
            <m:fPr>
              <m:type m:val="bar"/>
            </m:fPr>
            <m:num>
              <m:r>
                <m:t>a</m:t>
              </m:r>
              <m:r>
                <m:rPr>
                  <m:sty m:val="p"/>
                </m:rPr>
                <m:t>+</m:t>
              </m:r>
              <m:r>
                <m:t>b</m:t>
              </m:r>
            </m:num>
            <m:den>
              <m:r>
                <m:t>2</m:t>
              </m:r>
            </m:den>
          </m:f>
          <m:r>
            <m:rPr>
              <m:sty m:val="p"/>
            </m:rPr>
            <m:t>+</m:t>
          </m:r>
          <m:f>
            <m:fPr>
              <m:type m:val="bar"/>
            </m:fPr>
            <m:num>
              <m:sSub>
                <m:e>
                  <m:r>
                    <m:t>p</m:t>
                  </m:r>
                </m:e>
                <m:sub>
                  <m:r>
                    <m:t>1</m:t>
                  </m:r>
                </m:sub>
              </m:sSub>
              <m:r>
                <m:rPr>
                  <m:sty m:val="p"/>
                </m:rPr>
                <m:t>−</m:t>
              </m:r>
              <m:r>
                <m:t>2</m:t>
              </m:r>
              <m:sSub>
                <m:e>
                  <m:r>
                    <m:t>p</m:t>
                  </m:r>
                </m:e>
                <m:sub>
                  <m:r>
                    <m:t>2</m:t>
                  </m:r>
                </m:sub>
              </m:sSub>
              <m:r>
                <m:rPr>
                  <m:sty m:val="p"/>
                </m:rPr>
                <m:t>+</m:t>
              </m:r>
              <m:r>
                <m:t>c</m:t>
              </m:r>
            </m:num>
            <m:den>
              <m:r>
                <m:t>2</m:t>
              </m:r>
              <m:r>
                <m:t>t</m:t>
              </m:r>
              <m:r>
                <m:t> </m:t>
              </m:r>
              <m:d>
                <m:dPr>
                  <m:begChr m:val="("/>
                  <m:sepChr m:val=""/>
                  <m:endChr m:val=")"/>
                  <m:grow/>
                </m:dPr>
                <m:e>
                  <m:r>
                    <m:t>b</m:t>
                  </m:r>
                  <m:r>
                    <m:rPr>
                      <m:sty m:val="p"/>
                    </m:rPr>
                    <m:t>−</m:t>
                  </m:r>
                  <m:r>
                    <m:t>a</m:t>
                  </m:r>
                </m:e>
              </m:d>
            </m:den>
          </m:f>
          <m:r>
            <m:rPr>
              <m:sty m:val="p"/>
            </m:rPr>
            <m:t>=</m:t>
          </m:r>
          <m:r>
            <m:t>0</m:t>
          </m:r>
          <m:r>
            <m:rPr>
              <m:sty m:val="p"/>
            </m:rPr>
            <m:t>,</m:t>
          </m:r>
        </m:oMath>
      </m:oMathPara>
    </w:p>
    <w:p>
      <w:pPr>
        <w:numPr>
          <w:ilvl w:val="0"/>
          <w:numId w:val="1000"/>
        </w:numPr>
      </w:pPr>
      <w:r>
        <w:t xml:space="preserve">y su solución,</w:t>
      </w:r>
      <w:r>
        <w:t xml:space="preserve"> </w:t>
      </w:r>
      <m:oMath>
        <m:sSubSup>
          <m:e>
            <m:r>
              <m:t>p</m:t>
            </m:r>
          </m:e>
          <m:sub>
            <m:r>
              <m:t>1</m:t>
            </m:r>
          </m:sub>
          <m:sup>
            <m:r>
              <m:rPr>
                <m:sty m:val="p"/>
              </m:rPr>
              <m:t>*</m:t>
            </m:r>
          </m:sup>
        </m:sSubSup>
        <m:r>
          <m:rPr>
            <m:sty m:val="p"/>
          </m:rPr>
          <m:t>=</m:t>
        </m:r>
        <m:r>
          <m:t>c</m:t>
        </m:r>
        <m:r>
          <m:rPr>
            <m:sty m:val="p"/>
          </m:rPr>
          <m:t>+</m:t>
        </m:r>
        <m:f>
          <m:fPr>
            <m:type m:val="bar"/>
          </m:fPr>
          <m:num>
            <m:r>
              <m:t>t</m:t>
            </m:r>
            <m:r>
              <m:t> </m:t>
            </m:r>
            <m:d>
              <m:dPr>
                <m:begChr m:val="("/>
                <m:sepChr m:val=""/>
                <m:endChr m:val=")"/>
                <m:grow/>
              </m:dPr>
              <m:e>
                <m:r>
                  <m:t>b</m:t>
                </m:r>
                <m:r>
                  <m:rPr>
                    <m:sty m:val="p"/>
                  </m:rPr>
                  <m:t>−</m:t>
                </m:r>
                <m:r>
                  <m:t>a</m:t>
                </m:r>
              </m:e>
            </m:d>
            <m:d>
              <m:dPr>
                <m:begChr m:val="("/>
                <m:sepChr m:val=""/>
                <m:endChr m:val=")"/>
                <m:grow/>
              </m:dPr>
              <m:e>
                <m:r>
                  <m:t>2</m:t>
                </m:r>
                <m:r>
                  <m:rPr>
                    <m:sty m:val="p"/>
                  </m:rPr>
                  <m:t>+</m:t>
                </m:r>
                <m:r>
                  <m:t>a</m:t>
                </m:r>
                <m:r>
                  <m:rPr>
                    <m:sty m:val="p"/>
                  </m:rPr>
                  <m:t>+</m:t>
                </m:r>
                <m:r>
                  <m:t>b</m:t>
                </m:r>
              </m:e>
            </m:d>
          </m:num>
          <m:den>
            <m:r>
              <m:t>3</m:t>
            </m:r>
          </m:den>
        </m:f>
      </m:oMath>
      <w:r>
        <w:t xml:space="preserve"> </w:t>
      </w:r>
      <w:r>
        <w:t xml:space="preserve">y</w:t>
      </w:r>
      <w:r>
        <w:t xml:space="preserve"> </w:t>
      </w:r>
      <m:oMath>
        <m:sSubSup>
          <m:e>
            <m:r>
              <m:t>p</m:t>
            </m:r>
          </m:e>
          <m:sub>
            <m:r>
              <m:t>2</m:t>
            </m:r>
          </m:sub>
          <m:sup>
            <m:r>
              <m:rPr>
                <m:sty m:val="p"/>
              </m:rPr>
              <m:t>*</m:t>
            </m:r>
          </m:sup>
        </m:sSubSup>
        <m:r>
          <m:rPr>
            <m:sty m:val="p"/>
          </m:rPr>
          <m:t>=</m:t>
        </m:r>
        <m:r>
          <m:t>c</m:t>
        </m:r>
        <m:r>
          <m:rPr>
            <m:sty m:val="p"/>
          </m:rPr>
          <m:t>+</m:t>
        </m:r>
        <m:f>
          <m:fPr>
            <m:type m:val="bar"/>
          </m:fPr>
          <m:num>
            <m:r>
              <m:t>t</m:t>
            </m:r>
            <m:r>
              <m:t> </m:t>
            </m:r>
            <m:d>
              <m:dPr>
                <m:begChr m:val="("/>
                <m:sepChr m:val=""/>
                <m:endChr m:val=")"/>
                <m:grow/>
              </m:dPr>
              <m:e>
                <m:r>
                  <m:t>b</m:t>
                </m:r>
                <m:r>
                  <m:rPr>
                    <m:sty m:val="p"/>
                  </m:rPr>
                  <m:t>−</m:t>
                </m:r>
                <m:r>
                  <m:t>a</m:t>
                </m:r>
              </m:e>
            </m:d>
            <m:d>
              <m:dPr>
                <m:begChr m:val="("/>
                <m:sepChr m:val=""/>
                <m:endChr m:val=")"/>
                <m:grow/>
              </m:dPr>
              <m:e>
                <m:r>
                  <m:t>4</m:t>
                </m:r>
                <m:r>
                  <m:rPr>
                    <m:sty m:val="p"/>
                  </m:rPr>
                  <m:t>−</m:t>
                </m:r>
                <m:r>
                  <m:t>a</m:t>
                </m:r>
                <m:r>
                  <m:rPr>
                    <m:sty m:val="p"/>
                  </m:rPr>
                  <m:t>−</m:t>
                </m:r>
                <m:r>
                  <m:t>b</m:t>
                </m:r>
              </m:e>
            </m:d>
          </m:num>
          <m:den>
            <m:r>
              <m:t>3</m:t>
            </m:r>
          </m:den>
        </m:f>
      </m:oMath>
      <w:r>
        <w:t xml:space="preserve">. ∎</w:t>
      </w:r>
    </w:p>
    <w:p>
      <w:pPr>
        <w:numPr>
          <w:ilvl w:val="0"/>
          <w:numId w:val="1108"/>
        </w:numPr>
      </w:pPr>
      <w:r>
        <w:rPr>
          <w:i/>
          <w:iCs/>
        </w:rPr>
        <w:t xml:space="preserve">1.ª etapa: efecto demanda y efecto estratégico</w:t>
      </w:r>
      <w:r>
        <w:t xml:space="preserve">. Por el teorema de la envolvente,</w:t>
      </w:r>
      <w:r>
        <w:t xml:space="preserve"> </w:t>
      </w:r>
      <m:oMath>
        <m:r>
          <m:rPr>
            <m:sty m:val="p"/>
          </m:rPr>
          <m:t>∂</m:t>
        </m:r>
        <m:sSub>
          <m:e>
            <m:r>
              <m:t>B</m:t>
            </m:r>
          </m:e>
          <m:sub>
            <m:r>
              <m:t>1</m:t>
            </m:r>
          </m:sub>
        </m:sSub>
        <m:r>
          <m:rPr>
            <m:sty m:val="p"/>
          </m:rPr>
          <m:t>/</m:t>
        </m:r>
        <m:r>
          <m:rPr>
            <m:sty m:val="p"/>
          </m:rPr>
          <m:t>∂</m:t>
        </m:r>
        <m:sSub>
          <m:e>
            <m:r>
              <m:t>p</m:t>
            </m:r>
          </m:e>
          <m:sub>
            <m:r>
              <m:t>1</m:t>
            </m:r>
          </m:sub>
        </m:sSub>
        <m:r>
          <m:rPr>
            <m:sty m:val="p"/>
          </m:rPr>
          <m:t>=</m:t>
        </m:r>
        <m:r>
          <m:t>0</m:t>
        </m:r>
      </m:oMath>
      <w:r>
        <w:t xml:space="preserve"> </w:t>
      </w:r>
      <w:r>
        <w:t xml:space="preserve">en la 2.ª etapa, así que el efecto de</w:t>
      </w:r>
      <w:r>
        <w:t xml:space="preserve"> </w:t>
      </w:r>
      <m:oMath>
        <m:r>
          <m:t>a</m:t>
        </m:r>
      </m:oMath>
      <w:r>
        <w:t xml:space="preserve"> </w:t>
      </w:r>
      <w:r>
        <w:t xml:space="preserve">a través del propio precio desaparece y queda</w:t>
      </w:r>
    </w:p>
    <w:p>
      <w:pPr>
        <w:pStyle w:val="BodyText"/>
        <w:keepNext/>
      </w:pPr>
      <m:oMathPara>
        <m:oMathParaPr>
          <m:jc m:val="center"/>
        </m:oMathParaPr>
        <m:oMath>
          <m:f>
            <m:fPr>
              <m:type m:val="bar"/>
            </m:fPr>
            <m:num>
              <m:r>
                <m:t>d</m:t>
              </m:r>
              <m:sSub>
                <m:e>
                  <m:r>
                    <m:t>B</m:t>
                  </m:r>
                </m:e>
                <m:sub>
                  <m:r>
                    <m:t>1</m:t>
                  </m:r>
                </m:sub>
              </m:sSub>
            </m:num>
            <m:den>
              <m:r>
                <m:t>d</m:t>
              </m:r>
              <m:r>
                <m:t>a</m:t>
              </m:r>
            </m:den>
          </m:f>
          <m:r>
            <m:rPr>
              <m:sty m:val="p"/>
            </m:rPr>
            <m:t>=</m:t>
          </m:r>
          <m:d>
            <m:dPr>
              <m:begChr m:val="("/>
              <m:sepChr m:val=""/>
              <m:endChr m:val=")"/>
              <m:grow/>
            </m:dPr>
            <m:e>
              <m:sSubSup>
                <m:e>
                  <m:r>
                    <m:t>p</m:t>
                  </m:r>
                </m:e>
                <m:sub>
                  <m:r>
                    <m:t>1</m:t>
                  </m:r>
                </m:sub>
                <m:sup>
                  <m:r>
                    <m:rPr>
                      <m:sty m:val="p"/>
                    </m:rPr>
                    <m:t>*</m:t>
                  </m:r>
                </m:sup>
              </m:sSubSup>
              <m:r>
                <m:rPr>
                  <m:sty m:val="p"/>
                </m:rPr>
                <m:t>−</m:t>
              </m:r>
              <m:r>
                <m:t>c</m:t>
              </m:r>
            </m:e>
          </m:d>
          <m:d>
            <m:dPr>
              <m:begChr m:val="["/>
              <m:sepChr m:val=""/>
              <m:endChr m:val="]"/>
              <m:grow/>
            </m:dPr>
            <m:e>
              <m:f>
                <m:fPr>
                  <m:type m:val="bar"/>
                </m:fPr>
                <m:num>
                  <m:r>
                    <m:rPr>
                      <m:sty m:val="p"/>
                    </m:rPr>
                    <m:t>∂</m:t>
                  </m:r>
                  <m:sSub>
                    <m:e>
                      <m:r>
                        <m:t>x</m:t>
                      </m:r>
                    </m:e>
                    <m:sub>
                      <m:r>
                        <m:t>1</m:t>
                      </m:r>
                    </m:sub>
                  </m:sSub>
                </m:num>
                <m:den>
                  <m:r>
                    <m:rPr>
                      <m:sty m:val="p"/>
                    </m:rPr>
                    <m:t>∂</m:t>
                  </m:r>
                  <m:r>
                    <m:t>a</m:t>
                  </m:r>
                </m:den>
              </m:f>
              <m:r>
                <m:rPr>
                  <m:sty m:val="p"/>
                </m:rPr>
                <m:t>+</m:t>
              </m:r>
              <m:f>
                <m:fPr>
                  <m:type m:val="bar"/>
                </m:fPr>
                <m:num>
                  <m:r>
                    <m:rPr>
                      <m:sty m:val="p"/>
                    </m:rPr>
                    <m:t>∂</m:t>
                  </m:r>
                  <m:sSub>
                    <m:e>
                      <m:r>
                        <m:t>x</m:t>
                      </m:r>
                    </m:e>
                    <m:sub>
                      <m:r>
                        <m:t>1</m:t>
                      </m:r>
                    </m:sub>
                  </m:sSub>
                </m:num>
                <m:den>
                  <m:r>
                    <m:rPr>
                      <m:sty m:val="p"/>
                    </m:rPr>
                    <m:t>∂</m:t>
                  </m:r>
                  <m:sSub>
                    <m:e>
                      <m:r>
                        <m:t>p</m:t>
                      </m:r>
                    </m:e>
                    <m:sub>
                      <m:r>
                        <m:t>2</m:t>
                      </m:r>
                    </m:sub>
                  </m:sSub>
                </m:den>
              </m:f>
              <m:r>
                <m:t> </m:t>
              </m:r>
              <m:f>
                <m:fPr>
                  <m:type m:val="bar"/>
                </m:fPr>
                <m:num>
                  <m:r>
                    <m:t>d</m:t>
                  </m:r>
                  <m:sSubSup>
                    <m:e>
                      <m:r>
                        <m:t>p</m:t>
                      </m:r>
                    </m:e>
                    <m:sub>
                      <m:r>
                        <m:t>2</m:t>
                      </m:r>
                    </m:sub>
                    <m:sup>
                      <m:r>
                        <m:rPr>
                          <m:sty m:val="p"/>
                        </m:rPr>
                        <m:t>*</m:t>
                      </m:r>
                    </m:sup>
                  </m:sSubSup>
                </m:num>
                <m:den>
                  <m:r>
                    <m:t>d</m:t>
                  </m:r>
                  <m:r>
                    <m:t>a</m:t>
                  </m:r>
                </m:den>
              </m:f>
            </m:e>
          </m:d>
          <m:r>
            <m:rPr>
              <m:sty m:val="p"/>
            </m:rPr>
            <m:t>.</m:t>
          </m:r>
        </m:oMath>
      </m:oMathPara>
    </w:p>
    <w:p>
      <w:pPr>
        <w:numPr>
          <w:ilvl w:val="1"/>
          <w:numId w:val="1109"/>
        </w:numPr>
      </w:pPr>
      <w:r>
        <w:rPr>
          <w:i/>
          <w:iCs/>
        </w:rPr>
        <w:t xml:space="preserve">Efecto demanda</w:t>
      </w:r>
      <w:r>
        <w:t xml:space="preserve">:</w:t>
      </w:r>
      <w:r>
        <w:t xml:space="preserve"> </w:t>
      </w:r>
      <m:oMath>
        <m:f>
          <m:fPr>
            <m:type m:val="bar"/>
          </m:fPr>
          <m:num>
            <m:r>
              <m:rPr>
                <m:sty m:val="p"/>
              </m:rPr>
              <m:t>∂</m:t>
            </m:r>
            <m:sSub>
              <m:e>
                <m:r>
                  <m:t>x</m:t>
                </m:r>
              </m:e>
              <m:sub>
                <m:r>
                  <m:t>1</m:t>
                </m:r>
              </m:sub>
            </m:sSub>
          </m:num>
          <m:den>
            <m:r>
              <m:rPr>
                <m:sty m:val="p"/>
              </m:rPr>
              <m:t>∂</m:t>
            </m:r>
            <m:r>
              <m:t>a</m:t>
            </m:r>
          </m:den>
        </m:f>
        <m:r>
          <m:rPr>
            <m:sty m:val="p"/>
          </m:rPr>
          <m:t>=</m:t>
        </m:r>
        <m:f>
          <m:fPr>
            <m:type m:val="bar"/>
          </m:fPr>
          <m:num>
            <m:r>
              <m:t>1</m:t>
            </m:r>
          </m:num>
          <m:den>
            <m:r>
              <m:t>2</m:t>
            </m:r>
          </m:den>
        </m:f>
        <m:r>
          <m:rPr>
            <m:sty m:val="p"/>
          </m:rPr>
          <m:t>+</m:t>
        </m:r>
        <m:f>
          <m:fPr>
            <m:type m:val="bar"/>
          </m:fPr>
          <m:num>
            <m:sSubSup>
              <m:e>
                <m:r>
                  <m:t>p</m:t>
                </m:r>
              </m:e>
              <m:sub>
                <m:r>
                  <m:t>2</m:t>
                </m:r>
              </m:sub>
              <m:sup>
                <m:r>
                  <m:rPr>
                    <m:sty m:val="p"/>
                  </m:rPr>
                  <m:t>*</m:t>
                </m:r>
              </m:sup>
            </m:sSubSup>
            <m:r>
              <m:rPr>
                <m:sty m:val="p"/>
              </m:rPr>
              <m:t>−</m:t>
            </m:r>
            <m:sSubSup>
              <m:e>
                <m:r>
                  <m:t>p</m:t>
                </m:r>
              </m:e>
              <m:sub>
                <m:r>
                  <m:t>1</m:t>
                </m:r>
              </m:sub>
              <m:sup>
                <m:r>
                  <m:rPr>
                    <m:sty m:val="p"/>
                  </m:rPr>
                  <m:t>*</m:t>
                </m:r>
              </m:sup>
            </m:sSubSup>
          </m:num>
          <m:den>
            <m:r>
              <m:t>2</m:t>
            </m:r>
            <m:r>
              <m:t>t</m:t>
            </m:r>
            <m:r>
              <m:t> </m:t>
            </m:r>
            <m:sSup>
              <m:e>
                <m:d>
                  <m:dPr>
                    <m:begChr m:val="("/>
                    <m:sepChr m:val=""/>
                    <m:endChr m:val=")"/>
                    <m:grow/>
                  </m:dPr>
                  <m:e>
                    <m:r>
                      <m:t>b</m:t>
                    </m:r>
                    <m:r>
                      <m:rPr>
                        <m:sty m:val="p"/>
                      </m:rPr>
                      <m:t>−</m:t>
                    </m:r>
                    <m:r>
                      <m:t>a</m:t>
                    </m:r>
                  </m:e>
                </m:d>
              </m:e>
              <m:sup>
                <m:r>
                  <m:t>2</m:t>
                </m:r>
              </m:sup>
            </m:sSup>
          </m:den>
        </m:f>
        <m:r>
          <m:rPr>
            <m:sty m:val="p"/>
          </m:rPr>
          <m:t>=</m:t>
        </m:r>
        <m:f>
          <m:fPr>
            <m:type m:val="bar"/>
          </m:fPr>
          <m:num>
            <m:r>
              <m:t>b</m:t>
            </m:r>
            <m:r>
              <m:rPr>
                <m:sty m:val="p"/>
              </m:rPr>
              <m:t>−</m:t>
            </m:r>
            <m:r>
              <m:t>5</m:t>
            </m:r>
            <m:r>
              <m:t>a</m:t>
            </m:r>
            <m:r>
              <m:rPr>
                <m:sty m:val="p"/>
              </m:rPr>
              <m:t>+</m:t>
            </m:r>
            <m:r>
              <m:t>2</m:t>
            </m:r>
          </m:num>
          <m:den>
            <m:r>
              <m:t>6</m:t>
            </m:r>
            <m:r>
              <m:t> </m:t>
            </m:r>
            <m:d>
              <m:dPr>
                <m:begChr m:val="("/>
                <m:sepChr m:val=""/>
                <m:endChr m:val=")"/>
                <m:grow/>
              </m:dPr>
              <m:e>
                <m:r>
                  <m:t>b</m:t>
                </m:r>
                <m:r>
                  <m:rPr>
                    <m:sty m:val="p"/>
                  </m:rPr>
                  <m:t>−</m:t>
                </m:r>
                <m:r>
                  <m:t>a</m:t>
                </m:r>
              </m:e>
            </m:d>
          </m:den>
        </m:f>
        <m:r>
          <m:rPr>
            <m:sty m:val="p"/>
          </m:rPr>
          <m:t>&gt;</m:t>
        </m:r>
        <m:r>
          <m:t>0</m:t>
        </m:r>
      </m:oMath>
      <w:r>
        <w:t xml:space="preserve">;</w:t>
      </w:r>
    </w:p>
    <w:p>
      <w:pPr>
        <w:numPr>
          <w:ilvl w:val="1"/>
          <w:numId w:val="1109"/>
        </w:numPr>
      </w:pPr>
      <w:r>
        <w:rPr>
          <w:i/>
          <w:iCs/>
        </w:rPr>
        <w:t xml:space="preserve">efecto estratégico</w:t>
      </w:r>
      <w:r>
        <w:t xml:space="preserve">:</w:t>
      </w:r>
      <w:r>
        <w:t xml:space="preserve"> </w:t>
      </w:r>
      <m:oMath>
        <m:f>
          <m:fPr>
            <m:type m:val="bar"/>
          </m:fPr>
          <m:num>
            <m:r>
              <m:rPr>
                <m:sty m:val="p"/>
              </m:rPr>
              <m:t>∂</m:t>
            </m:r>
            <m:sSub>
              <m:e>
                <m:r>
                  <m:t>x</m:t>
                </m:r>
              </m:e>
              <m:sub>
                <m:r>
                  <m:t>1</m:t>
                </m:r>
              </m:sub>
            </m:sSub>
          </m:num>
          <m:den>
            <m:r>
              <m:rPr>
                <m:sty m:val="p"/>
              </m:rPr>
              <m:t>∂</m:t>
            </m:r>
            <m:sSub>
              <m:e>
                <m:r>
                  <m:t>p</m:t>
                </m:r>
              </m:e>
              <m:sub>
                <m:r>
                  <m:t>2</m:t>
                </m:r>
              </m:sub>
            </m:sSub>
          </m:den>
        </m:f>
        <m:r>
          <m:t> </m:t>
        </m:r>
        <m:f>
          <m:fPr>
            <m:type m:val="bar"/>
          </m:fPr>
          <m:num>
            <m:r>
              <m:t>d</m:t>
            </m:r>
            <m:sSubSup>
              <m:e>
                <m:r>
                  <m:t>p</m:t>
                </m:r>
              </m:e>
              <m:sub>
                <m:r>
                  <m:t>2</m:t>
                </m:r>
              </m:sub>
              <m:sup>
                <m:r>
                  <m:rPr>
                    <m:sty m:val="p"/>
                  </m:rPr>
                  <m:t>*</m:t>
                </m:r>
              </m:sup>
            </m:sSubSup>
          </m:num>
          <m:den>
            <m:r>
              <m:t>d</m:t>
            </m:r>
            <m:r>
              <m:t>a</m:t>
            </m:r>
          </m:den>
        </m:f>
        <m:r>
          <m:rPr>
            <m:sty m:val="p"/>
          </m:rPr>
          <m:t>=</m:t>
        </m:r>
        <m:f>
          <m:fPr>
            <m:type m:val="bar"/>
          </m:fPr>
          <m:num>
            <m:r>
              <m:t>1</m:t>
            </m:r>
          </m:num>
          <m:den>
            <m:r>
              <m:t>2</m:t>
            </m:r>
            <m:r>
              <m:t>t</m:t>
            </m:r>
            <m:r>
              <m:t> </m:t>
            </m:r>
            <m:d>
              <m:dPr>
                <m:begChr m:val="("/>
                <m:sepChr m:val=""/>
                <m:endChr m:val=")"/>
                <m:grow/>
              </m:dPr>
              <m:e>
                <m:r>
                  <m:t>b</m:t>
                </m:r>
                <m:r>
                  <m:rPr>
                    <m:sty m:val="p"/>
                  </m:rPr>
                  <m:t>−</m:t>
                </m:r>
                <m:r>
                  <m:t>a</m:t>
                </m:r>
              </m:e>
            </m:d>
          </m:den>
        </m:f>
        <m:r>
          <m:rPr>
            <m:sty m:val="p"/>
          </m:rPr>
          <m:t>⋅</m:t>
        </m:r>
        <m:f>
          <m:fPr>
            <m:type m:val="bar"/>
          </m:fPr>
          <m:num>
            <m:r>
              <m:t>t</m:t>
            </m:r>
            <m:r>
              <m:t> </m:t>
            </m:r>
            <m:d>
              <m:dPr>
                <m:begChr m:val="("/>
                <m:sepChr m:val=""/>
                <m:endChr m:val=")"/>
                <m:grow/>
              </m:dPr>
              <m:e>
                <m:r>
                  <m:t>2</m:t>
                </m:r>
                <m:r>
                  <m:t>a</m:t>
                </m:r>
                <m:r>
                  <m:rPr>
                    <m:sty m:val="p"/>
                  </m:rPr>
                  <m:t>−</m:t>
                </m:r>
                <m:r>
                  <m:t>4</m:t>
                </m:r>
              </m:e>
            </m:d>
          </m:num>
          <m:den>
            <m:r>
              <m:t>3</m:t>
            </m:r>
          </m:den>
        </m:f>
        <m:r>
          <m:rPr>
            <m:sty m:val="p"/>
          </m:rPr>
          <m:t>=</m:t>
        </m:r>
        <m:f>
          <m:fPr>
            <m:type m:val="bar"/>
          </m:fPr>
          <m:num>
            <m:r>
              <m:t>2</m:t>
            </m:r>
            <m:r>
              <m:t>a</m:t>
            </m:r>
            <m:r>
              <m:rPr>
                <m:sty m:val="p"/>
              </m:rPr>
              <m:t>−</m:t>
            </m:r>
            <m:r>
              <m:t>4</m:t>
            </m:r>
          </m:num>
          <m:den>
            <m:r>
              <m:t>6</m:t>
            </m:r>
            <m:r>
              <m:t> </m:t>
            </m:r>
            <m:d>
              <m:dPr>
                <m:begChr m:val="("/>
                <m:sepChr m:val=""/>
                <m:endChr m:val=")"/>
                <m:grow/>
              </m:dPr>
              <m:e>
                <m:r>
                  <m:t>b</m:t>
                </m:r>
                <m:r>
                  <m:rPr>
                    <m:sty m:val="p"/>
                  </m:rPr>
                  <m:t>−</m:t>
                </m:r>
                <m:r>
                  <m:t>a</m:t>
                </m:r>
              </m:e>
            </m:d>
          </m:den>
        </m:f>
        <m:r>
          <m:rPr>
            <m:sty m:val="p"/>
          </m:rPr>
          <m:t>&lt;</m:t>
        </m:r>
        <m:r>
          <m:t>0</m:t>
        </m:r>
      </m:oMath>
      <w:r>
        <w:t xml:space="preserve">.</w:t>
      </w:r>
    </w:p>
    <w:p>
      <w:pPr>
        <w:numPr>
          <w:ilvl w:val="0"/>
          <w:numId w:val="1000"/>
        </w:numPr>
      </w:pPr>
      <w:r>
        <w:t xml:space="preserve">La suma es</w:t>
      </w:r>
      <w:r>
        <w:t xml:space="preserve"> </w:t>
      </w:r>
      <m:oMath>
        <m:f>
          <m:fPr>
            <m:type m:val="bar"/>
          </m:fPr>
          <m:num>
            <m:r>
              <m:t>b</m:t>
            </m:r>
            <m:r>
              <m:rPr>
                <m:sty m:val="p"/>
              </m:rPr>
              <m:t>−</m:t>
            </m:r>
            <m:r>
              <m:t>3</m:t>
            </m:r>
            <m:r>
              <m:t>a</m:t>
            </m:r>
            <m:r>
              <m:rPr>
                <m:sty m:val="p"/>
              </m:rPr>
              <m:t>−</m:t>
            </m:r>
            <m:r>
              <m:t>2</m:t>
            </m:r>
          </m:num>
          <m:den>
            <m:r>
              <m:t>6</m:t>
            </m:r>
            <m:r>
              <m:t> </m:t>
            </m:r>
            <m:d>
              <m:dPr>
                <m:begChr m:val="("/>
                <m:sepChr m:val=""/>
                <m:endChr m:val=")"/>
                <m:grow/>
              </m:dPr>
              <m:e>
                <m:r>
                  <m:t>b</m:t>
                </m:r>
                <m:r>
                  <m:rPr>
                    <m:sty m:val="p"/>
                  </m:rPr>
                  <m:t>−</m:t>
                </m:r>
                <m:r>
                  <m:t>a</m:t>
                </m:r>
              </m:e>
            </m:d>
          </m:den>
        </m:f>
        <m:r>
          <m:rPr>
            <m:sty m:val="p"/>
          </m:rPr>
          <m:t>&lt;</m:t>
        </m:r>
        <m:r>
          <m:t>0</m:t>
        </m:r>
      </m:oMath>
      <w:r>
        <w:t xml:space="preserve"> </w:t>
      </w:r>
      <w:r>
        <w:t xml:space="preserve">para todo</w:t>
      </w:r>
      <w:r>
        <w:t xml:space="preserve"> </w:t>
      </w:r>
      <m:oMath>
        <m:r>
          <m:t>0</m:t>
        </m:r>
        <m:r>
          <m:rPr>
            <m:sty m:val="p"/>
          </m:rPr>
          <m:t>≤</m:t>
        </m:r>
        <m:r>
          <m:t>a</m:t>
        </m:r>
        <m:r>
          <m:rPr>
            <m:sty m:val="p"/>
          </m:rPr>
          <m:t>≤</m:t>
        </m:r>
        <m:r>
          <m:t>b</m:t>
        </m:r>
        <m:r>
          <m:rPr>
            <m:sty m:val="p"/>
          </m:rPr>
          <m:t>≤</m:t>
        </m:r>
        <m:r>
          <m:t>1</m:t>
        </m:r>
      </m:oMath>
      <w:r>
        <w:t xml:space="preserve">: la empresa 1 siempre quiere alejarse, hasta</w:t>
      </w:r>
      <w:r>
        <w:t xml:space="preserve"> </w:t>
      </w:r>
      <m:oMath>
        <m:r>
          <m:t>a</m:t>
        </m:r>
        <m:r>
          <m:rPr>
            <m:sty m:val="p"/>
          </m:rPr>
          <m:t>=</m:t>
        </m:r>
        <m:r>
          <m:t>0</m:t>
        </m:r>
      </m:oMath>
      <w:r>
        <w:t xml:space="preserve">, y, por simetría, la 2 hasta</w:t>
      </w:r>
      <w:r>
        <w:t xml:space="preserve"> </w:t>
      </w:r>
      <m:oMath>
        <m:r>
          <m:t>b</m:t>
        </m:r>
        <m:r>
          <m:rPr>
            <m:sty m:val="p"/>
          </m:rPr>
          <m:t>=</m:t>
        </m:r>
        <m:r>
          <m:t>1</m:t>
        </m:r>
      </m:oMath>
      <w:r>
        <w:t xml:space="preserve">. Para precios dados, las 2 querrían acercarse al centro; es la reacción del precio de la rival lo que las separa: el efecto estratégico domina al de demanda. ∎</w:t>
      </w:r>
    </w:p>
    <w:bookmarkEnd w:id="226"/>
    <w:bookmarkStart w:id="227" w:name="anexo_finitud"/>
    <w:p>
      <w:pPr>
        <w:pStyle w:val="Heading1"/>
      </w:pPr>
      <w:r>
        <w:t xml:space="preserve">E. Anexo: propiedad de finitud y duopolio natural en la diferenciación vertical</w:t>
      </w:r>
    </w:p>
    <w:p>
      <w:pPr>
        <w:numPr>
          <w:ilvl w:val="0"/>
          <w:numId w:val="1110"/>
        </w:numPr>
      </w:pPr>
      <w:r>
        <w:rPr>
          <w:i/>
          <w:iCs/>
        </w:rPr>
        <w:t xml:space="preserve">Cuándo tiene cuota la calidad baja</w:t>
      </w:r>
      <w:r>
        <w:t xml:space="preserve">. Con el modelo de</w:t>
      </w:r>
      <w:r>
        <w:t xml:space="preserve"> </w:t>
      </w:r>
      <w:hyperlink w:anchor="sec_shaked_sutton">
        <w:r>
          <w:rPr>
            <w:rStyle w:val="Hyperlink"/>
          </w:rPr>
          <w:t xml:space="preserve">II.4</w:t>
        </w:r>
      </w:hyperlink>
      <w:r>
        <w:t xml:space="preserve">, la empresa de calidad baja vende</w:t>
      </w:r>
      <w:r>
        <w:t xml:space="preserve"> </w:t>
      </w:r>
      <m:oMath>
        <m:sSub>
          <m:e>
            <m:r>
              <m:t>x</m:t>
            </m:r>
          </m:e>
          <m:sub>
            <m:r>
              <m:rPr>
                <m:sty m:val="p"/>
              </m:rPr>
              <m:t>B</m:t>
            </m:r>
          </m:sub>
        </m:sSub>
        <m:r>
          <m:rPr>
            <m:sty m:val="p"/>
          </m:rPr>
          <m:t>=</m:t>
        </m:r>
        <m:acc>
          <m:accPr>
            <m:chr m:val="̃"/>
          </m:accPr>
          <m:e>
            <m:r>
              <m:t>θ</m:t>
            </m:r>
          </m:e>
        </m:acc>
        <m:r>
          <m:rPr>
            <m:sty m:val="p"/>
          </m:rPr>
          <m:t>−</m:t>
        </m:r>
        <m:bar>
          <m:barPr>
            <m:pos m:val="bot"/>
          </m:barPr>
          <m:e>
            <m:r>
              <m:t>θ</m:t>
            </m:r>
          </m:e>
        </m:bar>
        <m:r>
          <m:rPr>
            <m:sty m:val="p"/>
          </m:rPr>
          <m:t>=</m:t>
        </m:r>
        <m:d>
          <m:dPr>
            <m:begChr m:val="("/>
            <m:sepChr m:val=""/>
            <m:endChr m:val=")"/>
            <m:grow/>
          </m:dPr>
          <m:e>
            <m:bar>
              <m:barPr>
                <m:pos m:val="top"/>
              </m:barPr>
              <m:e>
                <m:r>
                  <m:t>θ</m:t>
                </m:r>
              </m:e>
            </m:bar>
            <m:r>
              <m:rPr>
                <m:sty m:val="p"/>
              </m:rPr>
              <m:t>−</m:t>
            </m:r>
            <m:r>
              <m:t>2</m:t>
            </m:r>
            <m:bar>
              <m:barPr>
                <m:pos m:val="bot"/>
              </m:barPr>
              <m:e>
                <m:r>
                  <m:t>θ</m:t>
                </m:r>
              </m:e>
            </m:bar>
          </m:e>
        </m:d>
        <m:r>
          <m:rPr>
            <m:sty m:val="p"/>
          </m:rPr>
          <m:t>/</m:t>
        </m:r>
        <m:r>
          <m:t>3</m:t>
        </m:r>
      </m:oMath>
      <w:r>
        <w:t xml:space="preserve">, positiva si y solo si</w:t>
      </w:r>
      <w:r>
        <w:t xml:space="preserve"> </w:t>
      </w:r>
      <m:oMath>
        <m:bar>
          <m:barPr>
            <m:pos m:val="top"/>
          </m:barPr>
          <m:e>
            <m:r>
              <m:t>θ</m:t>
            </m:r>
          </m:e>
        </m:bar>
        <m:r>
          <m:rPr>
            <m:sty m:val="p"/>
          </m:rPr>
          <m:t>&gt;</m:t>
        </m:r>
        <m:r>
          <m:t>2</m:t>
        </m:r>
        <m:bar>
          <m:barPr>
            <m:pos m:val="bot"/>
          </m:barPr>
          <m:e>
            <m:r>
              <m:t>θ</m:t>
            </m:r>
          </m:e>
        </m:bar>
      </m:oMath>
      <w:r>
        <w:t xml:space="preserve">: hace falta bastante heterogeneidad para que quepan 2 calidades.</w:t>
      </w:r>
    </w:p>
    <w:p>
      <w:pPr>
        <w:numPr>
          <w:ilvl w:val="0"/>
          <w:numId w:val="1110"/>
        </w:numPr>
      </w:pPr>
      <w:r>
        <w:rPr>
          <w:i/>
          <w:iCs/>
        </w:rPr>
        <w:t xml:space="preserve">Por qué no cabe una tercera</w:t>
      </w:r>
      <w:r>
        <w:t xml:space="preserve">. Con calidades que solo cuestan en costes fijos, la primera empresa elige la máxima; una segunda con la misma calidad haría caer el precio hasta el coste marginal y no cubriría su coste fijo, así que elige una menor. Una tercera, de calidad aún más baja, solo tiene clientes si su precio está por debajo de lo que las de arriba pueden igualar sin dejar de ganar; si la heterogeneidad no es muy grande, las 2 de arriba bajan su precio lo bastante para dejarla sin clientes. Con valoraciones uniformes, la tercera empresa no tiene cuota cuando</w:t>
      </w:r>
      <w:r>
        <w:t xml:space="preserve"> </w:t>
      </w:r>
      <m:oMath>
        <m:bar>
          <m:barPr>
            <m:pos m:val="top"/>
          </m:barPr>
          <m:e>
            <m:r>
              <m:t>θ</m:t>
            </m:r>
          </m:e>
        </m:bar>
        <m:r>
          <m:rPr>
            <m:sty m:val="p"/>
          </m:rPr>
          <m:t>&lt;</m:t>
        </m:r>
        <m:r>
          <m:t>4</m:t>
        </m:r>
        <m:bar>
          <m:barPr>
            <m:pos m:val="bot"/>
          </m:barPr>
          <m:e>
            <m:r>
              <m:t>θ</m:t>
            </m:r>
          </m:e>
        </m:bar>
      </m:oMath>
      <w:r>
        <w:t xml:space="preserve">, de modo que con</w:t>
      </w:r>
      <w:r>
        <w:t xml:space="preserve"> </w:t>
      </w:r>
      <m:oMath>
        <m:r>
          <m:t>2</m:t>
        </m:r>
        <m:bar>
          <m:barPr>
            <m:pos m:val="bot"/>
          </m:barPr>
          <m:e>
            <m:r>
              <m:t>θ</m:t>
            </m:r>
          </m:e>
        </m:bar>
        <m:r>
          <m:rPr>
            <m:sty m:val="p"/>
          </m:rPr>
          <m:t>&lt;</m:t>
        </m:r>
        <m:bar>
          <m:barPr>
            <m:pos m:val="top"/>
          </m:barPr>
          <m:e>
            <m:r>
              <m:t>θ</m:t>
            </m:r>
          </m:e>
        </m:bar>
        <m:r>
          <m:rPr>
            <m:sty m:val="p"/>
          </m:rPr>
          <m:t>&lt;</m:t>
        </m:r>
        <m:r>
          <m:t>4</m:t>
        </m:r>
        <m:bar>
          <m:barPr>
            <m:pos m:val="bot"/>
          </m:barPr>
          <m:e>
            <m:r>
              <m:t>θ</m:t>
            </m:r>
          </m:e>
        </m:bar>
      </m:oMath>
      <w:r>
        <w:t xml:space="preserve"> </w:t>
      </w:r>
      <w:r>
        <w:t xml:space="preserve">caben exactamente 2: un</w:t>
      </w:r>
      <w:r>
        <w:t xml:space="preserve"> </w:t>
      </w:r>
      <w:r>
        <w:rPr>
          <w:b/>
          <w:bCs/>
        </w:rPr>
        <w:t xml:space="preserve">duopolio natural</w:t>
      </w:r>
      <w:r>
        <w:t xml:space="preserve">, sea cual sea el tamaño del mercado y por pequeño que sea el coste fijo</w:t>
      </w:r>
      <w:r>
        <w:t xml:space="preserve"> </w:t>
      </w:r>
      <w:r>
        <w:t xml:space="preserve">(</w:t>
      </w:r>
      <w:hyperlink w:anchor="ref_ShakedSutton1982Relaxing">
        <w:r>
          <w:rPr>
            <w:rStyle w:val="Hyperlink"/>
            <w:smallCaps/>
          </w:rPr>
          <w:t xml:space="preserve">Shaked</w:t>
        </w:r>
        <w:r>
          <w:rPr>
            <w:rStyle w:val="Hyperlink"/>
          </w:rPr>
          <w:t xml:space="preserve"> </w:t>
        </w:r>
        <w:r>
          <w:rPr>
            <w:rStyle w:val="Hyperlink"/>
          </w:rPr>
          <w:t xml:space="preserve">y</w:t>
        </w:r>
        <w:r>
          <w:rPr>
            <w:rStyle w:val="Hyperlink"/>
          </w:rPr>
          <w:t xml:space="preserve"> </w:t>
        </w:r>
        <w:r>
          <w:rPr>
            <w:rStyle w:val="Hyperlink"/>
            <w:smallCaps/>
          </w:rPr>
          <w:t xml:space="preserve">Sutton</w:t>
        </w:r>
        <w:r>
          <w:rPr>
            <w:rStyle w:val="Hyperlink"/>
          </w:rPr>
          <w:t xml:space="preserve">, 1982</w:t>
        </w:r>
      </w:hyperlink>
      <w:r>
        <w:t xml:space="preserve">)</w:t>
      </w:r>
      <w:r>
        <w:t xml:space="preserve">.</w:t>
      </w:r>
    </w:p>
    <w:p>
      <w:pPr>
        <w:numPr>
          <w:ilvl w:val="0"/>
          <w:numId w:val="1110"/>
        </w:numPr>
      </w:pPr>
      <w:r>
        <w:rPr>
          <w:i/>
          <w:iCs/>
        </w:rPr>
        <w:t xml:space="preserve">La propiedad de finitud en general</w:t>
      </w:r>
      <w:r>
        <w:t xml:space="preserve">: si todo consumidor prefiere la calidad máxima cuando se le ofrece a su coste marginal (la mejora de la calidad cuesta sobre todo en I+D, no en costes variables), el número de empresas con cuota positiva está acotado, por grande que sea el mercado</w:t>
      </w:r>
      <w:r>
        <w:t xml:space="preserve"> </w:t>
      </w:r>
      <w:r>
        <w:t xml:space="preserve">(</w:t>
      </w:r>
      <w:hyperlink w:anchor="ref_ShakedSutton1983Natural">
        <w:r>
          <w:rPr>
            <w:rStyle w:val="Hyperlink"/>
            <w:smallCaps/>
          </w:rPr>
          <w:t xml:space="preserve">Shaked</w:t>
        </w:r>
        <w:r>
          <w:rPr>
            <w:rStyle w:val="Hyperlink"/>
          </w:rPr>
          <w:t xml:space="preserve"> </w:t>
        </w:r>
        <w:r>
          <w:rPr>
            <w:rStyle w:val="Hyperlink"/>
          </w:rPr>
          <w:t xml:space="preserve">y</w:t>
        </w:r>
        <w:r>
          <w:rPr>
            <w:rStyle w:val="Hyperlink"/>
          </w:rPr>
          <w:t xml:space="preserve"> </w:t>
        </w:r>
        <w:r>
          <w:rPr>
            <w:rStyle w:val="Hyperlink"/>
            <w:smallCaps/>
          </w:rPr>
          <w:t xml:space="preserve">Sutton</w:t>
        </w:r>
        <w:r>
          <w:rPr>
            <w:rStyle w:val="Hyperlink"/>
          </w:rPr>
          <w:t xml:space="preserve">, 1983</w:t>
        </w:r>
      </w:hyperlink>
      <w:r>
        <w:t xml:space="preserve">)</w:t>
      </w:r>
      <w:r>
        <w:t xml:space="preserve">. Es el</w:t>
      </w:r>
      <w:r>
        <w:t xml:space="preserve"> </w:t>
      </w:r>
      <w:r>
        <w:rPr>
          <w:b/>
          <w:bCs/>
        </w:rPr>
        <w:t xml:space="preserve">oligopolio natural</w:t>
      </w:r>
      <w:r>
        <w:t xml:space="preserve">.</w:t>
      </w:r>
    </w:p>
    <w:p>
      <w:pPr>
        <w:numPr>
          <w:ilvl w:val="0"/>
          <w:numId w:val="1110"/>
        </w:numPr>
      </w:pPr>
      <w:r>
        <w:rPr>
          <w:i/>
          <w:iCs/>
        </w:rPr>
        <w:t xml:space="preserve">Entrada secuencial</w:t>
      </w:r>
      <w:r>
        <w:t xml:space="preserve">: si las empresas entran por turnos, la primera elige la calidad alta y la segunda puede elegir una calidad que deje sin hueco a una tercera, con lo que el número de empresas queda fijado por las decisiones de calidad de las primeras.</w:t>
      </w:r>
    </w:p>
    <w:bookmarkEnd w:id="227"/>
    <w:bookmarkStart w:id="232" w:name="anexo_lancaster_diferenciacion"/>
    <w:p>
      <w:pPr>
        <w:pStyle w:val="Heading1"/>
      </w:pPr>
      <w:r>
        <w:t xml:space="preserve">F. Anexo: la demanda de características aplicada a la diferenciación</w:t>
      </w:r>
    </w:p>
    <w:p>
      <w:pPr>
        <w:numPr>
          <w:ilvl w:val="0"/>
          <w:numId w:val="1111"/>
        </w:numPr>
      </w:pPr>
      <w:r>
        <w:t xml:space="preserve">El modelo completo de</w:t>
      </w:r>
      <w:r>
        <w:t xml:space="preserve"> </w:t>
      </w:r>
      <w:r>
        <w:rPr>
          <w:smallCaps/>
        </w:rPr>
        <w:t xml:space="preserve">Lancaster</w:t>
      </w:r>
      <w:r>
        <w:t xml:space="preserve"> </w:t>
      </w:r>
      <w:r>
        <w:t xml:space="preserve">(</w:t>
      </w:r>
      <w:hyperlink w:anchor="ref_Lancaster1966New">
        <w:r>
          <w:rPr>
            <w:rStyle w:val="Hyperlink"/>
          </w:rPr>
          <w:t xml:space="preserve">1966</w:t>
        </w:r>
      </w:hyperlink>
      <w:r>
        <w:t xml:space="preserve">)</w:t>
      </w:r>
      <w:r>
        <w:t xml:space="preserve">, con la frontera de eficiencia y el óptimo, está en</w:t>
      </w:r>
      <w:r>
        <w:t xml:space="preserve"> </w:t>
      </w:r>
      <w:hyperlink r:id="rId21">
        <w:r>
          <w:rPr>
            <w:rStyle w:val="Referenciaatema"/>
          </w:rPr>
          <w:t xml:space="preserve">[ver tema 3.A.8]</w:t>
        </w:r>
      </w:hyperlink>
      <w:r>
        <w:t xml:space="preserve">. En el gráfico </w:t>
      </w:r>
      <w:hyperlink w:anchor="fig_lancaster_diferenciacion">
        <w:r>
          <w:rPr>
            <w:rStyle w:val="Hyperlink"/>
          </w:rPr>
          <w:t xml:space="preserve">5</w:t>
        </w:r>
      </w:hyperlink>
      <w:r>
        <w:t xml:space="preserve">, cada bien es un rayo en el espacio de las características y la renta da el punto de cada rayo que el consumidor puede comprar; la frontera de eficiencia une esos puntos. Quien prefiere sobre todo una característica elige un punto de la frontera cercano a su eje y consume solo 1 o 2 bienes: las</w:t>
      </w:r>
      <w:r>
        <w:t xml:space="preserve"> </w:t>
      </w:r>
      <w:r>
        <w:rPr>
          <w:i/>
          <w:iCs/>
        </w:rPr>
        <w:t xml:space="preserve">soluciones de esquina</w:t>
      </w:r>
      <w:r>
        <w:t xml:space="preserve">, en las que se consume una cantidad nula de muchos bienes, son la norma, no la excepción.</w:t>
      </w:r>
    </w:p>
    <w:p>
      <w:pPr>
        <w:keepNext/>
        <w:numPr>
          <w:ilvl w:val="0"/>
          <w:numId w:val="1111"/>
        </w:numPr>
      </w:pPr>
      <w:r>
        <w:t xml:space="preserve">Sus 3 lecturas para las empresas (gráfico </w:t>
      </w:r>
      <w:hyperlink w:anchor="fig_lancaster_estrategias">
        <w:r>
          <w:rPr>
            <w:rStyle w:val="Hyperlink"/>
          </w:rPr>
          <w:t xml:space="preserve">13</w:t>
        </w:r>
      </w:hyperlink>
      <w:r>
        <w:t xml:space="preserve">):</w:t>
      </w:r>
    </w:p>
    <w:p>
      <w:pPr>
        <w:numPr>
          <w:ilvl w:val="1"/>
          <w:numId w:val="1112"/>
        </w:numPr>
      </w:pPr>
      <w:r>
        <w:rPr>
          <w:i/>
          <w:iCs/>
        </w:rPr>
        <w:t xml:space="preserve">fidelidad a la marca</w:t>
      </w:r>
      <w:r>
        <w:t xml:space="preserve">: si baja el precio del bien X y su punto en la frontera se aleja poco del origen, el consumidor que compraba Y no cambia; solo cambia si la bajada es lo bastante grande para que X le dé una curva de indiferencia más alta. En el modelo neoclásico, una bajada de precio lleva siempre a sustituir algo, salvo en las soluciones de esquina;</w:t>
      </w:r>
    </w:p>
    <w:p>
      <w:pPr>
        <w:numPr>
          <w:ilvl w:val="1"/>
          <w:numId w:val="1112"/>
        </w:numPr>
      </w:pPr>
      <w:r>
        <w:rPr>
          <w:i/>
          <w:iCs/>
        </w:rPr>
        <w:t xml:space="preserve">productos nuevos</w:t>
      </w:r>
      <w:r>
        <w:t xml:space="preserve">: si las preferencias del consumidor no coinciden con ninguna variedad, combina 2 (un punto entre 2 vértices de la frontera); una variedad nueva con justo esa combinación de características le da más utilidad y desplaza a las 2. Es la base de la investigación de mercados (averiguar lo que pide cada cliente) y de la segmentación (ofrecérselo);</w:t>
      </w:r>
    </w:p>
    <w:p>
      <w:pPr>
        <w:numPr>
          <w:ilvl w:val="1"/>
          <w:numId w:val="1112"/>
        </w:numPr>
      </w:pPr>
      <w:r>
        <w:rPr>
          <w:i/>
          <w:iCs/>
        </w:rPr>
        <w:t xml:space="preserve">publicidad</w:t>
      </w:r>
      <w:r>
        <w:t xml:space="preserve">: hay que dar a conocer las características de cada producto (</w:t>
      </w:r>
      <w:hyperlink w:anchor="sec_publicidad_marcas">
        <w:r>
          <w:rPr>
            <w:rStyle w:val="Hyperlink"/>
          </w:rPr>
          <w:t xml:space="preserve">II.5</w:t>
        </w:r>
      </w:hyperlink>
      <w:r>
        <w:t xml:space="preserve">).</w:t>
      </w:r>
    </w:p>
    <w:bookmarkStart w:id="231" w:name="fig_lancaster_estrategias"/>
    <w:p>
      <w:pPr>
        <w:pStyle w:val="ImageCaption"/>
      </w:pPr>
      <w:r>
        <w:t xml:space="preserve">Gráfico 13.–</w:t>
      </w:r>
      <w:r>
        <w:t xml:space="preserve"> </w:t>
      </w:r>
      <w:r>
        <w:t xml:space="preserve">La demanda de características y las estrategias de las empresas: fidelidad a la marca y producto nuevo</w:t>
      </w:r>
    </w:p>
    <w:p>
      <w:pPr>
        <w:pStyle w:val="CaptionedFigure"/>
      </w:pPr>
      <w:r>
        <w:drawing>
          <wp:inline>
            <wp:extent cx="5073650" cy="2386108"/>
            <wp:effectExtent b="0" l="0" r="0" t="0"/>
            <wp:docPr descr="Gráfico 13.– La demanda de características y las estrategias de las empresas: fidelidad a la marca y producto nuevo" title="" id="229" name="Picture"/>
            <a:graphic>
              <a:graphicData uri="http://schemas.openxmlformats.org/drawingml/2006/picture">
                <pic:pic>
                  <pic:nvPicPr>
                    <pic:cNvPr descr="C:\Users\vgutierrez\Documents\src\victorgutierrezmarcos.github.io-revision\oposicion\temario\fuentes\3A18\graficos/lancaster-estrategias.png" id="230" name="Picture"/>
                    <pic:cNvPicPr>
                      <a:picLocks noChangeArrowheads="1" noChangeAspect="1"/>
                    </pic:cNvPicPr>
                  </pic:nvPicPr>
                  <pic:blipFill>
                    <a:blip r:embed="rId228"/>
                    <a:stretch>
                      <a:fillRect/>
                    </a:stretch>
                  </pic:blipFill>
                  <pic:spPr bwMode="auto">
                    <a:xfrm>
                      <a:off x="0" y="0"/>
                      <a:ext cx="5073650" cy="2386108"/>
                    </a:xfrm>
                    <a:prstGeom prst="rect">
                      <a:avLst/>
                    </a:prstGeom>
                    <a:noFill/>
                    <a:ln w="9525">
                      <a:noFill/>
                      <a:headEnd/>
                      <a:tailEnd/>
                    </a:ln>
                  </pic:spPr>
                </pic:pic>
              </a:graphicData>
            </a:graphic>
          </wp:inline>
        </w:drawing>
      </w:r>
    </w:p>
    <w:bookmarkEnd w:id="231"/>
    <w:p>
      <w:pPr>
        <w:pStyle w:val="Piedeimagen"/>
      </w:pPr>
      <w:r>
        <w:t xml:space="preserve">Fuente: elaboración propia a partir de</w:t>
      </w:r>
      <w:r>
        <w:t xml:space="preserve"> </w:t>
      </w:r>
      <w:r>
        <w:rPr>
          <w:smallCaps/>
        </w:rPr>
        <w:t xml:space="preserve">Lancaster</w:t>
      </w:r>
      <w:r>
        <w:t xml:space="preserve"> </w:t>
      </w:r>
      <w:r>
        <w:t xml:space="preserve">(</w:t>
      </w:r>
      <w:hyperlink w:anchor="ref_Lancaster1966New">
        <w:r>
          <w:rPr>
            <w:rStyle w:val="Hyperlink"/>
          </w:rPr>
          <w:t xml:space="preserve">1966</w:t>
        </w:r>
      </w:hyperlink>
      <w:r>
        <w:t xml:space="preserve">)</w:t>
      </w:r>
      <w:r>
        <w:t xml:space="preserve">.</w:t>
      </w:r>
    </w:p>
    <w:bookmarkEnd w:id="232"/>
    <w:bookmarkStart w:id="235" w:name="anexo_mercado_relevante"/>
    <w:p>
      <w:pPr>
        <w:pStyle w:val="Heading1"/>
      </w:pPr>
      <w:r>
        <w:t xml:space="preserve">G. Anexo: la definición del mercado del bien diferenciado</w:t>
      </w:r>
    </w:p>
    <w:p>
      <w:pPr>
        <w:numPr>
          <w:ilvl w:val="0"/>
          <w:numId w:val="1113"/>
        </w:numPr>
      </w:pPr>
      <w:r>
        <w:t xml:space="preserve">Con productos diferenciados, el mercado no puede definirse de forma</w:t>
      </w:r>
      <w:r>
        <w:t xml:space="preserve"> </w:t>
      </w:r>
      <w:r>
        <w:rPr>
          <w:i/>
          <w:iCs/>
        </w:rPr>
        <w:t xml:space="preserve">muy estricta</w:t>
      </w:r>
      <w:r>
        <w:t xml:space="preserve">, solo con sustitutivos perfectos: casi cada empresa sería un monopolio, cuando la mayoría no lo es y, si sube su precio, sus clientes se van a unos pocos bienes alternativos. Tampoco de forma</w:t>
      </w:r>
      <w:r>
        <w:t xml:space="preserve"> </w:t>
      </w:r>
      <w:r>
        <w:rPr>
          <w:i/>
          <w:iCs/>
        </w:rPr>
        <w:t xml:space="preserve">muy amplia</w:t>
      </w:r>
      <w:r>
        <w:t xml:space="preserve">: todo bien es en algún grado sustitutivo de otro, pero el mercado no puede ser toda la economía; tiene que permitir el equilibrio parcial y describir las interacciones principales entre las empresas</w:t>
      </w:r>
      <w:r>
        <w:t xml:space="preserve"> </w:t>
      </w:r>
      <w:r>
        <w:t xml:space="preserve">(</w:t>
      </w:r>
      <w:hyperlink w:anchor="ref_Tirole1988Theory">
        <w:r>
          <w:rPr>
            <w:rStyle w:val="Hyperlink"/>
            <w:smallCaps/>
          </w:rPr>
          <w:t xml:space="preserve">Tirole</w:t>
        </w:r>
        <w:r>
          <w:rPr>
            <w:rStyle w:val="Hyperlink"/>
          </w:rPr>
          <w:t xml:space="preserve">, 1988, 12-13</w:t>
        </w:r>
      </w:hyperlink>
      <w:r>
        <w:t xml:space="preserve">)</w:t>
      </w:r>
      <w:r>
        <w:t xml:space="preserve">.</w:t>
      </w:r>
    </w:p>
    <w:p>
      <w:pPr>
        <w:numPr>
          <w:ilvl w:val="0"/>
          <w:numId w:val="1113"/>
        </w:numPr>
      </w:pPr>
      <w:r>
        <w:t xml:space="preserve">La definición adecuada depende del uso. En el caso del carbón: para la política energética, el mercado es el de la energía (carbón, gas, petróleo, nuclear); para los contratos a largo plazo entre minas y eléctricas, el regional; para una fusión entre 2 proveedores, uno mucho más estrecho, por los altos costes de transporte</w:t>
      </w:r>
      <w:r>
        <w:t xml:space="preserve"> </w:t>
      </w:r>
      <w:r>
        <w:t xml:space="preserve">(</w:t>
      </w:r>
      <w:hyperlink w:anchor="ref_Tirole1988Theory">
        <w:r>
          <w:rPr>
            <w:rStyle w:val="Hyperlink"/>
            <w:smallCaps/>
          </w:rPr>
          <w:t xml:space="preserve">Tirole</w:t>
        </w:r>
        <w:r>
          <w:rPr>
            <w:rStyle w:val="Hyperlink"/>
          </w:rPr>
          <w:t xml:space="preserve">, 1988, 12-13</w:t>
        </w:r>
      </w:hyperlink>
      <w:r>
        <w:t xml:space="preserve">)</w:t>
      </w:r>
      <w:r>
        <w:t xml:space="preserve">.</w:t>
      </w:r>
    </w:p>
    <w:p>
      <w:pPr>
        <w:keepNext/>
        <w:numPr>
          <w:ilvl w:val="0"/>
          <w:numId w:val="1113"/>
        </w:numPr>
      </w:pPr>
      <w:r>
        <w:t xml:space="preserve">Criterios propuestos, útiles pero imperfectos:</w:t>
      </w:r>
    </w:p>
    <w:p>
      <w:pPr>
        <w:numPr>
          <w:ilvl w:val="1"/>
          <w:numId w:val="1114"/>
        </w:numPr>
      </w:pPr>
      <w:r>
        <w:t xml:space="preserve">la</w:t>
      </w:r>
      <w:r>
        <w:t xml:space="preserve"> </w:t>
      </w:r>
      <w:r>
        <w:rPr>
          <w:i/>
          <w:iCs/>
        </w:rPr>
        <w:t xml:space="preserve">cadena de sustitutivos</w:t>
      </w:r>
      <w:r>
        <w:t xml:space="preserve"> </w:t>
      </w:r>
      <w:r>
        <w:t xml:space="preserve">de</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partir de un bien, buscar sus sustitutivos y los sustitutivos de estos hasta encontrar una brecha. Trata los bienes de forma demasiado simétrica (el bien 1 y el 3 pueden competir con el 2 y poco entre sí),</w:t>
      </w:r>
      <w:r>
        <w:rPr>
          <w:rStyle w:val="FootnoteReference"/>
        </w:rPr>
        <w:footnoteReference w:id="233"/>
      </w:r>
      <w:r>
        <w:t xml:space="preserve"> </w:t>
      </w:r>
      <w:r>
        <w:t xml:space="preserve">ignora la competencia potencial y no define qué es una brecha;</w:t>
      </w:r>
    </w:p>
    <w:p>
      <w:pPr>
        <w:numPr>
          <w:ilvl w:val="1"/>
          <w:numId w:val="1114"/>
        </w:numPr>
      </w:pPr>
      <w:r>
        <w:t xml:space="preserve">la</w:t>
      </w:r>
      <w:r>
        <w:t xml:space="preserve"> </w:t>
      </w:r>
      <w:r>
        <w:rPr>
          <w:i/>
          <w:iCs/>
        </w:rPr>
        <w:t xml:space="preserve">correlación de los precios</w:t>
      </w:r>
      <w:r>
        <w:t xml:space="preserve">: los bienes del mismo mercado sufren perturbaciones parecidas y sus precios se mueven juntos. Es, como mucho, una condición necesaria, no suficiente;</w:t>
      </w:r>
      <w:r>
        <w:rPr>
          <w:rStyle w:val="FootnoteReference"/>
        </w:rPr>
        <w:footnoteReference w:id="234"/>
      </w:r>
    </w:p>
    <w:p>
      <w:pPr>
        <w:numPr>
          <w:ilvl w:val="1"/>
          <w:numId w:val="1114"/>
        </w:numPr>
      </w:pPr>
      <w:r>
        <w:t xml:space="preserve">el</w:t>
      </w:r>
      <w:r>
        <w:t xml:space="preserve"> </w:t>
      </w:r>
      <w:r>
        <w:rPr>
          <w:i/>
          <w:iCs/>
        </w:rPr>
        <w:t xml:space="preserve">test del monopolista hipotético</w:t>
      </w:r>
      <w:r>
        <w:t xml:space="preserve"> </w:t>
      </w:r>
      <w:r>
        <w:t xml:space="preserve">(SSNIP), el de la práctica de la competencia: un conjunto de productos forma un mercado si un monopolista hipotético de todos ellos podría subir el precio de forma rentable entre un 5 y un 10 % de manera duradera</w:t>
      </w:r>
      <w:r>
        <w:t xml:space="preserve"> </w:t>
      </w:r>
      <w:hyperlink r:id="rId31">
        <w:r>
          <w:rPr>
            <w:rStyle w:val="Referenciaatema"/>
          </w:rPr>
          <w:t xml:space="preserve">[ver tema 3.A.20]</w:t>
        </w:r>
      </w:hyperlink>
      <w:r>
        <w:t xml:space="preserve">.</w:t>
      </w:r>
    </w:p>
    <w:p>
      <w:pPr>
        <w:numPr>
          <w:ilvl w:val="0"/>
          <w:numId w:val="1113"/>
        </w:numPr>
      </w:pPr>
      <w:r>
        <w:t xml:space="preserve">En el cuerpo del tema se ha supuesto que el mercado está bien definido: o un bien homogéneo, o un grupo de bienes diferenciados que son sustitutivos razonablemente buenos entre sí y tienen una interacción limitada con el resto de la economía.</w:t>
      </w:r>
    </w:p>
    <w:bookmarkEnd w:id="235"/>
    <w:bookmarkStart w:id="236" w:name="anexo_empirica"/>
    <w:p>
      <w:pPr>
        <w:pStyle w:val="Heading1"/>
      </w:pPr>
      <w:r>
        <w:t xml:space="preserve">H. Anexo: literatura empírica y enfoque de elección discreta</w:t>
      </w:r>
    </w:p>
    <w:p>
      <w:pPr>
        <w:numPr>
          <w:ilvl w:val="0"/>
          <w:numId w:val="1115"/>
        </w:numPr>
      </w:pPr>
      <w:r>
        <w:rPr>
          <w:i/>
          <w:iCs/>
        </w:rPr>
        <w:t xml:space="preserve">Estimar la demanda de bienes diferenciados</w:t>
      </w:r>
      <w:r>
        <w:t xml:space="preserve">. Estimar directamente la demanda de</w:t>
      </w:r>
      <w:r>
        <w:t xml:space="preserve"> </w:t>
      </w:r>
      <m:oMath>
        <m:r>
          <m:t>n</m:t>
        </m:r>
      </m:oMath>
      <w:r>
        <w:t xml:space="preserve"> </w:t>
      </w:r>
      <w:r>
        <w:t xml:space="preserve">variedades, con todas sus elasticidades cruzadas, exige del orden de</w:t>
      </w:r>
      <w:r>
        <w:t xml:space="preserve"> </w:t>
      </w:r>
      <m:oMath>
        <m:sSup>
          <m:e>
            <m:r>
              <m:t>n</m:t>
            </m:r>
          </m:e>
          <m:sup>
            <m:r>
              <m:t>2</m:t>
            </m:r>
          </m:sup>
        </m:sSup>
      </m:oMath>
      <w:r>
        <w:t xml:space="preserve"> </w:t>
      </w:r>
      <w:r>
        <w:t xml:space="preserve">parámetros, demasiados si</w:t>
      </w:r>
      <w:r>
        <w:t xml:space="preserve"> </w:t>
      </w:r>
      <m:oMath>
        <m:r>
          <m:t>n</m:t>
        </m:r>
      </m:oMath>
      <w:r>
        <w:t xml:space="preserve"> </w:t>
      </w:r>
      <w:r>
        <w:t xml:space="preserve">es grande. El enfoque de características lo reduce al orden de</w:t>
      </w:r>
      <w:r>
        <w:t xml:space="preserve"> </w:t>
      </w:r>
      <m:oMath>
        <m:r>
          <m:t>n</m:t>
        </m:r>
      </m:oMath>
      <w:r>
        <w:t xml:space="preserve"> </w:t>
      </w:r>
      <w:r>
        <w:t xml:space="preserve">por el número de características:</w:t>
      </w:r>
      <w:r>
        <w:t xml:space="preserve"> </w:t>
      </w:r>
      <w:r>
        <w:rPr>
          <w:smallCaps/>
        </w:rPr>
        <w:t xml:space="preserve">Berry</w:t>
      </w:r>
      <w:r>
        <w:t xml:space="preserve">,</w:t>
      </w:r>
      <w:r>
        <w:t xml:space="preserve"> </w:t>
      </w:r>
      <w:r>
        <w:rPr>
          <w:smallCaps/>
        </w:rPr>
        <w:t xml:space="preserve">Levinsohn</w:t>
      </w:r>
      <w:r>
        <w:t xml:space="preserve"> </w:t>
      </w:r>
      <w:r>
        <w:t xml:space="preserve">y</w:t>
      </w:r>
      <w:r>
        <w:t xml:space="preserve"> </w:t>
      </w:r>
      <w:r>
        <w:rPr>
          <w:smallCaps/>
        </w:rPr>
        <w:t xml:space="preserve">Pakes</w:t>
      </w:r>
      <w:r>
        <w:t xml:space="preserve"> </w:t>
      </w:r>
      <w:r>
        <w:t xml:space="preserve">(</w:t>
      </w:r>
      <w:hyperlink w:anchor="ref_BerryLevinsohnPakes1995Automobile">
        <w:r>
          <w:rPr>
            <w:rStyle w:val="Hyperlink"/>
          </w:rPr>
          <w:t xml:space="preserve">1995</w:t>
        </w:r>
      </w:hyperlink>
      <w:r>
        <w:t xml:space="preserve">)</w:t>
      </w:r>
      <w:r>
        <w:t xml:space="preserve"> </w:t>
      </w:r>
      <w:r>
        <w:t xml:space="preserve">estiman así la demanda de automóviles en Estados Unidos (hay un resumen en</w:t>
      </w:r>
      <w:r>
        <w:t xml:space="preserve"> </w:t>
      </w:r>
      <w:r>
        <w:rPr>
          <w:smallCaps/>
        </w:rPr>
        <w:t xml:space="preserve">Cabral</w:t>
      </w:r>
      <w:r>
        <w:t xml:space="preserve"> </w:t>
      </w:r>
      <w:r>
        <w:t xml:space="preserve">(</w:t>
      </w:r>
      <w:hyperlink w:anchor="ref_Cabral2000Introduction">
        <w:r>
          <w:rPr>
            <w:rStyle w:val="Hyperlink"/>
          </w:rPr>
          <w:t xml:space="preserve">2000, 211-12</w:t>
        </w:r>
      </w:hyperlink>
      <w:r>
        <w:t xml:space="preserve">)</w:t>
      </w:r>
      <w:r>
        <w:t xml:space="preserve">), y</w:t>
      </w:r>
      <w:r>
        <w:t xml:space="preserve"> </w:t>
      </w:r>
      <w:r>
        <w:rPr>
          <w:smallCaps/>
        </w:rPr>
        <w:t xml:space="preserve">Nevo</w:t>
      </w:r>
      <w:r>
        <w:t xml:space="preserve"> </w:t>
      </w:r>
      <w:r>
        <w:t xml:space="preserve">(</w:t>
      </w:r>
      <w:hyperlink w:anchor="ref_Nevo2001Measuring">
        <w:r>
          <w:rPr>
            <w:rStyle w:val="Hyperlink"/>
          </w:rPr>
          <w:t xml:space="preserve">2001</w:t>
        </w:r>
      </w:hyperlink>
      <w:r>
        <w:t xml:space="preserve">)</w:t>
      </w:r>
      <w:r>
        <w:t xml:space="preserve"> </w:t>
      </w:r>
      <w:r>
        <w:t xml:space="preserve">mide el poder de mercado en los cereales de desayuno: los márgenes se explican sobre todo por la diferenciación y por las varias marcas de cada fabricante, más que por la colusión.</w:t>
      </w:r>
    </w:p>
    <w:p>
      <w:pPr>
        <w:numPr>
          <w:ilvl w:val="0"/>
          <w:numId w:val="1115"/>
        </w:numPr>
      </w:pPr>
      <w:r>
        <w:rPr>
          <w:i/>
          <w:iCs/>
        </w:rPr>
        <w:t xml:space="preserve">Entrada con elección del producto</w:t>
      </w:r>
      <w:r>
        <w:t xml:space="preserve">:</w:t>
      </w:r>
      <w:r>
        <w:t xml:space="preserve"> </w:t>
      </w:r>
      <w:r>
        <w:rPr>
          <w:smallCaps/>
        </w:rPr>
        <w:t xml:space="preserve">Seim</w:t>
      </w:r>
      <w:r>
        <w:t xml:space="preserve"> </w:t>
      </w:r>
      <w:r>
        <w:t xml:space="preserve">(</w:t>
      </w:r>
      <w:hyperlink w:anchor="ref_Seim2006Empirical">
        <w:r>
          <w:rPr>
            <w:rStyle w:val="Hyperlink"/>
          </w:rPr>
          <w:t xml:space="preserve">2006</w:t>
        </w:r>
      </w:hyperlink>
      <w:r>
        <w:t xml:space="preserve">)</w:t>
      </w:r>
      <w:r>
        <w:t xml:space="preserve"> </w:t>
      </w:r>
      <w:r>
        <w:t xml:space="preserve">estima un modelo estático de entrada en el que las empresas eligen también su posición, aplicado a los videoclubes, un mercado de demanda muy localizada; encuentra que diferenciarse da rendimientos significativos y que los mercados con más margen para diferenciarse atraen más entrada.</w:t>
      </w:r>
    </w:p>
    <w:p>
      <w:pPr>
        <w:numPr>
          <w:ilvl w:val="0"/>
          <w:numId w:val="1115"/>
        </w:numPr>
      </w:pPr>
      <w:r>
        <w:t xml:space="preserve">El</w:t>
      </w:r>
      <w:r>
        <w:t xml:space="preserve"> </w:t>
      </w:r>
      <w:r>
        <w:rPr>
          <w:b/>
          <w:bCs/>
        </w:rPr>
        <w:t xml:space="preserve">enfoque de elección discreta</w:t>
      </w:r>
      <w:r>
        <w:t xml:space="preserve">: cada consumidor tiene un gusto propio por cada variedad (su «valor de ajuste»), que la empresa no observa pero cuya distribución conoce; agregando las elecciones individuales se obtiene la demanda de cada variedad. Con gustos independientes e idénticamente distribuidos (</w:t>
      </w:r>
      <w:r>
        <w:rPr>
          <w:i/>
          <w:iCs/>
        </w:rPr>
        <w:t xml:space="preserve">logit</w:t>
      </w:r>
      <w:r>
        <w:t xml:space="preserve">), la sustitución es simétrica y la competencia, global, como en la CES; el</w:t>
      </w:r>
      <w:r>
        <w:t xml:space="preserve"> </w:t>
      </w:r>
      <w:r>
        <w:rPr>
          <w:i/>
          <w:iCs/>
        </w:rPr>
        <w:t xml:space="preserve">logit anidado</w:t>
      </w:r>
      <w:r>
        <w:t xml:space="preserve"> </w:t>
      </w:r>
      <w:r>
        <w:t xml:space="preserve">permite una sustitución más cercana dentro de cada grupo, y el</w:t>
      </w:r>
      <w:r>
        <w:t xml:space="preserve"> </w:t>
      </w:r>
      <w:r>
        <w:rPr>
          <w:i/>
          <w:iCs/>
        </w:rPr>
        <w:t xml:space="preserve">probit</w:t>
      </w:r>
      <w:r>
        <w:t xml:space="preserve"> </w:t>
      </w:r>
      <w:r>
        <w:t xml:space="preserve">general, patrones más ricos a través de la matriz de varianzas y covarianzas de los gustos</w:t>
      </w:r>
      <w:r>
        <w:t xml:space="preserve"> </w:t>
      </w:r>
      <w:r>
        <w:t xml:space="preserve">(</w:t>
      </w:r>
      <w:hyperlink w:anchor="ref_AndersonDePalmaThisse1992Discrete">
        <w:r>
          <w:rPr>
            <w:rStyle w:val="Hyperlink"/>
            <w:smallCaps/>
          </w:rPr>
          <w:t xml:space="preserve">Anderson</w:t>
        </w:r>
        <w:r>
          <w:rPr>
            <w:rStyle w:val="Hyperlink"/>
          </w:rPr>
          <w:t xml:space="preserve">,</w:t>
        </w:r>
        <w:r>
          <w:rPr>
            <w:rStyle w:val="Hyperlink"/>
          </w:rPr>
          <w:t xml:space="preserve"> </w:t>
        </w:r>
        <w:r>
          <w:rPr>
            <w:rStyle w:val="Hyperlink"/>
            <w:smallCaps/>
          </w:rPr>
          <w:t xml:space="preserve">Palma</w:t>
        </w:r>
        <w:r>
          <w:rPr>
            <w:rStyle w:val="Hyperlink"/>
          </w:rPr>
          <w:t xml:space="preserve"> </w:t>
        </w:r>
        <w:r>
          <w:rPr>
            <w:rStyle w:val="Hyperlink"/>
          </w:rPr>
          <w:t xml:space="preserve">y</w:t>
        </w:r>
        <w:r>
          <w:rPr>
            <w:rStyle w:val="Hyperlink"/>
          </w:rPr>
          <w:t xml:space="preserve"> </w:t>
        </w:r>
        <w:r>
          <w:rPr>
            <w:rStyle w:val="Hyperlink"/>
            <w:smallCaps/>
          </w:rPr>
          <w:t xml:space="preserve">Thisse</w:t>
        </w:r>
        <w:r>
          <w:rPr>
            <w:rStyle w:val="Hyperlink"/>
          </w:rPr>
          <w:t xml:space="preserve">, 1992</w:t>
        </w:r>
      </w:hyperlink>
      <w:r>
        <w:t xml:space="preserve">)</w:t>
      </w:r>
      <w:r>
        <w:t xml:space="preserve">.</w:t>
      </w:r>
    </w:p>
    <w:p>
      <w:pPr>
        <w:numPr>
          <w:ilvl w:val="0"/>
          <w:numId w:val="1115"/>
        </w:numPr>
      </w:pPr>
      <w:r>
        <w:t xml:space="preserve">Los 2 enfoques del tema no son incompatibles: la demanda CES de un consumidor representativo puede obtenerse agregando las elecciones de consumidores heterogéneos que eligen con un logit y compran cantidades divisibles</w:t>
      </w:r>
      <w:r>
        <w:t xml:space="preserve"> </w:t>
      </w:r>
      <w:r>
        <w:t xml:space="preserve">(</w:t>
      </w:r>
      <w:hyperlink w:anchor="ref_AndersonDePalmaThisse1992Discrete">
        <w:r>
          <w:rPr>
            <w:rStyle w:val="Hyperlink"/>
            <w:smallCaps/>
          </w:rPr>
          <w:t xml:space="preserve">Anderson</w:t>
        </w:r>
        <w:r>
          <w:rPr>
            <w:rStyle w:val="Hyperlink"/>
          </w:rPr>
          <w:t xml:space="preserve">,</w:t>
        </w:r>
        <w:r>
          <w:rPr>
            <w:rStyle w:val="Hyperlink"/>
          </w:rPr>
          <w:t xml:space="preserve"> </w:t>
        </w:r>
        <w:r>
          <w:rPr>
            <w:rStyle w:val="Hyperlink"/>
            <w:smallCaps/>
          </w:rPr>
          <w:t xml:space="preserve">Palma</w:t>
        </w:r>
        <w:r>
          <w:rPr>
            <w:rStyle w:val="Hyperlink"/>
          </w:rPr>
          <w:t xml:space="preserve"> </w:t>
        </w:r>
        <w:r>
          <w:rPr>
            <w:rStyle w:val="Hyperlink"/>
          </w:rPr>
          <w:t xml:space="preserve">y</w:t>
        </w:r>
        <w:r>
          <w:rPr>
            <w:rStyle w:val="Hyperlink"/>
          </w:rPr>
          <w:t xml:space="preserve"> </w:t>
        </w:r>
        <w:r>
          <w:rPr>
            <w:rStyle w:val="Hyperlink"/>
            <w:smallCaps/>
          </w:rPr>
          <w:t xml:space="preserve">Thisse</w:t>
        </w:r>
        <w:r>
          <w:rPr>
            <w:rStyle w:val="Hyperlink"/>
          </w:rPr>
          <w:t xml:space="preserve">, 1992</w:t>
        </w:r>
      </w:hyperlink>
      <w:r>
        <w:t xml:space="preserve">)</w:t>
      </w:r>
      <w:r>
        <w:t xml:space="preserve">. No es que la CES sea una variante del logit, sino que el logit puede darle fundamento.</w:t>
      </w:r>
    </w:p>
    <w:bookmarkEnd w:id="236"/>
    <w:bookmarkStart w:id="237" w:name="anexo_colusion"/>
    <w:p>
      <w:pPr>
        <w:pStyle w:val="Heading1"/>
      </w:pPr>
      <w:r>
        <w:t xml:space="preserve">I. Anexo: colusión con producto diferenciado</w:t>
      </w:r>
    </w:p>
    <w:p>
      <w:pPr>
        <w:keepNext/>
        <w:numPr>
          <w:ilvl w:val="0"/>
          <w:numId w:val="1116"/>
        </w:numPr>
      </w:pPr>
      <w:r>
        <w:t xml:space="preserve">La diferenciación afecta a la sostenibilidad de la colusión</w:t>
      </w:r>
      <w:r>
        <w:t xml:space="preserve"> </w:t>
      </w:r>
      <w:hyperlink r:id="rId28">
        <w:r>
          <w:rPr>
            <w:rStyle w:val="Referenciaatema"/>
          </w:rPr>
          <w:t xml:space="preserve">[ver tema 3.A.19]</w:t>
        </w:r>
      </w:hyperlink>
      <w:r>
        <w:t xml:space="preserve"> </w:t>
      </w:r>
      <w:r>
        <w:t xml:space="preserve">por 2 vías</w:t>
      </w:r>
      <w:r>
        <w:t xml:space="preserve"> </w:t>
      </w:r>
      <w:r>
        <w:t xml:space="preserve">(</w:t>
      </w:r>
      <w:hyperlink w:anchor="ref_IvaldiEtAl2003Tacit">
        <w:r>
          <w:rPr>
            <w:rStyle w:val="Hyperlink"/>
            <w:smallCaps/>
          </w:rPr>
          <w:t xml:space="preserve">Ivaldi</w:t>
        </w:r>
        <w:r>
          <w:rPr>
            <w:rStyle w:val="Hyperlink"/>
          </w:rPr>
          <w:t xml:space="preserve"> </w:t>
        </w:r>
        <w:r>
          <w:rPr>
            <w:rStyle w:val="Hyperlink"/>
          </w:rPr>
          <w:t xml:space="preserve">et al., 2003</w:t>
        </w:r>
      </w:hyperlink>
      <w:r>
        <w:t xml:space="preserve">)</w:t>
      </w:r>
      <w:r>
        <w:t xml:space="preserve">:</w:t>
      </w:r>
    </w:p>
    <w:p>
      <w:pPr>
        <w:numPr>
          <w:ilvl w:val="1"/>
          <w:numId w:val="1117"/>
        </w:numPr>
      </w:pPr>
      <w:r>
        <w:rPr>
          <w:i/>
          <w:iCs/>
        </w:rPr>
        <w:t xml:space="preserve">asimetría</w:t>
      </w:r>
      <w:r>
        <w:t xml:space="preserve">: la empresa con mejor producto, en sentido vertical, está como una con costes menores: gana más si se desvía del acuerdo, porque puede fijar un precio neto distinto, ajustado por la diferencia de calidad, y pierde menos que las demás si la castigan. Eso hace más difícil sostener la colusión;</w:t>
      </w:r>
    </w:p>
    <w:p>
      <w:pPr>
        <w:numPr>
          <w:ilvl w:val="1"/>
          <w:numId w:val="1117"/>
        </w:numPr>
      </w:pPr>
      <w:r>
        <w:rPr>
          <w:i/>
          <w:iCs/>
        </w:rPr>
        <w:t xml:space="preserve">transparencia</w:t>
      </w:r>
      <w:r>
        <w:t xml:space="preserve">: la diferenciación hace el mercado menos transparente, y con ello más difícil detectar las desviaciones,</w:t>
      </w:r>
      <w:r>
        <w:t xml:space="preserve"> </w:t>
      </w:r>
      <w:r>
        <w:rPr>
          <w:i/>
          <w:iCs/>
        </w:rPr>
        <w:t xml:space="preserve">ceteris paribus</w:t>
      </w:r>
      <w:r>
        <w:t xml:space="preserve">.</w:t>
      </w:r>
    </w:p>
    <w:bookmarkEnd w:id="237"/>
    <w:bookmarkStart w:id="238" w:name="anexo_publicidad"/>
    <w:p>
      <w:pPr>
        <w:pStyle w:val="Heading1"/>
      </w:pPr>
      <w:r>
        <w:t xml:space="preserve">J. Anexo: el análisis económico de la publicidad</w:t>
      </w:r>
    </w:p>
    <w:p>
      <w:pPr>
        <w:numPr>
          <w:ilvl w:val="0"/>
          <w:numId w:val="1118"/>
        </w:numPr>
      </w:pPr>
      <w:r>
        <w:rPr>
          <w:smallCaps/>
        </w:rPr>
        <w:t xml:space="preserve">Chamberlin</w:t>
      </w:r>
      <w:r>
        <w:t xml:space="preserve">, con los costes de venta, hace el primer intento de integrar la publicidad en la teoría económica (anexo </w:t>
      </w:r>
      <w:hyperlink w:anchor="anexo_chamberlin">
        <w:r>
          <w:rPr>
            <w:rStyle w:val="Hyperlink"/>
          </w:rPr>
          <w:t xml:space="preserve">A</w:t>
        </w:r>
      </w:hyperlink>
      <w:r>
        <w:t xml:space="preserve">). La literatura posterior es muy amplia; el resumen más completo es el de</w:t>
      </w:r>
      <w:r>
        <w:t xml:space="preserve"> </w:t>
      </w:r>
      <w:r>
        <w:rPr>
          <w:smallCaps/>
        </w:rPr>
        <w:t xml:space="preserve">Bagwell</w:t>
      </w:r>
      <w:r>
        <w:t xml:space="preserve"> </w:t>
      </w:r>
      <w:r>
        <w:t xml:space="preserve">(</w:t>
      </w:r>
      <w:hyperlink w:anchor="ref_Bagwell2007Economic">
        <w:r>
          <w:rPr>
            <w:rStyle w:val="Hyperlink"/>
          </w:rPr>
          <w:t xml:space="preserve">2007</w:t>
        </w:r>
      </w:hyperlink>
      <w:r>
        <w:t xml:space="preserve">)</w:t>
      </w:r>
      <w:r>
        <w:t xml:space="preserve">.</w:t>
      </w:r>
    </w:p>
    <w:p>
      <w:pPr>
        <w:keepNext/>
        <w:numPr>
          <w:ilvl w:val="0"/>
          <w:numId w:val="1118"/>
        </w:numPr>
      </w:pPr>
      <w:r>
        <w:t xml:space="preserve">Las 3 visiones de la publicidad (</w:t>
      </w:r>
      <w:hyperlink w:anchor="sec_publicidad_marcas">
        <w:r>
          <w:rPr>
            <w:rStyle w:val="Hyperlink"/>
          </w:rPr>
          <w:t xml:space="preserve">II.5</w:t>
        </w:r>
      </w:hyperlink>
      <w:r>
        <w:t xml:space="preserve">) tienen consecuencias distintas para la diferenciación:</w:t>
      </w:r>
    </w:p>
    <w:p>
      <w:pPr>
        <w:numPr>
          <w:ilvl w:val="1"/>
          <w:numId w:val="1119"/>
        </w:numPr>
      </w:pPr>
      <w:r>
        <w:t xml:space="preserve">con la</w:t>
      </w:r>
      <w:r>
        <w:t xml:space="preserve"> </w:t>
      </w:r>
      <w:r>
        <w:rPr>
          <w:i/>
          <w:iCs/>
        </w:rPr>
        <w:t xml:space="preserve">visión informativa</w:t>
      </w:r>
      <w:r>
        <w:t xml:space="preserve">, la publicidad es la respuesta del mercado a la información imperfecta y a los costes de búsqueda, y puede ser una característica más en la que se diferencian los bienes: la empresa que informa mejor se distingue de sus rivales;</w:t>
      </w:r>
    </w:p>
    <w:p>
      <w:pPr>
        <w:numPr>
          <w:ilvl w:val="1"/>
          <w:numId w:val="1119"/>
        </w:numPr>
      </w:pPr>
      <w:r>
        <w:t xml:space="preserve">con la</w:t>
      </w:r>
      <w:r>
        <w:t xml:space="preserve"> </w:t>
      </w:r>
      <w:r>
        <w:rPr>
          <w:i/>
          <w:iCs/>
        </w:rPr>
        <w:t xml:space="preserve">visión persuasiva</w:t>
      </w:r>
      <w:r>
        <w:t xml:space="preserve">, la publicidad cambia la diferenciación que perciben los consumidores: hace la demanda de la empresa menos elástica y sube los precios; la de las empresas instaladas puede ser una barrera de entrada, más alta cuanto mayores sean las economías de escala en la producción o en la propia publicidad</w:t>
      </w:r>
      <w:r>
        <w:t xml:space="preserve"> </w:t>
      </w:r>
      <w:hyperlink r:id="rId25">
        <w:r>
          <w:rPr>
            <w:rStyle w:val="Referenciaatema"/>
          </w:rPr>
          <w:t xml:space="preserve">[ver tema 3.A.15]</w:t>
        </w:r>
      </w:hyperlink>
      <w:r>
        <w:t xml:space="preserve">;</w:t>
      </w:r>
    </w:p>
    <w:p>
      <w:pPr>
        <w:numPr>
          <w:ilvl w:val="1"/>
          <w:numId w:val="1119"/>
        </w:numPr>
      </w:pPr>
      <w:r>
        <w:t xml:space="preserve">con la</w:t>
      </w:r>
      <w:r>
        <w:t xml:space="preserve"> </w:t>
      </w:r>
      <w:r>
        <w:rPr>
          <w:i/>
          <w:iCs/>
        </w:rPr>
        <w:t xml:space="preserve">visión complementaria</w:t>
      </w:r>
      <w:r>
        <w:t xml:space="preserve">, la publicidad entra en la utilidad junto al bien, y su efecto sobre el bienestar se mide con las preferencias dadas</w:t>
      </w:r>
      <w:r>
        <w:t xml:space="preserve"> </w:t>
      </w:r>
      <w:r>
        <w:t xml:space="preserve">(</w:t>
      </w:r>
      <w:hyperlink w:anchor="ref_BeckerMurphy1993Simple">
        <w:r>
          <w:rPr>
            <w:rStyle w:val="Hyperlink"/>
            <w:smallCaps/>
          </w:rPr>
          <w:t xml:space="preserve">Becker</w:t>
        </w:r>
        <w:r>
          <w:rPr>
            <w:rStyle w:val="Hyperlink"/>
          </w:rPr>
          <w:t xml:space="preserve"> </w:t>
        </w:r>
        <w:r>
          <w:rPr>
            <w:rStyle w:val="Hyperlink"/>
          </w:rPr>
          <w:t xml:space="preserve">y</w:t>
        </w:r>
        <w:r>
          <w:rPr>
            <w:rStyle w:val="Hyperlink"/>
          </w:rPr>
          <w:t xml:space="preserve"> </w:t>
        </w:r>
        <w:r>
          <w:rPr>
            <w:rStyle w:val="Hyperlink"/>
            <w:smallCaps/>
          </w:rPr>
          <w:t xml:space="preserve">Murphy</w:t>
        </w:r>
        <w:r>
          <w:rPr>
            <w:rStyle w:val="Hyperlink"/>
          </w:rPr>
          <w:t xml:space="preserve">, 1993</w:t>
        </w:r>
      </w:hyperlink>
      <w:r>
        <w:t xml:space="preserve">)</w:t>
      </w:r>
      <w:r>
        <w:t xml:space="preserve">.</w:t>
      </w:r>
    </w:p>
    <w:p>
      <w:pPr>
        <w:numPr>
          <w:ilvl w:val="0"/>
          <w:numId w:val="1118"/>
        </w:numPr>
      </w:pPr>
      <w:r>
        <w:t xml:space="preserve">La evidencia empírica sobre estas visiones la resume</w:t>
      </w:r>
      <w:r>
        <w:t xml:space="preserve"> </w:t>
      </w:r>
      <w:r>
        <w:rPr>
          <w:smallCaps/>
        </w:rPr>
        <w:t xml:space="preserve">Bagwell</w:t>
      </w:r>
      <w:r>
        <w:t xml:space="preserve"> </w:t>
      </w:r>
      <w:r>
        <w:t xml:space="preserve">(</w:t>
      </w:r>
      <w:hyperlink w:anchor="ref_Bagwell2007Economic">
        <w:r>
          <w:rPr>
            <w:rStyle w:val="Hyperlink"/>
          </w:rPr>
          <w:t xml:space="preserve">2007</w:t>
        </w:r>
      </w:hyperlink>
      <w:r>
        <w:t xml:space="preserve">)</w:t>
      </w:r>
      <w:r>
        <w:t xml:space="preserve">: ninguna se impone con carácter general, y el efecto de la publicidad sobre los precios y la entrada depende del mercado.</w:t>
      </w:r>
    </w:p>
    <w:bookmarkEnd w:id="238"/>
    <w:bookmarkStart w:id="241" w:name="anexo_test"/>
    <w:p>
      <w:pPr>
        <w:pStyle w:val="Heading1"/>
      </w:pPr>
      <w:r>
        <w:t xml:space="preserve">K. Anexo: aspectos para el test y preguntas del tribunal</w:t>
      </w:r>
    </w:p>
    <w:p>
      <w:pPr>
        <w:pStyle w:val="FirstParagraph"/>
        <w:keepNext/>
      </w:pPr>
      <w:r>
        <w:t xml:space="preserve">Preguntas tipo test del primer ejercicio:</w:t>
      </w:r>
      <w:r>
        <w:t xml:space="preserve"> </w:t>
      </w:r>
      <w:hyperlink r:id="rId239">
        <w:r>
          <w:rPr>
            <w:rStyle w:val="Hyperlink"/>
          </w:rPr>
          <w:t xml:space="preserve">simulador de test</w:t>
        </w:r>
      </w:hyperlink>
      <w:r>
        <w:t xml:space="preserve">.</w:t>
      </w:r>
    </w:p>
    <w:p>
      <w:pPr>
        <w:numPr>
          <w:ilvl w:val="0"/>
          <w:numId w:val="1120"/>
        </w:numPr>
      </w:pPr>
      <w:r>
        <w:rPr>
          <w:i/>
          <w:iCs/>
          <w:smallCaps/>
        </w:rPr>
        <w:t xml:space="preserve">Chamberlin</w:t>
      </w:r>
      <w:r>
        <w:rPr>
          <w:i/>
          <w:iCs/>
        </w:rPr>
        <w:t xml:space="preserve"> </w:t>
      </w:r>
      <w:r>
        <w:rPr>
          <w:i/>
          <w:iCs/>
        </w:rPr>
        <w:t xml:space="preserve">a largo plazo</w:t>
      </w:r>
      <w:r>
        <w:t xml:space="preserve">:</w:t>
      </w:r>
      <w:r>
        <w:t xml:space="preserve"> </w:t>
      </w:r>
      <m:oMath>
        <m:r>
          <m:t>p</m:t>
        </m:r>
        <m:r>
          <m:rPr>
            <m:sty m:val="p"/>
          </m:rPr>
          <m:t>=</m:t>
        </m:r>
        <m:r>
          <m:rPr>
            <m:sty m:val="p"/>
          </m:rPr>
          <m:t>C</m:t>
        </m:r>
        <m:r>
          <m:rPr>
            <m:sty m:val="p"/>
          </m:rPr>
          <m:t>M</m:t>
        </m:r>
        <m:r>
          <m:rPr>
            <m:sty m:val="p"/>
          </m:rPr>
          <m:t>e</m:t>
        </m:r>
        <m:r>
          <m:rPr>
            <m:sty m:val="p"/>
          </m:rPr>
          <m:t>&gt;</m:t>
        </m:r>
        <m:r>
          <m:rPr>
            <m:sty m:val="p"/>
          </m:rPr>
          <m:t>min</m:t>
        </m:r>
        <m:r>
          <m:rPr>
            <m:sty m:val="p"/>
          </m:rPr>
          <m:t>C</m:t>
        </m:r>
        <m:r>
          <m:rPr>
            <m:sty m:val="p"/>
          </m:rPr>
          <m:t>M</m:t>
        </m:r>
        <m:r>
          <m:rPr>
            <m:sty m:val="p"/>
          </m:rPr>
          <m:t>e</m:t>
        </m:r>
        <m:r>
          <m:rPr>
            <m:sty m:val="p"/>
          </m:rPr>
          <m:t>&gt;</m:t>
        </m:r>
        <m:r>
          <m:rPr>
            <m:sty m:val="p"/>
          </m:rPr>
          <m:t>C</m:t>
        </m:r>
        <m:r>
          <m:rPr>
            <m:sty m:val="p"/>
          </m:rPr>
          <m:t>M</m:t>
        </m:r>
        <m:r>
          <m:rPr>
            <m:sty m:val="p"/>
          </m:rPr>
          <m:t>g</m:t>
        </m:r>
        <m:r>
          <m:rPr>
            <m:sty m:val="p"/>
          </m:rPr>
          <m:t>=</m:t>
        </m:r>
        <m:sSub>
          <m:e>
            <m:r>
              <m:rPr>
                <m:sty m:val="p"/>
              </m:rPr>
              <m:t>I</m:t>
            </m:r>
            <m:r>
              <m:rPr>
                <m:sty m:val="p"/>
              </m:rPr>
              <m:t>M</m:t>
            </m:r>
            <m:r>
              <m:rPr>
                <m:sty m:val="p"/>
              </m:rPr>
              <m:t>g</m:t>
            </m:r>
          </m:e>
          <m:sub>
            <m:r>
              <m:t>d</m:t>
            </m:r>
          </m:sub>
        </m:sSub>
      </m:oMath>
      <w:r>
        <w:t xml:space="preserve">; beneficio nulo; exceso de capacidad.</w:t>
      </w:r>
    </w:p>
    <w:p>
      <w:pPr>
        <w:numPr>
          <w:ilvl w:val="0"/>
          <w:numId w:val="1120"/>
        </w:numPr>
      </w:pPr>
      <w:r>
        <w:rPr>
          <w:i/>
          <w:iCs/>
          <w:smallCaps/>
        </w:rPr>
        <w:t xml:space="preserve">Dixit</w:t>
      </w:r>
      <w:r>
        <w:rPr>
          <w:i/>
          <w:iCs/>
        </w:rPr>
        <w:t xml:space="preserve">-</w:t>
      </w:r>
      <w:r>
        <w:rPr>
          <w:i/>
          <w:iCs/>
          <w:smallCaps/>
        </w:rPr>
        <w:t xml:space="preserve">Stiglitz</w:t>
      </w:r>
      <w:r>
        <w:t xml:space="preserve">:</w:t>
      </w:r>
      <w:r>
        <w:t xml:space="preserve"> </w:t>
      </w:r>
      <m:oMath>
        <m:r>
          <m:rPr>
            <m:sty m:val="p"/>
            <m:scr m:val="script"/>
          </m:rPr>
          <m:t>L</m:t>
        </m:r>
        <m:r>
          <m:rPr>
            <m:sty m:val="p"/>
          </m:rPr>
          <m:t>=</m:t>
        </m:r>
        <m:r>
          <m:t>1</m:t>
        </m:r>
        <m:r>
          <m:rPr>
            <m:sty m:val="p"/>
          </m:rPr>
          <m:t>/</m:t>
        </m:r>
        <m:r>
          <m:t>σ</m:t>
        </m:r>
      </m:oMath>
      <w:r>
        <w:t xml:space="preserve"> </w:t>
      </w:r>
      <w:r>
        <w:t xml:space="preserve">y</w:t>
      </w:r>
      <w:r>
        <w:t xml:space="preserve"> </w:t>
      </w:r>
      <m:oMath>
        <m:sSup>
          <m:e>
            <m:r>
              <m:t>p</m:t>
            </m:r>
          </m:e>
          <m:sup>
            <m:r>
              <m:rPr>
                <m:sty m:val="p"/>
              </m:rPr>
              <m:t>*</m:t>
            </m:r>
          </m:sup>
        </m:sSup>
        <m:r>
          <m:rPr>
            <m:sty m:val="p"/>
          </m:rPr>
          <m:t>=</m:t>
        </m:r>
        <m:f>
          <m:fPr>
            <m:type m:val="bar"/>
          </m:fPr>
          <m:num>
            <m:r>
              <m:t>σ</m:t>
            </m:r>
          </m:num>
          <m:den>
            <m:r>
              <m:t>σ</m:t>
            </m:r>
            <m:r>
              <m:rPr>
                <m:sty m:val="p"/>
              </m:rPr>
              <m:t>−</m:t>
            </m:r>
            <m:r>
              <m:t>1</m:t>
            </m:r>
          </m:den>
        </m:f>
        <m:r>
          <m:t> </m:t>
        </m:r>
        <m:r>
          <m:t>c</m:t>
        </m:r>
      </m:oMath>
      <w:r>
        <w:t xml:space="preserve">;</w:t>
      </w:r>
      <w:r>
        <w:t xml:space="preserve"> </w:t>
      </w:r>
      <m:oMath>
        <m:sSup>
          <m:e>
            <m:r>
              <m:t>q</m:t>
            </m:r>
          </m:e>
          <m:sup>
            <m:r>
              <m:rPr>
                <m:sty m:val="p"/>
              </m:rPr>
              <m:t>*</m:t>
            </m:r>
          </m:sup>
        </m:sSup>
        <m:r>
          <m:rPr>
            <m:sty m:val="p"/>
          </m:rPr>
          <m:t>=</m:t>
        </m:r>
        <m:d>
          <m:dPr>
            <m:begChr m:val="("/>
            <m:sepChr m:val=""/>
            <m:endChr m:val=")"/>
            <m:grow/>
          </m:dPr>
          <m:e>
            <m:r>
              <m:t>σ</m:t>
            </m:r>
            <m:r>
              <m:rPr>
                <m:sty m:val="p"/>
              </m:rPr>
              <m:t>−</m:t>
            </m:r>
            <m:r>
              <m:t>1</m:t>
            </m:r>
          </m:e>
        </m:d>
        <m:r>
          <m:t> </m:t>
        </m:r>
        <m:r>
          <m:rPr>
            <m:sty m:val="p"/>
          </m:rPr>
          <m:t>C</m:t>
        </m:r>
        <m:r>
          <m:rPr>
            <m:sty m:val="p"/>
          </m:rPr>
          <m:t>F</m:t>
        </m:r>
        <m:r>
          <m:rPr>
            <m:sty m:val="p"/>
          </m:rPr>
          <m:t>/</m:t>
        </m:r>
        <m:r>
          <m:t>c</m:t>
        </m:r>
      </m:oMath>
      <w:r>
        <w:t xml:space="preserve"> </w:t>
      </w:r>
      <w:r>
        <w:t xml:space="preserve">no depende del tamaño del mercado, y</w:t>
      </w:r>
      <w:r>
        <w:t xml:space="preserve"> </w:t>
      </w:r>
      <m:oMath>
        <m:sSup>
          <m:e>
            <m:r>
              <m:t>n</m:t>
            </m:r>
          </m:e>
          <m:sup>
            <m:r>
              <m:rPr>
                <m:sty m:val="p"/>
              </m:rPr>
              <m:t>*</m:t>
            </m:r>
          </m:sup>
        </m:sSup>
        <m:r>
          <m:rPr>
            <m:sty m:val="p"/>
          </m:rPr>
          <m:t>=</m:t>
        </m:r>
        <m:r>
          <m:t>α</m:t>
        </m:r>
        <m:bar>
          <m:barPr>
            <m:pos m:val="top"/>
          </m:barPr>
          <m:e>
            <m:r>
              <m:t>W</m:t>
            </m:r>
          </m:e>
        </m:bar>
        <m:r>
          <m:rPr>
            <m:sty m:val="p"/>
          </m:rPr>
          <m:t>/</m:t>
        </m:r>
        <m:d>
          <m:dPr>
            <m:begChr m:val="("/>
            <m:sepChr m:val=""/>
            <m:endChr m:val=")"/>
            <m:grow/>
          </m:dPr>
          <m:e>
            <m:r>
              <m:t>σ</m:t>
            </m:r>
            <m:r>
              <m:t> </m:t>
            </m:r>
            <m:r>
              <m:rPr>
                <m:sty m:val="p"/>
              </m:rPr>
              <m:t>C</m:t>
            </m:r>
            <m:r>
              <m:rPr>
                <m:sty m:val="p"/>
              </m:rPr>
              <m:t>F</m:t>
            </m:r>
          </m:e>
        </m:d>
      </m:oMath>
      <w:r>
        <w:t xml:space="preserve"> </w:t>
      </w:r>
      <w:r>
        <w:t xml:space="preserve">sí. Más preferencia por la variedad es un</w:t>
      </w:r>
      <w:r>
        <w:t xml:space="preserve"> </w:t>
      </w:r>
      <m:oMath>
        <m:r>
          <m:t>σ</m:t>
        </m:r>
      </m:oMath>
      <w:r>
        <w:t xml:space="preserve"> </w:t>
      </w:r>
      <w:r>
        <w:t xml:space="preserve">menor y un margen mayor.</w:t>
      </w:r>
    </w:p>
    <w:p>
      <w:pPr>
        <w:numPr>
          <w:ilvl w:val="0"/>
          <w:numId w:val="1120"/>
        </w:numPr>
      </w:pPr>
      <w:r>
        <w:rPr>
          <w:i/>
          <w:iCs/>
          <w:smallCaps/>
        </w:rPr>
        <w:t xml:space="preserve">Bertrand</w:t>
      </w:r>
      <w:r>
        <w:rPr>
          <w:i/>
          <w:iCs/>
        </w:rPr>
        <w:t xml:space="preserve"> </w:t>
      </w:r>
      <w:r>
        <w:rPr>
          <w:i/>
          <w:iCs/>
        </w:rPr>
        <w:t xml:space="preserve">y</w:t>
      </w:r>
      <w:r>
        <w:rPr>
          <w:i/>
          <w:iCs/>
        </w:rPr>
        <w:t xml:space="preserve"> </w:t>
      </w:r>
      <w:r>
        <w:rPr>
          <w:i/>
          <w:iCs/>
          <w:smallCaps/>
        </w:rPr>
        <w:t xml:space="preserve">Cournot</w:t>
      </w:r>
      <w:r>
        <w:rPr>
          <w:i/>
          <w:iCs/>
        </w:rPr>
        <w:t xml:space="preserve"> </w:t>
      </w:r>
      <w:r>
        <w:rPr>
          <w:i/>
          <w:iCs/>
        </w:rPr>
        <w:t xml:space="preserve">con producto diferenciado</w:t>
      </w:r>
      <w:r>
        <w:t xml:space="preserve">: los precios son complementos estratégicos y las cantidades, sustitutivos estratégicos;</w:t>
      </w:r>
      <w:r>
        <w:t xml:space="preserve"> </w:t>
      </w:r>
      <m:oMath>
        <m:sSup>
          <m:e>
            <m:r>
              <m:t>p</m:t>
            </m:r>
          </m:e>
          <m:sup>
            <m:r>
              <m:t>B</m:t>
            </m:r>
          </m:sup>
        </m:sSup>
        <m:r>
          <m:rPr>
            <m:sty m:val="p"/>
          </m:rPr>
          <m:t>&lt;</m:t>
        </m:r>
        <m:sSup>
          <m:e>
            <m:r>
              <m:t>p</m:t>
            </m:r>
          </m:e>
          <m:sup>
            <m:r>
              <m:t>C</m:t>
            </m:r>
          </m:sup>
        </m:sSup>
      </m:oMath>
      <w:r>
        <w:t xml:space="preserve">; con producto homogéneo,</w:t>
      </w:r>
      <w:r>
        <w:t xml:space="preserve"> </w:t>
      </w:r>
      <m:oMath>
        <m:sSup>
          <m:e>
            <m:r>
              <m:t>p</m:t>
            </m:r>
          </m:e>
          <m:sup>
            <m:r>
              <m:t>B</m:t>
            </m:r>
          </m:sup>
        </m:sSup>
        <m:r>
          <m:rPr>
            <m:sty m:val="p"/>
          </m:rPr>
          <m:t>=</m:t>
        </m:r>
        <m:r>
          <m:t>c</m:t>
        </m:r>
      </m:oMath>
      <w:r>
        <w:t xml:space="preserve">.</w:t>
      </w:r>
    </w:p>
    <w:p>
      <w:pPr>
        <w:numPr>
          <w:ilvl w:val="0"/>
          <w:numId w:val="1120"/>
        </w:numPr>
      </w:pPr>
      <w:r>
        <w:rPr>
          <w:i/>
          <w:iCs/>
          <w:smallCaps/>
        </w:rPr>
        <w:t xml:space="preserve">Hotelling</w:t>
      </w:r>
      <w:r>
        <w:t xml:space="preserve">: con las empresas en los extremos,</w:t>
      </w:r>
      <w:r>
        <w:t xml:space="preserve"> </w:t>
      </w:r>
      <m:oMath>
        <m:sSup>
          <m:e>
            <m:r>
              <m:t>p</m:t>
            </m:r>
          </m:e>
          <m:sup>
            <m:r>
              <m:rPr>
                <m:sty m:val="p"/>
              </m:rPr>
              <m:t>*</m:t>
            </m:r>
          </m:sup>
        </m:sSup>
        <m:r>
          <m:rPr>
            <m:sty m:val="p"/>
          </m:rPr>
          <m:t>=</m:t>
        </m:r>
        <m:r>
          <m:t>c</m:t>
        </m:r>
        <m:r>
          <m:rPr>
            <m:sty m:val="p"/>
          </m:rPr>
          <m:t>+</m:t>
        </m:r>
        <m:r>
          <m:t>t</m:t>
        </m:r>
      </m:oMath>
      <w:r>
        <w:t xml:space="preserve"> </w:t>
      </w:r>
      <w:r>
        <w:t xml:space="preserve">y</w:t>
      </w:r>
      <w:r>
        <w:t xml:space="preserve"> </w:t>
      </w:r>
      <m:oMath>
        <m:r>
          <m:t>B</m:t>
        </m:r>
        <m:r>
          <m:rPr>
            <m:sty m:val="p"/>
          </m:rPr>
          <m:t>=</m:t>
        </m:r>
        <m:r>
          <m:t>t</m:t>
        </m:r>
        <m:r>
          <m:rPr>
            <m:sty m:val="p"/>
          </m:rPr>
          <m:t>/</m:t>
        </m:r>
        <m:r>
          <m:t>2</m:t>
        </m:r>
      </m:oMath>
      <w:r>
        <w:t xml:space="preserve"> </w:t>
      </w:r>
      <w:r>
        <w:t xml:space="preserve">cada una; con precios fijos, diferenciación mínima (las 2 en el centro), porque solo actúa el efecto demanda; con precios elegidos y costes cuadráticos, diferenciación máxima; óptimo social en</w:t>
      </w:r>
      <w:r>
        <w:t xml:space="preserve"> </w:t>
      </w:r>
      <m:oMath>
        <m:r>
          <m:t>1</m:t>
        </m:r>
        <m:r>
          <m:rPr>
            <m:sty m:val="p"/>
          </m:rPr>
          <m:t>/</m:t>
        </m:r>
        <m:r>
          <m:t>4</m:t>
        </m:r>
      </m:oMath>
      <w:r>
        <w:t xml:space="preserve"> </w:t>
      </w:r>
      <w:r>
        <w:t xml:space="preserve">y</w:t>
      </w:r>
      <w:r>
        <w:t xml:space="preserve"> </w:t>
      </w:r>
      <m:oMath>
        <m:r>
          <m:t>3</m:t>
        </m:r>
        <m:r>
          <m:rPr>
            <m:sty m:val="p"/>
          </m:rPr>
          <m:t>/</m:t>
        </m:r>
        <m:r>
          <m:t>4</m:t>
        </m:r>
      </m:oMath>
      <w:r>
        <w:t xml:space="preserve">.</w:t>
      </w:r>
    </w:p>
    <w:p>
      <w:pPr>
        <w:numPr>
          <w:ilvl w:val="0"/>
          <w:numId w:val="1120"/>
        </w:numPr>
      </w:pPr>
      <w:r>
        <w:rPr>
          <w:i/>
          <w:iCs/>
          <w:smallCaps/>
        </w:rPr>
        <w:t xml:space="preserve">Salop</w:t>
      </w:r>
      <w:r>
        <w:t xml:space="preserve">:</w:t>
      </w:r>
      <w:r>
        <w:t xml:space="preserve"> </w:t>
      </w:r>
      <m:oMath>
        <m:sSup>
          <m:e>
            <m:r>
              <m:t>p</m:t>
            </m:r>
          </m:e>
          <m:sup>
            <m:r>
              <m:rPr>
                <m:sty m:val="p"/>
              </m:rPr>
              <m:t>*</m:t>
            </m:r>
          </m:sup>
        </m:sSup>
        <m:r>
          <m:rPr>
            <m:sty m:val="p"/>
          </m:rPr>
          <m:t>=</m:t>
        </m:r>
        <m:r>
          <m:t>c</m:t>
        </m:r>
        <m:r>
          <m:rPr>
            <m:sty m:val="p"/>
          </m:rPr>
          <m:t>+</m:t>
        </m:r>
        <m:r>
          <m:t>t</m:t>
        </m:r>
        <m:r>
          <m:rPr>
            <m:sty m:val="p"/>
          </m:rPr>
          <m:t>/</m:t>
        </m:r>
        <m:r>
          <m:t>n</m:t>
        </m:r>
      </m:oMath>
      <w:r>
        <w:t xml:space="preserve">;</w:t>
      </w:r>
      <w:r>
        <w:t xml:space="preserve"> </w:t>
      </w:r>
      <m:oMath>
        <m:sSup>
          <m:e>
            <m:r>
              <m:t>n</m:t>
            </m:r>
          </m:e>
          <m:sup>
            <m:r>
              <m:rPr>
                <m:sty m:val="p"/>
              </m:rPr>
              <m:t>*</m:t>
            </m:r>
          </m:sup>
        </m:sSup>
        <m:r>
          <m:rPr>
            <m:sty m:val="p"/>
          </m:rPr>
          <m:t>=</m:t>
        </m:r>
        <m:rad>
          <m:radPr>
            <m:degHide m:val="on"/>
          </m:radPr>
          <m:deg/>
          <m:e>
            <m:r>
              <m:t>t</m:t>
            </m:r>
            <m:r>
              <m:rPr>
                <m:sty m:val="p"/>
              </m:rPr>
              <m:t>/</m:t>
            </m:r>
            <m:r>
              <m:rPr>
                <m:sty m:val="p"/>
              </m:rPr>
              <m:t>C</m:t>
            </m:r>
            <m:r>
              <m:rPr>
                <m:sty m:val="p"/>
              </m:rPr>
              <m:t>F</m:t>
            </m:r>
          </m:e>
        </m:rad>
      </m:oMath>
      <w:r>
        <w:t xml:space="preserve">, el doble del óptimo,</w:t>
      </w:r>
      <w:r>
        <w:t xml:space="preserve"> </w:t>
      </w:r>
      <m:oMath>
        <m:f>
          <m:fPr>
            <m:type m:val="bar"/>
          </m:fPr>
          <m:num>
            <m:r>
              <m:t>1</m:t>
            </m:r>
          </m:num>
          <m:den>
            <m:r>
              <m:t>2</m:t>
            </m:r>
          </m:den>
        </m:f>
        <m:rad>
          <m:radPr>
            <m:degHide m:val="on"/>
          </m:radPr>
          <m:deg/>
          <m:e>
            <m:r>
              <m:t>t</m:t>
            </m:r>
            <m:r>
              <m:rPr>
                <m:sty m:val="p"/>
              </m:rPr>
              <m:t>/</m:t>
            </m:r>
            <m:r>
              <m:rPr>
                <m:sty m:val="p"/>
              </m:rPr>
              <m:t>C</m:t>
            </m:r>
            <m:r>
              <m:rPr>
                <m:sty m:val="p"/>
              </m:rPr>
              <m:t>F</m:t>
            </m:r>
          </m:e>
        </m:rad>
      </m:oMath>
      <w:r>
        <w:t xml:space="preserve">.</w:t>
      </w:r>
    </w:p>
    <w:p>
      <w:pPr>
        <w:numPr>
          <w:ilvl w:val="0"/>
          <w:numId w:val="1120"/>
        </w:numPr>
      </w:pPr>
      <w:r>
        <w:rPr>
          <w:i/>
          <w:iCs/>
        </w:rPr>
        <w:t xml:space="preserve">Diferenciación vertical</w:t>
      </w:r>
      <w:r>
        <w:t xml:space="preserve">: diferenciación máxima de calidades; finitud: el número de empresas no depende del tamaño del mercado.</w:t>
      </w:r>
    </w:p>
    <w:p>
      <w:pPr>
        <w:numPr>
          <w:ilvl w:val="0"/>
          <w:numId w:val="1120"/>
        </w:numPr>
      </w:pPr>
      <w:r>
        <w:rPr>
          <w:i/>
          <w:iCs/>
          <w:smallCaps/>
        </w:rPr>
        <w:t xml:space="preserve">Dorfman</w:t>
      </w:r>
      <w:r>
        <w:rPr>
          <w:i/>
          <w:iCs/>
        </w:rPr>
        <w:t xml:space="preserve">-</w:t>
      </w:r>
      <w:r>
        <w:rPr>
          <w:i/>
          <w:iCs/>
          <w:smallCaps/>
        </w:rPr>
        <w:t xml:space="preserve">Steiner</w:t>
      </w:r>
      <w:r>
        <w:t xml:space="preserve">:</w:t>
      </w:r>
      <w:r>
        <w:t xml:space="preserve"> </w:t>
      </w:r>
      <m:oMath>
        <m:r>
          <m:t>A</m:t>
        </m:r>
        <m:r>
          <m:rPr>
            <m:sty m:val="p"/>
          </m:rPr>
          <m:t>/</m:t>
        </m:r>
        <m:d>
          <m:dPr>
            <m:begChr m:val="("/>
            <m:sepChr m:val=""/>
            <m:endChr m:val=")"/>
            <m:grow/>
          </m:dPr>
          <m:e>
            <m:r>
              <m:t>p</m:t>
            </m:r>
            <m:r>
              <m:t> </m:t>
            </m:r>
            <m:r>
              <m:t>q</m:t>
            </m:r>
          </m:e>
        </m:d>
        <m:r>
          <m:rPr>
            <m:sty m:val="p"/>
          </m:rPr>
          <m:t>=</m:t>
        </m:r>
        <m:sSub>
          <m:e>
            <m:r>
              <m:t>ε</m:t>
            </m:r>
          </m:e>
          <m:sub>
            <m:r>
              <m:t>q</m:t>
            </m:r>
            <m:r>
              <m:rPr>
                <m:sty m:val="p"/>
              </m:rPr>
              <m:t>,</m:t>
            </m:r>
            <m:r>
              <m:t>A</m:t>
            </m:r>
          </m:sub>
        </m:sSub>
        <m:r>
          <m:rPr>
            <m:sty m:val="p"/>
          </m:rPr>
          <m:t>/</m:t>
        </m:r>
        <m:d>
          <m:dPr>
            <m:begChr m:val="|"/>
            <m:sepChr m:val=""/>
            <m:endChr m:val="|"/>
            <m:grow/>
          </m:dPr>
          <m:e>
            <m:sSub>
              <m:e>
                <m:r>
                  <m:t>ε</m:t>
                </m:r>
              </m:e>
              <m:sub>
                <m:r>
                  <m:t>q</m:t>
                </m:r>
                <m:r>
                  <m:rPr>
                    <m:sty m:val="p"/>
                  </m:rPr>
                  <m:t>,</m:t>
                </m:r>
                <m:r>
                  <m:t>p</m:t>
                </m:r>
              </m:sub>
            </m:sSub>
          </m:e>
        </m:d>
      </m:oMath>
      <w:r>
        <w:t xml:space="preserve">.</w:t>
      </w:r>
    </w:p>
    <w:p>
      <w:pPr>
        <w:numPr>
          <w:ilvl w:val="0"/>
          <w:numId w:val="1120"/>
        </w:numPr>
      </w:pPr>
      <w:r>
        <w:rPr>
          <w:i/>
          <w:iCs/>
        </w:rPr>
        <w:t xml:space="preserve">Fechas</w:t>
      </w:r>
      <w:r>
        <w:t xml:space="preserve">:</w:t>
      </w:r>
      <w:r>
        <w:t xml:space="preserve"> </w:t>
      </w:r>
      <w:r>
        <w:rPr>
          <w:smallCaps/>
        </w:rPr>
        <w:t xml:space="preserve">Hotelling</w:t>
      </w:r>
      <w:r>
        <w:t xml:space="preserve"> </w:t>
      </w:r>
      <w:r>
        <w:t xml:space="preserve">(1929);</w:t>
      </w:r>
      <w:r>
        <w:t xml:space="preserve"> </w:t>
      </w:r>
      <w:r>
        <w:rPr>
          <w:smallCaps/>
        </w:rPr>
        <w:t xml:space="preserve">Chamberlin</w:t>
      </w:r>
      <w:r>
        <w:t xml:space="preserve"> </w:t>
      </w:r>
      <w:r>
        <w:t xml:space="preserve">y</w:t>
      </w:r>
      <w:r>
        <w:t xml:space="preserve"> </w:t>
      </w:r>
      <w:r>
        <w:rPr>
          <w:smallCaps/>
        </w:rPr>
        <w:t xml:space="preserve">Robinson</w:t>
      </w:r>
      <w:r>
        <w:t xml:space="preserve"> </w:t>
      </w:r>
      <w:r>
        <w:t xml:space="preserve">(1933);</w:t>
      </w:r>
      <w:r>
        <w:t xml:space="preserve"> </w:t>
      </w:r>
      <w:r>
        <w:rPr>
          <w:smallCaps/>
        </w:rPr>
        <w:t xml:space="preserve">Dorfman</w:t>
      </w:r>
      <w:r>
        <w:t xml:space="preserve"> </w:t>
      </w:r>
      <w:r>
        <w:t xml:space="preserve">y</w:t>
      </w:r>
      <w:r>
        <w:t xml:space="preserve"> </w:t>
      </w:r>
      <w:r>
        <w:rPr>
          <w:smallCaps/>
        </w:rPr>
        <w:t xml:space="preserve">Steiner</w:t>
      </w:r>
      <w:r>
        <w:t xml:space="preserve"> </w:t>
      </w:r>
      <w:r>
        <w:t xml:space="preserve">(1954);</w:t>
      </w:r>
      <w:r>
        <w:t xml:space="preserve"> </w:t>
      </w:r>
      <w:r>
        <w:rPr>
          <w:smallCaps/>
        </w:rPr>
        <w:t xml:space="preserve">Lancaster</w:t>
      </w:r>
      <w:r>
        <w:t xml:space="preserve"> </w:t>
      </w:r>
      <w:r>
        <w:t xml:space="preserve">(1966);</w:t>
      </w:r>
      <w:r>
        <w:t xml:space="preserve"> </w:t>
      </w:r>
      <w:r>
        <w:rPr>
          <w:smallCaps/>
        </w:rPr>
        <w:t xml:space="preserve">Spence</w:t>
      </w:r>
      <w:r>
        <w:t xml:space="preserve"> </w:t>
      </w:r>
      <w:r>
        <w:t xml:space="preserve">(1976);</w:t>
      </w:r>
      <w:r>
        <w:t xml:space="preserve"> </w:t>
      </w:r>
      <w:r>
        <w:rPr>
          <w:smallCaps/>
        </w:rPr>
        <w:t xml:space="preserve">Dixit</w:t>
      </w:r>
      <w:r>
        <w:t xml:space="preserve"> </w:t>
      </w:r>
      <w:r>
        <w:t xml:space="preserve">y</w:t>
      </w:r>
      <w:r>
        <w:t xml:space="preserve"> </w:t>
      </w:r>
      <w:r>
        <w:rPr>
          <w:smallCaps/>
        </w:rPr>
        <w:t xml:space="preserve">Stiglitz</w:t>
      </w:r>
      <w:r>
        <w:t xml:space="preserve"> </w:t>
      </w:r>
      <w:r>
        <w:t xml:space="preserve">(1977);</w:t>
      </w:r>
      <w:r>
        <w:t xml:space="preserve"> </w:t>
      </w:r>
      <w:r>
        <w:rPr>
          <w:smallCaps/>
        </w:rPr>
        <w:t xml:space="preserve">Schmalensee</w:t>
      </w:r>
      <w:r>
        <w:t xml:space="preserve"> </w:t>
      </w:r>
      <w:r>
        <w:t xml:space="preserve">(1978);</w:t>
      </w:r>
      <w:r>
        <w:t xml:space="preserve"> </w:t>
      </w:r>
      <w:r>
        <w:rPr>
          <w:smallCaps/>
        </w:rPr>
        <w:t xml:space="preserve">Salop</w:t>
      </w:r>
      <w:r>
        <w:t xml:space="preserve"> </w:t>
      </w:r>
      <w:r>
        <w:t xml:space="preserve">(1979);</w:t>
      </w:r>
      <w:r>
        <w:t xml:space="preserve"> </w:t>
      </w:r>
      <w:r>
        <w:rPr>
          <w:smallCaps/>
        </w:rPr>
        <w:t xml:space="preserve">d’Aspremont</w:t>
      </w:r>
      <w:r>
        <w:t xml:space="preserve">,</w:t>
      </w:r>
      <w:r>
        <w:t xml:space="preserve"> </w:t>
      </w:r>
      <w:r>
        <w:rPr>
          <w:smallCaps/>
        </w:rPr>
        <w:t xml:space="preserve">Gabszewicz</w:t>
      </w:r>
      <w:r>
        <w:t xml:space="preserve"> </w:t>
      </w:r>
      <w:r>
        <w:t xml:space="preserve">y</w:t>
      </w:r>
      <w:r>
        <w:t xml:space="preserve"> </w:t>
      </w:r>
      <w:r>
        <w:rPr>
          <w:smallCaps/>
        </w:rPr>
        <w:t xml:space="preserve">Thisse</w:t>
      </w:r>
      <w:r>
        <w:t xml:space="preserve"> </w:t>
      </w:r>
      <w:r>
        <w:t xml:space="preserve">(1979);</w:t>
      </w:r>
      <w:r>
        <w:t xml:space="preserve"> </w:t>
      </w:r>
      <w:r>
        <w:rPr>
          <w:smallCaps/>
        </w:rPr>
        <w:t xml:space="preserve">Gabszewicz</w:t>
      </w:r>
      <w:r>
        <w:t xml:space="preserve"> </w:t>
      </w:r>
      <w:r>
        <w:t xml:space="preserve">y</w:t>
      </w:r>
      <w:r>
        <w:t xml:space="preserve"> </w:t>
      </w:r>
      <w:r>
        <w:rPr>
          <w:smallCaps/>
        </w:rPr>
        <w:t xml:space="preserve">Thisse</w:t>
      </w:r>
      <w:r>
        <w:t xml:space="preserve"> </w:t>
      </w:r>
      <w:r>
        <w:t xml:space="preserve">(1979);</w:t>
      </w:r>
      <w:r>
        <w:t xml:space="preserve"> </w:t>
      </w:r>
      <w:r>
        <w:rPr>
          <w:smallCaps/>
        </w:rPr>
        <w:t xml:space="preserve">Shaked</w:t>
      </w:r>
      <w:r>
        <w:t xml:space="preserve"> </w:t>
      </w:r>
      <w:r>
        <w:t xml:space="preserve">y</w:t>
      </w:r>
      <w:r>
        <w:t xml:space="preserve"> </w:t>
      </w:r>
      <w:r>
        <w:rPr>
          <w:smallCaps/>
        </w:rPr>
        <w:t xml:space="preserve">Sutton</w:t>
      </w:r>
      <w:r>
        <w:t xml:space="preserve"> </w:t>
      </w:r>
      <w:r>
        <w:t xml:space="preserve">(1982 y 1983);</w:t>
      </w:r>
      <w:r>
        <w:t xml:space="preserve"> </w:t>
      </w:r>
      <w:r>
        <w:rPr>
          <w:smallCaps/>
        </w:rPr>
        <w:t xml:space="preserve">Singh</w:t>
      </w:r>
      <w:r>
        <w:t xml:space="preserve"> </w:t>
      </w:r>
      <w:r>
        <w:t xml:space="preserve">y</w:t>
      </w:r>
      <w:r>
        <w:t xml:space="preserve"> </w:t>
      </w:r>
      <w:r>
        <w:rPr>
          <w:smallCaps/>
        </w:rPr>
        <w:t xml:space="preserve">Vives</w:t>
      </w:r>
      <w:r>
        <w:t xml:space="preserve"> </w:t>
      </w:r>
      <w:r>
        <w:t xml:space="preserve">(1984);</w:t>
      </w:r>
      <w:r>
        <w:t xml:space="preserve"> </w:t>
      </w:r>
      <w:r>
        <w:rPr>
          <w:smallCaps/>
        </w:rPr>
        <w:t xml:space="preserve">Mankiw</w:t>
      </w:r>
      <w:r>
        <w:t xml:space="preserve"> </w:t>
      </w:r>
      <w:r>
        <w:t xml:space="preserve">y</w:t>
      </w:r>
      <w:r>
        <w:t xml:space="preserve"> </w:t>
      </w:r>
      <w:r>
        <w:rPr>
          <w:smallCaps/>
        </w:rPr>
        <w:t xml:space="preserve">Whinston</w:t>
      </w:r>
      <w:r>
        <w:t xml:space="preserve"> </w:t>
      </w:r>
      <w:r>
        <w:t xml:space="preserve">(1986).</w:t>
      </w:r>
    </w:p>
    <w:bookmarkStart w:id="240" w:name="preguntas_probables_del_tribunal"/>
    <w:p>
      <w:pPr>
        <w:pStyle w:val="Heading4"/>
      </w:pPr>
      <w:r>
        <w:t xml:space="preserve">Preguntas probables del tribunal</w:t>
      </w:r>
    </w:p>
    <w:p>
      <w:pPr>
        <w:numPr>
          <w:ilvl w:val="0"/>
          <w:numId w:val="1121"/>
        </w:numPr>
      </w:pPr>
      <w:r>
        <w:t xml:space="preserve">¿Por qué en competencia monopolística hay beneficio nulo y, sin embargo, poder de mercado?</w:t>
      </w:r>
    </w:p>
    <w:p>
      <w:pPr>
        <w:numPr>
          <w:ilvl w:val="0"/>
          <w:numId w:val="1121"/>
        </w:numPr>
      </w:pPr>
      <w:r>
        <w:t xml:space="preserve">¿Por qué hace falta</w:t>
      </w:r>
      <w:r>
        <w:t xml:space="preserve"> </w:t>
      </w:r>
      <m:oMath>
        <m:r>
          <m:t>σ</m:t>
        </m:r>
        <m:r>
          <m:rPr>
            <m:sty m:val="p"/>
          </m:rPr>
          <m:t>&gt;</m:t>
        </m:r>
        <m:r>
          <m:t>1</m:t>
        </m:r>
      </m:oMath>
      <w:r>
        <w:t xml:space="preserve"> </w:t>
      </w:r>
      <w:r>
        <w:t xml:space="preserve">en</w:t>
      </w:r>
      <w:r>
        <w:t xml:space="preserve"> </w:t>
      </w:r>
      <w:r>
        <w:rPr>
          <w:smallCaps/>
        </w:rPr>
        <w:t xml:space="preserve">Dixit</w:t>
      </w:r>
      <w:r>
        <w:t xml:space="preserve">-</w:t>
      </w:r>
      <w:r>
        <w:rPr>
          <w:smallCaps/>
        </w:rPr>
        <w:t xml:space="preserve">Stiglitz</w:t>
      </w:r>
      <w:r>
        <w:t xml:space="preserve">? ¿Cómo depende el margen de la preferencia por la variedad?</w:t>
      </w:r>
    </w:p>
    <w:p>
      <w:pPr>
        <w:numPr>
          <w:ilvl w:val="0"/>
          <w:numId w:val="1121"/>
        </w:numPr>
      </w:pPr>
      <w:r>
        <w:t xml:space="preserve">¿Produce el mercado demasiadas variedades o demasiado pocas? ¿Respecto a qué óptimo?</w:t>
      </w:r>
    </w:p>
    <w:p>
      <w:pPr>
        <w:numPr>
          <w:ilvl w:val="0"/>
          <w:numId w:val="1121"/>
        </w:numPr>
      </w:pPr>
      <w:r>
        <w:t xml:space="preserve">¿Qué pasaría en</w:t>
      </w:r>
      <w:r>
        <w:t xml:space="preserve"> </w:t>
      </w:r>
      <w:r>
        <w:rPr>
          <w:smallCaps/>
        </w:rPr>
        <w:t xml:space="preserve">Cournot</w:t>
      </w:r>
      <w:r>
        <w:t xml:space="preserve"> </w:t>
      </w:r>
      <w:r>
        <w:t xml:space="preserve">con producto diferenciado? ¿Y en</w:t>
      </w:r>
      <w:r>
        <w:t xml:space="preserve"> </w:t>
      </w:r>
      <w:r>
        <w:rPr>
          <w:smallCaps/>
        </w:rPr>
        <w:t xml:space="preserve">Bertrand</w:t>
      </w:r>
      <w:r>
        <w:t xml:space="preserve">? ¿Cuál es más competitivo?</w:t>
      </w:r>
    </w:p>
    <w:p>
      <w:pPr>
        <w:numPr>
          <w:ilvl w:val="0"/>
          <w:numId w:val="1121"/>
        </w:numPr>
      </w:pPr>
      <w:r>
        <w:t xml:space="preserve">¿Por qué hace falta suponer costes de transporte cuadráticos en la ciudad lineal con localización elegida?</w:t>
      </w:r>
    </w:p>
    <w:p>
      <w:pPr>
        <w:numPr>
          <w:ilvl w:val="0"/>
          <w:numId w:val="1121"/>
        </w:numPr>
      </w:pPr>
      <w:r>
        <w:t xml:space="preserve">¿Por qué, con diferenciación vertical, el número de empresas no crece con el mercado?</w:t>
      </w:r>
    </w:p>
    <w:p>
      <w:pPr>
        <w:numPr>
          <w:ilvl w:val="0"/>
          <w:numId w:val="1121"/>
        </w:numPr>
      </w:pPr>
      <w:r>
        <w:t xml:space="preserve">¿Qué relación hay entre el índice de</w:t>
      </w:r>
      <w:r>
        <w:t xml:space="preserve"> </w:t>
      </w:r>
      <w:r>
        <w:rPr>
          <w:smallCaps/>
        </w:rPr>
        <w:t xml:space="preserve">Lerner</w:t>
      </w:r>
      <w:r>
        <w:t xml:space="preserve"> </w:t>
      </w:r>
      <w:r>
        <w:t xml:space="preserve">y el gasto en publicidad?</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40"/>
    <w:bookmarkEnd w:id="241"/>
    <w:bookmarkStart w:id="361" w:name="bibliografia"/>
    <w:p>
      <w:pPr>
        <w:pStyle w:val="Heading1"/>
      </w:pPr>
      <w:r>
        <w:t xml:space="preserve">Bibliografía</w:t>
      </w:r>
    </w:p>
    <w:bookmarkStart w:id="360" w:name="refs"/>
    <w:bookmarkStart w:id="243" w:name="ref_AndersonDePalmaThisse1992Discrete"/>
    <w:p>
      <w:pPr>
        <w:pStyle w:val="Bibliography"/>
      </w:pPr>
      <w:r>
        <w:t xml:space="preserve">Anderson, Simon P., André de Palma y Jacques-François Thisse (1992).</w:t>
      </w:r>
      <w:r>
        <w:t xml:space="preserve"> </w:t>
      </w:r>
      <w:r>
        <w:rPr>
          <w:i/>
          <w:iCs/>
        </w:rPr>
        <w:t xml:space="preserve">Discrete Choice Theory of Product Differentiation</w:t>
      </w:r>
      <w:r>
        <w:t xml:space="preserve">. Cambridge (Massachusetts): MIT Press.</w:t>
      </w:r>
      <w:r>
        <w:t xml:space="preserve"> </w:t>
      </w:r>
      <w:hyperlink r:id="rId242">
        <w:r>
          <w:rPr>
            <w:rStyle w:val="Hyperlink"/>
          </w:rPr>
          <w:t xml:space="preserve">https://doi.org/10.7551/mitpress/2450.001.0001</w:t>
        </w:r>
      </w:hyperlink>
      <w:r>
        <w:t xml:space="preserve">.</w:t>
      </w:r>
    </w:p>
    <w:bookmarkEnd w:id="243"/>
    <w:bookmarkStart w:id="244" w:name="ref_Andrews1949Manufacturing"/>
    <w:p>
      <w:pPr>
        <w:pStyle w:val="Bibliography"/>
      </w:pPr>
      <w:r>
        <w:t xml:space="preserve">Andrews, P. W. S. (1949).</w:t>
      </w:r>
      <w:r>
        <w:t xml:space="preserve"> </w:t>
      </w:r>
      <w:r>
        <w:rPr>
          <w:i/>
          <w:iCs/>
        </w:rPr>
        <w:t xml:space="preserve">Manufacturing Business</w:t>
      </w:r>
      <w:r>
        <w:t xml:space="preserve">. Londres: Macmillan.</w:t>
      </w:r>
    </w:p>
    <w:bookmarkEnd w:id="244"/>
    <w:bookmarkStart w:id="246" w:name="ref_ArrowEtAl2011Top20"/>
    <w:p>
      <w:pPr>
        <w:pStyle w:val="Bibliography"/>
      </w:pPr>
      <w:r>
        <w:t xml:space="preserve">Arrow, Kenneth J., B. Douglas Bernheim, Martin S. Feldstein, Daniel L. McFadden, James M. Poterba y Robert M. Solow (2011).</w:t>
      </w:r>
      <w:r>
        <w:t xml:space="preserve"> </w:t>
      </w:r>
      <w:r>
        <w:t xml:space="preserve">«100 Years of the American Economic Review: The Top 20 Articles»</w:t>
      </w:r>
      <w:r>
        <w:t xml:space="preserve">.</w:t>
      </w:r>
      <w:r>
        <w:t xml:space="preserve"> </w:t>
      </w:r>
      <w:r>
        <w:rPr>
          <w:i/>
          <w:iCs/>
        </w:rPr>
        <w:t xml:space="preserve">American Economic Review</w:t>
      </w:r>
      <w:r>
        <w:t xml:space="preserve"> </w:t>
      </w:r>
      <w:r>
        <w:t xml:space="preserve">101 (1): 1-8.</w:t>
      </w:r>
      <w:r>
        <w:t xml:space="preserve"> </w:t>
      </w:r>
      <w:hyperlink r:id="rId245">
        <w:r>
          <w:rPr>
            <w:rStyle w:val="Hyperlink"/>
          </w:rPr>
          <w:t xml:space="preserve">https://doi.org/10.1257/aer.101.1.1</w:t>
        </w:r>
      </w:hyperlink>
      <w:r>
        <w:t xml:space="preserve">.</w:t>
      </w:r>
    </w:p>
    <w:bookmarkEnd w:id="246"/>
    <w:bookmarkStart w:id="248" w:name="ref_Bagwell2007Economic"/>
    <w:p>
      <w:pPr>
        <w:pStyle w:val="Bibliography"/>
      </w:pPr>
      <w:r>
        <w:t xml:space="preserve">Bagwell, Kyle (2007).</w:t>
      </w:r>
      <w:r>
        <w:t xml:space="preserve"> </w:t>
      </w:r>
      <w:r>
        <w:t xml:space="preserve">«The Economic Analysis of Advertising»</w:t>
      </w:r>
      <w:r>
        <w:t xml:space="preserve">. En</w:t>
      </w:r>
      <w:r>
        <w:t xml:space="preserve"> </w:t>
      </w:r>
      <w:r>
        <w:rPr>
          <w:i/>
          <w:iCs/>
        </w:rPr>
        <w:t xml:space="preserve">Handbook of Industrial Organization</w:t>
      </w:r>
      <w:r>
        <w:t xml:space="preserve">, editado por Mark Armstrong y Robert Porter, 3:1701-1844. Ámsterdam: North-Holland.</w:t>
      </w:r>
      <w:r>
        <w:t xml:space="preserve"> </w:t>
      </w:r>
      <w:hyperlink r:id="rId247">
        <w:r>
          <w:rPr>
            <w:rStyle w:val="Hyperlink"/>
          </w:rPr>
          <w:t xml:space="preserve">https://doi.org/10.1016/S1573-448X(06)03028-7</w:t>
        </w:r>
      </w:hyperlink>
      <w:r>
        <w:t xml:space="preserve">.</w:t>
      </w:r>
    </w:p>
    <w:bookmarkEnd w:id="248"/>
    <w:bookmarkStart w:id="250" w:name="ref_BeckerMurphy1993Simple"/>
    <w:p>
      <w:pPr>
        <w:pStyle w:val="Bibliography"/>
      </w:pPr>
      <w:r>
        <w:t xml:space="preserve">Becker, Gary S. y Kevin M. Murphy (1993).</w:t>
      </w:r>
      <w:r>
        <w:t xml:space="preserve"> </w:t>
      </w:r>
      <w:r>
        <w:t xml:space="preserve">«A Simple Theory of Advertising as a Good or Bad»</w:t>
      </w:r>
      <w:r>
        <w:t xml:space="preserve">.</w:t>
      </w:r>
      <w:r>
        <w:t xml:space="preserve"> </w:t>
      </w:r>
      <w:r>
        <w:rPr>
          <w:i/>
          <w:iCs/>
        </w:rPr>
        <w:t xml:space="preserve">Quarterly Journal of Economics</w:t>
      </w:r>
      <w:r>
        <w:t xml:space="preserve"> </w:t>
      </w:r>
      <w:r>
        <w:t xml:space="preserve">108 (4): 941-64.</w:t>
      </w:r>
      <w:r>
        <w:t xml:space="preserve"> </w:t>
      </w:r>
      <w:hyperlink r:id="rId249">
        <w:r>
          <w:rPr>
            <w:rStyle w:val="Hyperlink"/>
          </w:rPr>
          <w:t xml:space="preserve">https://doi.org/10.2307/2118455</w:t>
        </w:r>
      </w:hyperlink>
      <w:r>
        <w:t xml:space="preserve">.</w:t>
      </w:r>
    </w:p>
    <w:bookmarkEnd w:id="250"/>
    <w:bookmarkStart w:id="251" w:name="ref_BelleflammePeitz2015Industrial"/>
    <w:p>
      <w:pPr>
        <w:pStyle w:val="Bibliography"/>
      </w:pPr>
      <w:r>
        <w:t xml:space="preserve">Belleflamme, Paul y Martin Peitz (2015).</w:t>
      </w:r>
      <w:r>
        <w:t xml:space="preserve"> </w:t>
      </w:r>
      <w:r>
        <w:rPr>
          <w:i/>
          <w:iCs/>
        </w:rPr>
        <w:t xml:space="preserve">Industrial Organization: Markets and Strategies</w:t>
      </w:r>
      <w:r>
        <w:t xml:space="preserve">. 2.ª ed. Cambridge: Cambridge University Press.</w:t>
      </w:r>
    </w:p>
    <w:bookmarkEnd w:id="251"/>
    <w:bookmarkStart w:id="253" w:name="ref_BerryLevinsohnPakes1995Automobile"/>
    <w:p>
      <w:pPr>
        <w:pStyle w:val="Bibliography"/>
      </w:pPr>
      <w:r>
        <w:t xml:space="preserve">Berry, Steven, James Levinsohn y Ariel Pakes (1995).</w:t>
      </w:r>
      <w:r>
        <w:t xml:space="preserve"> </w:t>
      </w:r>
      <w:r>
        <w:t xml:space="preserve">«Automobile Prices in Market Equilibrium»</w:t>
      </w:r>
      <w:r>
        <w:t xml:space="preserve">.</w:t>
      </w:r>
      <w:r>
        <w:t xml:space="preserve"> </w:t>
      </w:r>
      <w:r>
        <w:rPr>
          <w:i/>
          <w:iCs/>
        </w:rPr>
        <w:t xml:space="preserve">Econometrica</w:t>
      </w:r>
      <w:r>
        <w:t xml:space="preserve"> </w:t>
      </w:r>
      <w:r>
        <w:t xml:space="preserve">63 (4): 841-90.</w:t>
      </w:r>
      <w:r>
        <w:t xml:space="preserve"> </w:t>
      </w:r>
      <w:hyperlink r:id="rId252">
        <w:r>
          <w:rPr>
            <w:rStyle w:val="Hyperlink"/>
          </w:rPr>
          <w:t xml:space="preserve">https://doi.org/10.2307/2171802</w:t>
        </w:r>
      </w:hyperlink>
      <w:r>
        <w:t xml:space="preserve">.</w:t>
      </w:r>
    </w:p>
    <w:bookmarkEnd w:id="253"/>
    <w:bookmarkStart w:id="254" w:name="ref_BlanchardKiyotaki1987Monopolistic"/>
    <w:p>
      <w:pPr>
        <w:pStyle w:val="Bibliography"/>
      </w:pPr>
      <w:r>
        <w:t xml:space="preserve">Blanchard, Olivier Jean y Nobuhiro Kiyotaki (1987).</w:t>
      </w:r>
      <w:r>
        <w:t xml:space="preserve"> </w:t>
      </w:r>
      <w:r>
        <w:t xml:space="preserve">«Monopolistic Competition and the Effects of Aggregate Demand»</w:t>
      </w:r>
      <w:r>
        <w:t xml:space="preserve">.</w:t>
      </w:r>
      <w:r>
        <w:t xml:space="preserve"> </w:t>
      </w:r>
      <w:r>
        <w:rPr>
          <w:i/>
          <w:iCs/>
        </w:rPr>
        <w:t xml:space="preserve">American Economic Review</w:t>
      </w:r>
      <w:r>
        <w:t xml:space="preserve"> </w:t>
      </w:r>
      <w:r>
        <w:t xml:space="preserve">77 (4): 647-66.</w:t>
      </w:r>
    </w:p>
    <w:bookmarkEnd w:id="254"/>
    <w:bookmarkStart w:id="256" w:name="ref_BOE2025CNAE"/>
    <w:p>
      <w:pPr>
        <w:pStyle w:val="Bibliography"/>
      </w:pPr>
      <w:r>
        <w:t xml:space="preserve">Boletín Oficial del Estado (2025).</w:t>
      </w:r>
      <w:r>
        <w:t xml:space="preserve"> </w:t>
      </w:r>
      <w:r>
        <w:t xml:space="preserve">«Real Decreto 10/2025, de 14 de enero, por el que se aprueba la Clasificación Nacional de Actividades Económicas 2025 (CNAE-2025)»</w:t>
      </w:r>
      <w:r>
        <w:t xml:space="preserve">. 2025.</w:t>
      </w:r>
      <w:r>
        <w:t xml:space="preserve"> </w:t>
      </w:r>
      <w:hyperlink r:id="rId255">
        <w:r>
          <w:rPr>
            <w:rStyle w:val="Hyperlink"/>
          </w:rPr>
          <w:t xml:space="preserve">https://www.boe.es/diario_boe/txt.php?id=BOE-A-2025-587</w:t>
        </w:r>
      </w:hyperlink>
      <w:r>
        <w:t xml:space="preserve">.</w:t>
      </w:r>
    </w:p>
    <w:bookmarkEnd w:id="256"/>
    <w:bookmarkStart w:id="257" w:name="ref_Bowley1924Mathematical"/>
    <w:p>
      <w:pPr>
        <w:pStyle w:val="Bibliography"/>
      </w:pPr>
      <w:r>
        <w:t xml:space="preserve">Bowley, Arthur L. (1924).</w:t>
      </w:r>
      <w:r>
        <w:t xml:space="preserve"> </w:t>
      </w:r>
      <w:r>
        <w:rPr>
          <w:i/>
          <w:iCs/>
        </w:rPr>
        <w:t xml:space="preserve">The Mathematical Groundwork of Economics</w:t>
      </w:r>
      <w:r>
        <w:t xml:space="preserve">. Oxford: Clarendon Press.</w:t>
      </w:r>
    </w:p>
    <w:bookmarkEnd w:id="257"/>
    <w:bookmarkStart w:id="259" w:name="ref_BrodaWeinstein2006Globalization"/>
    <w:p>
      <w:pPr>
        <w:pStyle w:val="Bibliography"/>
      </w:pPr>
      <w:r>
        <w:t xml:space="preserve">Broda, Christian y David E. Weinstein (2006).</w:t>
      </w:r>
      <w:r>
        <w:t xml:space="preserve"> </w:t>
      </w:r>
      <w:r>
        <w:t xml:space="preserve">«Globalization and the Gains from Variety»</w:t>
      </w:r>
      <w:r>
        <w:t xml:space="preserve">.</w:t>
      </w:r>
      <w:r>
        <w:t xml:space="preserve"> </w:t>
      </w:r>
      <w:r>
        <w:rPr>
          <w:i/>
          <w:iCs/>
        </w:rPr>
        <w:t xml:space="preserve">Quarterly Journal of Economics</w:t>
      </w:r>
      <w:r>
        <w:t xml:space="preserve"> </w:t>
      </w:r>
      <w:r>
        <w:t xml:space="preserve">121 (2): 541-85.</w:t>
      </w:r>
      <w:r>
        <w:t xml:space="preserve"> </w:t>
      </w:r>
      <w:hyperlink r:id="rId258">
        <w:r>
          <w:rPr>
            <w:rStyle w:val="Hyperlink"/>
          </w:rPr>
          <w:t xml:space="preserve">https://doi.org/10.1162/qjec.2006.121.2.541</w:t>
        </w:r>
      </w:hyperlink>
      <w:r>
        <w:t xml:space="preserve">.</w:t>
      </w:r>
    </w:p>
    <w:bookmarkEnd w:id="259"/>
    <w:bookmarkStart w:id="261" w:name="ref_BulowGeanakoplosKlemperer1985M_30256"/>
    <w:p>
      <w:pPr>
        <w:pStyle w:val="Bibliography"/>
      </w:pPr>
      <w:r>
        <w:t xml:space="preserve">Bulow, Jeremy I., John D. Geanakoplos y Paul D. Klemperer (1985).</w:t>
      </w:r>
      <w:r>
        <w:t xml:space="preserve"> </w:t>
      </w:r>
      <w:r>
        <w:t xml:space="preserve">«Multimarket Oligopoly: Strategic Substitutes and Complements»</w:t>
      </w:r>
      <w:r>
        <w:t xml:space="preserve">.</w:t>
      </w:r>
      <w:r>
        <w:t xml:space="preserve"> </w:t>
      </w:r>
      <w:r>
        <w:rPr>
          <w:i/>
          <w:iCs/>
        </w:rPr>
        <w:t xml:space="preserve">Journal of Political Economy</w:t>
      </w:r>
      <w:r>
        <w:t xml:space="preserve"> </w:t>
      </w:r>
      <w:r>
        <w:t xml:space="preserve">93 (3): 488-511.</w:t>
      </w:r>
      <w:r>
        <w:t xml:space="preserve"> </w:t>
      </w:r>
      <w:hyperlink r:id="rId260">
        <w:r>
          <w:rPr>
            <w:rStyle w:val="Hyperlink"/>
          </w:rPr>
          <w:t xml:space="preserve">https://doi.org/10.1086/261312</w:t>
        </w:r>
      </w:hyperlink>
      <w:r>
        <w:t xml:space="preserve">.</w:t>
      </w:r>
    </w:p>
    <w:bookmarkEnd w:id="261"/>
    <w:bookmarkStart w:id="262" w:name="ref_Cabral2000Introduction"/>
    <w:p>
      <w:pPr>
        <w:pStyle w:val="Bibliography"/>
      </w:pPr>
      <w:r>
        <w:t xml:space="preserve">Cabral, Luís M. B. (2000).</w:t>
      </w:r>
      <w:r>
        <w:t xml:space="preserve"> </w:t>
      </w:r>
      <w:r>
        <w:rPr>
          <w:i/>
          <w:iCs/>
        </w:rPr>
        <w:t xml:space="preserve">Introduction to Industrial Organization</w:t>
      </w:r>
      <w:r>
        <w:t xml:space="preserve">. Cambridge (Massachusetts): MIT Press.</w:t>
      </w:r>
    </w:p>
    <w:bookmarkEnd w:id="262"/>
    <w:bookmarkStart w:id="264" w:name="ref_Calvo1983Staggered"/>
    <w:p>
      <w:pPr>
        <w:pStyle w:val="Bibliography"/>
      </w:pPr>
      <w:r>
        <w:t xml:space="preserve">Calvo, Guillermo A. (1983).</w:t>
      </w:r>
      <w:r>
        <w:t xml:space="preserve"> </w:t>
      </w:r>
      <w:r>
        <w:t xml:space="preserve">«Staggered Prices in a Utility-Maximizing Framework»</w:t>
      </w:r>
      <w:r>
        <w:t xml:space="preserve">.</w:t>
      </w:r>
      <w:r>
        <w:t xml:space="preserve"> </w:t>
      </w:r>
      <w:r>
        <w:rPr>
          <w:i/>
          <w:iCs/>
        </w:rPr>
        <w:t xml:space="preserve">Journal of Monetary Economics</w:t>
      </w:r>
      <w:r>
        <w:t xml:space="preserve"> </w:t>
      </w:r>
      <w:r>
        <w:t xml:space="preserve">12 (3): 383-98.</w:t>
      </w:r>
      <w:r>
        <w:t xml:space="preserve"> </w:t>
      </w:r>
      <w:hyperlink r:id="rId263">
        <w:r>
          <w:rPr>
            <w:rStyle w:val="Hyperlink"/>
          </w:rPr>
          <w:t xml:space="preserve">https://doi.org/10.1016/0304-3932(83)90060-0</w:t>
        </w:r>
      </w:hyperlink>
      <w:r>
        <w:t xml:space="preserve">.</w:t>
      </w:r>
    </w:p>
    <w:bookmarkEnd w:id="264"/>
    <w:bookmarkStart w:id="265" w:name="ref_Chamberlin1933Theory"/>
    <w:p>
      <w:pPr>
        <w:pStyle w:val="Bibliography"/>
      </w:pPr>
      <w:r>
        <w:t xml:space="preserve">Chamberlin, Edward H. (1933).</w:t>
      </w:r>
      <w:r>
        <w:t xml:space="preserve"> </w:t>
      </w:r>
      <w:r>
        <w:rPr>
          <w:i/>
          <w:iCs/>
        </w:rPr>
        <w:t xml:space="preserve">The Theory of Monopolistic Competition</w:t>
      </w:r>
      <w:r>
        <w:t xml:space="preserve">. Cambridge (Massachusetts): Harvard University Press.</w:t>
      </w:r>
    </w:p>
    <w:bookmarkEnd w:id="265"/>
    <w:bookmarkStart w:id="267" w:name="ref_dAspremontGabszewiczThisse1979_00159"/>
    <w:p>
      <w:pPr>
        <w:pStyle w:val="Bibliography"/>
      </w:pPr>
      <w:r>
        <w:t xml:space="preserve">d’Aspremont, Claude, Jean Jaskold Gabszewicz y Jacques-François Thisse (1979).</w:t>
      </w:r>
      <w:r>
        <w:t xml:space="preserve"> </w:t>
      </w:r>
      <w:r>
        <w:t xml:space="preserve">«On Hotelling’s «Stability in Competition»»</w:t>
      </w:r>
      <w:r>
        <w:t xml:space="preserve">.</w:t>
      </w:r>
      <w:r>
        <w:t xml:space="preserve"> </w:t>
      </w:r>
      <w:r>
        <w:rPr>
          <w:i/>
          <w:iCs/>
        </w:rPr>
        <w:t xml:space="preserve">Econometrica</w:t>
      </w:r>
      <w:r>
        <w:t xml:space="preserve"> </w:t>
      </w:r>
      <w:r>
        <w:t xml:space="preserve">47 (5): 1145-50.</w:t>
      </w:r>
      <w:r>
        <w:t xml:space="preserve"> </w:t>
      </w:r>
      <w:hyperlink r:id="rId266">
        <w:r>
          <w:rPr>
            <w:rStyle w:val="Hyperlink"/>
          </w:rPr>
          <w:t xml:space="preserve">https://doi.org/10.2307/1911955</w:t>
        </w:r>
      </w:hyperlink>
      <w:r>
        <w:t xml:space="preserve">.</w:t>
      </w:r>
    </w:p>
    <w:bookmarkEnd w:id="267"/>
    <w:bookmarkStart w:id="269" w:name="ref_DarbyKarni1973Free"/>
    <w:p>
      <w:pPr>
        <w:pStyle w:val="Bibliography"/>
      </w:pPr>
      <w:r>
        <w:t xml:space="preserve">Darby, Michael R. y Edi Karni (1973).</w:t>
      </w:r>
      <w:r>
        <w:t xml:space="preserve"> </w:t>
      </w:r>
      <w:r>
        <w:t xml:space="preserve">«Free Competition and the Optimal Amount of Fraud»</w:t>
      </w:r>
      <w:r>
        <w:t xml:space="preserve">.</w:t>
      </w:r>
      <w:r>
        <w:t xml:space="preserve"> </w:t>
      </w:r>
      <w:r>
        <w:rPr>
          <w:i/>
          <w:iCs/>
        </w:rPr>
        <w:t xml:space="preserve">Journal of Law and Economics</w:t>
      </w:r>
      <w:r>
        <w:t xml:space="preserve"> </w:t>
      </w:r>
      <w:r>
        <w:t xml:space="preserve">16 (1): 67-88.</w:t>
      </w:r>
      <w:r>
        <w:t xml:space="preserve"> </w:t>
      </w:r>
      <w:hyperlink r:id="rId268">
        <w:r>
          <w:rPr>
            <w:rStyle w:val="Hyperlink"/>
          </w:rPr>
          <w:t xml:space="preserve">https://doi.org/10.1086/466756</w:t>
        </w:r>
      </w:hyperlink>
      <w:r>
        <w:t xml:space="preserve">.</w:t>
      </w:r>
    </w:p>
    <w:bookmarkEnd w:id="269"/>
    <w:bookmarkStart w:id="271" w:name="ref_DeLoeckerEeckhoutUnger2020Rise"/>
    <w:p>
      <w:pPr>
        <w:pStyle w:val="Bibliography"/>
      </w:pPr>
      <w:r>
        <w:t xml:space="preserve">De Loecker, Jan, Jan Eeckhout y Gabriel Unger (2020).</w:t>
      </w:r>
      <w:r>
        <w:t xml:space="preserve"> </w:t>
      </w:r>
      <w:r>
        <w:t xml:space="preserve">«The Rise of Market Power and the Macroeconomic Implications»</w:t>
      </w:r>
      <w:r>
        <w:t xml:space="preserve">.</w:t>
      </w:r>
      <w:r>
        <w:t xml:space="preserve"> </w:t>
      </w:r>
      <w:r>
        <w:rPr>
          <w:i/>
          <w:iCs/>
        </w:rPr>
        <w:t xml:space="preserve">Quarterly Journal of Economics</w:t>
      </w:r>
      <w:r>
        <w:t xml:space="preserve"> </w:t>
      </w:r>
      <w:r>
        <w:t xml:space="preserve">135 (2): 561-644.</w:t>
      </w:r>
      <w:r>
        <w:t xml:space="preserve"> </w:t>
      </w:r>
      <w:hyperlink r:id="rId270">
        <w:r>
          <w:rPr>
            <w:rStyle w:val="Hyperlink"/>
          </w:rPr>
          <w:t xml:space="preserve">https://doi.org/10.1093/qje/qjz041</w:t>
        </w:r>
      </w:hyperlink>
      <w:r>
        <w:t xml:space="preserve">.</w:t>
      </w:r>
    </w:p>
    <w:bookmarkEnd w:id="271"/>
    <w:bookmarkStart w:id="272" w:name="ref_DixitStiglitz1977Monopolistic"/>
    <w:p>
      <w:pPr>
        <w:pStyle w:val="Bibliography"/>
      </w:pPr>
      <w:r>
        <w:t xml:space="preserve">Dixit, Avinash K. y Joseph E. Stiglitz (1977).</w:t>
      </w:r>
      <w:r>
        <w:t xml:space="preserve"> </w:t>
      </w:r>
      <w:r>
        <w:t xml:space="preserve">«Monopolistic Competition and Optimum Product Diversity»</w:t>
      </w:r>
      <w:r>
        <w:t xml:space="preserve">.</w:t>
      </w:r>
      <w:r>
        <w:t xml:space="preserve"> </w:t>
      </w:r>
      <w:r>
        <w:rPr>
          <w:i/>
          <w:iCs/>
        </w:rPr>
        <w:t xml:space="preserve">American Economic Review</w:t>
      </w:r>
      <w:r>
        <w:t xml:space="preserve"> </w:t>
      </w:r>
      <w:r>
        <w:t xml:space="preserve">67 (3): 297-308.</w:t>
      </w:r>
    </w:p>
    <w:bookmarkEnd w:id="272"/>
    <w:bookmarkStart w:id="273" w:name="ref_DorfmanSteiner1954Optimal"/>
    <w:p>
      <w:pPr>
        <w:pStyle w:val="Bibliography"/>
      </w:pPr>
      <w:r>
        <w:t xml:space="preserve">Dorfman, Robert y Peter O. Steiner (1954).</w:t>
      </w:r>
      <w:r>
        <w:t xml:space="preserve"> </w:t>
      </w:r>
      <w:r>
        <w:t xml:space="preserve">«Optimal Advertising and Optimal Quality»</w:t>
      </w:r>
      <w:r>
        <w:t xml:space="preserve">.</w:t>
      </w:r>
      <w:r>
        <w:t xml:space="preserve"> </w:t>
      </w:r>
      <w:r>
        <w:rPr>
          <w:i/>
          <w:iCs/>
        </w:rPr>
        <w:t xml:space="preserve">American Economic Review</w:t>
      </w:r>
      <w:r>
        <w:t xml:space="preserve"> </w:t>
      </w:r>
      <w:r>
        <w:t xml:space="preserve">44 (5): 826-36.</w:t>
      </w:r>
    </w:p>
    <w:bookmarkEnd w:id="273"/>
    <w:bookmarkStart w:id="274" w:name="ref_Downs1957Economic"/>
    <w:p>
      <w:pPr>
        <w:pStyle w:val="Bibliography"/>
      </w:pPr>
      <w:r>
        <w:t xml:space="preserve">Downs, Anthony (1957).</w:t>
      </w:r>
      <w:r>
        <w:t xml:space="preserve"> </w:t>
      </w:r>
      <w:r>
        <w:rPr>
          <w:i/>
          <w:iCs/>
        </w:rPr>
        <w:t xml:space="preserve">An Economic Theory of Democracy</w:t>
      </w:r>
      <w:r>
        <w:t xml:space="preserve">. Nueva York: Harper &amp; Row.</w:t>
      </w:r>
    </w:p>
    <w:bookmarkEnd w:id="274"/>
    <w:bookmarkStart w:id="275" w:name="ref_EatonLipsey1989Product"/>
    <w:p>
      <w:pPr>
        <w:pStyle w:val="Bibliography"/>
      </w:pPr>
      <w:r>
        <w:t xml:space="preserve">Eaton, B. Curtis y Richard G. Lipsey (1989).</w:t>
      </w:r>
      <w:r>
        <w:t xml:space="preserve"> </w:t>
      </w:r>
      <w:r>
        <w:t xml:space="preserve">«Product Differentiation»</w:t>
      </w:r>
      <w:r>
        <w:t xml:space="preserve">. En</w:t>
      </w:r>
      <w:r>
        <w:t xml:space="preserve"> </w:t>
      </w:r>
      <w:r>
        <w:rPr>
          <w:i/>
          <w:iCs/>
        </w:rPr>
        <w:t xml:space="preserve">Handbook of Industrial Organization</w:t>
      </w:r>
      <w:r>
        <w:t xml:space="preserve">, editado por Richard Schmalensee y Robert D. Willig, 1:723-68. Ámsterdam: North-Holland.</w:t>
      </w:r>
    </w:p>
    <w:bookmarkEnd w:id="275"/>
    <w:bookmarkStart w:id="277" w:name="ref_Economides1989Symmetric"/>
    <w:p>
      <w:pPr>
        <w:pStyle w:val="Bibliography"/>
      </w:pPr>
      <w:r>
        <w:t xml:space="preserve">Economides, Nicholas (1989).</w:t>
      </w:r>
      <w:r>
        <w:t xml:space="preserve"> </w:t>
      </w:r>
      <w:r>
        <w:t xml:space="preserve">«Symmetric Equilibrium Existence and Optimality in Differentiated Product Markets»</w:t>
      </w:r>
      <w:r>
        <w:t xml:space="preserve">.</w:t>
      </w:r>
      <w:r>
        <w:t xml:space="preserve"> </w:t>
      </w:r>
      <w:r>
        <w:rPr>
          <w:i/>
          <w:iCs/>
        </w:rPr>
        <w:t xml:space="preserve">Journal of Economic Theory</w:t>
      </w:r>
      <w:r>
        <w:t xml:space="preserve"> </w:t>
      </w:r>
      <w:r>
        <w:t xml:space="preserve">47 (1): 178-94.</w:t>
      </w:r>
      <w:r>
        <w:t xml:space="preserve"> </w:t>
      </w:r>
      <w:hyperlink r:id="rId276">
        <w:r>
          <w:rPr>
            <w:rStyle w:val="Hyperlink"/>
          </w:rPr>
          <w:t xml:space="preserve">https://doi.org/10.1016/0022-0531(89)90108-7</w:t>
        </w:r>
      </w:hyperlink>
      <w:r>
        <w:t xml:space="preserve">.</w:t>
      </w:r>
    </w:p>
    <w:bookmarkEnd w:id="277"/>
    <w:bookmarkStart w:id="278" w:name="ref_EkelundHebert2013History"/>
    <w:p>
      <w:pPr>
        <w:pStyle w:val="Bibliography"/>
      </w:pPr>
      <w:r>
        <w:t xml:space="preserve">Ekelund, Robert B. y Robert F. Hébert (2014).</w:t>
      </w:r>
      <w:r>
        <w:t xml:space="preserve"> </w:t>
      </w:r>
      <w:r>
        <w:rPr>
          <w:i/>
          <w:iCs/>
        </w:rPr>
        <w:t xml:space="preserve">A History of Economic Theory and Method</w:t>
      </w:r>
      <w:r>
        <w:t xml:space="preserve">. 6.ª ed. Long Grove (Illinois): Waveland Press.</w:t>
      </w:r>
    </w:p>
    <w:bookmarkEnd w:id="278"/>
    <w:bookmarkStart w:id="280" w:name="ref_Eurostat2026Comext"/>
    <w:p>
      <w:pPr>
        <w:pStyle w:val="Bibliography"/>
      </w:pPr>
      <w:r>
        <w:t xml:space="preserve">Eurostat (2026a).</w:t>
      </w:r>
      <w:r>
        <w:t xml:space="preserve"> </w:t>
      </w:r>
      <w:r>
        <w:t xml:space="preserve">«EU trade since 1988 by HS2-4-6 and CN8 [DS-045409]»</w:t>
      </w:r>
      <w:r>
        <w:t xml:space="preserve">. 2026.</w:t>
      </w:r>
      <w:r>
        <w:t xml:space="preserve"> </w:t>
      </w:r>
      <w:hyperlink r:id="rId279">
        <w:r>
          <w:rPr>
            <w:rStyle w:val="Hyperlink"/>
          </w:rPr>
          <w:t xml:space="preserve">https://ec.europa.eu/eurostat/databrowser/view/ds-045409/default/table</w:t>
        </w:r>
      </w:hyperlink>
      <w:r>
        <w:t xml:space="preserve">.</w:t>
      </w:r>
    </w:p>
    <w:bookmarkEnd w:id="280"/>
    <w:bookmarkStart w:id="282" w:name="ref_Eurostat2026Nama10gdp"/>
    <w:p>
      <w:pPr>
        <w:pStyle w:val="Bibliography"/>
      </w:pPr>
      <w:r>
        <w:t xml:space="preserve">Eurostat (2026b).</w:t>
      </w:r>
      <w:r>
        <w:t xml:space="preserve"> </w:t>
      </w:r>
      <w:r>
        <w:t xml:space="preserve">«GDP and main components (output, expenditure and income) [nama_10_gdp]»</w:t>
      </w:r>
      <w:r>
        <w:t xml:space="preserve">. 2026.</w:t>
      </w:r>
      <w:r>
        <w:t xml:space="preserve"> </w:t>
      </w:r>
      <w:hyperlink r:id="rId281">
        <w:r>
          <w:rPr>
            <w:rStyle w:val="Hyperlink"/>
          </w:rPr>
          <w:t xml:space="preserve">https://ec.europa.eu/eurostat/databrowser/view/nama_10_gdp/default/table</w:t>
        </w:r>
      </w:hyperlink>
      <w:r>
        <w:t xml:space="preserve">.</w:t>
      </w:r>
    </w:p>
    <w:bookmarkEnd w:id="282"/>
    <w:bookmarkStart w:id="284" w:name="ref_Falvey1981Commercial"/>
    <w:p>
      <w:pPr>
        <w:pStyle w:val="Bibliography"/>
      </w:pPr>
      <w:r>
        <w:t xml:space="preserve">Falvey, Rodney E. (1981).</w:t>
      </w:r>
      <w:r>
        <w:t xml:space="preserve"> </w:t>
      </w:r>
      <w:r>
        <w:t xml:space="preserve">«Commercial Policy and Intra-Industry Trade»</w:t>
      </w:r>
      <w:r>
        <w:t xml:space="preserve">.</w:t>
      </w:r>
      <w:r>
        <w:t xml:space="preserve"> </w:t>
      </w:r>
      <w:r>
        <w:rPr>
          <w:i/>
          <w:iCs/>
        </w:rPr>
        <w:t xml:space="preserve">Journal of International Economics</w:t>
      </w:r>
      <w:r>
        <w:t xml:space="preserve"> </w:t>
      </w:r>
      <w:r>
        <w:t xml:space="preserve">11 (4): 495-511.</w:t>
      </w:r>
      <w:r>
        <w:t xml:space="preserve"> </w:t>
      </w:r>
      <w:hyperlink r:id="rId283">
        <w:r>
          <w:rPr>
            <w:rStyle w:val="Hyperlink"/>
          </w:rPr>
          <w:t xml:space="preserve">https://doi.org/10.1016/0022-1996(81)90031-3</w:t>
        </w:r>
      </w:hyperlink>
      <w:r>
        <w:t xml:space="preserve">.</w:t>
      </w:r>
    </w:p>
    <w:bookmarkEnd w:id="284"/>
    <w:bookmarkStart w:id="286" w:name="ref_Foltyn2012Results"/>
    <w:p>
      <w:pPr>
        <w:pStyle w:val="Bibliography"/>
      </w:pPr>
      <w:r>
        <w:t xml:space="preserve">Foltyn, Richard (2012).</w:t>
      </w:r>
      <w:r>
        <w:t xml:space="preserve"> </w:t>
      </w:r>
      <w:r>
        <w:t xml:space="preserve">«Results from the Dixit-Stiglitz Monopolistic Competition Model»</w:t>
      </w:r>
      <w:r>
        <w:t xml:space="preserve">. 2012.</w:t>
      </w:r>
      <w:r>
        <w:t xml:space="preserve"> </w:t>
      </w:r>
      <w:hyperlink r:id="rId285">
        <w:r>
          <w:rPr>
            <w:rStyle w:val="Hyperlink"/>
          </w:rPr>
          <w:t xml:space="preserve">http://www.foltyn.net/wp-content/uploads/2009/12/dixitstiglitz.pdf</w:t>
        </w:r>
      </w:hyperlink>
      <w:r>
        <w:t xml:space="preserve">.</w:t>
      </w:r>
    </w:p>
    <w:bookmarkEnd w:id="286"/>
    <w:bookmarkStart w:id="288" w:name="ref_GabszewiczThisse1979Price"/>
    <w:p>
      <w:pPr>
        <w:pStyle w:val="Bibliography"/>
      </w:pPr>
      <w:r>
        <w:t xml:space="preserve">Gabszewicz, Jean Jaskold y Jacques-François Thisse (1979).</w:t>
      </w:r>
      <w:r>
        <w:t xml:space="preserve"> </w:t>
      </w:r>
      <w:r>
        <w:t xml:space="preserve">«Price Competition, Quality and Income Disparities»</w:t>
      </w:r>
      <w:r>
        <w:t xml:space="preserve">.</w:t>
      </w:r>
      <w:r>
        <w:t xml:space="preserve"> </w:t>
      </w:r>
      <w:r>
        <w:rPr>
          <w:i/>
          <w:iCs/>
        </w:rPr>
        <w:t xml:space="preserve">Journal of Economic Theory</w:t>
      </w:r>
      <w:r>
        <w:t xml:space="preserve"> </w:t>
      </w:r>
      <w:r>
        <w:t xml:space="preserve">20 (3): 340-59.</w:t>
      </w:r>
      <w:r>
        <w:t xml:space="preserve"> </w:t>
      </w:r>
      <w:hyperlink r:id="rId287">
        <w:r>
          <w:rPr>
            <w:rStyle w:val="Hyperlink"/>
          </w:rPr>
          <w:t xml:space="preserve">https://doi.org/10.1016/0022-0531(79)90041-3</w:t>
        </w:r>
      </w:hyperlink>
      <w:r>
        <w:t xml:space="preserve">.</w:t>
      </w:r>
    </w:p>
    <w:bookmarkEnd w:id="288"/>
    <w:bookmarkStart w:id="289" w:name="ref_Gali2015Monetary"/>
    <w:p>
      <w:pPr>
        <w:pStyle w:val="Bibliography"/>
      </w:pPr>
      <w:r>
        <w:t xml:space="preserve">Galí, Jordi (2015).</w:t>
      </w:r>
      <w:r>
        <w:t xml:space="preserve"> </w:t>
      </w:r>
      <w:r>
        <w:rPr>
          <w:i/>
          <w:iCs/>
        </w:rPr>
        <w:t xml:space="preserve">Monetary Policy, Inflation, and the Business Cycle: An Introduction to the New Keynesian Framework and its Applications</w:t>
      </w:r>
      <w:r>
        <w:t xml:space="preserve">. 2.ª ed. Princeton: Princeton University Press.</w:t>
      </w:r>
    </w:p>
    <w:bookmarkEnd w:id="289"/>
    <w:bookmarkStart w:id="291" w:name="ref_Gandolfo2014International"/>
    <w:p>
      <w:pPr>
        <w:pStyle w:val="Bibliography"/>
      </w:pPr>
      <w:r>
        <w:t xml:space="preserve">Gandolfo, Giancarlo (2014).</w:t>
      </w:r>
      <w:r>
        <w:t xml:space="preserve"> </w:t>
      </w:r>
      <w:r>
        <w:rPr>
          <w:i/>
          <w:iCs/>
        </w:rPr>
        <w:t xml:space="preserve">International Trade Theory and Policy</w:t>
      </w:r>
      <w:r>
        <w:t xml:space="preserve">. 2.ª ed. Berlín: Springer.</w:t>
      </w:r>
      <w:r>
        <w:t xml:space="preserve"> </w:t>
      </w:r>
      <w:hyperlink r:id="rId290">
        <w:r>
          <w:rPr>
            <w:rStyle w:val="Hyperlink"/>
          </w:rPr>
          <w:t xml:space="preserve">https://doi.org/10.1007/978-3-642-37314-5</w:t>
        </w:r>
      </w:hyperlink>
      <w:r>
        <w:t xml:space="preserve">.</w:t>
      </w:r>
    </w:p>
    <w:bookmarkEnd w:id="291"/>
    <w:bookmarkStart w:id="293" w:name="ref_GasmiLaffontVuong1992Econometric"/>
    <w:p>
      <w:pPr>
        <w:pStyle w:val="Bibliography"/>
      </w:pPr>
      <w:r>
        <w:t xml:space="preserve">Gasmi, Farid, Jean-Jacques Laffont y Quang Vuong (1992).</w:t>
      </w:r>
      <w:r>
        <w:t xml:space="preserve"> </w:t>
      </w:r>
      <w:r>
        <w:t xml:space="preserve">«Econometric Analysis of Collusive Behavior in a Soft-Drink Market»</w:t>
      </w:r>
      <w:r>
        <w:t xml:space="preserve">.</w:t>
      </w:r>
      <w:r>
        <w:t xml:space="preserve"> </w:t>
      </w:r>
      <w:r>
        <w:rPr>
          <w:i/>
          <w:iCs/>
        </w:rPr>
        <w:t xml:space="preserve">Journal of Economics and Management Strategy</w:t>
      </w:r>
      <w:r>
        <w:t xml:space="preserve"> </w:t>
      </w:r>
      <w:r>
        <w:t xml:space="preserve">1 (2): 277-311.</w:t>
      </w:r>
      <w:r>
        <w:t xml:space="preserve"> </w:t>
      </w:r>
      <w:hyperlink r:id="rId292">
        <w:r>
          <w:rPr>
            <w:rStyle w:val="Hyperlink"/>
          </w:rPr>
          <w:t xml:space="preserve">https://doi.org/10.1111/j.1430-9134.1992.00277.x</w:t>
        </w:r>
      </w:hyperlink>
      <w:r>
        <w:t xml:space="preserve">.</w:t>
      </w:r>
    </w:p>
    <w:bookmarkEnd w:id="293"/>
    <w:bookmarkStart w:id="295" w:name="ref_Hotelling1929Stability"/>
    <w:p>
      <w:pPr>
        <w:pStyle w:val="Bibliography"/>
      </w:pPr>
      <w:r>
        <w:t xml:space="preserve">Hotelling, Harold (1929).</w:t>
      </w:r>
      <w:r>
        <w:t xml:space="preserve"> </w:t>
      </w:r>
      <w:r>
        <w:t xml:space="preserve">«Stability in Competition»</w:t>
      </w:r>
      <w:r>
        <w:t xml:space="preserve">.</w:t>
      </w:r>
      <w:r>
        <w:t xml:space="preserve"> </w:t>
      </w:r>
      <w:r>
        <w:rPr>
          <w:i/>
          <w:iCs/>
        </w:rPr>
        <w:t xml:space="preserve">Economic Journal</w:t>
      </w:r>
      <w:r>
        <w:t xml:space="preserve"> </w:t>
      </w:r>
      <w:r>
        <w:t xml:space="preserve">39 (153): 41-57.</w:t>
      </w:r>
      <w:r>
        <w:t xml:space="preserve"> </w:t>
      </w:r>
      <w:hyperlink r:id="rId294">
        <w:r>
          <w:rPr>
            <w:rStyle w:val="Hyperlink"/>
          </w:rPr>
          <w:t xml:space="preserve">https://doi.org/10.2307/2224214</w:t>
        </w:r>
      </w:hyperlink>
      <w:r>
        <w:t xml:space="preserve">.</w:t>
      </w:r>
    </w:p>
    <w:bookmarkEnd w:id="295"/>
    <w:bookmarkStart w:id="297" w:name="ref_InfoAdex2026Estudio"/>
    <w:p>
      <w:pPr>
        <w:pStyle w:val="Bibliography"/>
      </w:pPr>
      <w:r>
        <w:t xml:space="preserve">InfoAdex (2026).</w:t>
      </w:r>
      <w:r>
        <w:t xml:space="preserve"> </w:t>
      </w:r>
      <w:r>
        <w:t xml:space="preserve">«Resumen del Estudio InfoAdex de la Inversión Publicitaria en España 2026»</w:t>
      </w:r>
      <w:r>
        <w:t xml:space="preserve">. 2026.</w:t>
      </w:r>
      <w:r>
        <w:t xml:space="preserve"> </w:t>
      </w:r>
      <w:hyperlink r:id="rId296">
        <w:r>
          <w:rPr>
            <w:rStyle w:val="Hyperlink"/>
          </w:rPr>
          <w:t xml:space="preserve">https://media.timtul.com/media/lafede/Resumen%20Estudio%20de%20Inversiones%202026_20260211151142.pdf</w:t>
        </w:r>
      </w:hyperlink>
      <w:r>
        <w:t xml:space="preserve">.</w:t>
      </w:r>
    </w:p>
    <w:bookmarkEnd w:id="297"/>
    <w:bookmarkStart w:id="299" w:name="ref_IvaldiEtAl2003Tacit"/>
    <w:p>
      <w:pPr>
        <w:pStyle w:val="Bibliography"/>
      </w:pPr>
      <w:r>
        <w:t xml:space="preserve">Ivaldi, Marc, Bruno Jullien, Patrick Rey, Paul Seabright y Jean Tirole (2003).</w:t>
      </w:r>
      <w:r>
        <w:t xml:space="preserve"> </w:t>
      </w:r>
      <w:r>
        <w:t xml:space="preserve">«The Economics of Tacit Collusion»</w:t>
      </w:r>
      <w:r>
        <w:t xml:space="preserve">. Informe final para la DG Competencia de la Comisión Europea. Toulouse: IDEI.</w:t>
      </w:r>
      <w:r>
        <w:t xml:space="preserve"> </w:t>
      </w:r>
      <w:hyperlink r:id="rId298">
        <w:r>
          <w:rPr>
            <w:rStyle w:val="Hyperlink"/>
          </w:rPr>
          <w:t xml:space="preserve">https://idei.fr/doc/wp/2003/tacit_collusion.pdf</w:t>
        </w:r>
      </w:hyperlink>
      <w:r>
        <w:t xml:space="preserve">.</w:t>
      </w:r>
    </w:p>
    <w:bookmarkEnd w:id="299"/>
    <w:bookmarkStart w:id="301" w:name="ref_Judd1985Credible"/>
    <w:p>
      <w:pPr>
        <w:pStyle w:val="Bibliography"/>
      </w:pPr>
      <w:r>
        <w:t xml:space="preserve">Judd, Kenneth L. (1985).</w:t>
      </w:r>
      <w:r>
        <w:t xml:space="preserve"> </w:t>
      </w:r>
      <w:r>
        <w:t xml:space="preserve">«Credible Spatial Preemption»</w:t>
      </w:r>
      <w:r>
        <w:t xml:space="preserve">.</w:t>
      </w:r>
      <w:r>
        <w:t xml:space="preserve"> </w:t>
      </w:r>
      <w:r>
        <w:rPr>
          <w:i/>
          <w:iCs/>
        </w:rPr>
        <w:t xml:space="preserve">RAND Journal of Economics</w:t>
      </w:r>
      <w:r>
        <w:t xml:space="preserve"> </w:t>
      </w:r>
      <w:r>
        <w:t xml:space="preserve">16 (2): 153-66.</w:t>
      </w:r>
      <w:r>
        <w:t xml:space="preserve"> </w:t>
      </w:r>
      <w:hyperlink r:id="rId300">
        <w:r>
          <w:rPr>
            <w:rStyle w:val="Hyperlink"/>
          </w:rPr>
          <w:t xml:space="preserve">https://doi.org/10.2307/2555407</w:t>
        </w:r>
      </w:hyperlink>
      <w:r>
        <w:t xml:space="preserve">.</w:t>
      </w:r>
    </w:p>
    <w:bookmarkEnd w:id="301"/>
    <w:bookmarkStart w:id="303" w:name="ref_Kaldor1935Market"/>
    <w:p>
      <w:pPr>
        <w:pStyle w:val="Bibliography"/>
      </w:pPr>
      <w:r>
        <w:t xml:space="preserve">Kaldor, Nicholas (1935).</w:t>
      </w:r>
      <w:r>
        <w:t xml:space="preserve"> </w:t>
      </w:r>
      <w:r>
        <w:t xml:space="preserve">«Market Imperfection and Excess Capacity»</w:t>
      </w:r>
      <w:r>
        <w:t xml:space="preserve">.</w:t>
      </w:r>
      <w:r>
        <w:t xml:space="preserve"> </w:t>
      </w:r>
      <w:r>
        <w:rPr>
          <w:i/>
          <w:iCs/>
        </w:rPr>
        <w:t xml:space="preserve">Economica</w:t>
      </w:r>
      <w:r>
        <w:t xml:space="preserve"> </w:t>
      </w:r>
      <w:r>
        <w:t xml:space="preserve">2 (5): 33-50.</w:t>
      </w:r>
      <w:r>
        <w:t xml:space="preserve"> </w:t>
      </w:r>
      <w:hyperlink r:id="rId302">
        <w:r>
          <w:rPr>
            <w:rStyle w:val="Hyperlink"/>
          </w:rPr>
          <w:t xml:space="preserve">https://doi.org/10.2307/2549105</w:t>
        </w:r>
      </w:hyperlink>
      <w:r>
        <w:t xml:space="preserve">.</w:t>
      </w:r>
    </w:p>
    <w:bookmarkEnd w:id="303"/>
    <w:bookmarkStart w:id="304" w:name="ref_Koutsoyiannis1979Modern"/>
    <w:p>
      <w:pPr>
        <w:pStyle w:val="Bibliography"/>
      </w:pPr>
      <w:r>
        <w:t xml:space="preserve">Koutsoyiannis, A. (1979).</w:t>
      </w:r>
      <w:r>
        <w:t xml:space="preserve"> </w:t>
      </w:r>
      <w:r>
        <w:rPr>
          <w:i/>
          <w:iCs/>
        </w:rPr>
        <w:t xml:space="preserve">Modern Microeconomics</w:t>
      </w:r>
      <w:r>
        <w:t xml:space="preserve">. 2.ª ed. Londres: Macmillan.</w:t>
      </w:r>
    </w:p>
    <w:bookmarkEnd w:id="304"/>
    <w:bookmarkStart w:id="306" w:name="ref_Krugman1979Increasing"/>
    <w:p>
      <w:pPr>
        <w:pStyle w:val="Bibliography"/>
      </w:pPr>
      <w:r>
        <w:t xml:space="preserve">Krugman, Paul R. (1979).</w:t>
      </w:r>
      <w:r>
        <w:t xml:space="preserve"> </w:t>
      </w:r>
      <w:r>
        <w:t xml:space="preserve">«Increasing Returns, Monopolistic Competition, and International Trade»</w:t>
      </w:r>
      <w:r>
        <w:t xml:space="preserve">.</w:t>
      </w:r>
      <w:r>
        <w:t xml:space="preserve"> </w:t>
      </w:r>
      <w:r>
        <w:rPr>
          <w:i/>
          <w:iCs/>
        </w:rPr>
        <w:t xml:space="preserve">Journal of International Economics</w:t>
      </w:r>
      <w:r>
        <w:t xml:space="preserve"> </w:t>
      </w:r>
      <w:r>
        <w:t xml:space="preserve">9 (4): 469-79.</w:t>
      </w:r>
      <w:r>
        <w:t xml:space="preserve"> </w:t>
      </w:r>
      <w:hyperlink r:id="rId305">
        <w:r>
          <w:rPr>
            <w:rStyle w:val="Hyperlink"/>
          </w:rPr>
          <w:t xml:space="preserve">https://doi.org/10.1016/0022-1996(79)90017-5</w:t>
        </w:r>
      </w:hyperlink>
      <w:r>
        <w:t xml:space="preserve">.</w:t>
      </w:r>
    </w:p>
    <w:bookmarkEnd w:id="306"/>
    <w:bookmarkStart w:id="307" w:name="ref_Krugman1980Scale"/>
    <w:p>
      <w:pPr>
        <w:pStyle w:val="Bibliography"/>
      </w:pPr>
      <w:r>
        <w:t xml:space="preserve">Krugman, Paul R. (1980).</w:t>
      </w:r>
      <w:r>
        <w:t xml:space="preserve"> </w:t>
      </w:r>
      <w:r>
        <w:t xml:space="preserve">«Scale Economies, Product Differentiation, and the Pattern of Trade»</w:t>
      </w:r>
      <w:r>
        <w:t xml:space="preserve">.</w:t>
      </w:r>
      <w:r>
        <w:t xml:space="preserve"> </w:t>
      </w:r>
      <w:r>
        <w:rPr>
          <w:i/>
          <w:iCs/>
        </w:rPr>
        <w:t xml:space="preserve">American Economic Review</w:t>
      </w:r>
      <w:r>
        <w:t xml:space="preserve"> </w:t>
      </w:r>
      <w:r>
        <w:t xml:space="preserve">70 (5): 950-59.</w:t>
      </w:r>
    </w:p>
    <w:bookmarkEnd w:id="307"/>
    <w:bookmarkStart w:id="309" w:name="ref_Krugman1991Increasing"/>
    <w:p>
      <w:pPr>
        <w:pStyle w:val="Bibliography"/>
      </w:pPr>
      <w:r>
        <w:t xml:space="preserve">Krugman, Paul R. (1991).</w:t>
      </w:r>
      <w:r>
        <w:t xml:space="preserve"> </w:t>
      </w:r>
      <w:r>
        <w:t xml:space="preserve">«Increasing Returns and Economic Geography»</w:t>
      </w:r>
      <w:r>
        <w:t xml:space="preserve">.</w:t>
      </w:r>
      <w:r>
        <w:t xml:space="preserve"> </w:t>
      </w:r>
      <w:r>
        <w:rPr>
          <w:i/>
          <w:iCs/>
        </w:rPr>
        <w:t xml:space="preserve">Journal of Political Economy</w:t>
      </w:r>
      <w:r>
        <w:t xml:space="preserve"> </w:t>
      </w:r>
      <w:r>
        <w:t xml:space="preserve">99 (3): 483-99.</w:t>
      </w:r>
      <w:r>
        <w:t xml:space="preserve"> </w:t>
      </w:r>
      <w:hyperlink r:id="rId308">
        <w:r>
          <w:rPr>
            <w:rStyle w:val="Hyperlink"/>
          </w:rPr>
          <w:t xml:space="preserve">https://doi.org/10.1086/261763</w:t>
        </w:r>
      </w:hyperlink>
      <w:r>
        <w:t xml:space="preserve">.</w:t>
      </w:r>
    </w:p>
    <w:bookmarkEnd w:id="309"/>
    <w:bookmarkStart w:id="310" w:name="ref_KrugmanObstfeldMelitz2018Inter_58144"/>
    <w:p>
      <w:pPr>
        <w:pStyle w:val="Bibliography"/>
      </w:pPr>
      <w:r>
        <w:t xml:space="preserve">Krugman, Paul R., Maurice Obstfeld y Marc J. Melitz (2018).</w:t>
      </w:r>
      <w:r>
        <w:t xml:space="preserve"> </w:t>
      </w:r>
      <w:r>
        <w:rPr>
          <w:i/>
          <w:iCs/>
        </w:rPr>
        <w:t xml:space="preserve">International Economics: Theory and Policy</w:t>
      </w:r>
      <w:r>
        <w:t xml:space="preserve">. 11.ª ed. Boston: Pearson.</w:t>
      </w:r>
    </w:p>
    <w:bookmarkEnd w:id="310"/>
    <w:bookmarkStart w:id="312" w:name="ref_Lancaster1966New"/>
    <w:p>
      <w:pPr>
        <w:pStyle w:val="Bibliography"/>
      </w:pPr>
      <w:r>
        <w:t xml:space="preserve">Lancaster, Kelvin J. (1966).</w:t>
      </w:r>
      <w:r>
        <w:t xml:space="preserve"> </w:t>
      </w:r>
      <w:r>
        <w:t xml:space="preserve">«A New Approach to Consumer Theory»</w:t>
      </w:r>
      <w:r>
        <w:t xml:space="preserve">.</w:t>
      </w:r>
      <w:r>
        <w:t xml:space="preserve"> </w:t>
      </w:r>
      <w:r>
        <w:rPr>
          <w:i/>
          <w:iCs/>
        </w:rPr>
        <w:t xml:space="preserve">Journal of Political Economy</w:t>
      </w:r>
      <w:r>
        <w:t xml:space="preserve"> </w:t>
      </w:r>
      <w:r>
        <w:t xml:space="preserve">74 (2): 132-57.</w:t>
      </w:r>
      <w:r>
        <w:t xml:space="preserve"> </w:t>
      </w:r>
      <w:hyperlink r:id="rId311">
        <w:r>
          <w:rPr>
            <w:rStyle w:val="Hyperlink"/>
          </w:rPr>
          <w:t xml:space="preserve">https://doi.org/10.1086/259131</w:t>
        </w:r>
      </w:hyperlink>
      <w:r>
        <w:t xml:space="preserve">.</w:t>
      </w:r>
    </w:p>
    <w:bookmarkEnd w:id="312"/>
    <w:bookmarkStart w:id="314" w:name="ref_MankiwWhinston1986Free"/>
    <w:p>
      <w:pPr>
        <w:pStyle w:val="Bibliography"/>
      </w:pPr>
      <w:r>
        <w:t xml:space="preserve">Mankiw, N. Gregory y Michael D. Whinston (1986).</w:t>
      </w:r>
      <w:r>
        <w:t xml:space="preserve"> </w:t>
      </w:r>
      <w:r>
        <w:t xml:space="preserve">«Free Entry and Social Inefficiency»</w:t>
      </w:r>
      <w:r>
        <w:t xml:space="preserve">.</w:t>
      </w:r>
      <w:r>
        <w:t xml:space="preserve"> </w:t>
      </w:r>
      <w:r>
        <w:rPr>
          <w:i/>
          <w:iCs/>
        </w:rPr>
        <w:t xml:space="preserve">RAND Journal of Economics</w:t>
      </w:r>
      <w:r>
        <w:t xml:space="preserve"> </w:t>
      </w:r>
      <w:r>
        <w:t xml:space="preserve">17 (1): 48-58.</w:t>
      </w:r>
      <w:r>
        <w:t xml:space="preserve"> </w:t>
      </w:r>
      <w:hyperlink r:id="rId313">
        <w:r>
          <w:rPr>
            <w:rStyle w:val="Hyperlink"/>
          </w:rPr>
          <w:t xml:space="preserve">https://doi.org/10.2307/2555627</w:t>
        </w:r>
      </w:hyperlink>
      <w:r>
        <w:t xml:space="preserve">.</w:t>
      </w:r>
    </w:p>
    <w:bookmarkEnd w:id="314"/>
    <w:bookmarkStart w:id="316" w:name="ref_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315">
        <w:r>
          <w:rPr>
            <w:rStyle w:val="Hyperlink"/>
          </w:rPr>
          <w:t xml:space="preserve">https://www.marxists.org/reference/subject/economics/marshall/bk1ch01.htm</w:t>
        </w:r>
      </w:hyperlink>
      <w:r>
        <w:t xml:space="preserve">.</w:t>
      </w:r>
    </w:p>
    <w:bookmarkEnd w:id="316"/>
    <w:bookmarkStart w:id="318" w:name="ref_Melitz2003Impact"/>
    <w:p>
      <w:pPr>
        <w:pStyle w:val="Bibliography"/>
      </w:pPr>
      <w:r>
        <w:t xml:space="preserve">Melitz, Marc J. (2003).</w:t>
      </w:r>
      <w:r>
        <w:t xml:space="preserve"> </w:t>
      </w:r>
      <w:r>
        <w:t xml:space="preserve">«The Impact of Trade on Intra-Industry Reallocations and Aggregate Industry Productivity»</w:t>
      </w:r>
      <w:r>
        <w:t xml:space="preserve">.</w:t>
      </w:r>
      <w:r>
        <w:t xml:space="preserve"> </w:t>
      </w:r>
      <w:r>
        <w:rPr>
          <w:i/>
          <w:iCs/>
        </w:rPr>
        <w:t xml:space="preserve">Econometrica</w:t>
      </w:r>
      <w:r>
        <w:t xml:space="preserve"> </w:t>
      </w:r>
      <w:r>
        <w:t xml:space="preserve">71 (6): 1695-725.</w:t>
      </w:r>
      <w:r>
        <w:t xml:space="preserve"> </w:t>
      </w:r>
      <w:hyperlink r:id="rId317">
        <w:r>
          <w:rPr>
            <w:rStyle w:val="Hyperlink"/>
          </w:rPr>
          <w:t xml:space="preserve">https://doi.org/10.1111/1468-0262.00467</w:t>
        </w:r>
      </w:hyperlink>
      <w:r>
        <w:t xml:space="preserve">.</w:t>
      </w:r>
    </w:p>
    <w:bookmarkEnd w:id="318"/>
    <w:bookmarkStart w:id="320" w:name="ref_MilgromRoberts1986Price"/>
    <w:p>
      <w:pPr>
        <w:pStyle w:val="Bibliography"/>
      </w:pPr>
      <w:r>
        <w:t xml:space="preserve">Milgrom, Paul y John Roberts (1986).</w:t>
      </w:r>
      <w:r>
        <w:t xml:space="preserve"> </w:t>
      </w:r>
      <w:r>
        <w:t xml:space="preserve">«Price and Advertising Signals of Product Quality»</w:t>
      </w:r>
      <w:r>
        <w:t xml:space="preserve">.</w:t>
      </w:r>
      <w:r>
        <w:t xml:space="preserve"> </w:t>
      </w:r>
      <w:r>
        <w:rPr>
          <w:i/>
          <w:iCs/>
        </w:rPr>
        <w:t xml:space="preserve">Journal of Political Economy</w:t>
      </w:r>
      <w:r>
        <w:t xml:space="preserve"> </w:t>
      </w:r>
      <w:r>
        <w:t xml:space="preserve">94 (4): 796-821.</w:t>
      </w:r>
      <w:r>
        <w:t xml:space="preserve"> </w:t>
      </w:r>
      <w:hyperlink r:id="rId319">
        <w:r>
          <w:rPr>
            <w:rStyle w:val="Hyperlink"/>
          </w:rPr>
          <w:t xml:space="preserve">https://doi.org/10.1086/261408</w:t>
        </w:r>
      </w:hyperlink>
      <w:r>
        <w:t xml:space="preserve">.</w:t>
      </w:r>
    </w:p>
    <w:bookmarkEnd w:id="320"/>
    <w:bookmarkStart w:id="322" w:name="ref_MussaRosen1978Monopoly"/>
    <w:p>
      <w:pPr>
        <w:pStyle w:val="Bibliography"/>
      </w:pPr>
      <w:r>
        <w:t xml:space="preserve">Mussa, Michael y Sherwin Rosen (1978).</w:t>
      </w:r>
      <w:r>
        <w:t xml:space="preserve"> </w:t>
      </w:r>
      <w:r>
        <w:t xml:space="preserve">«Monopoly and Product Quality»</w:t>
      </w:r>
      <w:r>
        <w:t xml:space="preserve">.</w:t>
      </w:r>
      <w:r>
        <w:t xml:space="preserve"> </w:t>
      </w:r>
      <w:r>
        <w:rPr>
          <w:i/>
          <w:iCs/>
        </w:rPr>
        <w:t xml:space="preserve">Journal of Economic Theory</w:t>
      </w:r>
      <w:r>
        <w:t xml:space="preserve"> </w:t>
      </w:r>
      <w:r>
        <w:t xml:space="preserve">18 (2): 301-17.</w:t>
      </w:r>
      <w:r>
        <w:t xml:space="preserve"> </w:t>
      </w:r>
      <w:hyperlink r:id="rId321">
        <w:r>
          <w:rPr>
            <w:rStyle w:val="Hyperlink"/>
          </w:rPr>
          <w:t xml:space="preserve">https://doi.org/10.1016/0022-0531(78)90085-6</w:t>
        </w:r>
      </w:hyperlink>
      <w:r>
        <w:t xml:space="preserve">.</w:t>
      </w:r>
    </w:p>
    <w:bookmarkEnd w:id="322"/>
    <w:bookmarkStart w:id="324" w:name="ref_Neary2004Monopolistic"/>
    <w:p>
      <w:pPr>
        <w:pStyle w:val="Bibliography"/>
      </w:pPr>
      <w:r>
        <w:t xml:space="preserve">Neary, J. Peter (2004).</w:t>
      </w:r>
      <w:r>
        <w:t xml:space="preserve"> </w:t>
      </w:r>
      <w:r>
        <w:t xml:space="preserve">«Monopolistic Competition and International Trade Theory»</w:t>
      </w:r>
      <w:r>
        <w:t xml:space="preserve">. En</w:t>
      </w:r>
      <w:r>
        <w:t xml:space="preserve"> </w:t>
      </w:r>
      <w:r>
        <w:rPr>
          <w:i/>
          <w:iCs/>
        </w:rPr>
        <w:t xml:space="preserve">The Monopolistic Competition Revolution in Retrospect</w:t>
      </w:r>
      <w:r>
        <w:t xml:space="preserve">, editado por Steven Brakman y Ben J. Heijdra, 159-84. Cambridge: Cambridge University Press.</w:t>
      </w:r>
      <w:r>
        <w:t xml:space="preserve"> </w:t>
      </w:r>
      <w:hyperlink r:id="rId323">
        <w:r>
          <w:rPr>
            <w:rStyle w:val="Hyperlink"/>
          </w:rPr>
          <w:t xml:space="preserve">https://doi.org/10.1017/CBO9780511492273.009</w:t>
        </w:r>
      </w:hyperlink>
      <w:r>
        <w:t xml:space="preserve">.</w:t>
      </w:r>
    </w:p>
    <w:bookmarkEnd w:id="324"/>
    <w:bookmarkStart w:id="326" w:name="ref_Nelson1970Information"/>
    <w:p>
      <w:pPr>
        <w:pStyle w:val="Bibliography"/>
      </w:pPr>
      <w:r>
        <w:t xml:space="preserve">Nelson, Phillip (1970).</w:t>
      </w:r>
      <w:r>
        <w:t xml:space="preserve"> </w:t>
      </w:r>
      <w:r>
        <w:t xml:space="preserve">«Information and Consumer Behavior»</w:t>
      </w:r>
      <w:r>
        <w:t xml:space="preserve">.</w:t>
      </w:r>
      <w:r>
        <w:t xml:space="preserve"> </w:t>
      </w:r>
      <w:r>
        <w:rPr>
          <w:i/>
          <w:iCs/>
        </w:rPr>
        <w:t xml:space="preserve">Journal of Political Economy</w:t>
      </w:r>
      <w:r>
        <w:t xml:space="preserve"> </w:t>
      </w:r>
      <w:r>
        <w:t xml:space="preserve">78 (2): 311-29.</w:t>
      </w:r>
      <w:r>
        <w:t xml:space="preserve"> </w:t>
      </w:r>
      <w:hyperlink r:id="rId325">
        <w:r>
          <w:rPr>
            <w:rStyle w:val="Hyperlink"/>
          </w:rPr>
          <w:t xml:space="preserve">https://doi.org/10.1086/259630</w:t>
        </w:r>
      </w:hyperlink>
      <w:r>
        <w:t xml:space="preserve">.</w:t>
      </w:r>
    </w:p>
    <w:bookmarkEnd w:id="326"/>
    <w:bookmarkStart w:id="328" w:name="ref_Nelson1974Advertising"/>
    <w:p>
      <w:pPr>
        <w:pStyle w:val="Bibliography"/>
      </w:pPr>
      <w:r>
        <w:t xml:space="preserve">Nelson, Phillip (1974).</w:t>
      </w:r>
      <w:r>
        <w:t xml:space="preserve"> </w:t>
      </w:r>
      <w:r>
        <w:t xml:space="preserve">«Advertising as Information»</w:t>
      </w:r>
      <w:r>
        <w:t xml:space="preserve">.</w:t>
      </w:r>
      <w:r>
        <w:t xml:space="preserve"> </w:t>
      </w:r>
      <w:r>
        <w:rPr>
          <w:i/>
          <w:iCs/>
        </w:rPr>
        <w:t xml:space="preserve">Journal of Political Economy</w:t>
      </w:r>
      <w:r>
        <w:t xml:space="preserve"> </w:t>
      </w:r>
      <w:r>
        <w:t xml:space="preserve">82 (4): 729-54.</w:t>
      </w:r>
      <w:r>
        <w:t xml:space="preserve"> </w:t>
      </w:r>
      <w:hyperlink r:id="rId327">
        <w:r>
          <w:rPr>
            <w:rStyle w:val="Hyperlink"/>
          </w:rPr>
          <w:t xml:space="preserve">https://doi.org/10.1086/260231</w:t>
        </w:r>
      </w:hyperlink>
      <w:r>
        <w:t xml:space="preserve">.</w:t>
      </w:r>
    </w:p>
    <w:bookmarkEnd w:id="328"/>
    <w:bookmarkStart w:id="330" w:name="ref_Nevo2001Measuring"/>
    <w:p>
      <w:pPr>
        <w:pStyle w:val="Bibliography"/>
      </w:pPr>
      <w:r>
        <w:t xml:space="preserve">Nevo, Aviv (2001).</w:t>
      </w:r>
      <w:r>
        <w:t xml:space="preserve"> </w:t>
      </w:r>
      <w:r>
        <w:t xml:space="preserve">«Measuring Market Power in the Ready-to-Eat Cereal Industry»</w:t>
      </w:r>
      <w:r>
        <w:t xml:space="preserve">.</w:t>
      </w:r>
      <w:r>
        <w:t xml:space="preserve"> </w:t>
      </w:r>
      <w:r>
        <w:rPr>
          <w:i/>
          <w:iCs/>
        </w:rPr>
        <w:t xml:space="preserve">Econometrica</w:t>
      </w:r>
      <w:r>
        <w:t xml:space="preserve"> </w:t>
      </w:r>
      <w:r>
        <w:t xml:space="preserve">69 (2): 307-42.</w:t>
      </w:r>
      <w:r>
        <w:t xml:space="preserve"> </w:t>
      </w:r>
      <w:hyperlink r:id="rId329">
        <w:r>
          <w:rPr>
            <w:rStyle w:val="Hyperlink"/>
          </w:rPr>
          <w:t xml:space="preserve">https://doi.org/10.1111/1468-0262.00194</w:t>
        </w:r>
      </w:hyperlink>
      <w:r>
        <w:t xml:space="preserve">.</w:t>
      </w:r>
    </w:p>
    <w:bookmarkEnd w:id="330"/>
    <w:bookmarkStart w:id="332" w:name="ref_OEPM2026Estadisticas"/>
    <w:p>
      <w:pPr>
        <w:pStyle w:val="Bibliography"/>
      </w:pPr>
      <w:r>
        <w:t xml:space="preserve">Oficina Española de Patentes y Marcas (2026).</w:t>
      </w:r>
      <w:r>
        <w:t xml:space="preserve"> </w:t>
      </w:r>
      <w:r>
        <w:t xml:space="preserve">«Estadísticas OEPM 2025 (avance)»</w:t>
      </w:r>
      <w:r>
        <w:t xml:space="preserve">. 2026.</w:t>
      </w:r>
      <w:r>
        <w:t xml:space="preserve"> </w:t>
      </w:r>
      <w:hyperlink r:id="rId331">
        <w:r>
          <w:rPr>
            <w:rStyle w:val="Hyperlink"/>
          </w:rPr>
          <w:t xml:space="preserve">https://www.oepm.es/export/sites/portal/comun/documentos_relacionados/PDF/Estadisticas-OEPM-2025.pdf</w:t>
        </w:r>
      </w:hyperlink>
      <w:r>
        <w:t xml:space="preserve">.</w:t>
      </w:r>
    </w:p>
    <w:bookmarkEnd w:id="332"/>
    <w:bookmarkStart w:id="333" w:name="ref_Robinson1933Economics"/>
    <w:p>
      <w:pPr>
        <w:pStyle w:val="Bibliography"/>
      </w:pPr>
      <w:r>
        <w:t xml:space="preserve">Robinson, Joan (1933).</w:t>
      </w:r>
      <w:r>
        <w:t xml:space="preserve"> </w:t>
      </w:r>
      <w:r>
        <w:rPr>
          <w:i/>
          <w:iCs/>
        </w:rPr>
        <w:t xml:space="preserve">The Economics of Imperfect Competition</w:t>
      </w:r>
      <w:r>
        <w:t xml:space="preserve">. Londres: Macmillan.</w:t>
      </w:r>
    </w:p>
    <w:bookmarkEnd w:id="333"/>
    <w:bookmarkStart w:id="334" w:name="ref_Robinson1962Essays"/>
    <w:p>
      <w:pPr>
        <w:pStyle w:val="Bibliography"/>
      </w:pPr>
      <w:r>
        <w:t xml:space="preserve">Robinson, Joan (1962).</w:t>
      </w:r>
      <w:r>
        <w:t xml:space="preserve"> </w:t>
      </w:r>
      <w:r>
        <w:rPr>
          <w:i/>
          <w:iCs/>
        </w:rPr>
        <w:t xml:space="preserve">Essays in the Theory of Economic Growth</w:t>
      </w:r>
      <w:r>
        <w:t xml:space="preserve">. Londres: Macmillan.</w:t>
      </w:r>
    </w:p>
    <w:bookmarkEnd w:id="334"/>
    <w:bookmarkStart w:id="336" w:name="ref_Romer1990Endogenous"/>
    <w:p>
      <w:pPr>
        <w:pStyle w:val="Bibliography"/>
      </w:pPr>
      <w:r>
        <w:t xml:space="preserve">Romer, Paul M. (1990).</w:t>
      </w:r>
      <w:r>
        <w:t xml:space="preserve"> </w:t>
      </w:r>
      <w:r>
        <w:t xml:space="preserve">«Endogenous Technological Change»</w:t>
      </w:r>
      <w:r>
        <w:t xml:space="preserve">.</w:t>
      </w:r>
      <w:r>
        <w:t xml:space="preserve"> </w:t>
      </w:r>
      <w:r>
        <w:rPr>
          <w:i/>
          <w:iCs/>
        </w:rPr>
        <w:t xml:space="preserve">Journal of Political Economy</w:t>
      </w:r>
      <w:r>
        <w:t xml:space="preserve"> </w:t>
      </w:r>
      <w:r>
        <w:t xml:space="preserve">98 (5, parte 2): S71-102.</w:t>
      </w:r>
      <w:r>
        <w:t xml:space="preserve"> </w:t>
      </w:r>
      <w:hyperlink r:id="rId335">
        <w:r>
          <w:rPr>
            <w:rStyle w:val="Hyperlink"/>
          </w:rPr>
          <w:t xml:space="preserve">https://doi.org/10.1086/261725</w:t>
        </w:r>
      </w:hyperlink>
      <w:r>
        <w:t xml:space="preserve">.</w:t>
      </w:r>
    </w:p>
    <w:bookmarkEnd w:id="336"/>
    <w:bookmarkStart w:id="338" w:name="ref_Salop1979Monopolistic"/>
    <w:p>
      <w:pPr>
        <w:pStyle w:val="Bibliography"/>
      </w:pPr>
      <w:r>
        <w:t xml:space="preserve">Salop, Steven C. (1979).</w:t>
      </w:r>
      <w:r>
        <w:t xml:space="preserve"> </w:t>
      </w:r>
      <w:r>
        <w:t xml:space="preserve">«Monopolistic Competition with Outside Goods»</w:t>
      </w:r>
      <w:r>
        <w:t xml:space="preserve">.</w:t>
      </w:r>
      <w:r>
        <w:t xml:space="preserve"> </w:t>
      </w:r>
      <w:r>
        <w:rPr>
          <w:i/>
          <w:iCs/>
        </w:rPr>
        <w:t xml:space="preserve">Bell Journal of Economics</w:t>
      </w:r>
      <w:r>
        <w:t xml:space="preserve"> </w:t>
      </w:r>
      <w:r>
        <w:t xml:space="preserve">10 (1): 141-56.</w:t>
      </w:r>
      <w:r>
        <w:t xml:space="preserve"> </w:t>
      </w:r>
      <w:hyperlink r:id="rId337">
        <w:r>
          <w:rPr>
            <w:rStyle w:val="Hyperlink"/>
          </w:rPr>
          <w:t xml:space="preserve">https://doi.org/10.2307/3003323</w:t>
        </w:r>
      </w:hyperlink>
      <w:r>
        <w:t xml:space="preserve">.</w:t>
      </w:r>
    </w:p>
    <w:bookmarkEnd w:id="338"/>
    <w:bookmarkStart w:id="340" w:name="ref_Schmalensee1977Entry"/>
    <w:p>
      <w:pPr>
        <w:pStyle w:val="Bibliography"/>
      </w:pPr>
      <w:r>
        <w:t xml:space="preserve">Schmalensee, Richard (1977).</w:t>
      </w:r>
      <w:r>
        <w:t xml:space="preserve"> </w:t>
      </w:r>
      <w:r>
        <w:t xml:space="preserve">«Entry Deterrence in the RTE Cereal Industry»</w:t>
      </w:r>
      <w:r>
        <w:t xml:space="preserve">. Working Paper 961-77. MIT, Sloan School of Management.</w:t>
      </w:r>
      <w:r>
        <w:t xml:space="preserve"> </w:t>
      </w:r>
      <w:hyperlink r:id="rId339">
        <w:r>
          <w:rPr>
            <w:rStyle w:val="Hyperlink"/>
          </w:rPr>
          <w:t xml:space="preserve">https://hdl.handle.net/1721.1/1935</w:t>
        </w:r>
      </w:hyperlink>
      <w:r>
        <w:t xml:space="preserve">.</w:t>
      </w:r>
    </w:p>
    <w:bookmarkEnd w:id="340"/>
    <w:bookmarkStart w:id="342" w:name="ref_Schmalensee1978Entry"/>
    <w:p>
      <w:pPr>
        <w:pStyle w:val="Bibliography"/>
      </w:pPr>
      <w:r>
        <w:t xml:space="preserve">Schmalensee, Richard (1978).</w:t>
      </w:r>
      <w:r>
        <w:t xml:space="preserve"> </w:t>
      </w:r>
      <w:r>
        <w:t xml:space="preserve">«Entry Deterrence in the Ready-to-Eat Breakfast Cereal Industry»</w:t>
      </w:r>
      <w:r>
        <w:t xml:space="preserve">.</w:t>
      </w:r>
      <w:r>
        <w:t xml:space="preserve"> </w:t>
      </w:r>
      <w:r>
        <w:rPr>
          <w:i/>
          <w:iCs/>
        </w:rPr>
        <w:t xml:space="preserve">Bell Journal of Economics</w:t>
      </w:r>
      <w:r>
        <w:t xml:space="preserve"> </w:t>
      </w:r>
      <w:r>
        <w:t xml:space="preserve">9 (2): 305-27.</w:t>
      </w:r>
      <w:r>
        <w:t xml:space="preserve"> </w:t>
      </w:r>
      <w:hyperlink r:id="rId341">
        <w:r>
          <w:rPr>
            <w:rStyle w:val="Hyperlink"/>
          </w:rPr>
          <w:t xml:space="preserve">https://doi.org/10.2307/3003584</w:t>
        </w:r>
      </w:hyperlink>
      <w:r>
        <w:t xml:space="preserve">.</w:t>
      </w:r>
    </w:p>
    <w:bookmarkEnd w:id="342"/>
    <w:bookmarkStart w:id="344" w:name="ref_Seim2006Empirical"/>
    <w:p>
      <w:pPr>
        <w:pStyle w:val="Bibliography"/>
      </w:pPr>
      <w:r>
        <w:t xml:space="preserve">Seim, Katja (2006).</w:t>
      </w:r>
      <w:r>
        <w:t xml:space="preserve"> </w:t>
      </w:r>
      <w:r>
        <w:t xml:space="preserve">«An Empirical Model of Firm Entry with Endogenous Product-Type Choices»</w:t>
      </w:r>
      <w:r>
        <w:t xml:space="preserve">.</w:t>
      </w:r>
      <w:r>
        <w:t xml:space="preserve"> </w:t>
      </w:r>
      <w:r>
        <w:rPr>
          <w:i/>
          <w:iCs/>
        </w:rPr>
        <w:t xml:space="preserve">RAND Journal of Economics</w:t>
      </w:r>
      <w:r>
        <w:t xml:space="preserve"> </w:t>
      </w:r>
      <w:r>
        <w:t xml:space="preserve">37 (3): 619-40.</w:t>
      </w:r>
      <w:r>
        <w:t xml:space="preserve"> </w:t>
      </w:r>
      <w:hyperlink r:id="rId343">
        <w:r>
          <w:rPr>
            <w:rStyle w:val="Hyperlink"/>
          </w:rPr>
          <w:t xml:space="preserve">https://doi.org/10.1111/j.1756-2171.2006.tb00034.x</w:t>
        </w:r>
      </w:hyperlink>
      <w:r>
        <w:t xml:space="preserve">.</w:t>
      </w:r>
    </w:p>
    <w:bookmarkEnd w:id="344"/>
    <w:bookmarkStart w:id="346" w:name="ref_ShakedSutton1982Relaxing"/>
    <w:p>
      <w:pPr>
        <w:pStyle w:val="Bibliography"/>
      </w:pPr>
      <w:r>
        <w:t xml:space="preserve">Shaked, Avner y John Sutton (1982).</w:t>
      </w:r>
      <w:r>
        <w:t xml:space="preserve"> </w:t>
      </w:r>
      <w:r>
        <w:t xml:space="preserve">«Relaxing Price Competition Through Product Differentiation»</w:t>
      </w:r>
      <w:r>
        <w:t xml:space="preserve">.</w:t>
      </w:r>
      <w:r>
        <w:t xml:space="preserve"> </w:t>
      </w:r>
      <w:r>
        <w:rPr>
          <w:i/>
          <w:iCs/>
        </w:rPr>
        <w:t xml:space="preserve">Review of Economic Studies</w:t>
      </w:r>
      <w:r>
        <w:t xml:space="preserve"> </w:t>
      </w:r>
      <w:r>
        <w:t xml:space="preserve">49 (1): 3-13.</w:t>
      </w:r>
      <w:r>
        <w:t xml:space="preserve"> </w:t>
      </w:r>
      <w:hyperlink r:id="rId345">
        <w:r>
          <w:rPr>
            <w:rStyle w:val="Hyperlink"/>
          </w:rPr>
          <w:t xml:space="preserve">https://doi.org/10.2307/2297136</w:t>
        </w:r>
      </w:hyperlink>
      <w:r>
        <w:t xml:space="preserve">.</w:t>
      </w:r>
    </w:p>
    <w:bookmarkEnd w:id="346"/>
    <w:bookmarkStart w:id="348" w:name="ref_ShakedSutton1983Natural"/>
    <w:p>
      <w:pPr>
        <w:pStyle w:val="Bibliography"/>
      </w:pPr>
      <w:r>
        <w:t xml:space="preserve">Shaked, Avner y John Sutton (1983).</w:t>
      </w:r>
      <w:r>
        <w:t xml:space="preserve"> </w:t>
      </w:r>
      <w:r>
        <w:t xml:space="preserve">«Natural Oligopolies»</w:t>
      </w:r>
      <w:r>
        <w:t xml:space="preserve">.</w:t>
      </w:r>
      <w:r>
        <w:t xml:space="preserve"> </w:t>
      </w:r>
      <w:r>
        <w:rPr>
          <w:i/>
          <w:iCs/>
        </w:rPr>
        <w:t xml:space="preserve">Econometrica</w:t>
      </w:r>
      <w:r>
        <w:t xml:space="preserve"> </w:t>
      </w:r>
      <w:r>
        <w:t xml:space="preserve">51 (5): 1469-83.</w:t>
      </w:r>
      <w:r>
        <w:t xml:space="preserve"> </w:t>
      </w:r>
      <w:hyperlink r:id="rId347">
        <w:r>
          <w:rPr>
            <w:rStyle w:val="Hyperlink"/>
          </w:rPr>
          <w:t xml:space="preserve">https://doi.org/10.2307/1912285</w:t>
        </w:r>
      </w:hyperlink>
      <w:r>
        <w:t xml:space="preserve">.</w:t>
      </w:r>
    </w:p>
    <w:bookmarkEnd w:id="348"/>
    <w:bookmarkStart w:id="350" w:name="ref_SinghVives1984Price"/>
    <w:p>
      <w:pPr>
        <w:pStyle w:val="Bibliography"/>
      </w:pPr>
      <w:r>
        <w:t xml:space="preserve">Singh, Nirvikar y Xavier Vives (1984).</w:t>
      </w:r>
      <w:r>
        <w:t xml:space="preserve"> </w:t>
      </w:r>
      <w:r>
        <w:t xml:space="preserve">«Price and Quantity Competition in a Differentiated Duopoly»</w:t>
      </w:r>
      <w:r>
        <w:t xml:space="preserve">.</w:t>
      </w:r>
      <w:r>
        <w:t xml:space="preserve"> </w:t>
      </w:r>
      <w:r>
        <w:rPr>
          <w:i/>
          <w:iCs/>
        </w:rPr>
        <w:t xml:space="preserve">RAND Journal of Economics</w:t>
      </w:r>
      <w:r>
        <w:t xml:space="preserve"> </w:t>
      </w:r>
      <w:r>
        <w:t xml:space="preserve">15 (4): 546-54.</w:t>
      </w:r>
      <w:r>
        <w:t xml:space="preserve"> </w:t>
      </w:r>
      <w:hyperlink r:id="rId349">
        <w:r>
          <w:rPr>
            <w:rStyle w:val="Hyperlink"/>
          </w:rPr>
          <w:t xml:space="preserve">https://doi.org/10.2307/2555525</w:t>
        </w:r>
      </w:hyperlink>
      <w:r>
        <w:t xml:space="preserve">.</w:t>
      </w:r>
    </w:p>
    <w:bookmarkEnd w:id="350"/>
    <w:bookmarkStart w:id="352" w:name="ref_Spence1976Product"/>
    <w:p>
      <w:pPr>
        <w:pStyle w:val="Bibliography"/>
      </w:pPr>
      <w:r>
        <w:t xml:space="preserve">Spence, Michael (1976).</w:t>
      </w:r>
      <w:r>
        <w:t xml:space="preserve"> </w:t>
      </w:r>
      <w:r>
        <w:t xml:space="preserve">«Product Selection, Fixed Costs, and Monopolistic Competition»</w:t>
      </w:r>
      <w:r>
        <w:t xml:space="preserve">.</w:t>
      </w:r>
      <w:r>
        <w:t xml:space="preserve"> </w:t>
      </w:r>
      <w:r>
        <w:rPr>
          <w:i/>
          <w:iCs/>
        </w:rPr>
        <w:t xml:space="preserve">Review of Economic Studies</w:t>
      </w:r>
      <w:r>
        <w:t xml:space="preserve"> </w:t>
      </w:r>
      <w:r>
        <w:t xml:space="preserve">43 (2): 217-35.</w:t>
      </w:r>
      <w:r>
        <w:t xml:space="preserve"> </w:t>
      </w:r>
      <w:hyperlink r:id="rId351">
        <w:r>
          <w:rPr>
            <w:rStyle w:val="Hyperlink"/>
          </w:rPr>
          <w:t xml:space="preserve">https://doi.org/10.2307/2297319</w:t>
        </w:r>
      </w:hyperlink>
      <w:r>
        <w:t xml:space="preserve">.</w:t>
      </w:r>
    </w:p>
    <w:bookmarkEnd w:id="352"/>
    <w:bookmarkStart w:id="354" w:name="ref_Sraffa1926Laws"/>
    <w:p>
      <w:pPr>
        <w:pStyle w:val="Bibliography"/>
      </w:pPr>
      <w:r>
        <w:t xml:space="preserve">Sraffa, Piero (1926).</w:t>
      </w:r>
      <w:r>
        <w:t xml:space="preserve"> </w:t>
      </w:r>
      <w:r>
        <w:t xml:space="preserve">«The Laws of Returns under Competitive Conditions»</w:t>
      </w:r>
      <w:r>
        <w:t xml:space="preserve">.</w:t>
      </w:r>
      <w:r>
        <w:t xml:space="preserve"> </w:t>
      </w:r>
      <w:r>
        <w:rPr>
          <w:i/>
          <w:iCs/>
        </w:rPr>
        <w:t xml:space="preserve">Economic Journal</w:t>
      </w:r>
      <w:r>
        <w:t xml:space="preserve"> </w:t>
      </w:r>
      <w:r>
        <w:t xml:space="preserve">36 (144): 535-50.</w:t>
      </w:r>
      <w:r>
        <w:t xml:space="preserve"> </w:t>
      </w:r>
      <w:hyperlink r:id="rId353">
        <w:r>
          <w:rPr>
            <w:rStyle w:val="Hyperlink"/>
          </w:rPr>
          <w:t xml:space="preserve">https://doi.org/10.2307/2959866</w:t>
        </w:r>
      </w:hyperlink>
      <w:r>
        <w:t xml:space="preserve">.</w:t>
      </w:r>
    </w:p>
    <w:bookmarkEnd w:id="354"/>
    <w:bookmarkStart w:id="355" w:name="ref_Stigler1949Monopolistic"/>
    <w:p>
      <w:pPr>
        <w:pStyle w:val="Bibliography"/>
      </w:pPr>
      <w:r>
        <w:t xml:space="preserve">Stigler, George J. (1949).</w:t>
      </w:r>
      <w:r>
        <w:t xml:space="preserve"> </w:t>
      </w:r>
      <w:r>
        <w:t xml:space="preserve">«Monopolistic Competition in Retrospect»</w:t>
      </w:r>
      <w:r>
        <w:t xml:space="preserve">. En</w:t>
      </w:r>
      <w:r>
        <w:t xml:space="preserve"> </w:t>
      </w:r>
      <w:r>
        <w:rPr>
          <w:i/>
          <w:iCs/>
        </w:rPr>
        <w:t xml:space="preserve">Five Lectures on Economic Problems</w:t>
      </w:r>
      <w:r>
        <w:t xml:space="preserve">. Londres: Longmans, Green; Co. / London School of Economics.</w:t>
      </w:r>
    </w:p>
    <w:bookmarkEnd w:id="355"/>
    <w:bookmarkStart w:id="356" w:name="ref_Sutton1991Sunk"/>
    <w:p>
      <w:pPr>
        <w:pStyle w:val="Bibliography"/>
      </w:pPr>
      <w:r>
        <w:t xml:space="preserve">Sutton, John (1991).</w:t>
      </w:r>
      <w:r>
        <w:t xml:space="preserve"> </w:t>
      </w:r>
      <w:r>
        <w:rPr>
          <w:i/>
          <w:iCs/>
        </w:rPr>
        <w:t xml:space="preserve">Sunk Costs and Market Structure: Price Competition, Advertising, and the Evolution of Concentration</w:t>
      </w:r>
      <w:r>
        <w:t xml:space="preserve">. Cambridge (Massachusetts): MIT Press.</w:t>
      </w:r>
    </w:p>
    <w:bookmarkEnd w:id="356"/>
    <w:bookmarkStart w:id="358" w:name="ref_CocaCola2026Brands"/>
    <w:p>
      <w:pPr>
        <w:pStyle w:val="Bibliography"/>
      </w:pPr>
      <w:r>
        <w:t xml:space="preserve">The Coca-Cola Company (2026).</w:t>
      </w:r>
      <w:r>
        <w:t xml:space="preserve"> </w:t>
      </w:r>
      <w:r>
        <w:t xml:space="preserve">«Our Company»</w:t>
      </w:r>
      <w:r>
        <w:t xml:space="preserve">. 2026.</w:t>
      </w:r>
      <w:r>
        <w:t xml:space="preserve"> </w:t>
      </w:r>
      <w:hyperlink r:id="rId357">
        <w:r>
          <w:rPr>
            <w:rStyle w:val="Hyperlink"/>
          </w:rPr>
          <w:t xml:space="preserve">https://www.coca-colacompany.com/about-us</w:t>
        </w:r>
      </w:hyperlink>
      <w:r>
        <w:t xml:space="preserve">.</w:t>
      </w:r>
    </w:p>
    <w:bookmarkEnd w:id="358"/>
    <w:bookmarkStart w:id="359" w:name="ref_Tirole1988Theory"/>
    <w:p>
      <w:pPr>
        <w:pStyle w:val="Bibliography"/>
      </w:pPr>
      <w:r>
        <w:t xml:space="preserve">Tirole, Jean (1988).</w:t>
      </w:r>
      <w:r>
        <w:t xml:space="preserve"> </w:t>
      </w:r>
      <w:r>
        <w:rPr>
          <w:i/>
          <w:iCs/>
        </w:rPr>
        <w:t xml:space="preserve">The Theory of Industrial Organization</w:t>
      </w:r>
      <w:r>
        <w:t xml:space="preserve">. Cambridge (Massachusetts): MIT Press.</w:t>
      </w:r>
    </w:p>
    <w:bookmarkEnd w:id="359"/>
    <w:bookmarkEnd w:id="360"/>
    <w:bookmarkEnd w:id="361"/>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Es un método muy extendido en las ciencias sociales: sostiene que los fenómenos sociales, su estructura y sus cambios, se explican en principio a partir de los individuos, de sus metas, sus creencias y sus acciones, y ve la evolución de la sociedad como el agregado de las decisiones de los particulares. Es, por tanto, un reduccionismo: explica las entidades grandes a partir de las pequeñas.</w:t>
      </w:r>
    </w:p>
  </w:footnote>
  <w:footnote w:id="22">
    <w:p>
      <w:pPr>
        <w:pStyle w:val="FootnoteText"/>
      </w:pPr>
      <w:r>
        <w:rPr>
          <w:rStyle w:val="FootnoteReference"/>
        </w:rPr>
        <w:footnoteRef/>
      </w:r>
      <w:r>
        <w:t xml:space="preserve"> </w:t>
      </w:r>
      <w:r>
        <w:t xml:space="preserve">La microeconomía contemporánea considera esta separación estricta entre consumidores y productores una simplificación excesiva</w:t>
      </w:r>
      <w:r>
        <w:t xml:space="preserve"> </w:t>
      </w:r>
      <w:r>
        <w:t xml:space="preserve">(</w:t>
      </w:r>
      <w:hyperlink w:anchor="ref_EkelundHebert2013History">
        <w:r>
          <w:rPr>
            <w:rStyle w:val="Hyperlink"/>
            <w:smallCaps/>
          </w:rPr>
          <w:t xml:space="preserve">Ekelund</w:t>
        </w:r>
        <w:r>
          <w:rPr>
            <w:rStyle w:val="Hyperlink"/>
          </w:rPr>
          <w:t xml:space="preserve"> </w:t>
        </w:r>
        <w:r>
          <w:rPr>
            <w:rStyle w:val="Hyperlink"/>
          </w:rPr>
          <w:t xml:space="preserve">y</w:t>
        </w:r>
        <w:r>
          <w:rPr>
            <w:rStyle w:val="Hyperlink"/>
          </w:rPr>
          <w:t xml:space="preserve"> </w:t>
        </w:r>
        <w:r>
          <w:rPr>
            <w:rStyle w:val="Hyperlink"/>
            <w:smallCaps/>
          </w:rPr>
          <w:t xml:space="preserve">Hébert</w:t>
        </w:r>
        <w:r>
          <w:rPr>
            <w:rStyle w:val="Hyperlink"/>
          </w:rPr>
          <w:t xml:space="preserve">, 2014, cap. 26</w:t>
        </w:r>
      </w:hyperlink>
      <w:r>
        <w:t xml:space="preserve">)</w:t>
      </w:r>
      <w:r>
        <w:t xml:space="preserve">: lo muestran las «tecnologías del consumo», como el enfoque de características de Kelvin</w:t>
      </w:r>
      <w:r>
        <w:t xml:space="preserve"> </w:t>
      </w:r>
      <w:r>
        <w:rPr>
          <w:smallCaps/>
        </w:rPr>
        <w:t xml:space="preserve">Lancaster</w:t>
      </w:r>
      <w:r>
        <w:t xml:space="preserve">, que este tema usa para justificar el enfoque de direcciones (</w:t>
      </w:r>
      <w:hyperlink w:anchor="sec_lancaster">
        <w:r>
          <w:rPr>
            <w:rStyle w:val="Hyperlink"/>
          </w:rPr>
          <w:t xml:space="preserve">II.3.1</w:t>
        </w:r>
      </w:hyperlink>
      <w:r>
        <w:t xml:space="preserve">), la economía doméstica de</w:t>
      </w:r>
      <w:r>
        <w:t xml:space="preserve"> </w:t>
      </w:r>
      <w:r>
        <w:rPr>
          <w:smallCaps/>
        </w:rPr>
        <w:t xml:space="preserve">Becker</w:t>
      </w:r>
      <w:r>
        <w:t xml:space="preserve">, la producción doméstica de</w:t>
      </w:r>
      <w:r>
        <w:t xml:space="preserve"> </w:t>
      </w:r>
      <w:r>
        <w:rPr>
          <w:smallCaps/>
        </w:rPr>
        <w:t xml:space="preserve">Gronau</w:t>
      </w:r>
      <w:r>
        <w:t xml:space="preserve"> </w:t>
      </w:r>
      <w:r>
        <w:t xml:space="preserve">o la economía de la información de</w:t>
      </w:r>
      <w:r>
        <w:t xml:space="preserve"> </w:t>
      </w:r>
      <w:r>
        <w:rPr>
          <w:smallCaps/>
        </w:rPr>
        <w:t xml:space="preserve">Stigler</w:t>
      </w:r>
      <w:r>
        <w:t xml:space="preserve">.</w:t>
      </w:r>
    </w:p>
  </w:footnote>
  <w:footnote w:id="29">
    <w:p>
      <w:pPr>
        <w:pStyle w:val="FootnoteText"/>
      </w:pPr>
      <w:r>
        <w:rPr>
          <w:rStyle w:val="FootnoteReference"/>
        </w:rPr>
        <w:footnoteRef/>
      </w:r>
      <w:r>
        <w:t xml:space="preserve"> </w:t>
      </w:r>
      <w:r>
        <w:t xml:space="preserve">En realidad no puede afirmarse que existan solo 4 estructuras de mercado: la clasificación facilita la exposición, y cada una tiene su tema</w:t>
      </w:r>
      <w:r>
        <w:t xml:space="preserve"> </w:t>
      </w:r>
      <w:hyperlink r:id="rId26">
        <w:r>
          <w:rPr>
            <w:rStyle w:val="Referenciaatema"/>
          </w:rPr>
          <w:t xml:space="preserve">[ver tema 3.A.16]</w:t>
        </w:r>
      </w:hyperlink>
      <w:r>
        <w:t xml:space="preserve"> </w:t>
      </w:r>
      <w:hyperlink r:id="rId27">
        <w:r>
          <w:rPr>
            <w:rStyle w:val="Referenciaatema"/>
          </w:rPr>
          <w:t xml:space="preserve">[ver tema 3.A.17]</w:t>
        </w:r>
      </w:hyperlink>
      <w:r>
        <w:t xml:space="preserve"> </w:t>
      </w:r>
      <w:hyperlink r:id="rId28">
        <w:r>
          <w:rPr>
            <w:rStyle w:val="Referenciaatema"/>
          </w:rPr>
          <w:t xml:space="preserve">[ver tema 3.A.19]</w:t>
        </w:r>
      </w:hyperlink>
      <w:r>
        <w:t xml:space="preserve">. En la práctica pueden mencionarse otras, como las</w:t>
      </w:r>
      <w:r>
        <w:t xml:space="preserve"> </w:t>
      </w:r>
      <w:r>
        <w:rPr>
          <w:i/>
          <w:iCs/>
        </w:rPr>
        <w:t xml:space="preserve">plataformas</w:t>
      </w:r>
      <w:r>
        <w:t xml:space="preserve">, que incorporan las economías de red: la utilidad de cada usuario aumenta con el número de usuarios.</w:t>
      </w:r>
    </w:p>
  </w:footnote>
  <w:footnote w:id="30">
    <w:p>
      <w:pPr>
        <w:pStyle w:val="FootnoteText"/>
      </w:pPr>
      <w:r>
        <w:rPr>
          <w:rStyle w:val="FootnoteReference"/>
        </w:rPr>
        <w:footnoteRef/>
      </w:r>
      <w:r>
        <w:t xml:space="preserve"> </w:t>
      </w:r>
      <w:r>
        <w:t xml:space="preserve">La diferenciación hace más ambiguo el concepto de</w:t>
      </w:r>
      <w:r>
        <w:t xml:space="preserve"> </w:t>
      </w:r>
      <w:r>
        <w:rPr>
          <w:i/>
          <w:iCs/>
        </w:rPr>
        <w:t xml:space="preserve">industria</w:t>
      </w:r>
      <w:r>
        <w:t xml:space="preserve"> </w:t>
      </w:r>
      <w:r>
        <w:t xml:space="preserve">o de mercado, que puede definirse con 2 criterios: el de</w:t>
      </w:r>
      <w:r>
        <w:t xml:space="preserve"> </w:t>
      </w:r>
      <w:r>
        <w:rPr>
          <w:i/>
          <w:iCs/>
        </w:rPr>
        <w:t xml:space="preserve">oferta</w:t>
      </w:r>
      <w:r>
        <w:t xml:space="preserve">, que agrupa las empresas que usan tecnologías parecidas o producen el mismo bien (es el de la Clasificación Nacional de Actividades Económicas, hoy la CNAE-2025</w:t>
      </w:r>
      <w:r>
        <w:t xml:space="preserve"> </w:t>
      </w:r>
      <w:r>
        <w:t xml:space="preserve">(</w:t>
      </w:r>
      <w:hyperlink w:anchor="ref_BOE2025CNAE">
        <w:r>
          <w:rPr>
            <w:rStyle w:val="Hyperlink"/>
            <w:smallCaps/>
          </w:rPr>
          <w:t xml:space="preserve">Boletín Oficial del Estado</w:t>
        </w:r>
        <w:r>
          <w:rPr>
            <w:rStyle w:val="Hyperlink"/>
          </w:rPr>
          <w:t xml:space="preserve">, 2025</w:t>
        </w:r>
      </w:hyperlink>
      <w:r>
        <w:t xml:space="preserve">)</w:t>
      </w:r>
      <w:r>
        <w:t xml:space="preserve">), y el de</w:t>
      </w:r>
      <w:r>
        <w:t xml:space="preserve"> </w:t>
      </w:r>
      <w:r>
        <w:rPr>
          <w:i/>
          <w:iCs/>
        </w:rPr>
        <w:t xml:space="preserve">demanda</w:t>
      </w:r>
      <w:r>
        <w:t xml:space="preserve">, que agrupa las empresas cuyos productos los consumidores consideran razonablemente sustitutivos. Los problemas de definir el mercado de un bien diferenciado están en el anexo </w:t>
      </w:r>
      <w:hyperlink w:anchor="anexo_mercado_relevante">
        <w:r>
          <w:rPr>
            <w:rStyle w:val="Hyperlink"/>
          </w:rPr>
          <w:t xml:space="preserve">G</w:t>
        </w:r>
      </w:hyperlink>
      <w:r>
        <w:t xml:space="preserve"> </w:t>
      </w:r>
      <w:hyperlink r:id="rId31">
        <w:r>
          <w:rPr>
            <w:rStyle w:val="Referenciaatema"/>
          </w:rPr>
          <w:t xml:space="preserve">[ver tema 3.A.20]</w:t>
        </w:r>
      </w:hyperlink>
      <w:r>
        <w:t xml:space="preserve">.</w:t>
      </w:r>
    </w:p>
  </w:footnote>
  <w:footnote w:id="32">
    <w:p>
      <w:pPr>
        <w:pStyle w:val="FootnoteText"/>
      </w:pPr>
      <w:r>
        <w:rPr>
          <w:rStyle w:val="FootnoteReference"/>
        </w:rPr>
        <w:footnoteRef/>
      </w:r>
      <w:r>
        <w:t xml:space="preserve"> </w:t>
      </w:r>
      <w:r>
        <w:t xml:space="preserve">En la práctica conviven: quien compra un coche elige primero el segmento de precio, un problema de diferenciación vertical, y después, dentro de él, el modelo que más le gusta, un problema de diferenciación horizontal.</w:t>
      </w:r>
    </w:p>
  </w:footnote>
  <w:footnote w:id="39">
    <w:p>
      <w:pPr>
        <w:pStyle w:val="FootnoteText"/>
      </w:pPr>
      <w:r>
        <w:rPr>
          <w:rStyle w:val="FootnoteReference"/>
        </w:rPr>
        <w:footnoteRef/>
      </w:r>
      <w:r>
        <w:t xml:space="preserve"> </w:t>
      </w:r>
      <w:r>
        <w:t xml:space="preserve">Si las economías de escala son internas a la empresa, la mayor acabaría quedándose con el mercado y la competencia no se sostendría; si son externas, rara vez se limitan a una sola industria, como exige el equilibrio parcial. De ahí la propuesta de</w:t>
      </w:r>
      <w:r>
        <w:t xml:space="preserve"> </w:t>
      </w:r>
      <w:r>
        <w:rPr>
          <w:smallCaps/>
        </w:rPr>
        <w:t xml:space="preserve">Sraffa</w:t>
      </w:r>
      <w:r>
        <w:t xml:space="preserve"> </w:t>
      </w:r>
      <w:r>
        <w:t xml:space="preserve">de abandonar la competencia perfecta y estudiar cada empresa con su propio mercado y una demanda decreciente</w:t>
      </w:r>
      <w:r>
        <w:t xml:space="preserve"> </w:t>
      </w:r>
      <w:hyperlink r:id="rId23">
        <w:r>
          <w:rPr>
            <w:rStyle w:val="Referenciaatema"/>
          </w:rPr>
          <w:t xml:space="preserve">[ver tema 3.A.11]</w:t>
        </w:r>
      </w:hyperlink>
      <w:r>
        <w:t xml:space="preserve">.</w:t>
      </w:r>
    </w:p>
  </w:footnote>
  <w:footnote w:id="41">
    <w:p>
      <w:pPr>
        <w:pStyle w:val="FootnoteText"/>
      </w:pPr>
      <w:r>
        <w:rPr>
          <w:rStyle w:val="FootnoteReference"/>
        </w:rPr>
        <w:footnoteRef/>
      </w:r>
      <w:r>
        <w:t xml:space="preserve"> </w:t>
      </w:r>
      <w:r>
        <w:t xml:space="preserve">En el original: «A model which took account of all the variegation of reality would be of no more use than a map at the scale of one to one».</w:t>
      </w:r>
    </w:p>
  </w:footnote>
  <w:footnote w:id="44">
    <w:p>
      <w:pPr>
        <w:pStyle w:val="FootnoteText"/>
      </w:pPr>
      <w:r>
        <w:rPr>
          <w:rStyle w:val="FootnoteReference"/>
        </w:rPr>
        <w:footnoteRef/>
      </w:r>
      <w:r>
        <w:t xml:space="preserve"> </w:t>
      </w:r>
      <w:r>
        <w:t xml:space="preserve">Si los consumidores no conocen la calidad antes de comprar, la publicidad puede servir de señal (</w:t>
      </w:r>
      <w:hyperlink w:anchor="sec_publicidad_marcas">
        <w:r>
          <w:rPr>
            <w:rStyle w:val="Hyperlink"/>
          </w:rPr>
          <w:t xml:space="preserve">II.5</w:t>
        </w:r>
      </w:hyperlink>
      <w:r>
        <w:t xml:space="preserve">)</w:t>
      </w:r>
      <w:r>
        <w:t xml:space="preserve"> </w:t>
      </w:r>
      <w:hyperlink r:id="rId45">
        <w:r>
          <w:rPr>
            <w:rStyle w:val="Referenciaatema"/>
          </w:rPr>
          <w:t xml:space="preserve">[ver tema 3.A.13]</w:t>
        </w:r>
      </w:hyperlink>
      <w:r>
        <w:t xml:space="preserve">.</w:t>
      </w:r>
    </w:p>
  </w:footnote>
  <w:footnote w:id="46">
    <w:p>
      <w:pPr>
        <w:pStyle w:val="FootnoteText"/>
      </w:pPr>
      <w:r>
        <w:rPr>
          <w:rStyle w:val="FootnoteReference"/>
        </w:rPr>
        <w:footnoteRef/>
      </w:r>
      <w:r>
        <w:t xml:space="preserve"> </w:t>
      </w:r>
      <w:r>
        <w:t xml:space="preserve">Con bienes homogéneos, la elasticidad cruzada es infinita a igualdad de precios: quien vende un céntimo más caro lo pierde todo.</w:t>
      </w:r>
    </w:p>
  </w:footnote>
  <w:footnote w:id="49">
    <w:p>
      <w:pPr>
        <w:pStyle w:val="FootnoteText"/>
      </w:pPr>
      <w:r>
        <w:rPr>
          <w:rStyle w:val="FootnoteReference"/>
        </w:rPr>
        <w:footnoteRef/>
      </w:r>
      <w:r>
        <w:t xml:space="preserve"> </w:t>
      </w:r>
      <w:r>
        <w:t xml:space="preserve">Exige que las preferencias de los consumidores se repartan por igual entre los vendedores y que las diferencias entre los productos no den lugar a diferencias de costes. El propio</w:t>
      </w:r>
      <w:r>
        <w:t xml:space="preserve"> </w:t>
      </w:r>
      <w:r>
        <w:rPr>
          <w:smallCaps/>
        </w:rPr>
        <w:t xml:space="preserve">Chamberlin</w:t>
      </w:r>
      <w:r>
        <w:t xml:space="preserve"> </w:t>
      </w:r>
      <w:r>
        <w:t xml:space="preserve">reconoció su falta de realismo.</w:t>
      </w:r>
    </w:p>
  </w:footnote>
  <w:footnote w:id="50">
    <w:p>
      <w:pPr>
        <w:pStyle w:val="FootnoteText"/>
      </w:pPr>
      <w:r>
        <w:rPr>
          <w:rStyle w:val="FootnoteReference"/>
        </w:rPr>
        <w:footnoteRef/>
      </w:r>
      <w:r>
        <w:t xml:space="preserve"> </w:t>
      </w:r>
      <w:r>
        <w:t xml:space="preserve">En la versión de</w:t>
      </w:r>
      <w:r>
        <w:t xml:space="preserve"> </w:t>
      </w:r>
      <w:r>
        <w:rPr>
          <w:smallCaps/>
        </w:rPr>
        <w:t xml:space="preserve">Krugman</w:t>
      </w:r>
      <w:r>
        <w:t xml:space="preserve">,</w:t>
      </w:r>
      <w:r>
        <w:t xml:space="preserve"> </w:t>
      </w:r>
      <w:r>
        <w:rPr>
          <w:smallCaps/>
        </w:rPr>
        <w:t xml:space="preserve">Obstfeld</w:t>
      </w:r>
      <w:r>
        <w:t xml:space="preserve"> </w:t>
      </w:r>
      <w:r>
        <w:t xml:space="preserve">y</w:t>
      </w:r>
      <w:r>
        <w:t xml:space="preserve"> </w:t>
      </w:r>
      <w:r>
        <w:rPr>
          <w:smallCaps/>
        </w:rPr>
        <w:t xml:space="preserve">Melitz</w:t>
      </w:r>
      <w:r>
        <w:t xml:space="preserve"> </w:t>
      </w:r>
      <w:r>
        <w:t xml:space="preserve">(</w:t>
      </w:r>
      <w:hyperlink w:anchor="ref_KrugmanObstfeldMelitz2018Inter_58144">
        <w:r>
          <w:rPr>
            <w:rStyle w:val="Hyperlink"/>
          </w:rPr>
          <w:t xml:space="preserve">2018, cap. 8</w:t>
        </w:r>
      </w:hyperlink>
      <w:r>
        <w:t xml:space="preserve">)</w:t>
      </w:r>
      <w:r>
        <w:t xml:space="preserve">, la empresa</w:t>
      </w:r>
      <w:r>
        <w:t xml:space="preserve"> </w:t>
      </w:r>
      <m:oMath>
        <m:r>
          <m:t>i</m:t>
        </m:r>
      </m:oMath>
      <w:r>
        <w:t xml:space="preserve"> </w:t>
      </w:r>
      <w:r>
        <w:t xml:space="preserve">vende</w:t>
      </w:r>
      <w:r>
        <w:t xml:space="preserve"> </w:t>
      </w:r>
      <m:oMath>
        <m:sSub>
          <m:e>
            <m:r>
              <m:t>q</m:t>
            </m:r>
          </m:e>
          <m:sub>
            <m:r>
              <m:t>i</m:t>
            </m:r>
          </m:sub>
        </m:sSub>
        <m:r>
          <m:rPr>
            <m:sty m:val="p"/>
          </m:rPr>
          <m:t>=</m:t>
        </m:r>
        <m:r>
          <m:t>S</m:t>
        </m:r>
        <m:d>
          <m:dPr>
            <m:begChr m:val="["/>
            <m:sepChr m:val=""/>
            <m:endChr m:val="]"/>
            <m:grow/>
          </m:dPr>
          <m:e>
            <m:f>
              <m:fPr>
                <m:type m:val="bar"/>
              </m:fPr>
              <m:num>
                <m:r>
                  <m:t>1</m:t>
                </m:r>
              </m:num>
              <m:den>
                <m:r>
                  <m:t>n</m:t>
                </m:r>
              </m:den>
            </m:f>
            <m:r>
              <m:rPr>
                <m:sty m:val="p"/>
              </m:rPr>
              <m:t>−</m:t>
            </m:r>
            <m:r>
              <m:t>b</m:t>
            </m:r>
            <m:r>
              <m:t> </m:t>
            </m:r>
            <m:d>
              <m:dPr>
                <m:begChr m:val="("/>
                <m:sepChr m:val=""/>
                <m:endChr m:val=")"/>
                <m:grow/>
              </m:dPr>
              <m:e>
                <m:sSub>
                  <m:e>
                    <m:r>
                      <m:t>p</m:t>
                    </m:r>
                  </m:e>
                  <m:sub>
                    <m:r>
                      <m:t>i</m:t>
                    </m:r>
                  </m:sub>
                </m:sSub>
                <m:r>
                  <m:rPr>
                    <m:sty m:val="p"/>
                  </m:rPr>
                  <m:t>−</m:t>
                </m:r>
                <m:acc>
                  <m:accPr>
                    <m:chr m:val="‾"/>
                  </m:accPr>
                  <m:e>
                    <m:r>
                      <m:t>p</m:t>
                    </m:r>
                  </m:e>
                </m:acc>
              </m:e>
            </m:d>
          </m:e>
        </m:d>
      </m:oMath>
      <w:r>
        <w:t xml:space="preserve">, con</w:t>
      </w:r>
      <w:r>
        <w:t xml:space="preserve"> </w:t>
      </w:r>
      <m:oMath>
        <m:r>
          <m:t>S</m:t>
        </m:r>
      </m:oMath>
      <w:r>
        <w:t xml:space="preserve"> </w:t>
      </w:r>
      <w:r>
        <w:t xml:space="preserve">las ventas de la industria, que se toman como dadas,</w:t>
      </w:r>
      <w:r>
        <w:t xml:space="preserve"> </w:t>
      </w:r>
      <m:oMath>
        <m:acc>
          <m:accPr>
            <m:chr m:val="‾"/>
          </m:accPr>
          <m:e>
            <m:r>
              <m:t>p</m:t>
            </m:r>
          </m:e>
        </m:acc>
      </m:oMath>
      <w:r>
        <w:t xml:space="preserve"> </w:t>
      </w:r>
      <w:r>
        <w:t xml:space="preserve">el precio medio de las demás y</w:t>
      </w:r>
      <w:r>
        <w:t xml:space="preserve"> </w:t>
      </w:r>
      <m:oMath>
        <m:r>
          <m:t>b</m:t>
        </m:r>
        <m:r>
          <m:rPr>
            <m:sty m:val="p"/>
          </m:rPr>
          <m:t>&gt;</m:t>
        </m:r>
        <m:r>
          <m:t>0</m:t>
        </m:r>
      </m:oMath>
      <w:r>
        <w:t xml:space="preserve"> </w:t>
      </w:r>
      <w:r>
        <w:t xml:space="preserve">la sensibilidad de su cuota a la diferencia de precios (</w:t>
      </w:r>
      <m:oMath>
        <m:r>
          <m:t>S</m:t>
        </m:r>
      </m:oMath>
      <w:r>
        <w:t xml:space="preserve"> </w:t>
      </w:r>
      <w:r>
        <w:t xml:space="preserve">y</w:t>
      </w:r>
      <w:r>
        <w:t xml:space="preserve"> </w:t>
      </w:r>
      <m:oMath>
        <m:r>
          <m:t>b</m:t>
        </m:r>
      </m:oMath>
      <w:r>
        <w:t xml:space="preserve"> </w:t>
      </w:r>
      <w:r>
        <w:t xml:space="preserve">son locales de esta nota). Si cobra lo mismo que las demás, vende</w:t>
      </w:r>
      <w:r>
        <w:t xml:space="preserve"> </w:t>
      </w:r>
      <m:oMath>
        <m:r>
          <m:t>S</m:t>
        </m:r>
        <m:r>
          <m:rPr>
            <m:sty m:val="p"/>
          </m:rPr>
          <m:t>/</m:t>
        </m:r>
        <m:r>
          <m:t>n</m:t>
        </m:r>
      </m:oMath>
      <w:r>
        <w:t xml:space="preserve">: es la demanda</w:t>
      </w:r>
      <w:r>
        <w:t xml:space="preserve"> </w:t>
      </w:r>
      <m:oMath>
        <m:r>
          <m:t>D</m:t>
        </m:r>
      </m:oMath>
      <w:r>
        <w:t xml:space="preserve">; si mueve su precio sola, se desplaza por una recta de pendiente</w:t>
      </w:r>
      <w:r>
        <w:t xml:space="preserve"> </w:t>
      </w:r>
      <m:oMath>
        <m:r>
          <m:rPr>
            <m:sty m:val="p"/>
          </m:rPr>
          <m:t>−</m:t>
        </m:r>
        <m:r>
          <m:t>1</m:t>
        </m:r>
        <m:r>
          <m:rPr>
            <m:sty m:val="p"/>
          </m:rPr>
          <m:t>/</m:t>
        </m:r>
        <m:d>
          <m:dPr>
            <m:begChr m:val="("/>
            <m:sepChr m:val=""/>
            <m:endChr m:val=")"/>
            <m:grow/>
          </m:dPr>
          <m:e>
            <m:r>
              <m:t>S</m:t>
            </m:r>
            <m:r>
              <m:t>b</m:t>
            </m:r>
          </m:e>
        </m:d>
      </m:oMath>
      <w:r>
        <w:t xml:space="preserve">: es la demanda</w:t>
      </w:r>
      <w:r>
        <w:t xml:space="preserve"> </w:t>
      </w:r>
      <m:oMath>
        <m:r>
          <m:t>d</m:t>
        </m:r>
      </m:oMath>
      <w:r>
        <w:t xml:space="preserve">.</w:t>
      </w:r>
    </w:p>
  </w:footnote>
  <w:footnote w:id="52">
    <w:p>
      <w:pPr>
        <w:pStyle w:val="FootnoteText"/>
      </w:pPr>
      <w:r>
        <w:rPr>
          <w:rStyle w:val="FootnoteReference"/>
        </w:rPr>
        <w:footnoteRef/>
      </w:r>
      <w:r>
        <w:t xml:space="preserve"> </w:t>
      </w:r>
      <w:r>
        <w:t xml:space="preserve">En el punto de tangencia, la pendiente de la demanda inversa,</w:t>
      </w:r>
      <w:r>
        <w:t xml:space="preserve"> </w:t>
      </w:r>
      <m:oMath>
        <m:r>
          <m:t>p</m:t>
        </m:r>
        <m:r>
          <m:rPr>
            <m:sty m:val="p"/>
          </m:rPr>
          <m:t>′</m:t>
        </m:r>
        <m:d>
          <m:dPr>
            <m:begChr m:val="("/>
            <m:sepChr m:val=""/>
            <m:endChr m:val=")"/>
            <m:grow/>
          </m:dPr>
          <m:e>
            <m:r>
              <m:t>q</m:t>
            </m:r>
          </m:e>
        </m:d>
        <m:r>
          <m:rPr>
            <m:sty m:val="p"/>
          </m:rPr>
          <m:t>=</m:t>
        </m:r>
        <m:d>
          <m:dPr>
            <m:begChr m:val="("/>
            <m:sepChr m:val=""/>
            <m:endChr m:val=")"/>
            <m:grow/>
          </m:dPr>
          <m:e>
            <m:r>
              <m:rPr>
                <m:sty m:val="p"/>
              </m:rPr>
              <m:t>I</m:t>
            </m:r>
            <m:r>
              <m:rPr>
                <m:sty m:val="p"/>
              </m:rPr>
              <m:t>M</m:t>
            </m:r>
            <m:r>
              <m:rPr>
                <m:sty m:val="p"/>
              </m:rPr>
              <m:t>g</m:t>
            </m:r>
            <m:r>
              <m:rPr>
                <m:sty m:val="p"/>
              </m:rPr>
              <m:t>−</m:t>
            </m:r>
            <m:r>
              <m:t>p</m:t>
            </m:r>
          </m:e>
        </m:d>
        <m:r>
          <m:rPr>
            <m:sty m:val="p"/>
          </m:rPr>
          <m:t>/</m:t>
        </m:r>
        <m:r>
          <m:t>q</m:t>
        </m:r>
      </m:oMath>
      <w:r>
        <w:t xml:space="preserve">, es igual a la del coste medio,</w:t>
      </w:r>
      <w:r>
        <w:t xml:space="preserve"> </w:t>
      </w:r>
      <m:oMath>
        <m:r>
          <m:rPr>
            <m:sty m:val="p"/>
          </m:rPr>
          <m:t>C</m:t>
        </m:r>
        <m:r>
          <m:rPr>
            <m:sty m:val="p"/>
          </m:rPr>
          <m:t>M</m:t>
        </m:r>
        <m:r>
          <m:rPr>
            <m:sty m:val="p"/>
          </m:rPr>
          <m:t>e</m:t>
        </m:r>
        <m:r>
          <m:rPr>
            <m:sty m:val="p"/>
          </m:rPr>
          <m:t>′</m:t>
        </m:r>
        <m:d>
          <m:dPr>
            <m:begChr m:val="("/>
            <m:sepChr m:val=""/>
            <m:endChr m:val=")"/>
            <m:grow/>
          </m:dPr>
          <m:e>
            <m:r>
              <m:t>q</m:t>
            </m:r>
          </m:e>
        </m:d>
        <m:r>
          <m:rPr>
            <m:sty m:val="p"/>
          </m:rPr>
          <m:t>=</m:t>
        </m:r>
        <m:d>
          <m:dPr>
            <m:begChr m:val="("/>
            <m:sepChr m:val=""/>
            <m:endChr m:val=")"/>
            <m:grow/>
          </m:dPr>
          <m:e>
            <m:r>
              <m:rPr>
                <m:sty m:val="p"/>
              </m:rPr>
              <m:t>C</m:t>
            </m:r>
            <m:r>
              <m:rPr>
                <m:sty m:val="p"/>
              </m:rPr>
              <m:t>M</m:t>
            </m:r>
            <m:r>
              <m:rPr>
                <m:sty m:val="p"/>
              </m:rPr>
              <m:t>g</m:t>
            </m:r>
            <m:r>
              <m:rPr>
                <m:sty m:val="p"/>
              </m:rPr>
              <m:t>−</m:t>
            </m:r>
            <m:r>
              <m:rPr>
                <m:sty m:val="p"/>
              </m:rPr>
              <m:t>C</m:t>
            </m:r>
            <m:r>
              <m:rPr>
                <m:sty m:val="p"/>
              </m:rPr>
              <m:t>M</m:t>
            </m:r>
            <m:r>
              <m:rPr>
                <m:sty m:val="p"/>
              </m:rPr>
              <m:t>e</m:t>
            </m:r>
          </m:e>
        </m:d>
        <m:r>
          <m:rPr>
            <m:sty m:val="p"/>
          </m:rPr>
          <m:t>/</m:t>
        </m:r>
        <m:r>
          <m:t>q</m:t>
        </m:r>
      </m:oMath>
      <w:r>
        <w:t xml:space="preserve">; como además</w:t>
      </w:r>
      <w:r>
        <w:t xml:space="preserve"> </w:t>
      </w:r>
      <m:oMath>
        <m:r>
          <m:t>p</m:t>
        </m:r>
        <m:r>
          <m:rPr>
            <m:sty m:val="p"/>
          </m:rPr>
          <m:t>=</m:t>
        </m:r>
        <m:r>
          <m:rPr>
            <m:sty m:val="p"/>
          </m:rPr>
          <m:t>C</m:t>
        </m:r>
        <m:r>
          <m:rPr>
            <m:sty m:val="p"/>
          </m:rPr>
          <m:t>M</m:t>
        </m:r>
        <m:r>
          <m:rPr>
            <m:sty m:val="p"/>
          </m:rPr>
          <m:t>e</m:t>
        </m:r>
      </m:oMath>
      <w:r>
        <w:t xml:space="preserve">, se cumple</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w:t>
      </w:r>
    </w:p>
  </w:footnote>
  <w:footnote w:id="64">
    <w:p>
      <w:pPr>
        <w:pStyle w:val="FootnoteText"/>
      </w:pPr>
      <w:r>
        <w:rPr>
          <w:rStyle w:val="FootnoteReference"/>
        </w:rPr>
        <w:footnoteRef/>
      </w:r>
      <w:r>
        <w:t xml:space="preserve"> </w:t>
      </w:r>
      <w:r>
        <w:t xml:space="preserve">En la competencia perfecta el número de empresas se escribe</w:t>
      </w:r>
      <w:r>
        <w:t xml:space="preserve"> </w:t>
      </w:r>
      <m:oMath>
        <m:r>
          <m:t>J</m:t>
        </m:r>
      </m:oMath>
      <w:r>
        <w:t xml:space="preserve"> </w:t>
      </w:r>
      <w:hyperlink r:id="rId26">
        <w:r>
          <w:rPr>
            <w:rStyle w:val="Referenciaatema"/>
          </w:rPr>
          <w:t xml:space="preserve">[ver tema 3.A.16]</w:t>
        </w:r>
      </w:hyperlink>
      <w:r>
        <w:t xml:space="preserve">; aquí, como en el comercio internacional, cada empresa vende una variedad y se cuentan con</w:t>
      </w:r>
      <w:r>
        <w:t xml:space="preserve"> </w:t>
      </w:r>
      <m:oMath>
        <m:r>
          <m:t>n</m:t>
        </m:r>
      </m:oMath>
      <w:r>
        <w:t xml:space="preserve">, el número de variedades.</w:t>
      </w:r>
    </w:p>
  </w:footnote>
  <w:footnote w:id="65">
    <w:p>
      <w:pPr>
        <w:pStyle w:val="FootnoteText"/>
      </w:pPr>
      <w:r>
        <w:rPr>
          <w:rStyle w:val="FootnoteReference"/>
        </w:rPr>
        <w:footnoteRef/>
      </w:r>
      <w:r>
        <w:t xml:space="preserve"> </w:t>
      </w:r>
      <w:r>
        <w:rPr>
          <w:smallCaps/>
        </w:rPr>
        <w:t xml:space="preserve">Dixit</w:t>
      </w:r>
      <w:r>
        <w:t xml:space="preserve"> </w:t>
      </w:r>
      <w:r>
        <w:t xml:space="preserve">y</w:t>
      </w:r>
      <w:r>
        <w:t xml:space="preserve"> </w:t>
      </w:r>
      <w:r>
        <w:rPr>
          <w:smallCaps/>
        </w:rPr>
        <w:t xml:space="preserve">Stiglitz</w:t>
      </w:r>
      <w:r>
        <w:t xml:space="preserve"> </w:t>
      </w:r>
      <w:r>
        <w:t xml:space="preserve">(</w:t>
      </w:r>
      <w:hyperlink w:anchor="ref_DixitStiglitz1977Monopolistic">
        <w:r>
          <w:rPr>
            <w:rStyle w:val="Hyperlink"/>
          </w:rPr>
          <w:t xml:space="preserve">1977</w:t>
        </w:r>
      </w:hyperlink>
      <w:r>
        <w:t xml:space="preserve">)</w:t>
      </w:r>
      <w:r>
        <w:t xml:space="preserve"> </w:t>
      </w:r>
      <w:r>
        <w:t xml:space="preserve">estudian varios casos combinando 3 restricciones: simetría del agregador, forma CES del agregador y forma Cobb-Douglas (o, en general, homotética) de</w:t>
      </w:r>
      <w:r>
        <w:t xml:space="preserve"> </w:t>
      </w:r>
      <m:oMath>
        <m:r>
          <m:t>U</m:t>
        </m:r>
      </m:oMath>
      <w:r>
        <w:t xml:space="preserve">. Imponer las 3 a la vez es lo que</w:t>
      </w:r>
      <w:r>
        <w:t xml:space="preserve"> </w:t>
      </w:r>
      <w:r>
        <w:rPr>
          <w:smallCaps/>
        </w:rPr>
        <w:t xml:space="preserve">Neary</w:t>
      </w:r>
      <w:r>
        <w:t xml:space="preserve"> </w:t>
      </w:r>
      <w:r>
        <w:t xml:space="preserve">(</w:t>
      </w:r>
      <w:hyperlink w:anchor="ref_Neary2004Monopolistic">
        <w:r>
          <w:rPr>
            <w:rStyle w:val="Hyperlink"/>
          </w:rPr>
          <w:t xml:space="preserve">2004</w:t>
        </w:r>
      </w:hyperlink>
      <w:r>
        <w:t xml:space="preserve">)</w:t>
      </w:r>
      <w:r>
        <w:t xml:space="preserve"> </w:t>
      </w:r>
      <w:r>
        <w:t xml:space="preserve">llama «</w:t>
      </w:r>
      <w:r>
        <w:rPr>
          <w:smallCaps/>
        </w:rPr>
        <w:t xml:space="preserve">Dixit</w:t>
      </w:r>
      <w:r>
        <w:t xml:space="preserve">-</w:t>
      </w:r>
      <w:r>
        <w:rPr>
          <w:smallCaps/>
        </w:rPr>
        <w:t xml:space="preserve">Stiglitz</w:t>
      </w:r>
      <w:r>
        <w:t xml:space="preserve"> </w:t>
      </w:r>
      <w:r>
        <w:rPr>
          <w:i/>
          <w:iCs/>
        </w:rPr>
        <w:t xml:space="preserve">lite</w:t>
      </w:r>
      <w:r>
        <w:t xml:space="preserve">», la versión que usa casi toda la literatura posterior.</w:t>
      </w:r>
    </w:p>
  </w:footnote>
  <w:footnote w:id="67">
    <w:p>
      <w:pPr>
        <w:pStyle w:val="FootnoteText"/>
      </w:pPr>
      <w:r>
        <w:rPr>
          <w:rStyle w:val="FootnoteReference"/>
        </w:rPr>
        <w:footnoteRef/>
      </w:r>
      <w:r>
        <w:t xml:space="preserve"> </w:t>
      </w:r>
      <w:r>
        <w:t xml:space="preserve">Con la Cobb-Douglas, el gasto en el grupo es la proporción fija</w:t>
      </w:r>
      <w:r>
        <w:t xml:space="preserve"> </w:t>
      </w:r>
      <m:oMath>
        <m:r>
          <m:t>α</m:t>
        </m:r>
      </m:oMath>
      <w:r>
        <w:t xml:space="preserve"> </w:t>
      </w:r>
      <w:r>
        <w:t xml:space="preserve">de la renta: hay efecto renta, con elasticidad renta unitaria. Otra opción habitual es la utilidad cuasilineal,</w:t>
      </w:r>
      <w:r>
        <w:t xml:space="preserve"> </w:t>
      </w:r>
      <m:oMath>
        <m:r>
          <m:t>U</m:t>
        </m:r>
        <m:r>
          <m:rPr>
            <m:sty m:val="p"/>
          </m:rPr>
          <m:t>=</m:t>
        </m:r>
        <m:sSub>
          <m:e>
            <m:r>
              <m:t>x</m:t>
            </m:r>
          </m:e>
          <m:sub>
            <m:r>
              <m:t>0</m:t>
            </m:r>
          </m:sub>
        </m:sSub>
        <m:r>
          <m:rPr>
            <m:sty m:val="p"/>
          </m:rPr>
          <m:t>+</m:t>
        </m:r>
        <m:r>
          <m:t>α</m:t>
        </m:r>
        <m:r>
          <m:rPr>
            <m:sty m:val="p"/>
          </m:rPr>
          <m:t>ln</m:t>
        </m:r>
        <m:r>
          <m:t>y</m:t>
        </m:r>
      </m:oMath>
      <w:r>
        <w:t xml:space="preserve">: el gasto en el grupo es entonces la constante</w:t>
      </w:r>
      <w:r>
        <w:t xml:space="preserve"> </w:t>
      </w:r>
      <m:oMath>
        <m:r>
          <m:t>α</m:t>
        </m:r>
      </m:oMath>
      <w:r>
        <w:t xml:space="preserve"> </w:t>
      </w:r>
      <w:r>
        <w:t xml:space="preserve">(si</w:t>
      </w:r>
      <w:r>
        <w:t xml:space="preserve"> </w:t>
      </w:r>
      <m:oMath>
        <m:bar>
          <m:barPr>
            <m:pos m:val="top"/>
          </m:barPr>
          <m:e>
            <m:r>
              <m:t>W</m:t>
            </m:r>
          </m:e>
        </m:bar>
        <m:r>
          <m:rPr>
            <m:sty m:val="p"/>
          </m:rPr>
          <m:t>&gt;</m:t>
        </m:r>
        <m:r>
          <m:t>α</m:t>
        </m:r>
      </m:oMath>
      <w:r>
        <w:t xml:space="preserve">), sin efecto renta, como en el equilibrio parcial</w:t>
      </w:r>
      <w:r>
        <w:t xml:space="preserve"> </w:t>
      </w:r>
      <w:hyperlink r:id="rId26">
        <w:r>
          <w:rPr>
            <w:rStyle w:val="Referenciaatema"/>
          </w:rPr>
          <w:t xml:space="preserve">[ver tema 3.A.16]</w:t>
        </w:r>
      </w:hyperlink>
      <w:r>
        <w:t xml:space="preserve">, y todos los resultados que siguen se mantienen sustituyendo</w:t>
      </w:r>
      <w:r>
        <w:t xml:space="preserve"> </w:t>
      </w:r>
      <m:oMath>
        <m:r>
          <m:t>α</m:t>
        </m:r>
        <m:bar>
          <m:barPr>
            <m:pos m:val="top"/>
          </m:barPr>
          <m:e>
            <m:r>
              <m:t>W</m:t>
            </m:r>
          </m:e>
        </m:bar>
      </m:oMath>
      <w:r>
        <w:t xml:space="preserve"> </w:t>
      </w:r>
      <w:r>
        <w:t xml:space="preserve">por</w:t>
      </w:r>
      <w:r>
        <w:t xml:space="preserve"> </w:t>
      </w:r>
      <m:oMath>
        <m:r>
          <m:t>α</m:t>
        </m:r>
      </m:oMath>
      <w:r>
        <w:t xml:space="preserve">. La utilidad cuasilineal es también la que da la demanda lineal de la competencia en precios y en cantidades con producto diferenciado (</w:t>
      </w:r>
      <w:hyperlink w:anchor="sec_bertrand_cournot">
        <w:r>
          <w:rPr>
            <w:rStyle w:val="Hyperlink"/>
          </w:rPr>
          <w:t xml:space="preserve">II.2</w:t>
        </w:r>
      </w:hyperlink>
      <w:r>
        <w:t xml:space="preserve">).</w:t>
      </w:r>
    </w:p>
  </w:footnote>
  <w:footnote w:id="68">
    <w:p>
      <w:pPr>
        <w:pStyle w:val="FootnoteText"/>
      </w:pPr>
      <w:r>
        <w:rPr>
          <w:rStyle w:val="FootnoteReference"/>
        </w:rPr>
        <w:footnoteRef/>
      </w:r>
      <w:r>
        <w:t xml:space="preserve"> </w:t>
      </w:r>
      <w:r>
        <w:t xml:space="preserve">La convexidad de las curvas de indiferencia solo exige</w:t>
      </w:r>
      <w:r>
        <w:t xml:space="preserve"> </w:t>
      </w:r>
      <m:oMath>
        <m:r>
          <m:t>ρ</m:t>
        </m:r>
        <m:r>
          <m:rPr>
            <m:sty m:val="p"/>
          </m:rPr>
          <m:t>&lt;</m:t>
        </m:r>
        <m:r>
          <m:t>1</m:t>
        </m:r>
      </m:oMath>
      <w:r>
        <w:t xml:space="preserve">, es decir,</w:t>
      </w:r>
      <w:r>
        <w:t xml:space="preserve"> </w:t>
      </w:r>
      <m:oMath>
        <m:r>
          <m:t>σ</m:t>
        </m:r>
        <m:r>
          <m:rPr>
            <m:sty m:val="p"/>
          </m:rPr>
          <m:t>&gt;</m:t>
        </m:r>
        <m:r>
          <m:t>0</m:t>
        </m:r>
      </m:oMath>
      <w:r>
        <w:t xml:space="preserve"> </w:t>
      </w:r>
      <w:hyperlink r:id="rId21">
        <w:r>
          <w:rPr>
            <w:rStyle w:val="Referenciaatema"/>
          </w:rPr>
          <w:t xml:space="preserve">[ver tema 3.A.8]</w:t>
        </w:r>
      </w:hyperlink>
      <w:r>
        <w:t xml:space="preserve">; con</w:t>
      </w:r>
      <w:r>
        <w:t xml:space="preserve"> </w:t>
      </w:r>
      <m:oMath>
        <m:r>
          <m:t>ρ</m:t>
        </m:r>
        <m:r>
          <m:rPr>
            <m:sty m:val="p"/>
          </m:rPr>
          <m:t>&lt;</m:t>
        </m:r>
        <m:r>
          <m:t>0</m:t>
        </m:r>
      </m:oMath>
      <w:r>
        <w:t xml:space="preserve"> </w:t>
      </w:r>
      <w:r>
        <w:t xml:space="preserve">(</w:t>
      </w:r>
      <m:oMath>
        <m:r>
          <m:t>σ</m:t>
        </m:r>
        <m:r>
          <m:rPr>
            <m:sty m:val="p"/>
          </m:rPr>
          <m:t>&lt;</m:t>
        </m:r>
        <m:r>
          <m:t>1</m:t>
        </m:r>
      </m:oMath>
      <w:r>
        <w:t xml:space="preserve">) las variedades serían complementarias y una que no se consumiera anularía la utilidad. Es</w:t>
      </w:r>
      <w:r>
        <w:t xml:space="preserve"> </w:t>
      </w:r>
      <m:oMath>
        <m:r>
          <m:t>σ</m:t>
        </m:r>
        <m:r>
          <m:rPr>
            <m:sty m:val="p"/>
          </m:rPr>
          <m:t>&gt;</m:t>
        </m:r>
        <m:r>
          <m:t>1</m:t>
        </m:r>
      </m:oMath>
      <w:r>
        <w:t xml:space="preserve"> </w:t>
      </w:r>
      <w:r>
        <w:t xml:space="preserve">(</w:t>
      </w:r>
      <m:oMath>
        <m:r>
          <m:t>0</m:t>
        </m:r>
        <m:r>
          <m:rPr>
            <m:sty m:val="p"/>
          </m:rPr>
          <m:t>&lt;</m:t>
        </m:r>
        <m:r>
          <m:t>ρ</m:t>
        </m:r>
        <m:r>
          <m:rPr>
            <m:sty m:val="p"/>
          </m:rPr>
          <m:t>&lt;</m:t>
        </m:r>
        <m:r>
          <m:t>1</m:t>
        </m:r>
      </m:oMath>
      <w:r>
        <w:t xml:space="preserve">) lo que hace que las variedades sean sustitutivos imperfectos y la demanda de cada una, elástica.</w:t>
      </w:r>
    </w:p>
  </w:footnote>
  <w:footnote w:id="75">
    <w:p>
      <w:pPr>
        <w:pStyle w:val="FootnoteText"/>
      </w:pPr>
      <w:r>
        <w:rPr>
          <w:rStyle w:val="FootnoteReference"/>
        </w:rPr>
        <w:footnoteRef/>
      </w:r>
      <w:r>
        <w:t xml:space="preserve"> </w:t>
      </w:r>
      <w:r>
        <w:t xml:space="preserve">Exactamente,</w:t>
      </w:r>
      <w:r>
        <w:t xml:space="preserve"> </w:t>
      </w:r>
      <m:oMath>
        <m:sSub>
          <m:e>
            <m:r>
              <m:t>ε</m:t>
            </m:r>
          </m:e>
          <m:sub>
            <m:sSub>
              <m:e>
                <m:r>
                  <m:t>x</m:t>
                </m:r>
              </m:e>
              <m:sub>
                <m:r>
                  <m:t>i</m:t>
                </m:r>
              </m:sub>
            </m:sSub>
            <m:r>
              <m:rPr>
                <m:sty m:val="p"/>
              </m:rPr>
              <m:t>,</m:t>
            </m:r>
            <m:sSub>
              <m:e>
                <m:r>
                  <m:t>p</m:t>
                </m:r>
              </m:e>
              <m:sub>
                <m:r>
                  <m:t>i</m:t>
                </m:r>
              </m:sub>
            </m:sSub>
          </m:sub>
        </m:sSub>
        <m:r>
          <m:rPr>
            <m:sty m:val="p"/>
          </m:rPr>
          <m:t>=</m:t>
        </m:r>
        <m:r>
          <m:rPr>
            <m:sty m:val="p"/>
          </m:rPr>
          <m:t>−</m:t>
        </m:r>
        <m:r>
          <m:t>σ</m:t>
        </m:r>
        <m:r>
          <m:rPr>
            <m:sty m:val="p"/>
          </m:rPr>
          <m:t>+</m:t>
        </m:r>
        <m:d>
          <m:dPr>
            <m:begChr m:val="("/>
            <m:sepChr m:val=""/>
            <m:endChr m:val=")"/>
            <m:grow/>
          </m:dPr>
          <m:e>
            <m:r>
              <m:t>σ</m:t>
            </m:r>
            <m:r>
              <m:rPr>
                <m:sty m:val="p"/>
              </m:rPr>
              <m:t>−</m:t>
            </m:r>
            <m:r>
              <m:t>1</m:t>
            </m:r>
          </m:e>
        </m:d>
        <m:r>
          <m:t> </m:t>
        </m:r>
        <m:sSub>
          <m:e>
            <m:r>
              <m:t>s</m:t>
            </m:r>
          </m:e>
          <m:sub>
            <m:r>
              <m:t>i</m:t>
            </m:r>
          </m:sub>
        </m:sSub>
      </m:oMath>
      <w:r>
        <w:t xml:space="preserve">, con</w:t>
      </w:r>
      <w:r>
        <w:t xml:space="preserve"> </w:t>
      </w:r>
      <m:oMath>
        <m:sSub>
          <m:e>
            <m:r>
              <m:t>s</m:t>
            </m:r>
          </m:e>
          <m:sub>
            <m:r>
              <m:t>i</m:t>
            </m:r>
          </m:sub>
        </m:sSub>
        <m:r>
          <m:rPr>
            <m:sty m:val="p"/>
          </m:rPr>
          <m:t>=</m:t>
        </m:r>
        <m:sSup>
          <m:e>
            <m:d>
              <m:dPr>
                <m:begChr m:val="("/>
                <m:sepChr m:val=""/>
                <m:endChr m:val=")"/>
                <m:grow/>
              </m:dPr>
              <m:e>
                <m:sSub>
                  <m:e>
                    <m:r>
                      <m:t>p</m:t>
                    </m:r>
                  </m:e>
                  <m:sub>
                    <m:r>
                      <m:t>i</m:t>
                    </m:r>
                  </m:sub>
                </m:sSub>
                <m:r>
                  <m:rPr>
                    <m:sty m:val="p"/>
                  </m:rPr>
                  <m:t>/</m:t>
                </m:r>
                <m:r>
                  <m:t>P</m:t>
                </m:r>
              </m:e>
            </m:d>
          </m:e>
          <m:sup>
            <m:r>
              <m:t>1</m:t>
            </m:r>
            <m:r>
              <m:rPr>
                <m:sty m:val="p"/>
              </m:rPr>
              <m:t>−</m:t>
            </m:r>
            <m:r>
              <m:t>σ</m:t>
            </m:r>
          </m:sup>
        </m:sSup>
      </m:oMath>
      <w:r>
        <w:t xml:space="preserve"> </w:t>
      </w:r>
      <w:r>
        <w:t xml:space="preserve">la parte del gasto del grupo que va a la variedad</w:t>
      </w:r>
      <w:r>
        <w:t xml:space="preserve"> </w:t>
      </w:r>
      <m:oMath>
        <m:r>
          <m:t>i</m:t>
        </m:r>
      </m:oMath>
      <w:r>
        <w:t xml:space="preserve">; con</w:t>
      </w:r>
      <w:r>
        <w:t xml:space="preserve"> </w:t>
      </w:r>
      <m:oMath>
        <m:r>
          <m:t>n</m:t>
        </m:r>
      </m:oMath>
      <w:r>
        <w:t xml:space="preserve"> </w:t>
      </w:r>
      <w:r>
        <w:t xml:space="preserve">variedades simétricas,</w:t>
      </w:r>
      <w:r>
        <w:t xml:space="preserve"> </w:t>
      </w:r>
      <m:oMath>
        <m:sSub>
          <m:e>
            <m:r>
              <m:t>s</m:t>
            </m:r>
          </m:e>
          <m:sub>
            <m:r>
              <m:t>i</m:t>
            </m:r>
          </m:sub>
        </m:sSub>
        <m:r>
          <m:rPr>
            <m:sty m:val="p"/>
          </m:rPr>
          <m:t>=</m:t>
        </m:r>
        <m:r>
          <m:t>1</m:t>
        </m:r>
        <m:r>
          <m:rPr>
            <m:sty m:val="p"/>
          </m:rPr>
          <m:t>/</m:t>
        </m:r>
        <m:r>
          <m:t>n</m:t>
        </m:r>
        <m:r>
          <m:rPr>
            <m:sty m:val="p"/>
          </m:rPr>
          <m:t>→</m:t>
        </m:r>
        <m:r>
          <m:t>0</m:t>
        </m:r>
      </m:oMath>
      <w:r>
        <w:t xml:space="preserve">. Es la elasticidad de la demanda percibida</w:t>
      </w:r>
      <w:r>
        <w:t xml:space="preserve"> </w:t>
      </w:r>
      <m:oMath>
        <m:r>
          <m:t>d</m:t>
        </m:r>
      </m:oMath>
      <w:r>
        <w:t xml:space="preserve"> </w:t>
      </w:r>
      <w:r>
        <w:t xml:space="preserve">de</w:t>
      </w:r>
      <w:r>
        <w:t xml:space="preserve"> </w:t>
      </w:r>
      <w:r>
        <w:rPr>
          <w:smallCaps/>
        </w:rPr>
        <w:t xml:space="preserve">Chamberlin</w:t>
      </w:r>
      <w:r>
        <w:t xml:space="preserve">; la efectiva</w:t>
      </w:r>
      <w:r>
        <w:t xml:space="preserve"> </w:t>
      </w:r>
      <m:oMath>
        <m:r>
          <m:t>D</m:t>
        </m:r>
      </m:oMath>
      <w:r>
        <w:t xml:space="preserve">, con todos los precios iguales, es</w:t>
      </w:r>
      <w:r>
        <w:t xml:space="preserve"> </w:t>
      </w:r>
      <m:oMath>
        <m:r>
          <m:t>x</m:t>
        </m:r>
        <m:r>
          <m:rPr>
            <m:sty m:val="p"/>
          </m:rPr>
          <m:t>=</m:t>
        </m:r>
        <m:r>
          <m:t>α</m:t>
        </m:r>
        <m:bar>
          <m:barPr>
            <m:pos m:val="top"/>
          </m:barPr>
          <m:e>
            <m:r>
              <m:t>W</m:t>
            </m:r>
          </m:e>
        </m:bar>
        <m:r>
          <m:rPr>
            <m:sty m:val="p"/>
          </m:rPr>
          <m:t>/</m:t>
        </m:r>
        <m:d>
          <m:dPr>
            <m:begChr m:val="("/>
            <m:sepChr m:val=""/>
            <m:endChr m:val=")"/>
            <m:grow/>
          </m:dPr>
          <m:e>
            <m:r>
              <m:t>p</m:t>
            </m:r>
            <m:r>
              <m:t> </m:t>
            </m:r>
            <m:r>
              <m:t>n</m:t>
            </m:r>
          </m:e>
        </m:d>
      </m:oMath>
      <w:r>
        <w:t xml:space="preserve">, de elasticidad unitaria respecto al precio común. Las 2 demandas de</w:t>
      </w:r>
      <w:r>
        <w:t xml:space="preserve"> </w:t>
      </w:r>
      <w:r>
        <w:rPr>
          <w:smallCaps/>
        </w:rPr>
        <w:t xml:space="preserve">Chamberlin</w:t>
      </w:r>
      <w:r>
        <w:t xml:space="preserve"> </w:t>
      </w:r>
      <w:r>
        <w:t xml:space="preserve">salen aquí de las preferencias.</w:t>
      </w:r>
    </w:p>
  </w:footnote>
  <w:footnote w:id="78">
    <w:p>
      <w:pPr>
        <w:pStyle w:val="FootnoteText"/>
      </w:pPr>
      <w:r>
        <w:rPr>
          <w:rStyle w:val="FootnoteReference"/>
        </w:rPr>
        <w:footnoteRef/>
      </w:r>
      <w:r>
        <w:t xml:space="preserve"> </w:t>
      </w:r>
      <w:r>
        <w:t xml:space="preserve">Al bajar la demanda de cada variedad, la cantidad de equilibrio baja y, por las economías de escala, el coste medio sube a lo largo de su curva (que no se desplaza), mientras el precio se mantiene en</w:t>
      </w:r>
      <w:r>
        <w:t xml:space="preserve"> </w:t>
      </w:r>
      <m:oMath>
        <m:sSup>
          <m:e>
            <m:r>
              <m:t>p</m:t>
            </m:r>
          </m:e>
          <m:sup>
            <m:r>
              <m:rPr>
                <m:sty m:val="p"/>
              </m:rPr>
              <m:t>*</m:t>
            </m:r>
          </m:sup>
        </m:sSup>
        <m:r>
          <m:rPr>
            <m:sty m:val="p"/>
          </m:rPr>
          <m:t>=</m:t>
        </m:r>
        <m:r>
          <m:t>μ</m:t>
        </m:r>
        <m:r>
          <m:t>c</m:t>
        </m:r>
      </m:oMath>
      <w:r>
        <w:t xml:space="preserve">: se desplazan la demanda y el ingreso marginal, pero no el coste medio. En la tangencia, como en</w:t>
      </w:r>
      <w:r>
        <w:t xml:space="preserve"> </w:t>
      </w:r>
      <w:r>
        <w:rPr>
          <w:smallCaps/>
        </w:rPr>
        <w:t xml:space="preserve">Chamberlin</w:t>
      </w:r>
      <w:r>
        <w:t xml:space="preserve">,</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w:t>
      </w:r>
    </w:p>
  </w:footnote>
  <w:footnote w:id="90">
    <w:p>
      <w:pPr>
        <w:pStyle w:val="FootnoteText"/>
      </w:pPr>
      <w:r>
        <w:rPr>
          <w:rStyle w:val="FootnoteReference"/>
        </w:rPr>
        <w:footnoteRef/>
      </w:r>
      <w:r>
        <w:t xml:space="preserve"> </w:t>
      </w:r>
      <w:r>
        <w:t xml:space="preserve">Se le ha criticado también que no sigue del todo el espíritu de</w:t>
      </w:r>
      <w:r>
        <w:t xml:space="preserve"> </w:t>
      </w:r>
      <w:r>
        <w:rPr>
          <w:smallCaps/>
        </w:rPr>
        <w:t xml:space="preserve">Chamberlin</w:t>
      </w:r>
      <w:r>
        <w:t xml:space="preserve">. En</w:t>
      </w:r>
      <w:r>
        <w:t xml:space="preserve"> </w:t>
      </w:r>
      <w:r>
        <w:rPr>
          <w:smallCaps/>
        </w:rPr>
        <w:t xml:space="preserve">Chamberlin</w:t>
      </w:r>
      <w:r>
        <w:t xml:space="preserve">, el beneficio nulo llega con un aumento ilimitado del número de empresas, y con infinitas empresas es razonable suponer elasticidades cruzadas despreciables y que ninguna espera reacción de las demás. Pero si el equilibrio de</w:t>
      </w:r>
      <w:r>
        <w:t xml:space="preserve"> </w:t>
      </w:r>
      <w:r>
        <w:rPr>
          <w:smallCaps/>
        </w:rPr>
        <w:t xml:space="preserve">Dixit</w:t>
      </w:r>
      <w:r>
        <w:t xml:space="preserve">-</w:t>
      </w:r>
      <w:r>
        <w:rPr>
          <w:smallCaps/>
        </w:rPr>
        <w:t xml:space="preserve">Stiglitz</w:t>
      </w:r>
      <w:r>
        <w:t xml:space="preserve"> </w:t>
      </w:r>
      <w:r>
        <w:t xml:space="preserve">tiene un número finito de empresas, esos supuestos son más arbitrarios; y si se supone un número ilimitado, reaparece un viejo problema: infinitas variedades implican, en el límite, una sustituibilidad infinita, que es la competencia perfecta y no la monopolística. Hace falta algo que limite la sustituibilidad para que la demanda de cada variedad siga teniendo pendiente negativa aunque el número de productos crezca sin límite.</w:t>
      </w:r>
    </w:p>
  </w:footnote>
  <w:footnote w:id="95">
    <w:p>
      <w:pPr>
        <w:pStyle w:val="FootnoteText"/>
      </w:pPr>
      <w:r>
        <w:rPr>
          <w:rStyle w:val="FootnoteReference"/>
        </w:rPr>
        <w:footnoteRef/>
      </w:r>
      <w:r>
        <w:t xml:space="preserve"> </w:t>
      </w:r>
      <w:r>
        <w:t xml:space="preserve">El poder de mercado del oligopolista no es total: elige el precio o la cantidad, no los 2, sujeto a la demanda y a lo que hagan las demás.</w:t>
      </w:r>
    </w:p>
  </w:footnote>
  <w:footnote w:id="98">
    <w:p>
      <w:pPr>
        <w:pStyle w:val="FootnoteText"/>
      </w:pPr>
      <w:r>
        <w:rPr>
          <w:rStyle w:val="FootnoteReference"/>
        </w:rPr>
        <w:footnoteRef/>
      </w:r>
      <w:r>
        <w:t xml:space="preserve"> </w:t>
      </w:r>
      <m:oMath>
        <m:r>
          <m:t>α</m:t>
        </m:r>
      </m:oMath>
      <w:r>
        <w:t xml:space="preserve">,</w:t>
      </w:r>
      <w:r>
        <w:t xml:space="preserve"> </w:t>
      </w:r>
      <m:oMath>
        <m:r>
          <m:t>β</m:t>
        </m:r>
      </m:oMath>
      <w:r>
        <w:t xml:space="preserve"> </w:t>
      </w:r>
      <w:r>
        <w:t xml:space="preserve">y</w:t>
      </w:r>
      <w:r>
        <w:t xml:space="preserve"> </w:t>
      </w:r>
      <m:oMath>
        <m:r>
          <m:t>γ</m:t>
        </m:r>
      </m:oMath>
      <w:r>
        <w:t xml:space="preserve"> </w:t>
      </w:r>
      <w:r>
        <w:t xml:space="preserve">son parámetros locales de este apartado;</w:t>
      </w:r>
      <w:r>
        <w:t xml:space="preserve"> </w:t>
      </w:r>
      <m:oMath>
        <m:r>
          <m:t>α</m:t>
        </m:r>
      </m:oMath>
      <w:r>
        <w:t xml:space="preserve"> </w:t>
      </w:r>
      <w:r>
        <w:t xml:space="preserve">no tiene nada que ver con la parte del gasto de</w:t>
      </w:r>
      <w:r>
        <w:t xml:space="preserve"> </w:t>
      </w:r>
      <w:r>
        <w:rPr>
          <w:smallCaps/>
        </w:rPr>
        <w:t xml:space="preserve">Dixit</w:t>
      </w:r>
      <w:r>
        <w:t xml:space="preserve">-</w:t>
      </w:r>
      <w:r>
        <w:rPr>
          <w:smallCaps/>
        </w:rPr>
        <w:t xml:space="preserve">Stiglitz</w:t>
      </w:r>
      <w:r>
        <w:t xml:space="preserve">. Con</w:t>
      </w:r>
      <w:r>
        <w:t xml:space="preserve"> </w:t>
      </w:r>
      <m:oMath>
        <m:r>
          <m:t>γ</m:t>
        </m:r>
        <m:r>
          <m:rPr>
            <m:sty m:val="p"/>
          </m:rPr>
          <m:t>&lt;</m:t>
        </m:r>
        <m:r>
          <m:t>0</m:t>
        </m:r>
      </m:oMath>
      <w:r>
        <w:t xml:space="preserve"> </w:t>
      </w:r>
      <w:r>
        <w:t xml:space="preserve">los bienes serían complementarios, caso que</w:t>
      </w:r>
      <w:r>
        <w:t xml:space="preserve"> </w:t>
      </w:r>
      <w:r>
        <w:rPr>
          <w:smallCaps/>
        </w:rPr>
        <w:t xml:space="preserve">Singh</w:t>
      </w:r>
      <w:r>
        <w:t xml:space="preserve"> </w:t>
      </w:r>
      <w:r>
        <w:t xml:space="preserve">y</w:t>
      </w:r>
      <w:r>
        <w:t xml:space="preserve"> </w:t>
      </w:r>
      <w:r>
        <w:rPr>
          <w:smallCaps/>
        </w:rPr>
        <w:t xml:space="preserve">Vives</w:t>
      </w:r>
      <w:r>
        <w:t xml:space="preserve"> </w:t>
      </w:r>
      <w:r>
        <w:t xml:space="preserve">(</w:t>
      </w:r>
      <w:hyperlink w:anchor="ref_SinghVives1984Price">
        <w:r>
          <w:rPr>
            <w:rStyle w:val="Hyperlink"/>
          </w:rPr>
          <w:t xml:space="preserve">1984</w:t>
        </w:r>
      </w:hyperlink>
      <w:r>
        <w:t xml:space="preserve">)</w:t>
      </w:r>
      <w:r>
        <w:t xml:space="preserve"> </w:t>
      </w:r>
      <w:r>
        <w:t xml:space="preserve">también estudian.</w:t>
      </w:r>
    </w:p>
  </w:footnote>
  <w:footnote w:id="106">
    <w:p>
      <w:pPr>
        <w:pStyle w:val="FootnoteText"/>
      </w:pPr>
      <w:r>
        <w:rPr>
          <w:rStyle w:val="FootnoteReference"/>
        </w:rPr>
        <w:footnoteRef/>
      </w:r>
      <w:r>
        <w:t xml:space="preserve"> </w:t>
      </w:r>
      <m:oMath>
        <m:sSup>
          <m:e>
            <m:r>
              <m:t>p</m:t>
            </m:r>
          </m:e>
          <m:sup>
            <m:r>
              <m:t>C</m:t>
            </m:r>
          </m:sup>
        </m:sSup>
        <m:r>
          <m:rPr>
            <m:sty m:val="p"/>
          </m:rPr>
          <m:t>−</m:t>
        </m:r>
        <m:r>
          <m:t>c</m:t>
        </m:r>
        <m:r>
          <m:rPr>
            <m:sty m:val="p"/>
          </m:rPr>
          <m:t>&gt;</m:t>
        </m:r>
        <m:sSup>
          <m:e>
            <m:r>
              <m:t>p</m:t>
            </m:r>
          </m:e>
          <m:sup>
            <m:r>
              <m:t>B</m:t>
            </m:r>
          </m:sup>
        </m:sSup>
        <m:r>
          <m:rPr>
            <m:sty m:val="p"/>
          </m:rPr>
          <m:t>−</m:t>
        </m:r>
        <m:r>
          <m:t>c</m:t>
        </m:r>
        <m:r>
          <m:rPr>
            <m:sty m:val="p"/>
          </m:rPr>
          <m:t>⇔</m:t>
        </m:r>
        <m:r>
          <m:t>β</m:t>
        </m:r>
        <m:d>
          <m:dPr>
            <m:begChr m:val="("/>
            <m:sepChr m:val=""/>
            <m:endChr m:val=")"/>
            <m:grow/>
          </m:dPr>
          <m:e>
            <m:r>
              <m:t>2</m:t>
            </m:r>
            <m:r>
              <m:t>β</m:t>
            </m:r>
            <m:r>
              <m:rPr>
                <m:sty m:val="p"/>
              </m:rPr>
              <m:t>−</m:t>
            </m:r>
            <m:r>
              <m:t>γ</m:t>
            </m:r>
          </m:e>
        </m:d>
        <m:r>
          <m:rPr>
            <m:sty m:val="p"/>
          </m:rPr>
          <m:t>&gt;</m:t>
        </m:r>
        <m:d>
          <m:dPr>
            <m:begChr m:val="("/>
            <m:sepChr m:val=""/>
            <m:endChr m:val=")"/>
            <m:grow/>
          </m:dPr>
          <m:e>
            <m:r>
              <m:t>β</m:t>
            </m:r>
            <m:r>
              <m:rPr>
                <m:sty m:val="p"/>
              </m:rPr>
              <m:t>−</m:t>
            </m:r>
            <m:r>
              <m:t>γ</m:t>
            </m:r>
          </m:e>
        </m:d>
        <m:d>
          <m:dPr>
            <m:begChr m:val="("/>
            <m:sepChr m:val=""/>
            <m:endChr m:val=")"/>
            <m:grow/>
          </m:dPr>
          <m:e>
            <m:r>
              <m:t>2</m:t>
            </m:r>
            <m:r>
              <m:t>β</m:t>
            </m:r>
            <m:r>
              <m:rPr>
                <m:sty m:val="p"/>
              </m:rPr>
              <m:t>+</m:t>
            </m:r>
            <m:r>
              <m:t>γ</m:t>
            </m:r>
          </m:e>
        </m:d>
        <m:r>
          <m:rPr>
            <m:sty m:val="p"/>
          </m:rPr>
          <m:t>⇔</m:t>
        </m:r>
        <m:r>
          <m:t>0</m:t>
        </m:r>
        <m:r>
          <m:rPr>
            <m:sty m:val="p"/>
          </m:rPr>
          <m:t>&gt;</m:t>
        </m:r>
        <m:r>
          <m:rPr>
            <m:sty m:val="p"/>
          </m:rPr>
          <m:t>−</m:t>
        </m:r>
        <m:sSup>
          <m:e>
            <m:r>
              <m:t>γ</m:t>
            </m:r>
          </m:e>
          <m:sup>
            <m:r>
              <m:t>2</m:t>
            </m:r>
          </m:sup>
        </m:sSup>
      </m:oMath>
      <w:r>
        <w:t xml:space="preserve">, que se cumple siempre que</w:t>
      </w:r>
      <w:r>
        <w:t xml:space="preserve"> </w:t>
      </w:r>
      <m:oMath>
        <m:r>
          <m:t>γ</m:t>
        </m:r>
        <m:r>
          <m:rPr>
            <m:sty m:val="p"/>
          </m:rPr>
          <m:t>≠</m:t>
        </m:r>
        <m:r>
          <m:t>0</m:t>
        </m:r>
      </m:oMath>
      <w:r>
        <w:t xml:space="preserve">.</w:t>
      </w:r>
    </w:p>
  </w:footnote>
  <w:footnote w:id="120">
    <w:p>
      <w:pPr>
        <w:pStyle w:val="FootnoteText"/>
      </w:pPr>
      <w:r>
        <w:rPr>
          <w:rStyle w:val="FootnoteReference"/>
        </w:rPr>
        <w:footnoteRef/>
      </w:r>
      <w:r>
        <w:t xml:space="preserve"> </w:t>
      </w:r>
      <w:r>
        <w:t xml:space="preserve">Por ejemplo, la cantidad de azúcar de un refresco: unos prefieren la versión normal, otros la que no lleva azúcar. Los consumidores no se ponen de acuerdo en cuál es mejor: es diferenciación horizontal.</w:t>
      </w:r>
    </w:p>
  </w:footnote>
  <w:footnote w:id="125">
    <w:p>
      <w:pPr>
        <w:pStyle w:val="FootnoteText"/>
      </w:pPr>
      <w:r>
        <w:rPr>
          <w:rStyle w:val="FootnoteReference"/>
        </w:rPr>
        <w:footnoteRef/>
      </w:r>
      <w:r>
        <w:t xml:space="preserve"> </w:t>
      </w:r>
      <w:r>
        <w:t xml:space="preserve">Se suele contar con el ejemplo de 2 puestos de helados que deciden dónde ponerse en una playa.</w:t>
      </w:r>
    </w:p>
  </w:footnote>
  <w:footnote w:id="126">
    <w:p>
      <w:pPr>
        <w:pStyle w:val="FootnoteText"/>
      </w:pPr>
      <w:r>
        <w:rPr>
          <w:rStyle w:val="FootnoteReference"/>
        </w:rPr>
        <w:footnoteRef/>
      </w:r>
      <w:r>
        <w:t xml:space="preserve"> </w:t>
      </w:r>
      <w:r>
        <w:t xml:space="preserve">Una crítica al modelo es que la diferenciación es unidimensional. Su aplicación a la política, el modelo de</w:t>
      </w:r>
      <w:r>
        <w:t xml:space="preserve"> </w:t>
      </w:r>
      <w:r>
        <w:rPr>
          <w:smallCaps/>
        </w:rPr>
        <w:t xml:space="preserve">Downs</w:t>
      </w:r>
      <w:r>
        <w:t xml:space="preserve"> </w:t>
      </w:r>
      <w:r>
        <w:t xml:space="preserve">y</w:t>
      </w:r>
      <w:r>
        <w:t xml:space="preserve"> </w:t>
      </w:r>
      <w:r>
        <w:rPr>
          <w:smallCaps/>
        </w:rPr>
        <w:t xml:space="preserve">Hotelling</w:t>
      </w:r>
      <w:r>
        <w:t xml:space="preserve"> </w:t>
      </w:r>
      <w:r>
        <w:t xml:space="preserve">(</w:t>
      </w:r>
      <w:hyperlink w:anchor="ref_Downs1957Economic">
        <w:r>
          <w:rPr>
            <w:rStyle w:val="Hyperlink"/>
            <w:smallCaps/>
          </w:rPr>
          <w:t xml:space="preserve">Downs</w:t>
        </w:r>
        <w:r>
          <w:rPr>
            <w:rStyle w:val="Hyperlink"/>
          </w:rPr>
          <w:t xml:space="preserve">, 1957</w:t>
        </w:r>
      </w:hyperlink>
      <w:r>
        <w:t xml:space="preserve">)</w:t>
      </w:r>
      <w:r>
        <w:t xml:space="preserve">, supone que los partidos compiten en un segmento de izquierda a derecha, pero puede haber varios ejes: en lo económico, más liberal o más intervencionista; en lo social, más progresista o más conservador</w:t>
      </w:r>
      <w:r>
        <w:t xml:space="preserve"> </w:t>
      </w:r>
      <w:hyperlink r:id="rId36">
        <w:r>
          <w:rPr>
            <w:rStyle w:val="Referenciaatema"/>
          </w:rPr>
          <w:t xml:space="preserve">[ver tema 3.A.24]</w:t>
        </w:r>
      </w:hyperlink>
      <w:r>
        <w:t xml:space="preserve"> </w:t>
      </w:r>
      <w:hyperlink r:id="rId127">
        <w:r>
          <w:rPr>
            <w:rStyle w:val="Referenciaatema"/>
          </w:rPr>
          <w:t xml:space="preserve">[ver tema 4.B.2]</w:t>
        </w:r>
      </w:hyperlink>
      <w:r>
        <w:t xml:space="preserve">.</w:t>
      </w:r>
    </w:p>
  </w:footnote>
  <w:footnote w:id="129">
    <w:p>
      <w:pPr>
        <w:pStyle w:val="FootnoteText"/>
      </w:pPr>
      <w:r>
        <w:rPr>
          <w:rStyle w:val="FootnoteReference"/>
        </w:rPr>
        <w:footnoteRef/>
      </w:r>
      <w:r>
        <w:t xml:space="preserve"> </w:t>
      </w:r>
      <m:oMath>
        <m:r>
          <m:t>t</m:t>
        </m:r>
      </m:oMath>
      <w:r>
        <w:t xml:space="preserve"> </w:t>
      </w:r>
      <w:r>
        <w:t xml:space="preserve">no es aquí un tipo impositivo, como en otros temas: en este no hay impuestos. Con la localización dada en los extremos, un coste lineal,</w:t>
      </w:r>
      <w:r>
        <w:t xml:space="preserve"> </w:t>
      </w:r>
      <m:oMath>
        <m:r>
          <m:t>t</m:t>
        </m:r>
        <m:r>
          <m:t> </m:t>
        </m:r>
        <m:r>
          <m:t>d</m:t>
        </m:r>
      </m:oMath>
      <w:r>
        <w:t xml:space="preserve">, da los mismos resultados; el cuadrático hace falta cuando las empresas eligen dónde situarse (</w:t>
      </w:r>
      <w:hyperlink w:anchor="sec_hotelling_localizacion">
        <w:r>
          <w:rPr>
            <w:rStyle w:val="Hyperlink"/>
          </w:rPr>
          <w:t xml:space="preserve">II.3.3</w:t>
        </w:r>
      </w:hyperlink>
      <w:r>
        <w:t xml:space="preserve">) y pueden estar en el interior del segmento.</w:t>
      </w:r>
    </w:p>
  </w:footnote>
  <w:footnote w:id="142">
    <w:p>
      <w:pPr>
        <w:pStyle w:val="FootnoteText"/>
      </w:pPr>
      <w:r>
        <w:rPr>
          <w:rStyle w:val="FootnoteReference"/>
        </w:rPr>
        <w:footnoteRef/>
      </w:r>
      <w:r>
        <w:t xml:space="preserve"> </w:t>
      </w:r>
      <w:r>
        <w:t xml:space="preserve">La paradoja de</w:t>
      </w:r>
      <w:r>
        <w:t xml:space="preserve"> </w:t>
      </w:r>
      <w:r>
        <w:rPr>
          <w:smallCaps/>
        </w:rPr>
        <w:t xml:space="preserve">Bertrand</w:t>
      </w:r>
      <w:r>
        <w:t xml:space="preserve"> </w:t>
      </w:r>
      <w:r>
        <w:t xml:space="preserve">descansa en 5 supuestos: costes marginales iguales, producto homogéneo, sin restricciones de capacidad, un contexto estático y sin cooperación entre las empresas. Con producto homogéneo, si una empresa cobrara menos se quedaría con toda la demanda; la otra bajaría también el precio, y así hasta el coste marginal, donde ninguna quiere bajarlo (tendría pérdidas) ni subirlo (perdería todos sus clientes)</w:t>
      </w:r>
      <w:r>
        <w:t xml:space="preserve"> </w:t>
      </w:r>
      <w:hyperlink r:id="rId28">
        <w:r>
          <w:rPr>
            <w:rStyle w:val="Referenciaatema"/>
          </w:rPr>
          <w:t xml:space="preserve">[ver tema 3.A.19]</w:t>
        </w:r>
      </w:hyperlink>
      <w:r>
        <w:t xml:space="preserve">. Este modelo levanta el segundo.</w:t>
      </w:r>
    </w:p>
  </w:footnote>
  <w:footnote w:id="148">
    <w:p>
      <w:pPr>
        <w:pStyle w:val="FootnoteText"/>
      </w:pPr>
      <w:r>
        <w:rPr>
          <w:rStyle w:val="FootnoteReference"/>
        </w:rPr>
        <w:footnoteRef/>
      </w:r>
      <w:r>
        <w:t xml:space="preserve"> </w:t>
      </w:r>
      <w:r>
        <w:t xml:space="preserve">Con costes lineales, la demanda de cada empresa es discontinua: si una baja el precio lo bastante, se queda de golpe con todos los clientes de la otra, también los de su mercado cautivo, los que viven más allá de ella, y deja de haber consumidor indiferente; el beneficio deja de ser cuasicóncavo y puede no haber equilibrio en precios</w:t>
      </w:r>
      <w:r>
        <w:t xml:space="preserve"> </w:t>
      </w:r>
      <w:r>
        <w:t xml:space="preserve">(</w:t>
      </w:r>
      <w:hyperlink w:anchor="ref_dAspremontGabszewiczThisse1979_00159">
        <w:r>
          <w:rPr>
            <w:rStyle w:val="Hyperlink"/>
            <w:smallCaps/>
          </w:rPr>
          <w:t xml:space="preserve">d’Aspremont</w:t>
        </w:r>
        <w:r>
          <w:rPr>
            <w:rStyle w:val="Hyperlink"/>
          </w:rPr>
          <w:t xml:space="preserve">,</w:t>
        </w:r>
        <w:r>
          <w:rPr>
            <w:rStyle w:val="Hyperlink"/>
          </w:rPr>
          <w:t xml:space="preserve"> </w:t>
        </w:r>
        <w:r>
          <w:rPr>
            <w:rStyle w:val="Hyperlink"/>
            <w:smallCaps/>
          </w:rPr>
          <w:t xml:space="preserve">Gabszewicz</w:t>
        </w:r>
        <w:r>
          <w:rPr>
            <w:rStyle w:val="Hyperlink"/>
          </w:rPr>
          <w:t xml:space="preserve"> </w:t>
        </w:r>
        <w:r>
          <w:rPr>
            <w:rStyle w:val="Hyperlink"/>
          </w:rPr>
          <w:t xml:space="preserve">y</w:t>
        </w:r>
        <w:r>
          <w:rPr>
            <w:rStyle w:val="Hyperlink"/>
          </w:rPr>
          <w:t xml:space="preserve"> </w:t>
        </w:r>
        <w:r>
          <w:rPr>
            <w:rStyle w:val="Hyperlink"/>
            <w:smallCaps/>
          </w:rPr>
          <w:t xml:space="preserve">Thisse</w:t>
        </w:r>
        <w:r>
          <w:rPr>
            <w:rStyle w:val="Hyperlink"/>
          </w:rPr>
          <w:t xml:space="preserve">, 1979</w:t>
        </w:r>
      </w:hyperlink>
      <w:r>
        <w:t xml:space="preserve">)</w:t>
      </w:r>
      <w:r>
        <w:t xml:space="preserve">. Con costes cuadráticos, la demanda es continua. El razonamiento, con su gráfico, está en el anexo </w:t>
      </w:r>
      <w:hyperlink w:anchor="anexo_hotelling">
        <w:r>
          <w:rPr>
            <w:rStyle w:val="Hyperlink"/>
          </w:rPr>
          <w:t xml:space="preserve">D</w:t>
        </w:r>
      </w:hyperlink>
      <w:r>
        <w:t xml:space="preserve"> </w:t>
      </w:r>
      <w:r>
        <w:t xml:space="preserve">(gráfico </w:t>
      </w:r>
      <w:hyperlink w:anchor="fig_hotelling_discontinuidad">
        <w:r>
          <w:rPr>
            <w:rStyle w:val="Hyperlink"/>
          </w:rPr>
          <w:t xml:space="preserve">12</w:t>
        </w:r>
      </w:hyperlink>
      <w:r>
        <w:t xml:space="preserve">).</w:t>
      </w:r>
    </w:p>
  </w:footnote>
  <w:footnote w:id="155">
    <w:p>
      <w:pPr>
        <w:pStyle w:val="FootnoteText"/>
      </w:pPr>
      <w:r>
        <w:rPr>
          <w:rStyle w:val="FootnoteReference"/>
        </w:rPr>
        <w:footnoteRef/>
      </w:r>
      <w:r>
        <w:t xml:space="preserve"> </w:t>
      </w:r>
      <w:r>
        <w:t xml:space="preserve">Es una pregunta habitual de test: con precios fijos, las 2 empresas se sitúan en el centro, porque solo actúa el efecto demanda (o de cuota de mercado), y no el efecto estratégico, que es el que las empuja a diferenciarse.</w:t>
      </w:r>
    </w:p>
  </w:footnote>
  <w:footnote w:id="158">
    <w:p>
      <w:pPr>
        <w:pStyle w:val="FootnoteText"/>
      </w:pPr>
      <w:r>
        <w:rPr>
          <w:rStyle w:val="FootnoteReference"/>
        </w:rPr>
        <w:footnoteRef/>
      </w:r>
      <w:r>
        <w:t xml:space="preserve"> </w:t>
      </w:r>
      <w:r>
        <w:t xml:space="preserve">Se ve en los candidatos que vienen de una ideología concreta y, para atraer al mayor número de electores, se mueven hacia posiciones moderadas.</w:t>
      </w:r>
    </w:p>
  </w:footnote>
  <w:footnote w:id="163">
    <w:p>
      <w:pPr>
        <w:pStyle w:val="FootnoteText"/>
      </w:pPr>
      <w:r>
        <w:rPr>
          <w:rStyle w:val="FootnoteReference"/>
        </w:rPr>
        <w:footnoteRef/>
      </w:r>
      <w:r>
        <w:t xml:space="preserve"> </w:t>
      </w:r>
      <w:r>
        <w:rPr>
          <w:smallCaps/>
        </w:rPr>
        <w:t xml:space="preserve">Salop</w:t>
      </w:r>
      <w:r>
        <w:t xml:space="preserve"> </w:t>
      </w:r>
      <w:r>
        <w:t xml:space="preserve">usa el círculo porque en la ciudad lineal de</w:t>
      </w:r>
      <w:r>
        <w:t xml:space="preserve"> </w:t>
      </w:r>
      <w:r>
        <w:rPr>
          <w:smallCaps/>
        </w:rPr>
        <w:t xml:space="preserve">Hotelling</w:t>
      </w:r>
      <w:r>
        <w:t xml:space="preserve"> </w:t>
      </w:r>
      <w:r>
        <w:t xml:space="preserve">los extremos crean efectos frontera (</w:t>
      </w:r>
      <w:r>
        <w:rPr>
          <w:i/>
          <w:iCs/>
        </w:rPr>
        <w:t xml:space="preserve">boundary effects</w:t>
      </w:r>
      <w:r>
        <w:t xml:space="preserve">): las empresas de los extremos solo tienen una vecina. La circunferencia no tiene fronteras.</w:t>
      </w:r>
    </w:p>
  </w:footnote>
  <w:footnote w:id="164">
    <w:p>
      <w:pPr>
        <w:pStyle w:val="FootnoteText"/>
      </w:pPr>
      <w:r>
        <w:rPr>
          <w:rStyle w:val="FootnoteReference"/>
        </w:rPr>
        <w:footnoteRef/>
      </w:r>
      <w:r>
        <w:t xml:space="preserve"> </w:t>
      </w:r>
      <w:r>
        <w:rPr>
          <w:smallCaps/>
        </w:rPr>
        <w:t xml:space="preserve">Salop</w:t>
      </w:r>
      <w:r>
        <w:t xml:space="preserve"> </w:t>
      </w:r>
      <w:r>
        <w:t xml:space="preserve">no modeliza la elección de la localización.</w:t>
      </w:r>
      <w:r>
        <w:t xml:space="preserve"> </w:t>
      </w:r>
      <w:r>
        <w:rPr>
          <w:smallCaps/>
        </w:rPr>
        <w:t xml:space="preserve">Economides</w:t>
      </w:r>
      <w:r>
        <w:t xml:space="preserve"> </w:t>
      </w:r>
      <w:r>
        <w:t xml:space="preserve">(</w:t>
      </w:r>
      <w:hyperlink w:anchor="ref_Economides1989Symmetric">
        <w:r>
          <w:rPr>
            <w:rStyle w:val="Hyperlink"/>
          </w:rPr>
          <w:t xml:space="preserve">1989</w:t>
        </w:r>
      </w:hyperlink>
      <w:r>
        <w:t xml:space="preserve">)</w:t>
      </w:r>
      <w:r>
        <w:t xml:space="preserve"> </w:t>
      </w:r>
      <w:r>
        <w:t xml:space="preserve">muestra que, si las empresas la eligen después de entrar y antes de competir en precios, con costes de transporte cuadráticos el reparto equidistante es un equilibrio.</w:t>
      </w:r>
    </w:p>
  </w:footnote>
  <w:footnote w:id="172">
    <w:p>
      <w:pPr>
        <w:pStyle w:val="FootnoteText"/>
      </w:pPr>
      <w:r>
        <w:rPr>
          <w:rStyle w:val="FootnoteReference"/>
        </w:rPr>
        <w:footnoteRef/>
      </w:r>
      <w:r>
        <w:t xml:space="preserve"> </w:t>
      </w:r>
      <w:r>
        <w:t xml:space="preserve">Con</w:t>
      </w:r>
      <w:r>
        <w:t xml:space="preserve"> </w:t>
      </w:r>
      <m:oMath>
        <m:r>
          <m:t>n</m:t>
        </m:r>
      </m:oMath>
      <w:r>
        <w:t xml:space="preserve"> </w:t>
      </w:r>
      <w:r>
        <w:t xml:space="preserve">empresas equidistantes, cada una sirve un arco de longitud</w:t>
      </w:r>
      <w:r>
        <w:t xml:space="preserve"> </w:t>
      </w:r>
      <m:oMath>
        <m:r>
          <m:t>1</m:t>
        </m:r>
        <m:r>
          <m:rPr>
            <m:sty m:val="p"/>
          </m:rPr>
          <m:t>/</m:t>
        </m:r>
        <m:r>
          <m:t>n</m:t>
        </m:r>
      </m:oMath>
      <w:r>
        <w:t xml:space="preserve"> </w:t>
      </w:r>
      <w:r>
        <w:t xml:space="preserve">y sus clientes están, a cada lado, a una distancia de hasta</w:t>
      </w:r>
      <w:r>
        <w:t xml:space="preserve"> </w:t>
      </w:r>
      <m:oMath>
        <m:r>
          <m:t>1</m:t>
        </m:r>
        <m:r>
          <m:rPr>
            <m:sty m:val="p"/>
          </m:rPr>
          <m:t>/</m:t>
        </m:r>
        <m:d>
          <m:dPr>
            <m:begChr m:val="("/>
            <m:sepChr m:val=""/>
            <m:endChr m:val=")"/>
            <m:grow/>
          </m:dPr>
          <m:e>
            <m:r>
              <m:t>2</m:t>
            </m:r>
            <m:r>
              <m:t>n</m:t>
            </m:r>
          </m:e>
        </m:d>
      </m:oMath>
      <w:r>
        <w:t xml:space="preserve">; el coste de transporte total es</w:t>
      </w:r>
      <w:r>
        <w:t xml:space="preserve"> </w:t>
      </w:r>
      <m:oMath>
        <m:r>
          <m:t>n</m:t>
        </m:r>
        <m:r>
          <m:rPr>
            <m:sty m:val="p"/>
          </m:rPr>
          <m:t>⋅</m:t>
        </m:r>
        <m:r>
          <m:t>2</m:t>
        </m:r>
        <m:nary>
          <m:naryPr>
            <m:chr m:val="∫"/>
            <m:limLoc m:val="subSup"/>
            <m:subHide m:val="off"/>
            <m:supHide m:val="off"/>
          </m:naryPr>
          <m:sub>
            <m:r>
              <m:t>0</m:t>
            </m:r>
          </m:sub>
          <m:sup>
            <m:r>
              <m:t>1</m:t>
            </m:r>
            <m:r>
              <m:rPr>
                <m:sty m:val="p"/>
              </m:rPr>
              <m:t>/</m:t>
            </m:r>
            <m:d>
              <m:dPr>
                <m:begChr m:val="("/>
                <m:sepChr m:val=""/>
                <m:endChr m:val=")"/>
                <m:grow/>
              </m:dPr>
              <m:e>
                <m:r>
                  <m:t>2</m:t>
                </m:r>
                <m:r>
                  <m:t>n</m:t>
                </m:r>
              </m:e>
            </m:d>
          </m:sup>
          <m:e>
            <m:r>
              <m:t>t</m:t>
            </m:r>
          </m:e>
        </m:nary>
        <m:r>
          <m:t> </m:t>
        </m:r>
        <m:r>
          <m:t>x</m:t>
        </m:r>
        <m:r>
          <m:t> </m:t>
        </m:r>
        <m:r>
          <m:t>d</m:t>
        </m:r>
        <m:r>
          <m:t>x</m:t>
        </m:r>
        <m:r>
          <m:rPr>
            <m:sty m:val="p"/>
          </m:rPr>
          <m:t>=</m:t>
        </m:r>
        <m:r>
          <m:t>t</m:t>
        </m:r>
        <m:r>
          <m:rPr>
            <m:sty m:val="p"/>
          </m:rPr>
          <m:t>/</m:t>
        </m:r>
        <m:d>
          <m:dPr>
            <m:begChr m:val="("/>
            <m:sepChr m:val=""/>
            <m:endChr m:val=")"/>
            <m:grow/>
          </m:dPr>
          <m:e>
            <m:r>
              <m:t>4</m:t>
            </m:r>
            <m:r>
              <m:t>n</m:t>
            </m:r>
          </m:e>
        </m:d>
      </m:oMath>
      <w:r>
        <w:t xml:space="preserve">.</w:t>
      </w:r>
    </w:p>
  </w:footnote>
  <w:footnote w:id="179">
    <w:p>
      <w:pPr>
        <w:pStyle w:val="FootnoteText"/>
      </w:pPr>
      <w:r>
        <w:rPr>
          <w:rStyle w:val="FootnoteReference"/>
        </w:rPr>
        <w:footnoteRef/>
      </w:r>
      <w:r>
        <w:t xml:space="preserve"> </w:t>
      </w:r>
      <m:oMath>
        <m:r>
          <m:t>θ</m:t>
        </m:r>
      </m:oMath>
      <w:r>
        <w:t xml:space="preserve"> </w:t>
      </w:r>
      <w:r>
        <w:t xml:space="preserve">y</w:t>
      </w:r>
      <w:r>
        <w:t xml:space="preserve"> </w:t>
      </w:r>
      <m:oMath>
        <m:r>
          <m:t>s</m:t>
        </m:r>
      </m:oMath>
      <w:r>
        <w:t xml:space="preserve"> </w:t>
      </w:r>
      <w:r>
        <w:t xml:space="preserve">son locales de este apartado:</w:t>
      </w:r>
      <w:r>
        <w:t xml:space="preserve"> </w:t>
      </w:r>
      <m:oMath>
        <m:r>
          <m:t>θ</m:t>
        </m:r>
      </m:oMath>
      <w:r>
        <w:t xml:space="preserve"> </w:t>
      </w:r>
      <w:r>
        <w:t xml:space="preserve">no es aquí la aversión al riesgo, y los subíndices A y B (en redonda) indican calidad alta y baja, como en la selección adversa</w:t>
      </w:r>
      <w:r>
        <w:t xml:space="preserve"> </w:t>
      </w:r>
      <w:hyperlink r:id="rId45">
        <w:r>
          <w:rPr>
            <w:rStyle w:val="Referenciaatema"/>
          </w:rPr>
          <w:t xml:space="preserve">[ver tema 3.A.13]</w:t>
        </w:r>
      </w:hyperlink>
      <w:r>
        <w:t xml:space="preserve">;</w:t>
      </w:r>
      <w:r>
        <w:t xml:space="preserve"> </w:t>
      </w:r>
      <m:oMath>
        <m:sSub>
          <m:e>
            <m:r>
              <m:t>B</m:t>
            </m:r>
          </m:e>
          <m:sub>
            <m:r>
              <m:rPr>
                <m:sty m:val="p"/>
              </m:rPr>
              <m:t>A</m:t>
            </m:r>
          </m:sub>
        </m:sSub>
      </m:oMath>
      <w:r>
        <w:t xml:space="preserve"> </w:t>
      </w:r>
      <w:r>
        <w:t xml:space="preserve">es el beneficio de la empresa de calidad alta.</w:t>
      </w:r>
    </w:p>
  </w:footnote>
  <w:footnote w:id="182">
    <w:p>
      <w:pPr>
        <w:pStyle w:val="FootnoteText"/>
      </w:pPr>
      <w:r>
        <w:rPr>
          <w:rStyle w:val="FootnoteReference"/>
        </w:rPr>
        <w:footnoteRef/>
      </w:r>
      <w:r>
        <w:t xml:space="preserve"> </w:t>
      </w:r>
      <w:r>
        <w:t xml:space="preserve">Con poca heterogeneidad, las 2 calidades compiten casi como un bien homogéneo: la de calidad alta puede bajar su precio lo justo para quitarle todos los clientes a la de calidad baja.</w:t>
      </w:r>
    </w:p>
  </w:footnote>
  <w:footnote w:id="195">
    <w:p>
      <w:pPr>
        <w:pStyle w:val="FootnoteText"/>
      </w:pPr>
      <w:r>
        <w:rPr>
          <w:rStyle w:val="FootnoteReference"/>
        </w:rPr>
        <w:footnoteRef/>
      </w:r>
      <w:r>
        <w:t xml:space="preserve"> </w:t>
      </w:r>
      <m:oMath>
        <m:r>
          <m:t>A</m:t>
        </m:r>
      </m:oMath>
      <w:r>
        <w:t xml:space="preserve"> </w:t>
      </w:r>
      <w:r>
        <w:t xml:space="preserve">y la elasticidad</w:t>
      </w:r>
      <w:r>
        <w:t xml:space="preserve"> </w:t>
      </w:r>
      <m:oMath>
        <m:sSub>
          <m:e>
            <m:r>
              <m:t>ε</m:t>
            </m:r>
          </m:e>
          <m:sub>
            <m:r>
              <m:t>q</m:t>
            </m:r>
            <m:r>
              <m:rPr>
                <m:sty m:val="p"/>
              </m:rPr>
              <m:t>,</m:t>
            </m:r>
            <m:r>
              <m:t>A</m:t>
            </m:r>
          </m:sub>
        </m:sSub>
        <m:r>
          <m:rPr>
            <m:sty m:val="p"/>
          </m:rPr>
          <m:t>≡</m:t>
        </m:r>
        <m:f>
          <m:fPr>
            <m:type m:val="bar"/>
          </m:fPr>
          <m:num>
            <m:r>
              <m:rPr>
                <m:sty m:val="p"/>
              </m:rPr>
              <m:t>∂</m:t>
            </m:r>
            <m:r>
              <m:t>q</m:t>
            </m:r>
          </m:num>
          <m:den>
            <m:r>
              <m:rPr>
                <m:sty m:val="p"/>
              </m:rPr>
              <m:t>∂</m:t>
            </m:r>
            <m:r>
              <m:t>A</m:t>
            </m:r>
          </m:den>
        </m:f>
        <m:f>
          <m:fPr>
            <m:type m:val="bar"/>
          </m:fPr>
          <m:num>
            <m:r>
              <m:t>A</m:t>
            </m:r>
          </m:num>
          <m:den>
            <m:r>
              <m:t>q</m:t>
            </m:r>
          </m:den>
        </m:f>
      </m:oMath>
      <w:r>
        <w:t xml:space="preserve"> </w:t>
      </w:r>
      <w:r>
        <w:t xml:space="preserve">son locales de este apartado.</w:t>
      </w:r>
    </w:p>
  </w:footnote>
  <w:footnote w:id="207">
    <w:p>
      <w:pPr>
        <w:pStyle w:val="FootnoteText"/>
      </w:pPr>
      <w:r>
        <w:rPr>
          <w:rStyle w:val="FootnoteReference"/>
        </w:rPr>
        <w:footnoteRef/>
      </w:r>
      <w:r>
        <w:t xml:space="preserve"> </w:t>
      </w:r>
      <w:r>
        <w:t xml:space="preserve">La secuencia exacta (cuánto se pasa la entrada y cuánto se corrige con la salida) depende de los supuestos sobre la velocidad de cada ajuste; lo que importa es adónde lleva el proceso.</w:t>
      </w:r>
    </w:p>
  </w:footnote>
  <w:footnote w:id="218">
    <w:p>
      <w:pPr>
        <w:pStyle w:val="FootnoteText"/>
      </w:pPr>
      <w:r>
        <w:rPr>
          <w:rStyle w:val="FootnoteReference"/>
        </w:rPr>
        <w:footnoteRef/>
      </w:r>
      <w:r>
        <w:t xml:space="preserve"> </w:t>
      </w:r>
      <w:r>
        <w:t xml:space="preserve">Demanda de la empresa 1 en función de su propio precio, con costes lineales: nula si su precio es muy alto, continua mientras hay consumidor indiferente y con un salto cuando se queda con todo el mercado.</w:t>
      </w:r>
    </w:p>
    <w:p>
      <w:pPr>
        <w:pStyle w:val="Graficonota"/>
      </w:pPr>
      <w:r>
        <w:drawing>
          <wp:inline>
            <wp:extent cx="2685094" cy="1770694"/>
            <wp:effectExtent b="0" l="0" r="0" t="0"/>
            <wp:docPr descr="" title="" id="220" name="Picture"/>
            <a:graphic>
              <a:graphicData uri="http://schemas.openxmlformats.org/drawingml/2006/picture">
                <pic:pic>
                  <pic:nvPicPr>
                    <pic:cNvPr descr="C:\Users\vgutierrez\Documents\src\victorgutierrezmarcos.github.io-revision\oposicion\temario\fuentes\3A18\graficos/hotelling-lineal.png" id="221" name="Picture"/>
                    <pic:cNvPicPr>
                      <a:picLocks noChangeArrowheads="1" noChangeAspect="1"/>
                    </pic:cNvPicPr>
                  </pic:nvPicPr>
                  <pic:blipFill>
                    <a:blip r:embed="rId219"/>
                    <a:stretch>
                      <a:fillRect/>
                    </a:stretch>
                  </pic:blipFill>
                  <pic:spPr bwMode="auto">
                    <a:xfrm>
                      <a:off x="0" y="0"/>
                      <a:ext cx="2685094" cy="1770694"/>
                    </a:xfrm>
                    <a:prstGeom prst="rect">
                      <a:avLst/>
                    </a:prstGeom>
                    <a:noFill/>
                    <a:ln w="9525">
                      <a:noFill/>
                      <a:headEnd/>
                      <a:tailEnd/>
                    </a:ln>
                  </pic:spPr>
                </pic:pic>
              </a:graphicData>
            </a:graphic>
          </wp:inline>
        </w:drawing>
      </w:r>
    </w:p>
  </w:footnote>
  <w:footnote w:id="233">
    <w:p>
      <w:pPr>
        <w:pStyle w:val="FootnoteText"/>
      </w:pPr>
      <w:r>
        <w:rPr>
          <w:rStyle w:val="FootnoteReference"/>
        </w:rPr>
        <w:footnoteRef/>
      </w:r>
      <w:r>
        <w:t xml:space="preserve"> </w:t>
      </w:r>
      <w:r>
        <w:t xml:space="preserve">Un coche barato y uno de gran lujo están en la misma cadena de sustitutivos, pero ¿están en el mismo mercado?</w:t>
      </w:r>
    </w:p>
  </w:footnote>
  <w:footnote w:id="234">
    <w:p>
      <w:pPr>
        <w:pStyle w:val="FootnoteText"/>
      </w:pPr>
      <w:r>
        <w:rPr>
          <w:rStyle w:val="FootnoteReference"/>
        </w:rPr>
        <w:footnoteRef/>
      </w:r>
      <w:r>
        <w:t xml:space="preserve"> </w:t>
      </w:r>
      <w:r>
        <w:t xml:space="preserve">2 distribuidoras eléctricas de países distintos no compiten entre sí, aunque sus precios estén correlacionados porque lo están los de sus combustibles.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0"/>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0"/>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0"/>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0"/>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0"/>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0"/>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0"/>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0"/>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0"/>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0"/>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0"/>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0"/>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69" Target="media/rId69.png" /><Relationship Type="http://schemas.openxmlformats.org/officeDocument/2006/relationships/image" Id="rId208" Target="media/rId208.png" /><Relationship Type="http://schemas.openxmlformats.org/officeDocument/2006/relationships/image" Id="rId54" Target="media/rId54.png" /><Relationship Type="http://schemas.openxmlformats.org/officeDocument/2006/relationships/image" Id="rId79" Target="media/rId79.png" /><Relationship Type="http://schemas.openxmlformats.org/officeDocument/2006/relationships/image" Id="rId222" Target="media/rId222.png" /><Relationship Type="http://schemas.openxmlformats.org/officeDocument/2006/relationships/image" Id="rId219" Target="media/rId219.png" /><Relationship Type="http://schemas.openxmlformats.org/officeDocument/2006/relationships/image" Id="rId150" Target="media/rId150.png" /><Relationship Type="http://schemas.openxmlformats.org/officeDocument/2006/relationships/image" Id="rId130" Target="media/rId130.png" /><Relationship Type="http://schemas.openxmlformats.org/officeDocument/2006/relationships/image" Id="rId137" Target="media/rId137.png" /><Relationship Type="http://schemas.openxmlformats.org/officeDocument/2006/relationships/image" Id="rId115" Target="media/rId115.png" /><Relationship Type="http://schemas.openxmlformats.org/officeDocument/2006/relationships/image" Id="rId228" Target="media/rId228.png" /><Relationship Type="http://schemas.openxmlformats.org/officeDocument/2006/relationships/image" Id="rId101" Target="media/rId101.png" /><Relationship Type="http://schemas.openxmlformats.org/officeDocument/2006/relationships/image" Id="rId167" Target="media/rId167.png" /><Relationship Type="http://schemas.openxmlformats.org/officeDocument/2006/relationships/image" Id="rId183" Target="media/rId183.png" /><Relationship Type="http://schemas.openxmlformats.org/officeDocument/2006/relationships/hyperlink" Id="rId285" Target="http://www.foltyn.net/wp-content/uploads/2009/12/dixitstiglitz.pdf" TargetMode="External" /><Relationship Type="http://schemas.openxmlformats.org/officeDocument/2006/relationships/hyperlink" Id="rId290" Target="https://doi.org/10.1007/978-3-642-37314-5" TargetMode="External" /><Relationship Type="http://schemas.openxmlformats.org/officeDocument/2006/relationships/hyperlink" Id="rId321" Target="https://doi.org/10.1016/0022-0531(78)90085-6" TargetMode="External" /><Relationship Type="http://schemas.openxmlformats.org/officeDocument/2006/relationships/hyperlink" Id="rId287" Target="https://doi.org/10.1016/0022-0531(79)90041-3" TargetMode="External" /><Relationship Type="http://schemas.openxmlformats.org/officeDocument/2006/relationships/hyperlink" Id="rId276" Target="https://doi.org/10.1016/0022-0531(89)90108-7" TargetMode="External" /><Relationship Type="http://schemas.openxmlformats.org/officeDocument/2006/relationships/hyperlink" Id="rId305" Target="https://doi.org/10.1016/0022-1996(79)90017-5" TargetMode="External" /><Relationship Type="http://schemas.openxmlformats.org/officeDocument/2006/relationships/hyperlink" Id="rId283" Target="https://doi.org/10.1016/0022-1996(81)90031-3" TargetMode="External" /><Relationship Type="http://schemas.openxmlformats.org/officeDocument/2006/relationships/hyperlink" Id="rId263" Target="https://doi.org/10.1016/0304-3932(83)90060-0" TargetMode="External" /><Relationship Type="http://schemas.openxmlformats.org/officeDocument/2006/relationships/hyperlink" Id="rId247" Target="https://doi.org/10.1016/S1573-448X(06)03028-7" TargetMode="External" /><Relationship Type="http://schemas.openxmlformats.org/officeDocument/2006/relationships/hyperlink" Id="rId323" Target="https://doi.org/10.1017/CBO9780511492273.009" TargetMode="External" /><Relationship Type="http://schemas.openxmlformats.org/officeDocument/2006/relationships/hyperlink" Id="rId311" Target="https://doi.org/10.1086/259131" TargetMode="External" /><Relationship Type="http://schemas.openxmlformats.org/officeDocument/2006/relationships/hyperlink" Id="rId325" Target="https://doi.org/10.1086/259630" TargetMode="External" /><Relationship Type="http://schemas.openxmlformats.org/officeDocument/2006/relationships/hyperlink" Id="rId327" Target="https://doi.org/10.1086/260231" TargetMode="External" /><Relationship Type="http://schemas.openxmlformats.org/officeDocument/2006/relationships/hyperlink" Id="rId260" Target="https://doi.org/10.1086/261312" TargetMode="External" /><Relationship Type="http://schemas.openxmlformats.org/officeDocument/2006/relationships/hyperlink" Id="rId319" Target="https://doi.org/10.1086/261408" TargetMode="External" /><Relationship Type="http://schemas.openxmlformats.org/officeDocument/2006/relationships/hyperlink" Id="rId335" Target="https://doi.org/10.1086/261725" TargetMode="External" /><Relationship Type="http://schemas.openxmlformats.org/officeDocument/2006/relationships/hyperlink" Id="rId308" Target="https://doi.org/10.1086/261763" TargetMode="External" /><Relationship Type="http://schemas.openxmlformats.org/officeDocument/2006/relationships/hyperlink" Id="rId268" Target="https://doi.org/10.1086/466756" TargetMode="External" /><Relationship Type="http://schemas.openxmlformats.org/officeDocument/2006/relationships/hyperlink" Id="rId270" Target="https://doi.org/10.1093/qje/qjz041" TargetMode="External" /><Relationship Type="http://schemas.openxmlformats.org/officeDocument/2006/relationships/hyperlink" Id="rId329" Target="https://doi.org/10.1111/1468-0262.00194" TargetMode="External" /><Relationship Type="http://schemas.openxmlformats.org/officeDocument/2006/relationships/hyperlink" Id="rId317" Target="https://doi.org/10.1111/1468-0262.00467" TargetMode="External" /><Relationship Type="http://schemas.openxmlformats.org/officeDocument/2006/relationships/hyperlink" Id="rId292" Target="https://doi.org/10.1111/j.1430-9134.1992.00277.x" TargetMode="External" /><Relationship Type="http://schemas.openxmlformats.org/officeDocument/2006/relationships/hyperlink" Id="rId343" Target="https://doi.org/10.1111/j.1756-2171.2006.tb00034.x" TargetMode="External" /><Relationship Type="http://schemas.openxmlformats.org/officeDocument/2006/relationships/hyperlink" Id="rId258" Target="https://doi.org/10.1162/qjec.2006.121.2.541" TargetMode="External" /><Relationship Type="http://schemas.openxmlformats.org/officeDocument/2006/relationships/hyperlink" Id="rId245" Target="https://doi.org/10.1257/aer.101.1.1" TargetMode="External" /><Relationship Type="http://schemas.openxmlformats.org/officeDocument/2006/relationships/hyperlink" Id="rId266" Target="https://doi.org/10.2307/1911955" TargetMode="External" /><Relationship Type="http://schemas.openxmlformats.org/officeDocument/2006/relationships/hyperlink" Id="rId347" Target="https://doi.org/10.2307/1912285" TargetMode="External" /><Relationship Type="http://schemas.openxmlformats.org/officeDocument/2006/relationships/hyperlink" Id="rId249" Target="https://doi.org/10.2307/2118455" TargetMode="External" /><Relationship Type="http://schemas.openxmlformats.org/officeDocument/2006/relationships/hyperlink" Id="rId252" Target="https://doi.org/10.2307/2171802" TargetMode="External" /><Relationship Type="http://schemas.openxmlformats.org/officeDocument/2006/relationships/hyperlink" Id="rId294" Target="https://doi.org/10.2307/2224214" TargetMode="External" /><Relationship Type="http://schemas.openxmlformats.org/officeDocument/2006/relationships/hyperlink" Id="rId345" Target="https://doi.org/10.2307/2297136" TargetMode="External" /><Relationship Type="http://schemas.openxmlformats.org/officeDocument/2006/relationships/hyperlink" Id="rId351" Target="https://doi.org/10.2307/2297319" TargetMode="External" /><Relationship Type="http://schemas.openxmlformats.org/officeDocument/2006/relationships/hyperlink" Id="rId302" Target="https://doi.org/10.2307/2549105" TargetMode="External" /><Relationship Type="http://schemas.openxmlformats.org/officeDocument/2006/relationships/hyperlink" Id="rId300" Target="https://doi.org/10.2307/2555407" TargetMode="External" /><Relationship Type="http://schemas.openxmlformats.org/officeDocument/2006/relationships/hyperlink" Id="rId349" Target="https://doi.org/10.2307/2555525" TargetMode="External" /><Relationship Type="http://schemas.openxmlformats.org/officeDocument/2006/relationships/hyperlink" Id="rId313" Target="https://doi.org/10.2307/2555627" TargetMode="External" /><Relationship Type="http://schemas.openxmlformats.org/officeDocument/2006/relationships/hyperlink" Id="rId353" Target="https://doi.org/10.2307/2959866" TargetMode="External" /><Relationship Type="http://schemas.openxmlformats.org/officeDocument/2006/relationships/hyperlink" Id="rId337" Target="https://doi.org/10.2307/3003323" TargetMode="External" /><Relationship Type="http://schemas.openxmlformats.org/officeDocument/2006/relationships/hyperlink" Id="rId341" Target="https://doi.org/10.2307/3003584" TargetMode="External" /><Relationship Type="http://schemas.openxmlformats.org/officeDocument/2006/relationships/hyperlink" Id="rId242" Target="https://doi.org/10.7551/mitpress/2450.001.0001" TargetMode="External" /><Relationship Type="http://schemas.openxmlformats.org/officeDocument/2006/relationships/hyperlink" Id="rId279" Target="https://ec.europa.eu/eurostat/databrowser/view/ds-045409/default/table" TargetMode="External" /><Relationship Type="http://schemas.openxmlformats.org/officeDocument/2006/relationships/hyperlink" Id="rId281" Target="https://ec.europa.eu/eurostat/databrowser/view/nama_10_gdp/default/table" TargetMode="External" /><Relationship Type="http://schemas.openxmlformats.org/officeDocument/2006/relationships/hyperlink" Id="rId339" Target="https://hdl.handle.net/1721.1/1935" TargetMode="External" /><Relationship Type="http://schemas.openxmlformats.org/officeDocument/2006/relationships/hyperlink" Id="rId298" Target="https://idei.fr/doc/wp/2003/tacit_collusion.pdf" TargetMode="External" /><Relationship Type="http://schemas.openxmlformats.org/officeDocument/2006/relationships/hyperlink" Id="rId296" Target="https://media.timtul.com/media/lafede/Resumen%20Estudio%20de%20Inversiones%202026_20260211151142.pdf" TargetMode="External" /><Relationship Type="http://schemas.openxmlformats.org/officeDocument/2006/relationships/hyperlink" Id="rId255" Target="https://www.boe.es/diario_boe/txt.php?id=BOE-A-2025-587" TargetMode="External" /><Relationship Type="http://schemas.openxmlformats.org/officeDocument/2006/relationships/hyperlink" Id="rId357" Target="https://www.coca-colacompany.com/about-us" TargetMode="External" /><Relationship Type="http://schemas.openxmlformats.org/officeDocument/2006/relationships/hyperlink" Id="rId315" Target="https://www.marxists.org/reference/subject/economics/marshall/bk1ch01.htm" TargetMode="External" /><Relationship Type="http://schemas.openxmlformats.org/officeDocument/2006/relationships/hyperlink" Id="rId331" Target="https://www.oepm.es/export/sites/portal/comun/documentos_relacionados/PDF/Estadisticas-OEPM-2025.pdf" TargetMode="External" /><Relationship Type="http://schemas.openxmlformats.org/officeDocument/2006/relationships/hyperlink" Id="rId127" Target="https://www.victorgutierrezmarcos.es/oposicion/temario/cuarto-ejercicio/4B02.pdf" TargetMode="External" /><Relationship Type="http://schemas.openxmlformats.org/officeDocument/2006/relationships/hyperlink" Id="rId239" Target="https://www.victorgutierrezmarcos.es/oposicion/temario/primer-ejercicio/test/simulador.html" TargetMode="External" /><Relationship Type="http://schemas.openxmlformats.org/officeDocument/2006/relationships/hyperlink" Id="rId31" Target="https://www.victorgutierrezmarcos.es/oposicion/temario/tema-no-disponible.html?tema=3.A.20" TargetMode="External" /><Relationship Type="http://schemas.openxmlformats.org/officeDocument/2006/relationships/hyperlink" Id="rId86" Target="https://www.victorgutierrezmarcos.es/oposicion/temario/tema-no-disponible.html?tema=3.A.32" TargetMode="External" /><Relationship Type="http://schemas.openxmlformats.org/officeDocument/2006/relationships/hyperlink" Id="rId33" Target="https://www.victorgutierrezmarcos.es/oposicion/temario/tercer-ejercicio/3A07.pdf" TargetMode="External" /><Relationship Type="http://schemas.openxmlformats.org/officeDocument/2006/relationships/hyperlink" Id="rId21" Target="https://www.victorgutierrezmarcos.es/oposicion/temario/tercer-ejercicio/3A08.pdf" TargetMode="External" /><Relationship Type="http://schemas.openxmlformats.org/officeDocument/2006/relationships/hyperlink" Id="rId23" Target="https://www.victorgutierrezmarcos.es/oposicion/temario/tercer-ejercicio/3A11.pdf" TargetMode="External" /><Relationship Type="http://schemas.openxmlformats.org/officeDocument/2006/relationships/hyperlink" Id="rId24" Target="https://www.victorgutierrezmarcos.es/oposicion/temario/tercer-ejercicio/3A12.pdf" TargetMode="External" /><Relationship Type="http://schemas.openxmlformats.org/officeDocument/2006/relationships/hyperlink" Id="rId45" Target="https://www.victorgutierrezmarcos.es/oposicion/temario/tercer-ejercicio/3A13.pdf" TargetMode="External" /><Relationship Type="http://schemas.openxmlformats.org/officeDocument/2006/relationships/hyperlink" Id="rId40" Target="https://www.victorgutierrezmarcos.es/oposicion/temario/tercer-ejercicio/3A14.pdf" TargetMode="External" /><Relationship Type="http://schemas.openxmlformats.org/officeDocument/2006/relationships/hyperlink" Id="rId25" Target="https://www.victorgutierrezmarcos.es/oposicion/temario/tercer-ejercicio/3A15.pdf" TargetMode="External" /><Relationship Type="http://schemas.openxmlformats.org/officeDocument/2006/relationships/hyperlink" Id="rId26" Target="https://www.victorgutierrezmarcos.es/oposicion/temario/tercer-ejercicio/3A16.pdf" TargetMode="External" /><Relationship Type="http://schemas.openxmlformats.org/officeDocument/2006/relationships/hyperlink" Id="rId27" Target="https://www.victorgutierrezmarcos.es/oposicion/temario/tercer-ejercicio/3A17.pdf" TargetMode="External" /><Relationship Type="http://schemas.openxmlformats.org/officeDocument/2006/relationships/hyperlink" Id="rId28" Target="https://www.victorgutierrezmarcos.es/oposicion/temario/tercer-ejercicio/3A19.pdf" TargetMode="External" /><Relationship Type="http://schemas.openxmlformats.org/officeDocument/2006/relationships/hyperlink" Id="rId37" Target="https://www.victorgutierrezmarcos.es/oposicion/temario/tercer-ejercicio/3A22.pdf" TargetMode="External" /><Relationship Type="http://schemas.openxmlformats.org/officeDocument/2006/relationships/hyperlink" Id="rId36" Target="https://www.victorgutierrezmarcos.es/oposicion/temario/tercer-ejercicio/3A24.pdf" TargetMode="External" /><Relationship Type="http://schemas.openxmlformats.org/officeDocument/2006/relationships/hyperlink" Id="rId35" Target="https://www.victorgutierrezmarcos.es/oposicion/temario/tercer-ejercicio/3A44.pdf" TargetMode="External" /><Relationship Type="http://schemas.openxmlformats.org/officeDocument/2006/relationships/hyperlink" Id="rId34" Target="https://www.victorgutierrezmarcos.es/oposicion/temario/tercer-ejercicio/3B06.pdf" TargetMode="External" /><Relationship Type="http://schemas.openxmlformats.org/officeDocument/2006/relationships/hyperlink" Id="rId87" Target="https://www.victorgutierrezmarcos.es/oposicion/temario/tercer-ejercicio/3B19.pdf" TargetMode="External" /><Relationship Type="http://schemas.openxmlformats.org/officeDocument/2006/relationships/hyperlink" Id="rId38" Target="https://www.victorgutierrezmarcos.es/oposicion/temario/tercer-ejercicio/3B39.pdf"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285" Target="http://www.foltyn.net/wp-content/uploads/2009/12/dixitstiglitz.pdf" TargetMode="External" /><Relationship Type="http://schemas.openxmlformats.org/officeDocument/2006/relationships/hyperlink" Id="rId290" Target="https://doi.org/10.1007/978-3-642-37314-5" TargetMode="External" /><Relationship Type="http://schemas.openxmlformats.org/officeDocument/2006/relationships/hyperlink" Id="rId321" Target="https://doi.org/10.1016/0022-0531(78)90085-6" TargetMode="External" /><Relationship Type="http://schemas.openxmlformats.org/officeDocument/2006/relationships/hyperlink" Id="rId287" Target="https://doi.org/10.1016/0022-0531(79)90041-3" TargetMode="External" /><Relationship Type="http://schemas.openxmlformats.org/officeDocument/2006/relationships/hyperlink" Id="rId276" Target="https://doi.org/10.1016/0022-0531(89)90108-7" TargetMode="External" /><Relationship Type="http://schemas.openxmlformats.org/officeDocument/2006/relationships/hyperlink" Id="rId305" Target="https://doi.org/10.1016/0022-1996(79)90017-5" TargetMode="External" /><Relationship Type="http://schemas.openxmlformats.org/officeDocument/2006/relationships/hyperlink" Id="rId283" Target="https://doi.org/10.1016/0022-1996(81)90031-3" TargetMode="External" /><Relationship Type="http://schemas.openxmlformats.org/officeDocument/2006/relationships/hyperlink" Id="rId263" Target="https://doi.org/10.1016/0304-3932(83)90060-0" TargetMode="External" /><Relationship Type="http://schemas.openxmlformats.org/officeDocument/2006/relationships/hyperlink" Id="rId247" Target="https://doi.org/10.1016/S1573-448X(06)03028-7" TargetMode="External" /><Relationship Type="http://schemas.openxmlformats.org/officeDocument/2006/relationships/hyperlink" Id="rId323" Target="https://doi.org/10.1017/CBO9780511492273.009" TargetMode="External" /><Relationship Type="http://schemas.openxmlformats.org/officeDocument/2006/relationships/hyperlink" Id="rId311" Target="https://doi.org/10.1086/259131" TargetMode="External" /><Relationship Type="http://schemas.openxmlformats.org/officeDocument/2006/relationships/hyperlink" Id="rId325" Target="https://doi.org/10.1086/259630" TargetMode="External" /><Relationship Type="http://schemas.openxmlformats.org/officeDocument/2006/relationships/hyperlink" Id="rId327" Target="https://doi.org/10.1086/260231" TargetMode="External" /><Relationship Type="http://schemas.openxmlformats.org/officeDocument/2006/relationships/hyperlink" Id="rId260" Target="https://doi.org/10.1086/261312" TargetMode="External" /><Relationship Type="http://schemas.openxmlformats.org/officeDocument/2006/relationships/hyperlink" Id="rId319" Target="https://doi.org/10.1086/261408" TargetMode="External" /><Relationship Type="http://schemas.openxmlformats.org/officeDocument/2006/relationships/hyperlink" Id="rId335" Target="https://doi.org/10.1086/261725" TargetMode="External" /><Relationship Type="http://schemas.openxmlformats.org/officeDocument/2006/relationships/hyperlink" Id="rId308" Target="https://doi.org/10.1086/261763" TargetMode="External" /><Relationship Type="http://schemas.openxmlformats.org/officeDocument/2006/relationships/hyperlink" Id="rId268" Target="https://doi.org/10.1086/466756" TargetMode="External" /><Relationship Type="http://schemas.openxmlformats.org/officeDocument/2006/relationships/hyperlink" Id="rId270" Target="https://doi.org/10.1093/qje/qjz041" TargetMode="External" /><Relationship Type="http://schemas.openxmlformats.org/officeDocument/2006/relationships/hyperlink" Id="rId329" Target="https://doi.org/10.1111/1468-0262.00194" TargetMode="External" /><Relationship Type="http://schemas.openxmlformats.org/officeDocument/2006/relationships/hyperlink" Id="rId317" Target="https://doi.org/10.1111/1468-0262.00467" TargetMode="External" /><Relationship Type="http://schemas.openxmlformats.org/officeDocument/2006/relationships/hyperlink" Id="rId292" Target="https://doi.org/10.1111/j.1430-9134.1992.00277.x" TargetMode="External" /><Relationship Type="http://schemas.openxmlformats.org/officeDocument/2006/relationships/hyperlink" Id="rId343" Target="https://doi.org/10.1111/j.1756-2171.2006.tb00034.x" TargetMode="External" /><Relationship Type="http://schemas.openxmlformats.org/officeDocument/2006/relationships/hyperlink" Id="rId258" Target="https://doi.org/10.1162/qjec.2006.121.2.541" TargetMode="External" /><Relationship Type="http://schemas.openxmlformats.org/officeDocument/2006/relationships/hyperlink" Id="rId245" Target="https://doi.org/10.1257/aer.101.1.1" TargetMode="External" /><Relationship Type="http://schemas.openxmlformats.org/officeDocument/2006/relationships/hyperlink" Id="rId266" Target="https://doi.org/10.2307/1911955" TargetMode="External" /><Relationship Type="http://schemas.openxmlformats.org/officeDocument/2006/relationships/hyperlink" Id="rId347" Target="https://doi.org/10.2307/1912285" TargetMode="External" /><Relationship Type="http://schemas.openxmlformats.org/officeDocument/2006/relationships/hyperlink" Id="rId249" Target="https://doi.org/10.2307/2118455" TargetMode="External" /><Relationship Type="http://schemas.openxmlformats.org/officeDocument/2006/relationships/hyperlink" Id="rId252" Target="https://doi.org/10.2307/2171802" TargetMode="External" /><Relationship Type="http://schemas.openxmlformats.org/officeDocument/2006/relationships/hyperlink" Id="rId294" Target="https://doi.org/10.2307/2224214" TargetMode="External" /><Relationship Type="http://schemas.openxmlformats.org/officeDocument/2006/relationships/hyperlink" Id="rId345" Target="https://doi.org/10.2307/2297136" TargetMode="External" /><Relationship Type="http://schemas.openxmlformats.org/officeDocument/2006/relationships/hyperlink" Id="rId351" Target="https://doi.org/10.2307/2297319" TargetMode="External" /><Relationship Type="http://schemas.openxmlformats.org/officeDocument/2006/relationships/hyperlink" Id="rId302" Target="https://doi.org/10.2307/2549105" TargetMode="External" /><Relationship Type="http://schemas.openxmlformats.org/officeDocument/2006/relationships/hyperlink" Id="rId300" Target="https://doi.org/10.2307/2555407" TargetMode="External" /><Relationship Type="http://schemas.openxmlformats.org/officeDocument/2006/relationships/hyperlink" Id="rId349" Target="https://doi.org/10.2307/2555525" TargetMode="External" /><Relationship Type="http://schemas.openxmlformats.org/officeDocument/2006/relationships/hyperlink" Id="rId313" Target="https://doi.org/10.2307/2555627" TargetMode="External" /><Relationship Type="http://schemas.openxmlformats.org/officeDocument/2006/relationships/hyperlink" Id="rId353" Target="https://doi.org/10.2307/2959866" TargetMode="External" /><Relationship Type="http://schemas.openxmlformats.org/officeDocument/2006/relationships/hyperlink" Id="rId337" Target="https://doi.org/10.2307/3003323" TargetMode="External" /><Relationship Type="http://schemas.openxmlformats.org/officeDocument/2006/relationships/hyperlink" Id="rId341" Target="https://doi.org/10.2307/3003584" TargetMode="External" /><Relationship Type="http://schemas.openxmlformats.org/officeDocument/2006/relationships/hyperlink" Id="rId242" Target="https://doi.org/10.7551/mitpress/2450.001.0001" TargetMode="External" /><Relationship Type="http://schemas.openxmlformats.org/officeDocument/2006/relationships/hyperlink" Id="rId279" Target="https://ec.europa.eu/eurostat/databrowser/view/ds-045409/default/table" TargetMode="External" /><Relationship Type="http://schemas.openxmlformats.org/officeDocument/2006/relationships/hyperlink" Id="rId281" Target="https://ec.europa.eu/eurostat/databrowser/view/nama_10_gdp/default/table" TargetMode="External" /><Relationship Type="http://schemas.openxmlformats.org/officeDocument/2006/relationships/hyperlink" Id="rId339" Target="https://hdl.handle.net/1721.1/1935" TargetMode="External" /><Relationship Type="http://schemas.openxmlformats.org/officeDocument/2006/relationships/hyperlink" Id="rId298" Target="https://idei.fr/doc/wp/2003/tacit_collusion.pdf" TargetMode="External" /><Relationship Type="http://schemas.openxmlformats.org/officeDocument/2006/relationships/hyperlink" Id="rId296" Target="https://media.timtul.com/media/lafede/Resumen%20Estudio%20de%20Inversiones%202026_20260211151142.pdf" TargetMode="External" /><Relationship Type="http://schemas.openxmlformats.org/officeDocument/2006/relationships/hyperlink" Id="rId255" Target="https://www.boe.es/diario_boe/txt.php?id=BOE-A-2025-587" TargetMode="External" /><Relationship Type="http://schemas.openxmlformats.org/officeDocument/2006/relationships/hyperlink" Id="rId357" Target="https://www.coca-colacompany.com/about-us" TargetMode="External" /><Relationship Type="http://schemas.openxmlformats.org/officeDocument/2006/relationships/hyperlink" Id="rId315" Target="https://www.marxists.org/reference/subject/economics/marshall/bk1ch01.htm" TargetMode="External" /><Relationship Type="http://schemas.openxmlformats.org/officeDocument/2006/relationships/hyperlink" Id="rId331" Target="https://www.oepm.es/export/sites/portal/comun/documentos_relacionados/PDF/Estadisticas-OEPM-2025.pdf" TargetMode="External" /><Relationship Type="http://schemas.openxmlformats.org/officeDocument/2006/relationships/hyperlink" Id="rId127" Target="https://www.victorgutierrezmarcos.es/oposicion/temario/cuarto-ejercicio/4B02.pdf" TargetMode="External" /><Relationship Type="http://schemas.openxmlformats.org/officeDocument/2006/relationships/hyperlink" Id="rId239" Target="https://www.victorgutierrezmarcos.es/oposicion/temario/primer-ejercicio/test/simulador.html" TargetMode="External" /><Relationship Type="http://schemas.openxmlformats.org/officeDocument/2006/relationships/hyperlink" Id="rId31" Target="https://www.victorgutierrezmarcos.es/oposicion/temario/tema-no-disponible.html?tema=3.A.20" TargetMode="External" /><Relationship Type="http://schemas.openxmlformats.org/officeDocument/2006/relationships/hyperlink" Id="rId86" Target="https://www.victorgutierrezmarcos.es/oposicion/temario/tema-no-disponible.html?tema=3.A.32" TargetMode="External" /><Relationship Type="http://schemas.openxmlformats.org/officeDocument/2006/relationships/hyperlink" Id="rId33" Target="https://www.victorgutierrezmarcos.es/oposicion/temario/tercer-ejercicio/3A07.pdf" TargetMode="External" /><Relationship Type="http://schemas.openxmlformats.org/officeDocument/2006/relationships/hyperlink" Id="rId21" Target="https://www.victorgutierrezmarcos.es/oposicion/temario/tercer-ejercicio/3A08.pdf" TargetMode="External" /><Relationship Type="http://schemas.openxmlformats.org/officeDocument/2006/relationships/hyperlink" Id="rId23" Target="https://www.victorgutierrezmarcos.es/oposicion/temario/tercer-ejercicio/3A11.pdf" TargetMode="External" /><Relationship Type="http://schemas.openxmlformats.org/officeDocument/2006/relationships/hyperlink" Id="rId24" Target="https://www.victorgutierrezmarcos.es/oposicion/temario/tercer-ejercicio/3A12.pdf" TargetMode="External" /><Relationship Type="http://schemas.openxmlformats.org/officeDocument/2006/relationships/hyperlink" Id="rId45" Target="https://www.victorgutierrezmarcos.es/oposicion/temario/tercer-ejercicio/3A13.pdf" TargetMode="External" /><Relationship Type="http://schemas.openxmlformats.org/officeDocument/2006/relationships/hyperlink" Id="rId40" Target="https://www.victorgutierrezmarcos.es/oposicion/temario/tercer-ejercicio/3A14.pdf" TargetMode="External" /><Relationship Type="http://schemas.openxmlformats.org/officeDocument/2006/relationships/hyperlink" Id="rId25" Target="https://www.victorgutierrezmarcos.es/oposicion/temario/tercer-ejercicio/3A15.pdf" TargetMode="External" /><Relationship Type="http://schemas.openxmlformats.org/officeDocument/2006/relationships/hyperlink" Id="rId26" Target="https://www.victorgutierrezmarcos.es/oposicion/temario/tercer-ejercicio/3A16.pdf" TargetMode="External" /><Relationship Type="http://schemas.openxmlformats.org/officeDocument/2006/relationships/hyperlink" Id="rId27" Target="https://www.victorgutierrezmarcos.es/oposicion/temario/tercer-ejercicio/3A17.pdf" TargetMode="External" /><Relationship Type="http://schemas.openxmlformats.org/officeDocument/2006/relationships/hyperlink" Id="rId28" Target="https://www.victorgutierrezmarcos.es/oposicion/temario/tercer-ejercicio/3A19.pdf" TargetMode="External" /><Relationship Type="http://schemas.openxmlformats.org/officeDocument/2006/relationships/hyperlink" Id="rId37" Target="https://www.victorgutierrezmarcos.es/oposicion/temario/tercer-ejercicio/3A22.pdf" TargetMode="External" /><Relationship Type="http://schemas.openxmlformats.org/officeDocument/2006/relationships/hyperlink" Id="rId36" Target="https://www.victorgutierrezmarcos.es/oposicion/temario/tercer-ejercicio/3A24.pdf" TargetMode="External" /><Relationship Type="http://schemas.openxmlformats.org/officeDocument/2006/relationships/hyperlink" Id="rId35" Target="https://www.victorgutierrezmarcos.es/oposicion/temario/tercer-ejercicio/3A44.pdf" TargetMode="External" /><Relationship Type="http://schemas.openxmlformats.org/officeDocument/2006/relationships/hyperlink" Id="rId34" Target="https://www.victorgutierrezmarcos.es/oposicion/temario/tercer-ejercicio/3B06.pdf" TargetMode="External" /><Relationship Type="http://schemas.openxmlformats.org/officeDocument/2006/relationships/hyperlink" Id="rId87" Target="https://www.victorgutierrezmarcos.es/oposicion/temario/tercer-ejercicio/3B19.pdf" TargetMode="External" /><Relationship Type="http://schemas.openxmlformats.org/officeDocument/2006/relationships/hyperlink" Id="rId38" Target="https://www.victorgutierrezmarcos.es/oposicion/temario/tercer-ejercicio/3B39.pdf" TargetMode="External" /><Relationship Type="http://schemas.openxmlformats.org/officeDocument/2006/relationships/image" Id="rId219" Target="media/rId21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3.A.18: Análisis de mercados (III). Diferenciación de productos: la teoría de la competencia monopolística y otros desarrollos.</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2026-10-20T11:28:08Z</dcterms:created>
  <dcterms:modified xsi:type="dcterms:W3CDTF">2026-10-20T11:28:08Z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3A18</vt:lpwstr>
  </property>
  <property fmtid="{D5CDD505-2E9C-101B-9397-08002B2CF9AE}" pid="6" name="bibliography">
    <vt:lpwstr>C:\Users\vgutierrez\Documents\src\victorgutierrezmarcos.github.io-revision\oposicion\temario\fuentes\3A18\3A18.bib</vt:lpwstr>
  </property>
  <property fmtid="{D5CDD505-2E9C-101B-9397-08002B2CF9AE}" pid="7" name="carpeta">
    <vt:lpwstr>tercer-ejercicio</vt:lpwstr>
  </property>
  <property fmtid="{D5CDD505-2E9C-101B-9397-08002B2CF9AE}" pid="8" name="codigo">
    <vt:lpwstr>3.A.18</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20/10/2026</vt:lpwstr>
  </property>
  <property fmtid="{D5CDD505-2E9C-101B-9397-08002B2CF9AE}" pid="11" name="ejercicio">
    <vt:lpwstr>Tercer ejercicio</vt:lpwstr>
  </property>
  <property fmtid="{D5CDD505-2E9C-101B-9397-08002B2CF9AE}" pid="12" name="fecha">
    <vt:lpwstr>20/10/2026</vt:lpwstr>
  </property>
  <property fmtid="{D5CDD505-2E9C-101B-9397-08002B2CF9AE}" pid="13" name="fecha-cita">
    <vt:lpwstr>2026/10/20</vt:lpwstr>
  </property>
  <property fmtid="{D5CDD505-2E9C-101B-9397-08002B2CF9AE}" pid="14" name="fecha-iso">
    <vt:lpwstr>2026-10-20</vt:lpwstr>
  </property>
  <property fmtid="{D5CDD505-2E9C-101B-9397-08002B2CF9AE}" pid="15" name="graficos-docx">
    <vt:lpwstr>C:\Users\vgutierrez\Documents\src\victorgutierrezmarcos.github.io-revision\oposicion\temario\fuentes\3A18\graficos</vt:lpwstr>
  </property>
  <property fmtid="{D5CDD505-2E9C-101B-9397-08002B2CF9AE}" pid="16" name="link-citations">
    <vt:lpwstr>True</vt:lpwstr>
  </property>
  <property fmtid="{D5CDD505-2E9C-101B-9397-08002B2CF9AE}" pid="17" name="materia">
    <vt:lpwstr>Microeconomía</vt:lpwstr>
  </property>
  <property fmtid="{D5CDD505-2E9C-101B-9397-08002B2CF9AE}" pid="18" name="paginas">
    <vt:lpwstr>Tema: 33 págs. · Anexos: 10 · Bibliografía: 4</vt:lpwstr>
  </property>
  <property fmtid="{D5CDD505-2E9C-101B-9397-08002B2CF9AE}" pid="19" name="palabras-clave">
    <vt:lpwstr>diferenciación de productos, competencia monopolística, Chamberlin, exceso de capacidad, Dixit-Stiglitz, preferencia por la variedad, función CES, índice de Lerner, Bertrand y Cournot con producto diferenciado, ciudad lineal de Hotelling, oligopolio con productos diferenciados, diferenciación máxima, ciudad circular de Salop, Lancaster, diferenciación vertical, Shaked-Sutton, regla de Dorfman-Steiner, proliferación de marcas, microeconomía</vt:lpwstr>
  </property>
  <property fmtid="{D5CDD505-2E9C-101B-9397-08002B2CF9AE}" pid="20" name="reference-section-title">
    <vt:lpwstr>Bibliografía</vt:lpwstr>
  </property>
  <property fmtid="{D5CDD505-2E9C-101B-9397-08002B2CF9AE}" pid="21" name="resumen">
    <vt:lpwstr>Chamberlin, Dixit-Stiglitz y preferencia por la variedad; oligopolio diferenciado: Bertrand, Cournot, Hotelling, Salop, calidad (Shaked-Sutton) y publicidad.</vt:lpwstr>
  </property>
  <property fmtid="{D5CDD505-2E9C-101B-9397-08002B2CF9AE}" pid="22" name="titulo">
    <vt:lpwstr>Análisis de mercados (III). Diferenciación de productos: la teoría de la competencia monopolística y otros desarrollos.</vt:lpwstr>
  </property>
  <property fmtid="{D5CDD505-2E9C-101B-9397-08002B2CF9AE}" pid="23" name="titulo-cita">
    <vt:lpwstr>Análisis de mercados (III). Diferenciación de productos: la teoría de la competencia monopolística y otros desarrollos</vt:lpwstr>
  </property>
  <property fmtid="{D5CDD505-2E9C-101B-9397-08002B2CF9AE}" pid="24" name="titulo-seo">
    <vt:lpwstr>Competencia monopolística y diferenciación</vt:lpwstr>
  </property>
</Properties>
</file>