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7.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keepNext/>
        <w:numPr>
          <w:ilvl w:val="1"/>
          <w:numId w:val="1006"/>
        </w:numPr>
      </w:pPr>
      <w:r>
        <w:t xml:space="preserve">En el periodo de entreguerras:</w:t>
      </w:r>
    </w:p>
    <w:p>
      <w:pPr>
        <w:numPr>
          <w:ilvl w:val="2"/>
          <w:numId w:val="1008"/>
        </w:numPr>
      </w:pP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w:t>
      </w:r>
    </w:p>
    <w:p>
      <w:pPr>
        <w:numPr>
          <w:ilvl w:val="2"/>
          <w:numId w:val="1008"/>
        </w:numPr>
      </w:pPr>
      <w:r>
        <w:t xml:space="preserve">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p>
    <w:p>
      <w:pPr>
        <w:numPr>
          <w:ilvl w:val="2"/>
          <w:numId w:val="1008"/>
        </w:numPr>
      </w:pP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w:t>
      </w:r>
    </w:p>
    <w:p>
      <w:pPr>
        <w:numPr>
          <w:ilvl w:val="2"/>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keepNext/>
        <w:numPr>
          <w:ilvl w:val="1"/>
          <w:numId w:val="1006"/>
        </w:numPr>
      </w:pPr>
      <w:r>
        <w:t xml:space="preserve">En las décadas siguientes el programa se completa y encuentra sus límites:</w:t>
      </w:r>
    </w:p>
    <w:p>
      <w:pPr>
        <w:numPr>
          <w:ilvl w:val="2"/>
          <w:numId w:val="1009"/>
        </w:numPr>
      </w:pPr>
      <w:r>
        <w:t xml:space="preserve">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w:t>
      </w:r>
    </w:p>
    <w:p>
      <w:pPr>
        <w:numPr>
          <w:ilvl w:val="2"/>
          <w:numId w:val="1009"/>
        </w:numPr>
      </w:pPr>
      <w:r>
        <w:t xml:space="preserve">el núcleo (</w:t>
      </w:r>
      <w:r>
        <w:rPr>
          <w:smallCaps/>
        </w:rPr>
        <w:t xml:space="preserve">Debreu</w:t>
      </w:r>
      <w:r>
        <w:t xml:space="preserve"> </w:t>
      </w:r>
      <w:r>
        <w:t xml:space="preserve">y</w:t>
      </w:r>
      <w:r>
        <w:t xml:space="preserve"> </w:t>
      </w:r>
      <w:r>
        <w:rPr>
          <w:smallCaps/>
        </w:rPr>
        <w:t xml:space="preserve">Scarf</w:t>
      </w:r>
      <w:r>
        <w:t xml:space="preserve">, 1963);</w:t>
      </w:r>
    </w:p>
    <w:p>
      <w:pPr>
        <w:numPr>
          <w:ilvl w:val="2"/>
          <w:numId w:val="1009"/>
        </w:numPr>
      </w:pPr>
      <w:r>
        <w:t xml:space="preserve">el cálculo del equilibrio (</w:t>
      </w:r>
      <w:r>
        <w:rPr>
          <w:smallCaps/>
        </w:rPr>
        <w:t xml:space="preserve">Scarf</w:t>
      </w:r>
      <w:r>
        <w:t xml:space="preserve">, 1967);</w:t>
      </w:r>
    </w:p>
    <w:p>
      <w:pPr>
        <w:numPr>
          <w:ilvl w:val="2"/>
          <w:numId w:val="1009"/>
        </w:numPr>
      </w:pPr>
      <w:r>
        <w:t xml:space="preserve">las economías regulares (</w:t>
      </w:r>
      <w:r>
        <w:rPr>
          <w:smallCaps/>
        </w:rPr>
        <w:t xml:space="preserve">Debreu</w:t>
      </w:r>
      <w:r>
        <w:t xml:space="preserve">, 1970);</w:t>
      </w:r>
    </w:p>
    <w:p>
      <w:pPr>
        <w:numPr>
          <w:ilvl w:val="2"/>
          <w:numId w:val="1009"/>
        </w:numPr>
      </w:pPr>
      <w:r>
        <w:t xml:space="preserve">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w:t>
      </w:r>
    </w:p>
    <w:p>
      <w:pPr>
        <w:numPr>
          <w:ilvl w:val="2"/>
          <w:numId w:val="1009"/>
        </w:numPr>
      </w:pPr>
      <w:r>
        <w:t xml:space="preserve">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10"/>
        </w:numPr>
      </w:pPr>
      <w:r>
        <w:t xml:space="preserve">¿Qué es un equilibrio general competitivo y cómo se obtiene a partir del comportamiento de consumidores y empresas?</w:t>
      </w:r>
    </w:p>
    <w:p>
      <w:pPr>
        <w:numPr>
          <w:ilvl w:val="1"/>
          <w:numId w:val="1010"/>
        </w:numPr>
      </w:pPr>
      <w:r>
        <w:t xml:space="preserve">¿Existe siempre? ¿Es único? ¿Es estable, es decir, lo alcanza un proceso de ajuste de los precios?</w:t>
      </w:r>
    </w:p>
    <w:p>
      <w:pPr>
        <w:numPr>
          <w:ilvl w:val="1"/>
          <w:numId w:val="1010"/>
        </w:numPr>
      </w:pPr>
      <w:r>
        <w:t xml:space="preserve">¿Es eficiente? ¿Y es justo?</w:t>
      </w:r>
    </w:p>
    <w:p>
      <w:pPr>
        <w:numPr>
          <w:ilvl w:val="1"/>
          <w:numId w:val="1010"/>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keepNext/>
        <w:numPr>
          <w:ilvl w:val="1"/>
          <w:numId w:val="1011"/>
        </w:numPr>
      </w:pPr>
      <w:r>
        <w:rPr>
          <w:b/>
          <w:bCs/>
        </w:rPr>
        <w:t xml:space="preserve">I. Construcción del modelo</w:t>
      </w:r>
      <w:r>
        <w:t xml:space="preserve">:</w:t>
      </w:r>
    </w:p>
    <w:p>
      <w:pPr>
        <w:numPr>
          <w:ilvl w:val="2"/>
          <w:numId w:val="1012"/>
        </w:numPr>
      </w:pPr>
      <w:r>
        <w:t xml:space="preserve">los supuestos del modelo 2×2×2×2 (</w:t>
      </w:r>
      <w:hyperlink w:anchor="sec_supuestos">
        <w:r>
          <w:rPr>
            <w:rStyle w:val="Hyperlink"/>
          </w:rPr>
          <w:t xml:space="preserve">I.1</w:t>
        </w:r>
      </w:hyperlink>
      <w:r>
        <w:t xml:space="preserve">);</w:t>
      </w:r>
    </w:p>
    <w:p>
      <w:pPr>
        <w:numPr>
          <w:ilvl w:val="2"/>
          <w:numId w:val="1012"/>
        </w:numPr>
      </w:pPr>
      <w:r>
        <w:t xml:space="preserve">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w:t>
      </w:r>
    </w:p>
    <w:p>
      <w:pPr>
        <w:numPr>
          <w:ilvl w:val="2"/>
          <w:numId w:val="1012"/>
        </w:numPr>
      </w:pPr>
      <w:r>
        <w:t xml:space="preserve">la definición del equilibrio general competitivo (</w:t>
      </w:r>
      <w:hyperlink w:anchor="sec_implicaciones_equilibrio_general">
        <w:r>
          <w:rPr>
            <w:rStyle w:val="Hyperlink"/>
          </w:rPr>
          <w:t xml:space="preserve">I.3</w:t>
        </w:r>
      </w:hyperlink>
      <w:r>
        <w:t xml:space="preserve">).</w:t>
      </w:r>
    </w:p>
    <w:p>
      <w:pPr>
        <w:numPr>
          <w:ilvl w:val="1"/>
          <w:numId w:val="1011"/>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keepNext/>
        <w:numPr>
          <w:ilvl w:val="1"/>
          <w:numId w:val="1011"/>
        </w:numPr>
      </w:pPr>
      <w:r>
        <w:rPr>
          <w:b/>
          <w:bCs/>
        </w:rPr>
        <w:t xml:space="preserve">III. Otros desarrollos y aplicaciones</w:t>
      </w:r>
      <w:r>
        <w:t xml:space="preserve">:</w:t>
      </w:r>
    </w:p>
    <w:p>
      <w:pPr>
        <w:numPr>
          <w:ilvl w:val="2"/>
          <w:numId w:val="1013"/>
        </w:numPr>
      </w:pPr>
      <w:r>
        <w:t xml:space="preserve">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w:t>
      </w:r>
    </w:p>
    <w:p>
      <w:pPr>
        <w:numPr>
          <w:ilvl w:val="2"/>
          <w:numId w:val="1013"/>
        </w:numPr>
      </w:pPr>
      <w:r>
        <w:t xml:space="preserve">el dinero (</w:t>
      </w:r>
      <w:hyperlink w:anchor="sec_introduccion_dinero_modelo">
        <w:r>
          <w:rPr>
            <w:rStyle w:val="Hyperlink"/>
          </w:rPr>
          <w:t xml:space="preserve">III.3</w:t>
        </w:r>
      </w:hyperlink>
      <w:r>
        <w:t xml:space="preserve">);</w:t>
      </w:r>
    </w:p>
    <w:p>
      <w:pPr>
        <w:numPr>
          <w:ilvl w:val="2"/>
          <w:numId w:val="1013"/>
        </w:numPr>
      </w:pPr>
      <w:r>
        <w:t xml:space="preserve">el tiempo y la incertidumbre (</w:t>
      </w:r>
      <w:hyperlink w:anchor="sec_equilibrio_general_condiciones">
        <w:r>
          <w:rPr>
            <w:rStyle w:val="Hyperlink"/>
          </w:rPr>
          <w:t xml:space="preserve">III.4</w:t>
        </w:r>
      </w:hyperlink>
      <w:r>
        <w:t xml:space="preserve">);</w:t>
      </w:r>
    </w:p>
    <w:p>
      <w:pPr>
        <w:numPr>
          <w:ilvl w:val="2"/>
          <w:numId w:val="1013"/>
        </w:numPr>
      </w:pPr>
      <w:r>
        <w:t xml:space="preserve">los modelos de equilibrio general computable (</w:t>
      </w:r>
      <w:hyperlink w:anchor="sec_modelos_equilibrio_general">
        <w:r>
          <w:rPr>
            <w:rStyle w:val="Hyperlink"/>
          </w:rPr>
          <w:t xml:space="preserve">III.5</w:t>
        </w:r>
      </w:hyperlink>
      <w:r>
        <w:t xml:space="preserve">).</w:t>
      </w:r>
    </w:p>
    <w:p>
      <w:pPr>
        <w:keepNext/>
        <w:numPr>
          <w:ilvl w:val="0"/>
          <w:numId w:val="1000"/>
        </w:numPr>
      </w:pPr>
      <w:r>
        <w:t xml:space="preserve">El orden responde a la pregunta del enganche y va del modelo a sus propiedades y de estas a sus límites:</w:t>
      </w:r>
    </w:p>
    <w:p>
      <w:pPr>
        <w:numPr>
          <w:ilvl w:val="1"/>
          <w:numId w:val="1014"/>
        </w:numPr>
      </w:pPr>
      <w:r>
        <w:t xml:space="preserve">primero, si la coordinación por precios es</w:t>
      </w:r>
      <w:r>
        <w:t xml:space="preserve"> </w:t>
      </w:r>
      <w:r>
        <w:rPr>
          <w:i/>
          <w:iCs/>
        </w:rPr>
        <w:t xml:space="preserve">posible</w:t>
      </w:r>
      <w:r>
        <w:t xml:space="preserve"> </w:t>
      </w:r>
      <w:r>
        <w:t xml:space="preserve">(existencia);</w:t>
      </w:r>
    </w:p>
    <w:p>
      <w:pPr>
        <w:numPr>
          <w:ilvl w:val="1"/>
          <w:numId w:val="1014"/>
        </w:numPr>
      </w:pPr>
      <w:r>
        <w:t xml:space="preserve">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w:t>
      </w:r>
    </w:p>
    <w:p>
      <w:pPr>
        <w:numPr>
          <w:ilvl w:val="1"/>
          <w:numId w:val="1014"/>
        </w:numPr>
      </w:pPr>
      <w:r>
        <w:t xml:space="preserve">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5"/>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6"/>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5"/>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7"/>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7"/>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8"/>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Agentes</w:t>
            </w:r>
          </w:p>
        </w:tc>
        <w:tc>
          <w:tcPr>
            <w:shd w:val="clear" w:color="auto" w:fill="DDEBF7"/>
            <w:vAlign w:val="center"/>
          </w:tcPr>
          <w:p>
            <w:pPr>
              <w:pStyle w:val="Celdatceeazulpalido"/>
              <w:keepNext/>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keepNext/>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9"/>
        </w:numPr>
      </w:pPr>
      <w:r>
        <w:rPr>
          <w:b/>
          <w:bCs/>
        </w:rPr>
        <w:t xml:space="preserve">Competencia perfecta</w:t>
      </w:r>
      <w:r>
        <w:t xml:space="preserve"> </w:t>
      </w:r>
      <w:r>
        <w:t xml:space="preserve">en todos los mercados, de bienes y de factores:</w:t>
      </w:r>
    </w:p>
    <w:p>
      <w:pPr>
        <w:numPr>
          <w:ilvl w:val="1"/>
          <w:numId w:val="1020"/>
        </w:numPr>
      </w:pPr>
      <w:r>
        <w:rPr>
          <w:i/>
          <w:iCs/>
        </w:rPr>
        <w:t xml:space="preserve">agentes racionales</w:t>
      </w:r>
      <w:r>
        <w:t xml:space="preserve">: los consumidores maximizan su utilidad y las empresas, su beneficio;</w:t>
      </w:r>
    </w:p>
    <w:p>
      <w:pPr>
        <w:numPr>
          <w:ilvl w:val="1"/>
          <w:numId w:val="1020"/>
        </w:numPr>
      </w:pPr>
      <w:r>
        <w:rPr>
          <w:i/>
          <w:iCs/>
        </w:rPr>
        <w:t xml:space="preserve">información perfecta</w:t>
      </w:r>
      <w:r>
        <w:t xml:space="preserve">: no es incompleta ni asimétrica;</w:t>
      </w:r>
      <w:r>
        <w:rPr>
          <w:rStyle w:val="FootnoteReference"/>
        </w:rPr>
        <w:footnoteReference w:id="39"/>
      </w:r>
    </w:p>
    <w:p>
      <w:pPr>
        <w:numPr>
          <w:ilvl w:val="1"/>
          <w:numId w:val="1020"/>
        </w:numPr>
      </w:pPr>
      <w:r>
        <w:rPr>
          <w:i/>
          <w:iCs/>
        </w:rPr>
        <w:t xml:space="preserve">bienes homogéneos</w:t>
      </w:r>
      <w:r>
        <w:t xml:space="preserve">: los consumidores perciben como sustitutivos perfectos las unidades de un mismo bien;</w:t>
      </w:r>
    </w:p>
    <w:p>
      <w:pPr>
        <w:numPr>
          <w:ilvl w:val="1"/>
          <w:numId w:val="1020"/>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9"/>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9"/>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21"/>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21"/>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21"/>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21"/>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22"/>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22"/>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22"/>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9"/>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9"/>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keepNext/>
      </w:pPr>
      <w:r>
        <w:t xml:space="preserve">Una vez fijados los supuestos, pasamos a obtener el comportamiento de cada tipo de agente:</w:t>
      </w:r>
    </w:p>
    <w:p>
      <w:pPr>
        <w:numPr>
          <w:ilvl w:val="0"/>
          <w:numId w:val="1023"/>
        </w:numPr>
      </w:pPr>
      <w:r>
        <w:t xml:space="preserve">primero, las empresas (oferta de bienes y demanda de factores);</w:t>
      </w:r>
    </w:p>
    <w:p>
      <w:pPr>
        <w:numPr>
          <w:ilvl w:val="0"/>
          <w:numId w:val="1023"/>
        </w:numPr>
      </w:pPr>
      <w:r>
        <w:t xml:space="preserve">después, los consumidores (demanda de bienes y oferta de factores);</w:t>
      </w:r>
    </w:p>
    <w:p>
      <w:pPr>
        <w:numPr>
          <w:ilvl w:val="0"/>
          <w:numId w:val="1023"/>
        </w:numPr>
      </w:pPr>
      <w:r>
        <w:t xml:space="preserve">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24"/>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24"/>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24"/>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24"/>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25"/>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25"/>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25"/>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L/wK) en la curva de contrato y la recta de precios (pX/p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6"/>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6"/>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6"/>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7"/>
        </w:numPr>
      </w:pPr>
      <w:r>
        <w:t xml:space="preserve">únicas, por la convexidad estricta de las preferencias;</w:t>
      </w:r>
    </w:p>
    <w:p>
      <w:pPr>
        <w:numPr>
          <w:ilvl w:val="1"/>
          <w:numId w:val="1027"/>
        </w:numPr>
      </w:pPr>
      <w:r>
        <w:t xml:space="preserve">continuas en los precios;</w:t>
      </w:r>
    </w:p>
    <w:p>
      <w:pPr>
        <w:numPr>
          <w:ilvl w:val="1"/>
          <w:numId w:val="1027"/>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7"/>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6"/>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8"/>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8"/>
        </w:numPr>
      </w:pPr>
      <w:r>
        <w:rPr>
          <w:i/>
          <w:iCs/>
        </w:rPr>
        <w:t xml:space="preserve">Qué hereda</w:t>
      </w:r>
      <w:r>
        <w:t xml:space="preserve">: las propiedades que se conservan al sumar:</w:t>
      </w:r>
    </w:p>
    <w:p>
      <w:pPr>
        <w:numPr>
          <w:ilvl w:val="1"/>
          <w:numId w:val="1029"/>
        </w:numPr>
      </w:pPr>
      <w:r>
        <w:t xml:space="preserve">la</w:t>
      </w:r>
      <w:r>
        <w:t xml:space="preserve"> </w:t>
      </w:r>
      <w:r>
        <w:rPr>
          <w:i/>
          <w:iCs/>
        </w:rPr>
        <w:t xml:space="preserve">continuidad</w:t>
      </w:r>
      <w:r>
        <w:t xml:space="preserve">: la suma de funciones continuas es continua;</w:t>
      </w:r>
    </w:p>
    <w:p>
      <w:pPr>
        <w:numPr>
          <w:ilvl w:val="1"/>
          <w:numId w:val="1029"/>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9"/>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9"/>
        </w:numPr>
      </w:pPr>
      <w:r>
        <w:t xml:space="preserve">la</w:t>
      </w:r>
      <w:r>
        <w:t xml:space="preserve"> </w:t>
      </w:r>
      <w:r>
        <w:rPr>
          <w:i/>
          <w:iCs/>
        </w:rPr>
        <w:t xml:space="preserve">cota inferior</w:t>
      </w:r>
      <w:r>
        <w:t xml:space="preserve">: ningún consumidor demanda cantidades negativas.</w:t>
      </w:r>
    </w:p>
    <w:p>
      <w:pPr>
        <w:keepNext/>
        <w:numPr>
          <w:ilvl w:val="0"/>
          <w:numId w:val="1028"/>
        </w:numPr>
      </w:pPr>
      <w:r>
        <w:rPr>
          <w:i/>
          <w:iCs/>
        </w:rPr>
        <w:t xml:space="preserve">Qué no hereda</w:t>
      </w:r>
      <w:r>
        <w:t xml:space="preserve">: las propiedades que dependen de cómo responde cada consumidor a los cambios de su renta:</w:t>
      </w:r>
    </w:p>
    <w:p>
      <w:pPr>
        <w:numPr>
          <w:ilvl w:val="1"/>
          <w:numId w:val="1030"/>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4.B</w:t>
        </w:r>
      </w:hyperlink>
      <w:r>
        <w:t xml:space="preserve">)</w:t>
      </w:r>
      <w:r>
        <w:t xml:space="preserve">;</w:t>
      </w:r>
    </w:p>
    <w:p>
      <w:pPr>
        <w:numPr>
          <w:ilvl w:val="1"/>
          <w:numId w:val="1030"/>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30"/>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w:t>
      </w:r>
      <w:r>
        <w:t xml:space="preserve">.</w:t>
      </w:r>
    </w:p>
    <w:p>
      <w:pPr>
        <w:numPr>
          <w:ilvl w:val="0"/>
          <w:numId w:val="1028"/>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8"/>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31"/>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31"/>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31"/>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31"/>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32"/>
        </w:numPr>
      </w:pPr>
      <w:r>
        <w:t xml:space="preserve">es</w:t>
      </w:r>
      <w:r>
        <w:t xml:space="preserve"> </w:t>
      </w:r>
      <w:r>
        <w:rPr>
          <w:i/>
          <w:iCs/>
        </w:rPr>
        <w:t xml:space="preserve">continua</w:t>
      </w:r>
      <w:r>
        <w:t xml:space="preserve"> </w:t>
      </w:r>
      <w:r>
        <w:t xml:space="preserve">(para precios positivos);</w:t>
      </w:r>
    </w:p>
    <w:p>
      <w:pPr>
        <w:numPr>
          <w:ilvl w:val="1"/>
          <w:numId w:val="103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3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3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31"/>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3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3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34"/>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3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34"/>
        </w:numPr>
      </w:pPr>
      <w:r>
        <w:rPr>
          <w:i/>
          <w:iCs/>
        </w:rPr>
        <w:t xml:space="preserve">Implicaciones</w:t>
      </w:r>
      <w:r>
        <w:t xml:space="preserve">:</w:t>
      </w:r>
    </w:p>
    <w:p>
      <w:pPr>
        <w:numPr>
          <w:ilvl w:val="1"/>
          <w:numId w:val="103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3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3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34"/>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6"/>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7"/>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6"/>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6"/>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8"/>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9"/>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keepNext/>
        <w:numPr>
          <w:ilvl w:val="0"/>
          <w:numId w:val="1040"/>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w:t>
      </w:r>
    </w:p>
    <w:p>
      <w:pPr>
        <w:numPr>
          <w:ilvl w:val="1"/>
          <w:numId w:val="1041"/>
        </w:numPr>
      </w:pPr>
      <w:r>
        <w:t xml:space="preserve">primero, las positivas: qué dice el equilibrio como descripción de una economía de mercado (</w:t>
      </w:r>
      <w:hyperlink w:anchor="sec_analisis_positivo_equilibrio">
        <w:r>
          <w:rPr>
            <w:rStyle w:val="Hyperlink"/>
          </w:rPr>
          <w:t xml:space="preserve">II.1</w:t>
        </w:r>
      </w:hyperlink>
      <w:r>
        <w:t xml:space="preserve">);</w:t>
      </w:r>
    </w:p>
    <w:p>
      <w:pPr>
        <w:numPr>
          <w:ilvl w:val="1"/>
          <w:numId w:val="1041"/>
        </w:numPr>
      </w:pPr>
      <w:r>
        <w:t xml:space="preserve">después, la normativa: si el resultado es deseable (</w:t>
      </w:r>
      <w:hyperlink w:anchor="sec_analisis_normativo_equilibrio">
        <w:r>
          <w:rPr>
            <w:rStyle w:val="Hyperlink"/>
          </w:rPr>
          <w:t xml:space="preserve">II.2</w:t>
        </w:r>
      </w:hyperlink>
      <w:r>
        <w:t xml:space="preserve">).</w:t>
      </w:r>
    </w:p>
    <w:p>
      <w:pPr>
        <w:numPr>
          <w:ilvl w:val="0"/>
          <w:numId w:val="104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42"/>
        </w:numPr>
      </w:pPr>
      <w:r>
        <w:rPr>
          <w:i/>
          <w:iCs/>
        </w:rPr>
        <w:t xml:space="preserve">Las 3 preguntas</w:t>
      </w:r>
      <w:r>
        <w:t xml:space="preserve">: un modelo que pretende explicar los precios tiene que responder a 3:</w:t>
      </w:r>
    </w:p>
    <w:p>
      <w:pPr>
        <w:numPr>
          <w:ilvl w:val="1"/>
          <w:numId w:val="1043"/>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43"/>
        </w:numPr>
      </w:pPr>
      <w:r>
        <w:rPr>
          <w:b/>
          <w:bCs/>
        </w:rPr>
        <w:t xml:space="preserve">unicidad</w:t>
      </w:r>
      <w:r>
        <w:t xml:space="preserve">: ¿hay solo uno? Si hay varios, el modelo no predice cuál se alcanza y la estática comparativa pierde sentido;</w:t>
      </w:r>
    </w:p>
    <w:p>
      <w:pPr>
        <w:numPr>
          <w:ilvl w:val="1"/>
          <w:numId w:val="1043"/>
        </w:numPr>
      </w:pPr>
      <w:r>
        <w:rPr>
          <w:b/>
          <w:bCs/>
        </w:rPr>
        <w:t xml:space="preserve">estabilidad</w:t>
      </w:r>
      <w:r>
        <w:t xml:space="preserve">: si la economía está fuera del equilibrio, ¿la llevan a él las fuerzas del mercado? Un equilibrio inestable es una curiosidad matemática.</w:t>
      </w:r>
    </w:p>
    <w:p>
      <w:pPr>
        <w:keepNext/>
        <w:numPr>
          <w:ilvl w:val="0"/>
          <w:numId w:val="1042"/>
        </w:numPr>
      </w:pPr>
      <w:r>
        <w:rPr>
          <w:i/>
          <w:iCs/>
        </w:rPr>
        <w:t xml:space="preserve">El orden</w:t>
      </w:r>
      <w:r>
        <w:t xml:space="preserve">: cada pregunta presupone la anterior:</w:t>
      </w:r>
    </w:p>
    <w:p>
      <w:pPr>
        <w:numPr>
          <w:ilvl w:val="1"/>
          <w:numId w:val="1044"/>
        </w:numPr>
      </w:pPr>
      <w:r>
        <w:t xml:space="preserve">primero, si hay algún equilibrio;</w:t>
      </w:r>
    </w:p>
    <w:p>
      <w:pPr>
        <w:numPr>
          <w:ilvl w:val="1"/>
          <w:numId w:val="1044"/>
        </w:numPr>
      </w:pPr>
      <w:r>
        <w:t xml:space="preserve">después, cuántos hay;</w:t>
      </w:r>
    </w:p>
    <w:p>
      <w:pPr>
        <w:numPr>
          <w:ilvl w:val="1"/>
          <w:numId w:val="1044"/>
        </w:numPr>
      </w:pPr>
      <w:r>
        <w:t xml:space="preserve">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45"/>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45"/>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45"/>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45"/>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46"/>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46"/>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w:t>
      </w:r>
    </w:p>
    <w:p>
      <w:pPr>
        <w:numPr>
          <w:ilvl w:val="0"/>
          <w:numId w:val="1047"/>
        </w:numPr>
      </w:pPr>
      <w:r>
        <w:t xml:space="preserve">un conjunto de precios con las propiedades que pide</w:t>
      </w:r>
      <w:r>
        <w:t xml:space="preserve"> </w:t>
      </w:r>
      <w:r>
        <w:rPr>
          <w:smallCaps/>
        </w:rPr>
        <w:t xml:space="preserve">Brouwer</w:t>
      </w:r>
      <w:r>
        <w:t xml:space="preserve">;</w:t>
      </w:r>
    </w:p>
    <w:p>
      <w:pPr>
        <w:numPr>
          <w:ilvl w:val="0"/>
          <w:numId w:val="1047"/>
        </w:numPr>
      </w:pPr>
      <w:r>
        <w:t xml:space="preserve">una función continua de ese conjunto en sí mismo que imita al subastador;</w:t>
      </w:r>
    </w:p>
    <w:p>
      <w:pPr>
        <w:numPr>
          <w:ilvl w:val="0"/>
          <w:numId w:val="1047"/>
        </w:numPr>
      </w:pPr>
      <w:r>
        <w:t xml:space="preserve">la comprobación de que su punto fijo es un equilibrio.</w:t>
      </w:r>
    </w:p>
    <w:p>
      <w:pPr>
        <w:pStyle w:val="FirstParagraph"/>
        <w:keepNext/>
      </w:pPr>
      <w:r>
        <w:t xml:space="preserve">Aquí va la intuición de cada paso; la demostración completa, en el anexo </w:t>
      </w:r>
      <w:hyperlink w:anchor="anexo_existencia">
        <w:r>
          <w:rPr>
            <w:rStyle w:val="Hyperlink"/>
          </w:rPr>
          <w:t xml:space="preserve">B</w:t>
        </w:r>
      </w:hyperlink>
      <w:r>
        <w:t xml:space="preserve">.</w:t>
      </w:r>
    </w:p>
    <w:p>
      <w:pPr>
        <w:numPr>
          <w:ilvl w:val="0"/>
          <w:numId w:val="1048"/>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48"/>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48"/>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9"/>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9"/>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50"/>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50"/>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51"/>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51"/>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51"/>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52"/>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52"/>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53"/>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53"/>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54"/>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55"/>
        </w:numPr>
      </w:pPr>
      <w:r>
        <w:t xml:space="preserve">Si todos son sustitutivos de ese bien, los agentes se pasan a él: su demanda neta sube y su exceso de demanda, que era 0 en el primer equilibrio, pasa a ser positivo en el segundo.</w:t>
      </w:r>
    </w:p>
    <w:p>
      <w:pPr>
        <w:numPr>
          <w:ilvl w:val="1"/>
          <w:numId w:val="1055"/>
        </w:numPr>
      </w:pPr>
      <w:r>
        <w:t xml:space="preserve">Pero en un equilibrio su exceso de demanda tiene que ser 0: el segundo vector de precios no puede ser de equilibrio. Hay uno solo.</w:t>
      </w:r>
    </w:p>
    <w:p>
      <w:pPr>
        <w:numPr>
          <w:ilvl w:val="0"/>
          <w:numId w:val="1054"/>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54"/>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54"/>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54"/>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56"/>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17.G</w:t>
        </w:r>
      </w:hyperlink>
      <w:r>
        <w:t xml:space="preserve">)</w:t>
      </w:r>
      <w:r>
        <w:t xml:space="preserve">.</w:t>
      </w:r>
    </w:p>
    <w:p>
      <w:pPr>
        <w:numPr>
          <w:ilvl w:val="0"/>
          <w:numId w:val="1056"/>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57"/>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 </w:t>
      </w:r>
      <w:r>
        <w:t xml:space="preserve">y §17.F)</w:t>
      </w:r>
      <w:r>
        <w:t xml:space="preserve">.</w:t>
      </w:r>
    </w:p>
    <w:p>
      <w:pPr>
        <w:numPr>
          <w:ilvl w:val="0"/>
          <w:numId w:val="1057"/>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57"/>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58"/>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9"/>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9"/>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58"/>
        </w:numPr>
      </w:pPr>
      <w:r>
        <w:rPr>
          <w:i/>
          <w:iCs/>
        </w:rPr>
        <w:t xml:space="preserve">Por qué importa</w:t>
      </w:r>
      <w:r>
        <w:t xml:space="preserve">:</w:t>
      </w:r>
    </w:p>
    <w:p>
      <w:pPr>
        <w:numPr>
          <w:ilvl w:val="1"/>
          <w:numId w:val="1060"/>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60"/>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58"/>
        </w:numPr>
      </w:pPr>
      <w:r>
        <w:rPr>
          <w:i/>
          <w:iCs/>
        </w:rPr>
        <w:t xml:space="preserve">2 mecanismos de ajuste</w:t>
      </w:r>
      <w:r>
        <w:t xml:space="preserve">:</w:t>
      </w:r>
    </w:p>
    <w:p>
      <w:pPr>
        <w:numPr>
          <w:ilvl w:val="1"/>
          <w:numId w:val="1061"/>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61"/>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58"/>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62"/>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62"/>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63"/>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63"/>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63"/>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63"/>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64"/>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64"/>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65"/>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65"/>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66"/>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keepNext/>
        <w:numPr>
          <w:ilvl w:val="0"/>
          <w:numId w:val="1066"/>
        </w:numPr>
      </w:pPr>
      <w:r>
        <w:rPr>
          <w:i/>
          <w:iCs/>
        </w:rPr>
        <w:t xml:space="preserve">Ventajas y límites</w:t>
      </w:r>
      <w:r>
        <w:t xml:space="preserve">: es un criterio:</w:t>
      </w:r>
    </w:p>
    <w:p>
      <w:pPr>
        <w:numPr>
          <w:ilvl w:val="1"/>
          <w:numId w:val="1067"/>
        </w:numPr>
      </w:pPr>
      <w:r>
        <w:t xml:space="preserve">ordinal, que no exige comparar utilidades;</w:t>
      </w:r>
    </w:p>
    <w:p>
      <w:pPr>
        <w:numPr>
          <w:ilvl w:val="1"/>
          <w:numId w:val="1067"/>
        </w:numPr>
      </w:pPr>
      <w:r>
        <w:t xml:space="preserve">basado en pocos juicios de valor;</w:t>
      </w:r>
    </w:p>
    <w:p>
      <w:pPr>
        <w:numPr>
          <w:ilvl w:val="1"/>
          <w:numId w:val="1067"/>
        </w:numPr>
      </w:pPr>
      <w:r>
        <w:t xml:space="preserve">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66"/>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6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6" w:name="primer_teorema_fundamental_de_la_e_75521"/>
    <w:p>
      <w:pPr>
        <w:pStyle w:val="Heading4"/>
      </w:pPr>
      <w:r>
        <w:t xml:space="preserve">Primer teorema fundamental de la economía del bienestar (1TFEB)</w:t>
      </w:r>
    </w:p>
    <w:p>
      <w:pPr>
        <w:numPr>
          <w:ilvl w:val="0"/>
          <w:numId w:val="106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6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6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6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70"/>
        </w:numPr>
      </w:pPr>
      <w:r>
        <w:t xml:space="preserve">precios para todos los bienes (mercados completos, sin externalidades ni bienes públicos);</w:t>
      </w:r>
    </w:p>
    <w:p>
      <w:pPr>
        <w:numPr>
          <w:ilvl w:val="1"/>
          <w:numId w:val="1070"/>
        </w:numPr>
      </w:pPr>
      <w:r>
        <w:t xml:space="preserve">agentes precio-aceptantes (sin poder de mercado);</w:t>
      </w:r>
    </w:p>
    <w:p>
      <w:pPr>
        <w:numPr>
          <w:ilvl w:val="1"/>
          <w:numId w:val="1070"/>
        </w:numPr>
      </w:pPr>
      <w:r>
        <w:t xml:space="preserve">precios comunes a todos, sin impuestos que abran cuñas entre ellos;</w:t>
      </w:r>
    </w:p>
    <w:p>
      <w:pPr>
        <w:numPr>
          <w:ilvl w:val="1"/>
          <w:numId w:val="1070"/>
        </w:numPr>
      </w:pPr>
      <w:r>
        <w:t xml:space="preserve">información perfecta y simétrica: todos observan lo que entra en el intercambio</w:t>
      </w:r>
      <w:r>
        <w:t xml:space="preserve"> </w:t>
      </w:r>
      <w:hyperlink r:id="rId144">
        <w:r>
          <w:rPr>
            <w:rStyle w:val="Referenciaatema"/>
          </w:rPr>
          <w:t xml:space="preserve">[ver tema 3.A.13]</w:t>
        </w:r>
      </w:hyperlink>
      <w:r>
        <w:t xml:space="preserve">.</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6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5"/>
      </w:r>
    </w:p>
    <w:bookmarkEnd w:id="146"/>
    <w:bookmarkStart w:id="151" w:name="segundo_teorema_fundamental_de_la__07156"/>
    <w:p>
      <w:pPr>
        <w:pStyle w:val="Heading4"/>
      </w:pPr>
      <w:r>
        <w:t xml:space="preserve">Segundo teorema fundamental de la economía del bienestar (2TFEB)</w:t>
      </w:r>
    </w:p>
    <w:p>
      <w:pPr>
        <w:numPr>
          <w:ilvl w:val="0"/>
          <w:numId w:val="107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7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7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7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7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50"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ω a ω' para alcanzar E' (2TFEB)" title="" id="148" name="Picture"/>
            <a:graphic>
              <a:graphicData uri="http://schemas.openxmlformats.org/drawingml/2006/picture">
                <pic:pic>
                  <pic:nvPicPr>
                    <pic:cNvPr descr="C:\Users\vgutierrez\Documents\src\victorgutierrezmarcos.github.io-revision\oposicion\temario\fuentes\3A21\graficos/caja-intercambio-teoremas.png" id="149" name="Picture"/>
                    <pic:cNvPicPr>
                      <a:picLocks noChangeArrowheads="1" noChangeAspect="1"/>
                    </pic:cNvPicPr>
                  </pic:nvPicPr>
                  <pic:blipFill>
                    <a:blip r:embed="rId147"/>
                    <a:stretch>
                      <a:fillRect/>
                    </a:stretch>
                  </pic:blipFill>
                  <pic:spPr bwMode="auto">
                    <a:xfrm>
                      <a:off x="0" y="0"/>
                      <a:ext cx="4476750" cy="3187759"/>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7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44">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7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keepNext/>
        <w:numPr>
          <w:ilvl w:val="0"/>
          <w:numId w:val="107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numPr>
          <w:ilvl w:val="1"/>
          <w:numId w:val="1074"/>
        </w:numPr>
      </w:pPr>
      <w:r>
        <w:t xml:space="preserve">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74"/>
        </w:numPr>
      </w:pPr>
      <w:r>
        <w:t xml:space="preserve">la convexidad (</w:t>
      </w:r>
      <w:hyperlink w:anchor="sec_enfoque_nucleo_debreu">
        <w:r>
          <w:rPr>
            <w:rStyle w:val="Hyperlink"/>
          </w:rPr>
          <w:t xml:space="preserve">III.2</w:t>
        </w:r>
      </w:hyperlink>
      <w:r>
        <w:t xml:space="preserve">);</w:t>
      </w:r>
    </w:p>
    <w:p>
      <w:pPr>
        <w:numPr>
          <w:ilvl w:val="1"/>
          <w:numId w:val="1074"/>
        </w:numPr>
      </w:pPr>
      <w:r>
        <w:t xml:space="preserve">la ausencia de dinero (</w:t>
      </w:r>
      <w:hyperlink w:anchor="sec_introduccion_dinero_modelo">
        <w:r>
          <w:rPr>
            <w:rStyle w:val="Hyperlink"/>
          </w:rPr>
          <w:t xml:space="preserve">III.3</w:t>
        </w:r>
      </w:hyperlink>
      <w:r>
        <w:t xml:space="preserve">);</w:t>
      </w:r>
    </w:p>
    <w:p>
      <w:pPr>
        <w:numPr>
          <w:ilvl w:val="1"/>
          <w:numId w:val="1074"/>
        </w:numPr>
      </w:pPr>
      <w:r>
        <w:t xml:space="preserve">la de tiempo e incertidumbre (</w:t>
      </w:r>
      <w:hyperlink w:anchor="sec_equilibrio_general_condiciones">
        <w:r>
          <w:rPr>
            <w:rStyle w:val="Hyperlink"/>
          </w:rPr>
          <w:t xml:space="preserve">III.4</w:t>
        </w:r>
      </w:hyperlink>
      <w:r>
        <w:t xml:space="preserve">).</w:t>
      </w:r>
    </w:p>
    <w:p>
      <w:pPr>
        <w:numPr>
          <w:ilvl w:val="0"/>
          <w:numId w:val="1073"/>
        </w:numPr>
      </w:pPr>
      <w:r>
        <w:t xml:space="preserve">El último apartado muestra cómo se usa el modelo en la práctica (</w:t>
      </w:r>
      <w:hyperlink w:anchor="sec_modelos_equilibrio_general">
        <w:r>
          <w:rPr>
            <w:rStyle w:val="Hyperlink"/>
          </w:rPr>
          <w:t xml:space="preserve">III.5</w:t>
        </w:r>
      </w:hyperlink>
      <w:r>
        <w:t xml:space="preserve">).</w:t>
      </w:r>
    </w:p>
    <w:p>
      <w:pPr>
        <w:numPr>
          <w:ilvl w:val="0"/>
          <w:numId w:val="107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75"/>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76"/>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77"/>
        </w:numPr>
      </w:pPr>
      <w:r>
        <w:t xml:space="preserve">Un acuerdo final debe cumplir 2 condiciones:</w:t>
      </w:r>
    </w:p>
    <w:p>
      <w:pPr>
        <w:numPr>
          <w:ilvl w:val="1"/>
          <w:numId w:val="1078"/>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78"/>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79"/>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79"/>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80"/>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81"/>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82"/>
        </w:numPr>
      </w:pPr>
      <w:r>
        <w:t xml:space="preserve">Economía de intercambio con</w:t>
      </w:r>
      <w:r>
        <w:t xml:space="preserve"> </w:t>
      </w:r>
      <m:oMath>
        <m:r>
          <m:t>I</m:t>
        </m:r>
      </m:oMath>
      <w:r>
        <w:t xml:space="preserve"> </w:t>
      </w:r>
      <w:r>
        <w:t xml:space="preserve">consumidores.</w:t>
      </w:r>
    </w:p>
    <w:p>
      <w:pPr>
        <w:numPr>
          <w:ilvl w:val="0"/>
          <w:numId w:val="1082"/>
        </w:numPr>
      </w:pPr>
      <w:r>
        <w:t xml:space="preserve">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w:t>
      </w:r>
    </w:p>
    <w:p>
      <w:pPr>
        <w:numPr>
          <w:ilvl w:val="0"/>
          <w:numId w:val="1082"/>
        </w:numPr>
      </w:pPr>
      <w:r>
        <w:t xml:space="preserve">Los acuerdos son vinculantes y formar coaliciones no cuesta nada.</w:t>
      </w:r>
    </w:p>
    <w:bookmarkEnd w:id="169"/>
    <w:bookmarkStart w:id="170" w:name="ii_desarrollo_4"/>
    <w:p>
      <w:pPr>
        <w:pStyle w:val="Heading5"/>
      </w:pPr>
      <w:r>
        <w:t xml:space="preserve">ii) Desarrollo</w:t>
      </w:r>
    </w:p>
    <w:p>
      <w:pPr>
        <w:numPr>
          <w:ilvl w:val="0"/>
          <w:numId w:val="1083"/>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83"/>
        </w:numPr>
      </w:pPr>
      <w:r>
        <w:rPr>
          <w:i/>
          <w:iCs/>
        </w:rPr>
        <w:t xml:space="preserve">Núcleo</w:t>
      </w:r>
      <w:r>
        <w:t xml:space="preserve">: es el conjunto de asignaciones factibles que ninguna coalición bloquea.</w:t>
      </w:r>
    </w:p>
    <w:p>
      <w:pPr>
        <w:numPr>
          <w:ilvl w:val="1"/>
          <w:numId w:val="1084"/>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85"/>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85"/>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85"/>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86"/>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87"/>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88"/>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88"/>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88"/>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keepNext/>
        <w:numPr>
          <w:ilvl w:val="0"/>
          <w:numId w:val="1088"/>
        </w:numPr>
      </w:pPr>
      <w:r>
        <w:rPr>
          <w:i/>
          <w:iCs/>
        </w:rPr>
        <w:t xml:space="preserve">Valoración</w:t>
      </w:r>
      <w:r>
        <w:t xml:space="preserve">: aparecen 2 problemas que no tiene el modelo competitivo:</w:t>
      </w:r>
    </w:p>
    <w:p>
      <w:pPr>
        <w:numPr>
          <w:ilvl w:val="1"/>
          <w:numId w:val="1089"/>
        </w:numPr>
      </w:pPr>
      <w:r>
        <w:t xml:space="preserve">el equilibrio puede depender de qué bien se elige como numerario (las empresas maximizan beneficios medidos en una unidad concreta);</w:t>
      </w:r>
    </w:p>
    <w:p>
      <w:pPr>
        <w:numPr>
          <w:ilvl w:val="1"/>
          <w:numId w:val="1089"/>
        </w:numPr>
      </w:pPr>
      <w:r>
        <w:t xml:space="preserve">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w:t>
      </w:r>
    </w:p>
    <w:p>
      <w:pPr>
        <w:numPr>
          <w:ilvl w:val="0"/>
          <w:numId w:val="1088"/>
        </w:numPr>
      </w:pPr>
      <w:r>
        <w:t xml:space="preserve">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4">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keepNext/>
        <w:numPr>
          <w:ilvl w:val="0"/>
          <w:numId w:val="1090"/>
        </w:numPr>
      </w:pPr>
      <w:r>
        <w:rPr>
          <w:i/>
          <w:iCs/>
        </w:rPr>
        <w:t xml:space="preserve">La idea en palabras</w:t>
      </w:r>
      <w:r>
        <w:t xml:space="preserve">: la convexidad dice 2 cosas sencillas:</w:t>
      </w:r>
    </w:p>
    <w:p>
      <w:pPr>
        <w:numPr>
          <w:ilvl w:val="1"/>
          <w:numId w:val="1091"/>
        </w:numPr>
      </w:pPr>
      <w:r>
        <w:t xml:space="preserve">los consumidores prefieren las mezclas a los extremos (una cesta con algo de todo a otra con mucho de un bien y nada del otro);</w:t>
      </w:r>
    </w:p>
    <w:p>
      <w:pPr>
        <w:numPr>
          <w:ilvl w:val="1"/>
          <w:numId w:val="1091"/>
        </w:numPr>
      </w:pPr>
      <w:r>
        <w:t xml:space="preserve">en la producción no hay ventajas de tamaño (producir el doble cuesta al menos el doble).</w:t>
      </w:r>
    </w:p>
    <w:p>
      <w:pPr>
        <w:numPr>
          <w:ilvl w:val="0"/>
          <w:numId w:val="1090"/>
        </w:numPr>
      </w:pPr>
      <w:r>
        <w:t xml:space="preserve">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90"/>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92"/>
        </w:numPr>
      </w:pPr>
      <w:r>
        <w:rPr>
          <w:i/>
          <w:iCs/>
        </w:rPr>
        <w:t xml:space="preserve">Preferencias no convexas</w:t>
      </w:r>
      <w:r>
        <w:t xml:space="preserve">: el consumidor pasa de golpe de una cesta a otra muy distinta.</w:t>
      </w:r>
    </w:p>
    <w:p>
      <w:pPr>
        <w:numPr>
          <w:ilvl w:val="1"/>
          <w:numId w:val="1092"/>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90"/>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90"/>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90"/>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93"/>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93"/>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93"/>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17.I</w:t>
        </w:r>
      </w:hyperlink>
      <w:r>
        <w:t xml:space="preserve">)</w:t>
      </w:r>
      <w:r>
        <w:t xml:space="preserve">.</w:t>
      </w:r>
    </w:p>
    <w:p>
      <w:pPr>
        <w:pStyle w:val="Cajadeanotaciones"/>
        <w:keepLines/>
        <w:numPr>
          <w:ilvl w:val="0"/>
          <w:numId w:val="1093"/>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keepNext/>
        <w:numPr>
          <w:ilvl w:val="0"/>
          <w:numId w:val="1094"/>
        </w:numPr>
      </w:pPr>
      <w:r>
        <w:rPr>
          <w:i/>
          <w:iCs/>
        </w:rPr>
        <w:t xml:space="preserve">Las funciones del dinero</w:t>
      </w:r>
      <w:r>
        <w:t xml:space="preserve">: el dinero se define por lo que hace</w:t>
      </w:r>
      <w:r>
        <w:t xml:space="preserve"> </w:t>
      </w:r>
      <w:hyperlink r:id="rId183">
        <w:r>
          <w:rPr>
            <w:rStyle w:val="Referenciaatema"/>
          </w:rPr>
          <w:t xml:space="preserve">[ver tema 3.A.35]</w:t>
        </w:r>
      </w:hyperlink>
      <w:r>
        <w:t xml:space="preserve">:</w:t>
      </w:r>
    </w:p>
    <w:p>
      <w:pPr>
        <w:numPr>
          <w:ilvl w:val="1"/>
          <w:numId w:val="1095"/>
        </w:numPr>
      </w:pPr>
      <w:r>
        <w:t xml:space="preserve">es</w:t>
      </w:r>
      <w:r>
        <w:t xml:space="preserve"> </w:t>
      </w:r>
      <w:r>
        <w:rPr>
          <w:i/>
          <w:iCs/>
        </w:rPr>
        <w:t xml:space="preserve">medio de cambio</w:t>
      </w:r>
      <w:r>
        <w:t xml:space="preserve"> </w:t>
      </w:r>
      <w:r>
        <w:t xml:space="preserve">(con él se paga y se evita el trueque);</w:t>
      </w:r>
    </w:p>
    <w:p>
      <w:pPr>
        <w:numPr>
          <w:ilvl w:val="1"/>
          <w:numId w:val="1095"/>
        </w:numPr>
      </w:pPr>
      <w:r>
        <w:t xml:space="preserve">es</w:t>
      </w:r>
      <w:r>
        <w:t xml:space="preserve"> </w:t>
      </w:r>
      <w:r>
        <w:rPr>
          <w:i/>
          <w:iCs/>
        </w:rPr>
        <w:t xml:space="preserve">depósito de valor</w:t>
      </w:r>
      <w:r>
        <w:t xml:space="preserve"> </w:t>
      </w:r>
      <w:r>
        <w:t xml:space="preserve">(traslada poder de compra al futuro);</w:t>
      </w:r>
    </w:p>
    <w:p>
      <w:pPr>
        <w:numPr>
          <w:ilvl w:val="1"/>
          <w:numId w:val="1095"/>
        </w:numPr>
      </w:pPr>
      <w:r>
        <w:t xml:space="preserve">es</w:t>
      </w:r>
      <w:r>
        <w:t xml:space="preserve"> </w:t>
      </w:r>
      <w:r>
        <w:rPr>
          <w:i/>
          <w:iCs/>
        </w:rPr>
        <w:t xml:space="preserve">unidad de cuenta</w:t>
      </w:r>
      <w:r>
        <w:t xml:space="preserve"> </w:t>
      </w:r>
      <w:r>
        <w:t xml:space="preserve">(en él se miden los precios).</w:t>
      </w:r>
    </w:p>
    <w:p>
      <w:pPr>
        <w:numPr>
          <w:ilvl w:val="0"/>
          <w:numId w:val="1094"/>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94"/>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96"/>
        </w:numPr>
      </w:pPr>
      <w:r>
        <w:rPr>
          <w:i/>
          <w:iCs/>
        </w:rPr>
        <w:t xml:space="preserve">No da utilidad</w:t>
      </w:r>
      <w:r>
        <w:t xml:space="preserve">: un billete no se consume; solo vale por lo que permite comprar.</w:t>
      </w:r>
    </w:p>
    <w:p>
      <w:pPr>
        <w:numPr>
          <w:ilvl w:val="1"/>
          <w:numId w:val="1096"/>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96"/>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96"/>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94"/>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94"/>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97"/>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97"/>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97"/>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98"/>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98"/>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98"/>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99"/>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100"/>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100"/>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99"/>
        </w:numPr>
      </w:pPr>
      <w:r>
        <w:rPr>
          <w:i/>
          <w:iCs/>
        </w:rPr>
        <w:t xml:space="preserve">Paso 2. La dicotomía clásica en el modelo</w:t>
      </w:r>
      <w:r>
        <w:t xml:space="preserve">: se construye con 2 piezas.</w:t>
      </w:r>
    </w:p>
    <w:p>
      <w:pPr>
        <w:numPr>
          <w:ilvl w:val="1"/>
          <w:numId w:val="1101"/>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101"/>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101"/>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99"/>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102"/>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102"/>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102"/>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99"/>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103"/>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103"/>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104"/>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104"/>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104"/>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104"/>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104"/>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105"/>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105"/>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105"/>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106"/>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106"/>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106"/>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106"/>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107"/>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107"/>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108"/>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108"/>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108"/>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108"/>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109"/>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109"/>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110"/>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110"/>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111"/>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111"/>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112"/>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112"/>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111"/>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113"/>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14"/>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14"/>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14"/>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113"/>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15"/>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16"/>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4">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17"/>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18"/>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18"/>
        </w:numPr>
      </w:pPr>
      <w:r>
        <w:t xml:space="preserve">la capacidad de cálculo de los ordenadores y unas estadísticas nacionales cada vez más detalladas.</w:t>
      </w:r>
    </w:p>
    <w:p>
      <w:pPr>
        <w:keepNext/>
        <w:numPr>
          <w:ilvl w:val="0"/>
          <w:numId w:val="1117"/>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w:t>
      </w:r>
    </w:p>
    <w:p>
      <w:pPr>
        <w:numPr>
          <w:ilvl w:val="1"/>
          <w:numId w:val="1119"/>
        </w:numPr>
      </w:pPr>
      <w:r>
        <w:t xml:space="preserve">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w:t>
      </w:r>
    </w:p>
    <w:p>
      <w:pPr>
        <w:numPr>
          <w:ilvl w:val="1"/>
          <w:numId w:val="1119"/>
        </w:numPr>
      </w:pPr>
      <w:r>
        <w:t xml:space="preserve">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w:t>
      </w:r>
    </w:p>
    <w:p>
      <w:pPr>
        <w:numPr>
          <w:ilvl w:val="1"/>
          <w:numId w:val="1119"/>
        </w:numPr>
      </w:pPr>
      <w:r>
        <w:t xml:space="preserve">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17"/>
        </w:numPr>
      </w:pPr>
      <w:r>
        <w:rPr>
          <w:i/>
          <w:iCs/>
        </w:rPr>
        <w:t xml:space="preserve">Usos</w:t>
      </w:r>
      <w:r>
        <w:t xml:space="preserve">:</w:t>
      </w:r>
    </w:p>
    <w:p>
      <w:pPr>
        <w:keepNext/>
        <w:numPr>
          <w:ilvl w:val="1"/>
          <w:numId w:val="1120"/>
        </w:numPr>
      </w:pPr>
      <w:r>
        <w:rPr>
          <w:i/>
          <w:iCs/>
        </w:rPr>
        <w:t xml:space="preserve">Comercio internacional</w:t>
      </w:r>
      <w:r>
        <w:t xml:space="preserve">: uno de sus primeros usos fue medir el efecto de las barreras comerciales.</w:t>
      </w:r>
    </w:p>
    <w:p>
      <w:pPr>
        <w:numPr>
          <w:ilvl w:val="2"/>
          <w:numId w:val="1121"/>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21"/>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21"/>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21"/>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20"/>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20"/>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22"/>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22"/>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22"/>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17"/>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17"/>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 (ideas clave)</w:t>
      </w:r>
      <w:r>
        <w:t xml:space="preserve">:</w:t>
      </w:r>
    </w:p>
    <w:p>
      <w:pPr>
        <w:numPr>
          <w:ilvl w:val="1"/>
          <w:numId w:val="1124"/>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24"/>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24"/>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23"/>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23"/>
        </w:numPr>
      </w:pPr>
      <w:r>
        <w:rPr>
          <w:b/>
          <w:bCs/>
          <w:i/>
          <w:iCs/>
        </w:rPr>
        <w:t xml:space="preserve">Extensiones y relación con otras partes del temario</w:t>
      </w:r>
      <w:r>
        <w:t xml:space="preserve">:</w:t>
      </w:r>
    </w:p>
    <w:p>
      <w:pPr>
        <w:numPr>
          <w:ilvl w:val="1"/>
          <w:numId w:val="1125"/>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25"/>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44">
        <w:r>
          <w:rPr>
            <w:rStyle w:val="Referenciaatema"/>
          </w:rPr>
          <w:t xml:space="preserve">[ver tema 3.A.13]</w:t>
        </w:r>
      </w:hyperlink>
      <w:r>
        <w:t xml:space="preserve"> </w:t>
      </w:r>
      <w:r>
        <w:t xml:space="preserve">parten de los supuestos de este modelo para ver qué pasa cuando no se cumplen.</w:t>
      </w:r>
    </w:p>
    <w:p>
      <w:pPr>
        <w:numPr>
          <w:ilvl w:val="1"/>
          <w:numId w:val="1125"/>
        </w:numPr>
      </w:pPr>
      <w:r>
        <w:t xml:space="preserve">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w:t>
      </w:r>
    </w:p>
    <w:p>
      <w:pPr>
        <w:numPr>
          <w:ilvl w:val="1"/>
          <w:numId w:val="1125"/>
        </w:numPr>
      </w:pPr>
      <w:r>
        <w:t xml:space="preserve">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w:t>
      </w:r>
    </w:p>
    <w:p>
      <w:pPr>
        <w:numPr>
          <w:ilvl w:val="1"/>
          <w:numId w:val="1125"/>
        </w:numPr>
      </w:pPr>
      <w:r>
        <w:t xml:space="preserve">La teoría de la demanda de dinero da al dinero la función que aquí le falta</w:t>
      </w:r>
      <w:r>
        <w:t xml:space="preserve"> </w:t>
      </w:r>
      <w:hyperlink r:id="rId183">
        <w:r>
          <w:rPr>
            <w:rStyle w:val="Referenciaatema"/>
          </w:rPr>
          <w:t xml:space="preserve">[ver tema 3.A.35]</w:t>
        </w:r>
      </w:hyperlink>
      <w:r>
        <w:t xml:space="preserve">.</w:t>
      </w:r>
    </w:p>
    <w:p>
      <w:pPr>
        <w:keepNext/>
        <w:numPr>
          <w:ilvl w:val="1"/>
          <w:numId w:val="1125"/>
        </w:numPr>
      </w:pPr>
      <w:r>
        <w:t xml:space="preserve">El modelo ha sido criticado:</w:t>
      </w:r>
    </w:p>
    <w:p>
      <w:pPr>
        <w:numPr>
          <w:ilvl w:val="2"/>
          <w:numId w:val="1126"/>
        </w:numPr>
      </w:pPr>
      <w:r>
        <w:t xml:space="preserve">la escuela austriaca ve la competencia como un proceso de descubrimiento y no como un estado;</w:t>
      </w:r>
    </w:p>
    <w:p>
      <w:pPr>
        <w:numPr>
          <w:ilvl w:val="2"/>
          <w:numId w:val="1126"/>
        </w:numPr>
      </w:pPr>
      <w:r>
        <w:t xml:space="preserve">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p>
    <w:p>
      <w:pPr>
        <w:numPr>
          <w:ilvl w:val="2"/>
          <w:numId w:val="1126"/>
        </w:numPr>
      </w:pP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w:t>
      </w:r>
    </w:p>
    <w:p>
      <w:pPr>
        <w:numPr>
          <w:ilvl w:val="2"/>
          <w:numId w:val="1126"/>
        </w:numPr>
      </w:pPr>
      <w:r>
        <w:t xml:space="preserve">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w:t>
      </w:r>
    </w:p>
    <w:p>
      <w:pPr>
        <w:numPr>
          <w:ilvl w:val="2"/>
          <w:numId w:val="1126"/>
        </w:numPr>
      </w:pPr>
      <w:r>
        <w:t xml:space="preserve">la macroeconomía financiera, las restricciones de crédito que el modelo ignora.</w:t>
      </w:r>
    </w:p>
    <w:p>
      <w:pPr>
        <w:numPr>
          <w:ilvl w:val="0"/>
          <w:numId w:val="1123"/>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23"/>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2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2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27"/>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28"/>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2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2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2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p>
    <w:p>
      <w:pPr>
        <w:numPr>
          <w:ilvl w:val="0"/>
          <w:numId w:val="1128"/>
        </w:numPr>
      </w:pP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w:t>
      </w:r>
    </w:p>
    <w:p>
      <w:pPr>
        <w:numPr>
          <w:ilvl w:val="0"/>
          <w:numId w:val="1128"/>
        </w:numPr>
      </w:pPr>
      <w:r>
        <w:rPr>
          <w:i/>
          <w:iCs/>
        </w:rPr>
        <w:t xml:space="preserve">Resultado</w:t>
      </w:r>
      <w:r>
        <w:t xml:space="preserve">: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keepNext/>
      </w:pPr>
      <w:r>
        <w:t xml:space="preserve">Este anexo recoge, paso a paso, las 3 demostraciones cuya intuición se cuenta en el apartado </w:t>
      </w:r>
      <w:hyperlink w:anchor="sec_analisis_positivo_equilibrio">
        <w:r>
          <w:rPr>
            <w:rStyle w:val="Hyperlink"/>
          </w:rPr>
          <w:t xml:space="preserve">II.1</w:t>
        </w:r>
      </w:hyperlink>
      <w:r>
        <w:t xml:space="preserve">:</w:t>
      </w:r>
    </w:p>
    <w:p>
      <w:pPr>
        <w:numPr>
          <w:ilvl w:val="0"/>
          <w:numId w:val="1130"/>
        </w:numPr>
      </w:pPr>
      <w:r>
        <w:t xml:space="preserve">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w:t>
      </w:r>
    </w:p>
    <w:p>
      <w:pPr>
        <w:numPr>
          <w:ilvl w:val="0"/>
          <w:numId w:val="1130"/>
        </w:numPr>
      </w:pPr>
      <w:r>
        <w:t xml:space="preserve">la unicidad por el axioma débil y por los sustitutivos brutos (</w:t>
      </w:r>
      <w:hyperlink w:anchor="anexo_unicidad">
        <w:r>
          <w:rPr>
            <w:rStyle w:val="Hyperlink"/>
          </w:rPr>
          <w:t xml:space="preserve">B.2</w:t>
        </w:r>
      </w:hyperlink>
      <w:r>
        <w:t xml:space="preserve">);</w:t>
      </w:r>
    </w:p>
    <w:p>
      <w:pPr>
        <w:numPr>
          <w:ilvl w:val="0"/>
          <w:numId w:val="1130"/>
        </w:numPr>
      </w:pPr>
      <w:r>
        <w:t xml:space="preserve">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31"/>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31"/>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31"/>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32"/>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32"/>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17.C</w:t>
        </w:r>
      </w:hyperlink>
      <w:r>
        <w:t xml:space="preserve">)</w:t>
      </w:r>
      <w:r>
        <w:t xml:space="preserve">.</w:t>
      </w:r>
    </w:p>
    <w:p>
      <w:pPr>
        <w:keepNext/>
        <w:numPr>
          <w:ilvl w:val="0"/>
          <w:numId w:val="1131"/>
        </w:numPr>
      </w:pPr>
      <w:r>
        <w:rPr>
          <w:i/>
          <w:iCs/>
        </w:rPr>
        <w:t xml:space="preserve">Lo que hay que comprobar</w:t>
      </w:r>
      <w:r>
        <w:t xml:space="preserve">:</w:t>
      </w:r>
    </w:p>
    <w:p>
      <w:pPr>
        <w:numPr>
          <w:ilvl w:val="1"/>
          <w:numId w:val="1133"/>
        </w:numPr>
      </w:pPr>
      <w:r>
        <w:t xml:space="preserve">que existe un conjunto de precios no vacío, cerrado, acotado y convexo (paso 1);</w:t>
      </w:r>
    </w:p>
    <w:p>
      <w:pPr>
        <w:numPr>
          <w:ilvl w:val="1"/>
          <w:numId w:val="1133"/>
        </w:numPr>
      </w:pPr>
      <w:r>
        <w:t xml:space="preserve">que existe una función continua de ese conjunto en sí mismo (paso 2);</w:t>
      </w:r>
    </w:p>
    <w:p>
      <w:pPr>
        <w:numPr>
          <w:ilvl w:val="1"/>
          <w:numId w:val="1133"/>
        </w:numPr>
      </w:pPr>
      <w:r>
        <w:t xml:space="preserve">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34"/>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34"/>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35"/>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35"/>
        </w:numPr>
      </w:pPr>
      <w:r>
        <w:rPr>
          <w:i/>
          <w:iCs/>
        </w:rPr>
        <w:t xml:space="preserve">Sus propiedades</w:t>
      </w:r>
      <w:r>
        <w:t xml:space="preserve">:</w:t>
      </w:r>
    </w:p>
    <w:p>
      <w:pPr>
        <w:numPr>
          <w:ilvl w:val="1"/>
          <w:numId w:val="1136"/>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36"/>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36"/>
        </w:numPr>
      </w:pPr>
      <w:r>
        <w:rPr>
          <w:i/>
          <w:iCs/>
        </w:rPr>
        <w:t xml:space="preserve">cerrado</w:t>
      </w:r>
      <w:r>
        <w:t xml:space="preserve">: incluye su frontera, los vectores con algún precio nulo (está definido con igualdades y desigualdades no estrictas);</w:t>
      </w:r>
    </w:p>
    <w:p>
      <w:pPr>
        <w:numPr>
          <w:ilvl w:val="1"/>
          <w:numId w:val="1136"/>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37"/>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37"/>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37"/>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37"/>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37"/>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37"/>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37"/>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39"/>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39"/>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39"/>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39"/>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40"/>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41"/>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41"/>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41"/>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41"/>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42"/>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42"/>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42"/>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42"/>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42"/>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43"/>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w:t>
      </w:r>
      <w:r>
        <w:t xml:space="preserve">.</w:t>
      </w:r>
    </w:p>
    <w:p>
      <w:pPr>
        <w:numPr>
          <w:ilvl w:val="0"/>
          <w:numId w:val="1143"/>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44"/>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44"/>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45"/>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46"/>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46"/>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47"/>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47"/>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47"/>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47"/>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47"/>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48"/>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 </w:t>
      </w:r>
      <w:r>
        <w:t xml:space="preserve">y §17.G)</w:t>
      </w:r>
      <w:r>
        <w:t xml:space="preserve">.</w:t>
      </w:r>
    </w:p>
    <w:p>
      <w:pPr>
        <w:numPr>
          <w:ilvl w:val="0"/>
          <w:numId w:val="1148"/>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49"/>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50"/>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50"/>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50"/>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17.H</w:t>
        </w:r>
      </w:hyperlink>
      <w:r>
        <w:t xml:space="preserve">)</w:t>
      </w:r>
      <w:r>
        <w:t xml:space="preserve">.</w:t>
      </w:r>
    </w:p>
    <w:bookmarkEnd w:id="240"/>
    <w:bookmarkStart w:id="241" w:name="demostraci__n_2"/>
    <w:p>
      <w:pPr>
        <w:pStyle w:val="Heading4"/>
      </w:pPr>
      <w:r>
        <w:t xml:space="preserve">Demostración</w:t>
      </w:r>
    </w:p>
    <w:p>
      <w:pPr>
        <w:numPr>
          <w:ilvl w:val="0"/>
          <w:numId w:val="1151"/>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51"/>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51"/>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51"/>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51"/>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keepNext/>
        <w:numPr>
          <w:ilvl w:val="0"/>
          <w:numId w:val="1152"/>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 Aportaciones:</w:t>
      </w:r>
    </w:p>
    <w:p>
      <w:pPr>
        <w:numPr>
          <w:ilvl w:val="1"/>
          <w:numId w:val="1153"/>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p>
    <w:p>
      <w:pPr>
        <w:numPr>
          <w:ilvl w:val="1"/>
          <w:numId w:val="1153"/>
        </w:numPr>
      </w:pP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w:t>
      </w:r>
    </w:p>
    <w:p>
      <w:pPr>
        <w:numPr>
          <w:ilvl w:val="1"/>
          <w:numId w:val="1153"/>
        </w:numPr>
      </w:pP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52"/>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54"/>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54"/>
        </w:numPr>
      </w:pPr>
      <w:r>
        <w:rPr>
          <w:i/>
          <w:iCs/>
        </w:rPr>
        <w:t xml:space="preserve">Ventajas</w:t>
      </w:r>
      <w:r>
        <w:t xml:space="preserve">:</w:t>
      </w:r>
    </w:p>
    <w:p>
      <w:pPr>
        <w:numPr>
          <w:ilvl w:val="1"/>
          <w:numId w:val="1155"/>
        </w:numPr>
      </w:pPr>
      <w:r>
        <w:t xml:space="preserve">es</w:t>
      </w:r>
      <w:r>
        <w:t xml:space="preserve"> </w:t>
      </w:r>
      <w:r>
        <w:rPr>
          <w:i/>
          <w:iCs/>
        </w:rPr>
        <w:t xml:space="preserve">ordinal</w:t>
      </w:r>
      <w:r>
        <w:t xml:space="preserve">: evita las comparaciones interpersonales de utilidad;</w:t>
      </w:r>
    </w:p>
    <w:p>
      <w:pPr>
        <w:numPr>
          <w:ilvl w:val="1"/>
          <w:numId w:val="1155"/>
        </w:numPr>
      </w:pPr>
      <w:r>
        <w:t xml:space="preserve">se basa en</w:t>
      </w:r>
      <w:r>
        <w:t xml:space="preserve"> </w:t>
      </w:r>
      <w:r>
        <w:rPr>
          <w:i/>
          <w:iCs/>
        </w:rPr>
        <w:t xml:space="preserve">pocos juicios de valor</w:t>
      </w:r>
      <w:r>
        <w:t xml:space="preserve">, generalmente aceptados: no deben desperdiciarse recursos;</w:t>
      </w:r>
    </w:p>
    <w:p>
      <w:pPr>
        <w:numPr>
          <w:ilvl w:val="1"/>
          <w:numId w:val="1155"/>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54"/>
        </w:numPr>
      </w:pPr>
      <w:r>
        <w:rPr>
          <w:i/>
          <w:iCs/>
        </w:rPr>
        <w:t xml:space="preserve">Críticas</w:t>
      </w:r>
      <w:r>
        <w:t xml:space="preserve">:</w:t>
      </w:r>
    </w:p>
    <w:p>
      <w:pPr>
        <w:numPr>
          <w:ilvl w:val="1"/>
          <w:numId w:val="1156"/>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56"/>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56"/>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56"/>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56"/>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54"/>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57"/>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58"/>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58"/>
        </w:numPr>
      </w:pPr>
      <w:r>
        <w:rPr>
          <w:i/>
          <w:iCs/>
        </w:rPr>
        <w:t xml:space="preserve">mercados completos</w:t>
      </w:r>
      <w:r>
        <w:t xml:space="preserve">: todos los bienes tienen mercado y precio; no hay externalidades ni bienes públicos;</w:t>
      </w:r>
    </w:p>
    <w:p>
      <w:pPr>
        <w:numPr>
          <w:ilvl w:val="1"/>
          <w:numId w:val="1158"/>
        </w:numPr>
      </w:pPr>
      <w:r>
        <w:rPr>
          <w:i/>
          <w:iCs/>
        </w:rPr>
        <w:t xml:space="preserve">ausencia de poder de mercado</w:t>
      </w:r>
      <w:r>
        <w:t xml:space="preserve">: todos los agentes son precio-aceptantes;</w:t>
      </w:r>
    </w:p>
    <w:p>
      <w:pPr>
        <w:numPr>
          <w:ilvl w:val="1"/>
          <w:numId w:val="1158"/>
        </w:numPr>
      </w:pPr>
      <w:r>
        <w:rPr>
          <w:i/>
          <w:iCs/>
        </w:rPr>
        <w:t xml:space="preserve">precios comunes</w:t>
      </w:r>
      <w:r>
        <w:t xml:space="preserve">: todos se enfrentan a los mismos precios; no hay impuestos que abran cuñas entre ellos;</w:t>
      </w:r>
    </w:p>
    <w:p>
      <w:pPr>
        <w:numPr>
          <w:ilvl w:val="1"/>
          <w:numId w:val="1158"/>
        </w:numPr>
      </w:pPr>
      <w:r>
        <w:rPr>
          <w:i/>
          <w:iCs/>
        </w:rPr>
        <w:t xml:space="preserve">información perfecta y simétrica</w:t>
      </w:r>
      <w:r>
        <w:t xml:space="preserve">: todos observan lo que entra en el intercambio: su calidad, su precio y lo que hace cada parte</w:t>
      </w:r>
      <w:r>
        <w:t xml:space="preserve"> </w:t>
      </w:r>
      <w:hyperlink r:id="rId144">
        <w:r>
          <w:rPr>
            <w:rStyle w:val="Referenciaatema"/>
          </w:rPr>
          <w:t xml:space="preserve">[ver tema 3.A.13]</w:t>
        </w:r>
      </w:hyperlink>
      <w:r>
        <w:t xml:space="preserve">.</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57"/>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16.C</w:t>
        </w:r>
      </w:hyperlink>
      <w:r>
        <w:t xml:space="preserve">)</w:t>
      </w:r>
      <w:r>
        <w:t xml:space="preserve">:</w:t>
      </w:r>
    </w:p>
    <w:p>
      <w:pPr>
        <w:numPr>
          <w:ilvl w:val="1"/>
          <w:numId w:val="1159"/>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59"/>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57"/>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57"/>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57"/>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57"/>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60"/>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6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61"/>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60"/>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60"/>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Oferta creciente,</w:t>
            </w:r>
            <w:r>
              <w:br/>
            </w:r>
            <w:r>
              <w:rPr>
                <w:b/>
                <w:bCs/>
              </w:rPr>
              <w:t xml:space="preserve">demanda decreciente</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plana</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6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62"/>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6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17.G</w:t>
        </w:r>
      </w:hyperlink>
      <w:r>
        <w:t xml:space="preserve">)</w:t>
      </w:r>
      <w:r>
        <w:t xml:space="preserve">.</w:t>
      </w:r>
    </w:p>
    <w:p>
      <w:pPr>
        <w:numPr>
          <w:ilvl w:val="0"/>
          <w:numId w:val="1163"/>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6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63"/>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64"/>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63"/>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65"/>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6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66"/>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66"/>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keepNext/>
        <w:numPr>
          <w:ilvl w:val="0"/>
          <w:numId w:val="1166"/>
        </w:numPr>
      </w:pPr>
      <w:r>
        <w:rPr>
          <w:i/>
          <w:iCs/>
        </w:rPr>
        <w:t xml:space="preserve">Existencia</w:t>
      </w:r>
      <w:r>
        <w:t xml:space="preserve">:</w:t>
      </w:r>
    </w:p>
    <w:p>
      <w:pPr>
        <w:numPr>
          <w:ilvl w:val="1"/>
          <w:numId w:val="1167"/>
        </w:numPr>
      </w:pPr>
      <w:r>
        <w:rPr>
          <w:smallCaps/>
        </w:rPr>
        <w:t xml:space="preserve">Wald</w:t>
      </w:r>
      <w:r>
        <w:t xml:space="preserve"> </w:t>
      </w:r>
      <w:r>
        <w:t xml:space="preserve">(1935-1936);</w:t>
      </w:r>
    </w:p>
    <w:p>
      <w:pPr>
        <w:numPr>
          <w:ilvl w:val="1"/>
          <w:numId w:val="1167"/>
        </w:numPr>
      </w:pP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p>
    <w:p>
      <w:pPr>
        <w:numPr>
          <w:ilvl w:val="1"/>
          <w:numId w:val="1167"/>
        </w:numPr>
      </w:pPr>
      <w:r>
        <w:rPr>
          <w:smallCaps/>
        </w:rPr>
        <w:t xml:space="preserve">Brouwer</w:t>
      </w:r>
      <w:r>
        <w:t xml:space="preserve"> </w:t>
      </w:r>
      <w:r>
        <w:t xml:space="preserve">(funciones),</w:t>
      </w:r>
      <w:r>
        <w:t xml:space="preserve"> </w:t>
      </w:r>
      <w:r>
        <w:rPr>
          <w:smallCaps/>
        </w:rPr>
        <w:t xml:space="preserve">Kakutani</w:t>
      </w:r>
      <w:r>
        <w:t xml:space="preserve"> </w:t>
      </w:r>
      <w:r>
        <w:t xml:space="preserve">(correspondencias).</w:t>
      </w:r>
    </w:p>
    <w:p>
      <w:pPr>
        <w:numPr>
          <w:ilvl w:val="0"/>
          <w:numId w:val="1166"/>
        </w:numPr>
      </w:pPr>
      <w:r>
        <w:t xml:space="preserve">Para la existencia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keepNext/>
        <w:numPr>
          <w:ilvl w:val="0"/>
          <w:numId w:val="1166"/>
        </w:numPr>
      </w:pPr>
      <w:r>
        <w:rPr>
          <w:i/>
          <w:iCs/>
        </w:rPr>
        <w:t xml:space="preserve">Unicidad y estabilidad</w:t>
      </w:r>
      <w:r>
        <w:t xml:space="preserve">:</w:t>
      </w:r>
    </w:p>
    <w:p>
      <w:pPr>
        <w:numPr>
          <w:ilvl w:val="1"/>
          <w:numId w:val="1168"/>
        </w:numPr>
      </w:pPr>
      <w:r>
        <w:t xml:space="preserve">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p>
    <w:p>
      <w:pPr>
        <w:numPr>
          <w:ilvl w:val="1"/>
          <w:numId w:val="1168"/>
        </w:numPr>
      </w:pPr>
      <w:r>
        <w:t xml:space="preserve">contraejemplo de</w:t>
      </w:r>
      <w:r>
        <w:t xml:space="preserve"> </w:t>
      </w:r>
      <w:r>
        <w:rPr>
          <w:smallCaps/>
        </w:rPr>
        <w:t xml:space="preserve">Scarf</w:t>
      </w:r>
      <w:r>
        <w:t xml:space="preserve"> </w:t>
      </w:r>
      <w:r>
        <w:t xml:space="preserve">(1960) con 3 bienes complementarios;</w:t>
      </w:r>
    </w:p>
    <w:p>
      <w:pPr>
        <w:numPr>
          <w:ilvl w:val="1"/>
          <w:numId w:val="1168"/>
        </w:numPr>
      </w:pPr>
      <w:r>
        <w:t xml:space="preserve">economías regulares: número finito e impar de equilibrios (</w:t>
      </w:r>
      <w:r>
        <w:rPr>
          <w:smallCaps/>
        </w:rPr>
        <w:t xml:space="preserve">Debreu</w:t>
      </w:r>
      <w:r>
        <w:t xml:space="preserve">, 1970);</w:t>
      </w:r>
    </w:p>
    <w:p>
      <w:pPr>
        <w:numPr>
          <w:ilvl w:val="1"/>
          <w:numId w:val="1168"/>
        </w:numPr>
      </w:pPr>
      <w:r>
        <w:t xml:space="preserve">SMD (1972-1974).</w:t>
      </w:r>
    </w:p>
    <w:p>
      <w:pPr>
        <w:numPr>
          <w:ilvl w:val="0"/>
          <w:numId w:val="1166"/>
        </w:numPr>
      </w:pPr>
      <w:r>
        <w:rPr>
          <w:i/>
          <w:iCs/>
        </w:rPr>
        <w:t xml:space="preserve">Teoremas del bienestar</w:t>
      </w:r>
      <w:r>
        <w:t xml:space="preserve">: el primero no necesita convexidad; el segundo, sí.</w:t>
      </w:r>
    </w:p>
    <w:p>
      <w:pPr>
        <w:numPr>
          <w:ilvl w:val="0"/>
          <w:numId w:val="1166"/>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66"/>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69"/>
        </w:numPr>
      </w:pPr>
      <w:r>
        <w:t xml:space="preserve">¿Por qué no basta con contar ecuaciones e incógnitas para probar la existencia del equilibrio?</w:t>
      </w:r>
    </w:p>
    <w:p>
      <w:pPr>
        <w:numPr>
          <w:ilvl w:val="0"/>
          <w:numId w:val="1169"/>
        </w:numPr>
      </w:pPr>
      <w:r>
        <w:t xml:space="preserve">¿Qué papel desempeña la convexidad en la existencia? ¿Y en el primer teorema del bienestar?</w:t>
      </w:r>
    </w:p>
    <w:p>
      <w:pPr>
        <w:numPr>
          <w:ilvl w:val="0"/>
          <w:numId w:val="1169"/>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69"/>
        </w:numPr>
      </w:pPr>
      <w:r>
        <w:t xml:space="preserve">¿Por qué la sustitución bruta garantiza a la vez unicidad y estabilidad?</w:t>
      </w:r>
    </w:p>
    <w:p>
      <w:pPr>
        <w:numPr>
          <w:ilvl w:val="0"/>
          <w:numId w:val="1169"/>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69"/>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69"/>
        </w:numPr>
      </w:pPr>
      <w:r>
        <w:t xml:space="preserve">¿Es eficiente el equilibrio con mercados incompletos? ¿Y restringidamente eficiente?</w:t>
      </w:r>
    </w:p>
    <w:p>
      <w:pPr>
        <w:numPr>
          <w:ilvl w:val="0"/>
          <w:numId w:val="1169"/>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5">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7" Target="media/rId147.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2026-10-26T23:48:12Z</dcterms:created>
  <dcterms:modified xsi:type="dcterms:W3CDTF">2026-10-26T23:48:12Z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17/10/2026</vt:lpwstr>
  </property>
  <property fmtid="{D5CDD505-2E9C-101B-9397-08002B2CF9AE}" pid="12" name="ejercicio">
    <vt:lpwstr>Tercer ejercicio</vt:lpwstr>
  </property>
  <property fmtid="{D5CDD505-2E9C-101B-9397-08002B2CF9AE}" pid="13" name="etiqueta">
    <vt:lpwstr>Tema 3.A.21</vt:lpwstr>
  </property>
  <property fmtid="{D5CDD505-2E9C-101B-9397-08002B2CF9AE}" pid="14" name="exclusivo">
    <vt:lpwstr>True</vt:lpwstr>
  </property>
  <property fmtid="{D5CDD505-2E9C-101B-9397-08002B2CF9AE}" pid="15" name="fecha">
    <vt:lpwstr>17/10/2026</vt:lpwstr>
  </property>
  <property fmtid="{D5CDD505-2E9C-101B-9397-08002B2CF9AE}" pid="16" name="fecha-cita">
    <vt:lpwstr>2026/10/17</vt:lpwstr>
  </property>
  <property fmtid="{D5CDD505-2E9C-101B-9397-08002B2CF9AE}" pid="17" name="fecha-iso">
    <vt:lpwstr>2026-10-17</vt:lpwstr>
  </property>
  <property fmtid="{D5CDD505-2E9C-101B-9397-08002B2CF9AE}" pid="18" name="fecha-publicada">
    <vt:lpwstr>2026-10-17</vt:lpwstr>
  </property>
  <property fmtid="{D5CDD505-2E9C-101B-9397-08002B2CF9AE}" pid="19" name="fecha-publicada-cita">
    <vt:lpwstr>2026/10/17</vt:lpwstr>
  </property>
  <property fmtid="{D5CDD505-2E9C-101B-9397-08002B2CF9AE}" pid="20" name="graficos-docx">
    <vt:lpwstr>C:\Users\vgutierrez\Documents\src\victorgutierrezmarcos.github.io-revision\oposicion\temario\fuentes\3A21\graficos</vt:lpwstr>
  </property>
  <property fmtid="{D5CDD505-2E9C-101B-9397-08002B2CF9AE}" pid="21" name="link-citations">
    <vt:lpwstr>True</vt:lpwstr>
  </property>
  <property fmtid="{D5CDD505-2E9C-101B-9397-08002B2CF9AE}" pid="22" name="materia">
    <vt:lpwstr>Microeconomía</vt:lpwstr>
  </property>
  <property fmtid="{D5CDD505-2E9C-101B-9397-08002B2CF9AE}" pid="23" name="nocite">
    <vt:lpwstr/>
  </property>
  <property fmtid="{D5CDD505-2E9C-101B-9397-08002B2CF9AE}" pid="24" name="paginas">
    <vt:lpwstr>Tema: 39 págs. · Anexos: 15 · Bibliografía: 7</vt:lpwstr>
  </property>
  <property fmtid="{D5CDD505-2E9C-101B-9397-08002B2CF9AE}" pid="25"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6" name="reference-section-title">
    <vt:lpwstr>Bibliografía</vt:lpwstr>
  </property>
  <property fmtid="{D5CDD505-2E9C-101B-9397-08002B2CF9AE}" pid="27" name="resumen">
    <vt:lpwstr>Modelos de Walras y Arrow-Debreu, existencia, unicidad y estabilidad, teoremas del bienestar, núcleo, Sonnenschein-Mantel-Debreu y modelos MEGC.</vt:lpwstr>
  </property>
  <property fmtid="{D5CDD505-2E9C-101B-9397-08002B2CF9AE}" pid="28" name="titulo">
    <vt:lpwstr>La teoría del equilibrio general.</vt:lpwstr>
  </property>
  <property fmtid="{D5CDD505-2E9C-101B-9397-08002B2CF9AE}" pid="29" name="titulo-cita">
    <vt:lpwstr>La teoría del equilibrio general</vt:lpwstr>
  </property>
  <property fmtid="{D5CDD505-2E9C-101B-9397-08002B2CF9AE}" pid="30" name="titulo-seo">
    <vt:lpwstr>Equilibrio general: Walras y Arrow-Debreu</vt:lpwstr>
  </property>
</Properties>
</file>