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8.png" ContentType="image/png"/>
  <Override PartName="/word/media/rId170.png" ContentType="image/png"/>
  <Override PartName="/word/media/rId143.png" ContentType="image/png"/>
  <Override PartName="/word/media/rId118.png" ContentType="image/png"/>
  <Override PartName="/word/media/rId187.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33 págs. · Anexos: 4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premio Nobel de Economía ha reconocido 6 veces este campo (traducciones propias de las motivaciones oficiales): 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 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 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r>
        <w:t xml:space="preserve"> </w:t>
      </w: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7"/>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7"/>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7"/>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6"/>
        </w:numPr>
      </w:pPr>
      <w:r>
        <w:t xml:space="preserve">Desde un punto de vista histórico, en los años 30 se abren los 3 frentes, en ese mismo orden:</w:t>
      </w:r>
    </w:p>
    <w:p>
      <w:pPr>
        <w:numPr>
          <w:ilvl w:val="2"/>
          <w:numId w:val="1008"/>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8"/>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8"/>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0"/>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6"/>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09"/>
        </w:numPr>
      </w:pPr>
      <w:r>
        <w:t xml:space="preserve">Si el mercado asigna bien los recursos, ¿por qué existen las empresas? ¿Por qué unas transacciones se hacen dentro de una jerarquía y otras en el mercado?</w:t>
      </w:r>
    </w:p>
    <w:p>
      <w:pPr>
        <w:numPr>
          <w:ilvl w:val="1"/>
          <w:numId w:val="1009"/>
        </w:numPr>
      </w:pPr>
      <w:r>
        <w:t xml:space="preserve">¿Qué fija el tamaño eficiente de una empresa? Y, si crecer ahorra costes, ¿qué le impide crecer sin límite?</w:t>
      </w:r>
    </w:p>
    <w:p>
      <w:pPr>
        <w:numPr>
          <w:ilvl w:val="1"/>
          <w:numId w:val="1009"/>
        </w:numPr>
      </w:pPr>
      <w:r>
        <w:t xml:space="preserve">¿Persiguen las empresas el beneficio cuando las dirigen personas distintas de sus propietarios?</w:t>
      </w:r>
    </w:p>
    <w:p>
      <w:pPr>
        <w:numPr>
          <w:ilvl w:val="1"/>
          <w:numId w:val="1009"/>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0"/>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0"/>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0"/>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1"/>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2"/>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2"/>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3"/>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3"/>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4"/>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5"/>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p>
      <w:pPr>
        <w:keepNext/>
        <w:numPr>
          <w:ilvl w:val="0"/>
          <w:numId w:val="1014"/>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6"/>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6"/>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6"/>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47" w:name="eq_subaditividad"/>
      <w:bookmarkEnd w:id="47"/>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p>
      <w:pPr>
        <w:numPr>
          <w:ilvl w:val="0"/>
          <w:numId w:val="1014"/>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1"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overline{q} y coste medio mínimo \overline{c}" title="" id="49" name="Picture"/>
            <a:graphic>
              <a:graphicData uri="http://schemas.openxmlformats.org/drawingml/2006/picture">
                <pic:pic>
                  <pic:nvPicPr>
                    <pic:cNvPr descr="C:\Users\vgutierrez\Documents\src\victorgutierrezmarcos.github.io-revision\oposicion\temario\fuentes\3A15\graficos/costes-l.png" id="50" name="Picture"/>
                    <pic:cNvPicPr>
                      <a:picLocks noChangeArrowheads="1" noChangeAspect="1"/>
                    </pic:cNvPicPr>
                  </pic:nvPicPr>
                  <pic:blipFill>
                    <a:blip r:embed="rId48"/>
                    <a:stretch>
                      <a:fillRect/>
                    </a:stretch>
                  </pic:blipFill>
                  <pic:spPr bwMode="auto">
                    <a:xfrm>
                      <a:off x="0" y="0"/>
                      <a:ext cx="3282950" cy="1939803"/>
                    </a:xfrm>
                    <a:prstGeom prst="rect">
                      <a:avLst/>
                    </a:prstGeom>
                    <a:noFill/>
                    <a:ln w="9525">
                      <a:noFill/>
                      <a:headEnd/>
                      <a:tailEnd/>
                    </a:ln>
                  </pic:spPr>
                </pic:pic>
              </a:graphicData>
            </a:graphic>
          </wp:inline>
        </w:drawing>
      </w:r>
    </w:p>
    <w:bookmarkEnd w:id="51"/>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17"/>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17"/>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18"/>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18"/>
        </w:numPr>
      </w:pPr>
      <w:r>
        <w:rPr>
          <w:i/>
          <w:iCs/>
        </w:rPr>
        <w:t xml:space="preserve">Distribución de tamaños</w:t>
      </w:r>
      <w:r>
        <w:t xml:space="preserve">: muy asimétrica, con muchas empresas pequeñas y pocas muy grandes.</w:t>
      </w:r>
    </w:p>
    <w:p>
      <w:pPr>
        <w:numPr>
          <w:ilvl w:val="1"/>
          <w:numId w:val="1019"/>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19"/>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18"/>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0"/>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0"/>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1"/>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2"/>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3"/>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2"/>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2"/>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4"/>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4"/>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00"/>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5"/>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6"/>
        </w:numPr>
      </w:pPr>
      <w:r>
        <w:t xml:space="preserve">Separación entre propiedad y control: los directivos deciden y maximizan su propio objetivo.</w:t>
      </w:r>
    </w:p>
    <w:p>
      <w:pPr>
        <w:numPr>
          <w:ilvl w:val="0"/>
          <w:numId w:val="1026"/>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27"/>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28"/>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28"/>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p>
      <w:pPr>
        <w:numPr>
          <w:ilvl w:val="0"/>
          <w:numId w:val="1027"/>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 el directivo valora el gasto en personal,</w:t>
      </w:r>
      <w:r>
        <w:t xml:space="preserve"> </w:t>
      </w:r>
      <m:oMath>
        <m:r>
          <m:t>S</m:t>
        </m:r>
      </m:oMath>
      <w:r>
        <w:t xml:space="preserve"> </w:t>
      </w:r>
      <w:r>
        <w:t xml:space="preserve">(influencia y prestigio), los emolumentos y gastos discrecionales,</w:t>
      </w:r>
      <w:r>
        <w:t xml:space="preserve"> </w:t>
      </w:r>
      <m:oMath>
        <m:r>
          <m:t>M</m:t>
        </m:r>
      </m:oMath>
      <w:r>
        <w:t xml:space="preserve"> </w:t>
      </w:r>
      <w:r>
        <w:t xml:space="preserve">(coches, oficinas, viajes), y la inversión discrecional,</w:t>
      </w:r>
      <w:r>
        <w:t xml:space="preserve"> </w:t>
      </w:r>
      <m:oMath>
        <m:sSub>
          <m:e>
            <m:r>
              <m:t>I</m:t>
            </m:r>
          </m:e>
          <m:sub>
            <m:r>
              <m:t>D</m:t>
            </m:r>
          </m:sub>
        </m:sSub>
      </m:oMath>
      <w:r>
        <w:t xml:space="preserve">, la que hace por encima de lo necesario: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0"/>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 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p>
      <w:pPr>
        <w:numPr>
          <w:ilvl w:val="0"/>
          <w:numId w:val="1027"/>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bookmarkEnd w:id="79"/>
    <w:bookmarkStart w:id="80" w:name="iii_implicaciones_1"/>
    <w:p>
      <w:pPr>
        <w:pStyle w:val="Heading5"/>
      </w:pPr>
      <w:r>
        <w:t xml:space="preserve">iii) Implicaciones</w:t>
      </w:r>
    </w:p>
    <w:p>
      <w:pPr>
        <w:numPr>
          <w:ilvl w:val="0"/>
          <w:numId w:val="1029"/>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29"/>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numPr>
          <w:ilvl w:val="0"/>
          <w:numId w:val="1029"/>
        </w:numPr>
      </w:pPr>
      <w:r>
        <w:t xml:space="preserve">Para acercar la decisión a la del accionista se puede 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 exigir más transparencia y códigos éticos o comparar la gestión con la de empresas parecidas a través de los mercados financieros. 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0"/>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0"/>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1"/>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32"/>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33"/>
        </w:numPr>
      </w:pPr>
      <w:r>
        <w:rPr>
          <w:i/>
          <w:iCs/>
        </w:rPr>
        <w:t xml:space="preserve">acción oculta</w:t>
      </w:r>
      <w:r>
        <w:t xml:space="preserve">: la acción del agente (su esfuerzo) no es observable ni verificable;</w:t>
      </w:r>
    </w:p>
    <w:p>
      <w:pPr>
        <w:numPr>
          <w:ilvl w:val="1"/>
          <w:numId w:val="1033"/>
        </w:numPr>
      </w:pPr>
      <w:r>
        <w:rPr>
          <w:i/>
          <w:iCs/>
        </w:rPr>
        <w:t xml:space="preserve">conflicto de intereses</w:t>
      </w:r>
      <w:r>
        <w:t xml:space="preserve">: el esfuerzo le cuesta al agente y beneficia al principal;</w:t>
      </w:r>
    </w:p>
    <w:p>
      <w:pPr>
        <w:numPr>
          <w:ilvl w:val="1"/>
          <w:numId w:val="1033"/>
        </w:numPr>
      </w:pPr>
      <w:r>
        <w:rPr>
          <w:i/>
          <w:iCs/>
        </w:rPr>
        <w:t xml:space="preserve">riesgo y aversión</w:t>
      </w:r>
      <w:r>
        <w:t xml:space="preserve">: el resultado depende también del azar, de modo que no revela la acción, y el agente es averso al riesgo.</w:t>
      </w:r>
    </w:p>
    <w:p>
      <w:pPr>
        <w:numPr>
          <w:ilvl w:val="0"/>
          <w:numId w:val="100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34"/>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principal elige el contrato que maximiza su beneficio esperado sujeto a la</w:t>
      </w:r>
      <w:r>
        <w:t xml:space="preserve"> </w:t>
      </w:r>
      <w:r>
        <w:rPr>
          <w:b/>
          <w:bCs/>
        </w:rPr>
        <w:t xml:space="preserve">restricción de participación</w:t>
      </w:r>
      <w:r>
        <w:t xml:space="preserve"> </w:t>
      </w:r>
      <w:r>
        <w:t xml:space="preserve">(PC), que el agente acepte el contrato, y a la</w:t>
      </w:r>
      <w:r>
        <w:t xml:space="preserve"> </w:t>
      </w:r>
      <w:r>
        <w:rPr>
          <w:b/>
          <w:bCs/>
        </w:rPr>
        <w:t xml:space="preserve">restricción de compatibilidad de incentivos</w:t>
      </w:r>
      <w:r>
        <w:t xml:space="preserve"> </w:t>
      </w:r>
      <w:r>
        <w:t xml:space="preserve">(IC), que al agente le convenga esforzarse. 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34"/>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35"/>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35"/>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35"/>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36"/>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36"/>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37"/>
        </w:numPr>
      </w:pPr>
      <w:r>
        <w:t xml:space="preserve">La teoría de la agencia, por ser estática, puede exagerar la discrecionalidad de los directivos. En un contexto dinámico, la competencia la limita:</w:t>
      </w:r>
    </w:p>
    <w:p>
      <w:pPr>
        <w:numPr>
          <w:ilvl w:val="1"/>
          <w:numId w:val="1038"/>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38"/>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38"/>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38"/>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37"/>
        </w:numPr>
      </w:pPr>
      <w:r>
        <w:t xml:space="preserve">Donde esa disciplina falta, los problemas de agencia son mayores:</w:t>
      </w:r>
    </w:p>
    <w:p>
      <w:pPr>
        <w:numPr>
          <w:ilvl w:val="1"/>
          <w:numId w:val="1039"/>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39"/>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numPr>
          <w:ilvl w:val="0"/>
          <w:numId w:val="1040"/>
        </w:numPr>
      </w:pPr>
      <w:r>
        <w:rPr>
          <w:i/>
          <w:iCs/>
        </w:rPr>
        <w:t xml:space="preserve">Recapitulación del bloque </w:t>
      </w:r>
      <w:hyperlink w:anchor="sec_tamano_limites">
        <w:r>
          <w:rPr>
            <w:rStyle w:val="Hyperlink"/>
            <w:i/>
            <w:iCs/>
          </w:rPr>
          <w:t xml:space="preserve">I</w:t>
        </w:r>
      </w:hyperlink>
      <w:r>
        <w:t xml:space="preserve">: la tecnología fija el tamaño eficiente de la planta, la escala mínima eficiente, y cuántas empresas caben en el mercado; los límites al tamaño de la empresa están dentro de ella: en la capacidad de dirección, en los objetivos de los directivos y en los incentivos con información asimétrica. 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4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4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4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4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4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4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00"/>
        </w:numPr>
      </w:pPr>
      <w:r>
        <w:t xml:space="preserve">Son mayores cuanto más larga e incierta es la relación, porque el contrato no puede preverlo todo.</w:t>
      </w:r>
      <w:r>
        <w:rPr>
          <w:rStyle w:val="FootnoteReference"/>
        </w:rPr>
        <w:footnoteReference w:id="97"/>
      </w:r>
    </w:p>
    <w:p>
      <w:pPr>
        <w:numPr>
          <w:ilvl w:val="0"/>
          <w:numId w:val="104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4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4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4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4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4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4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5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5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5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5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5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 por su</w:t>
      </w:r>
      <w:r>
        <w:t xml:space="preserve"> </w:t>
      </w:r>
      <w:r>
        <w:rPr>
          <w:i/>
          <w:iCs/>
        </w:rPr>
        <w:t xml:space="preserve">localización</w:t>
      </w:r>
      <w:r>
        <w:t xml:space="preserve"> </w:t>
      </w:r>
      <w:r>
        <w:t xml:space="preserve">(una central junto a una mina),</w:t>
      </w:r>
      <w:r>
        <w:t xml:space="preserve"> </w:t>
      </w:r>
      <w:r>
        <w:rPr>
          <w:i/>
          <w:iCs/>
        </w:rPr>
        <w:t xml:space="preserve">físico</w:t>
      </w:r>
      <w:r>
        <w:t xml:space="preserve"> </w:t>
      </w:r>
      <w:r>
        <w:t xml:space="preserve">(un molde para un solo cliente),</w:t>
      </w:r>
      <w:r>
        <w:t xml:space="preserve"> </w:t>
      </w:r>
      <w:r>
        <w:rPr>
          <w:i/>
          <w:iCs/>
        </w:rPr>
        <w:t xml:space="preserve">humano</w:t>
      </w:r>
      <w:r>
        <w:t xml:space="preserve"> </w:t>
      </w:r>
      <w:r>
        <w:t xml:space="preserve">(lo que se aprende trabajando con un socio),</w:t>
      </w:r>
      <w:r>
        <w:t xml:space="preserve"> </w:t>
      </w:r>
      <w:r>
        <w:rPr>
          <w:i/>
          <w:iCs/>
        </w:rPr>
        <w:t xml:space="preserve">dedicado</w:t>
      </w:r>
      <w:r>
        <w:t xml:space="preserve"> </w:t>
      </w:r>
      <w:r>
        <w:t xml:space="preserve">(capacidad ampliada para un cliente) o de</w:t>
      </w:r>
      <w:r>
        <w:t xml:space="preserve"> </w:t>
      </w:r>
      <w:r>
        <w:rPr>
          <w:i/>
          <w:iCs/>
        </w:rPr>
        <w:t xml:space="preserve">marca</w:t>
      </w:r>
      <w:r>
        <w:t xml:space="preserve">;</w:t>
      </w:r>
    </w:p>
    <w:p>
      <w:pPr>
        <w:numPr>
          <w:ilvl w:val="1"/>
          <w:numId w:val="105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5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5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5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53"/>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53"/>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53"/>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00"/>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numPr>
          <w:ilvl w:val="0"/>
          <w:numId w:val="1000"/>
        </w:numPr>
      </w:pPr>
      <w:r>
        <w:t xml:space="preserve">mercado si</w:t>
      </w:r>
      <w:r>
        <w:t xml:space="preserve"> </w:t>
      </w:r>
      <m:oMath>
        <m:r>
          <m:t>a</m:t>
        </m:r>
        <m:r>
          <m:rPr>
            <m:sty m:val="p"/>
          </m:rPr>
          <m:t>&lt;</m:t>
        </m:r>
        <m:sSub>
          <m:e>
            <m:r>
              <m:t>a</m:t>
            </m:r>
          </m:e>
          <m:sub>
            <m:r>
              <m:t>1</m:t>
            </m:r>
          </m:sub>
        </m:sSub>
      </m:oMath>
      <w:r>
        <w:t xml:space="preserve">, forma híbrida si</w:t>
      </w:r>
      <w:r>
        <w:t xml:space="preserve"> </w:t>
      </w:r>
      <m:oMath>
        <m:sSub>
          <m:e>
            <m:r>
              <m:t>a</m:t>
            </m:r>
          </m:e>
          <m:sub>
            <m:r>
              <m:t>1</m:t>
            </m:r>
          </m:sub>
        </m:sSub>
        <m:r>
          <m:rPr>
            <m:sty m:val="p"/>
          </m:rPr>
          <m:t>&lt;</m:t>
        </m:r>
        <m:r>
          <m:t>a</m:t>
        </m:r>
        <m:r>
          <m:rPr>
            <m:sty m:val="p"/>
          </m:rPr>
          <m:t>&lt;</m:t>
        </m:r>
        <m:sSub>
          <m:e>
            <m:r>
              <m:t>a</m:t>
            </m:r>
          </m:e>
          <m:sub>
            <m:r>
              <m:t>2</m:t>
            </m:r>
          </m:sub>
        </m:sSub>
      </m:oMath>
      <w:r>
        <w:t xml:space="preserve"> </w:t>
      </w:r>
      <w:r>
        <w:t xml:space="preserve">y jerarquía si</w:t>
      </w:r>
      <w:r>
        <w:t xml:space="preserve"> </w:t>
      </w:r>
      <m:oMath>
        <m:r>
          <m:t>a</m:t>
        </m:r>
        <m:r>
          <m:rPr>
            <m:sty m:val="p"/>
          </m:rPr>
          <m:t>&gt;</m:t>
        </m:r>
        <m:sSub>
          <m:e>
            <m:r>
              <m:t>a</m:t>
            </m:r>
          </m:e>
          <m:sub>
            <m:r>
              <m:t>2</m:t>
            </m:r>
          </m:sub>
        </m:sSub>
      </m:oMath>
      <w:r>
        <w:t xml:space="preserve"> </w:t>
      </w:r>
      <w:r>
        <w:t xml:space="preserve">(gráfico </w:t>
      </w:r>
      <w:hyperlink w:anchor="fig_gobierno_williamson">
        <w:r>
          <w:rPr>
            <w:rStyle w:val="Hyperlink"/>
          </w:rPr>
          <w:t xml:space="preserve">7</w:t>
        </w:r>
      </w:hyperlink>
      <w:r>
        <w:t xml:space="preserve">).</w:t>
      </w:r>
    </w:p>
    <w:p>
      <w:pPr>
        <w:numPr>
          <w:ilvl w:val="0"/>
          <w:numId w:val="105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numPr>
          <w:ilvl w:val="0"/>
          <w:numId w:val="1054"/>
        </w:numPr>
      </w:pPr>
      <w:r>
        <w:t xml:space="preserve">Las transacciones con activos poco específicos van al mercado, sea cual sea su frecuencia; con especificidad intermedia, a contratos a largo plazo y formas híbridas; con mucha especificidad, sobre todo si son frecuentes e inciertas, a la empresa</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 Lo que caracteriza a la empresa es la jerarquía, una organización para ahorrar costes de transacción, y esos costes fijan su tamaño, su alcance y los de la industria.</w:t>
      </w:r>
    </w:p>
    <w:p>
      <w:pPr>
        <w:numPr>
          <w:ilvl w:val="0"/>
          <w:numId w:val="1054"/>
        </w:numPr>
      </w:pPr>
      <w:r>
        <w:t xml:space="preserve">La integración vertical deja de ser un indicio de monopolización: puede ser la forma más barata de proteger una inversión.</w:t>
      </w:r>
    </w:p>
    <w:p>
      <w:pPr>
        <w:keepNext/>
        <w:numPr>
          <w:ilvl w:val="0"/>
          <w:numId w:val="1054"/>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55"/>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55"/>
        </w:numPr>
      </w:pPr>
      <w:r>
        <w:t xml:space="preserve">la dirección no puede comprometerse a intervenir solo cuando conviene, y los precios internos se pueden manipular;</w:t>
      </w:r>
    </w:p>
    <w:p>
      <w:pPr>
        <w:numPr>
          <w:ilvl w:val="1"/>
          <w:numId w:val="1055"/>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56"/>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numPr>
          <w:ilvl w:val="0"/>
          <w:numId w:val="1057"/>
        </w:numPr>
      </w:pPr>
      <w:r>
        <w:t xml:space="preserve">Explica fenómenos que la tecnología no explica: las fusiones y adquisiciones verticales, las alianzas estratégicas y las</w:t>
      </w:r>
      <w:r>
        <w:t xml:space="preserve"> </w:t>
      </w:r>
      <w:r>
        <w:rPr>
          <w:i/>
          <w:iCs/>
        </w:rPr>
        <w:t xml:space="preserve">joint ventures</w:t>
      </w:r>
      <w:r>
        <w:t xml:space="preserve"> </w:t>
      </w:r>
      <w:r>
        <w:t xml:space="preserve">en los casos intermedios, las franquicias y la externalización de actividades poco específicas aunque sean frecuentes (limpieza, contabilidad); sirve también para elegir la estructura organizativa interna más eficaz.</w:t>
      </w:r>
    </w:p>
    <w:p>
      <w:pPr>
        <w:numPr>
          <w:ilvl w:val="0"/>
          <w:numId w:val="1057"/>
        </w:numPr>
      </w:pPr>
      <w:r>
        <w:t xml:space="preserve">Pero sus conceptos son difíciles de medir, compara estructuras de forma casi verbal y no dice por qué integrar resuelve el oportunismo: si el proveedor pasa a ser una división, ¿por qué deja de comportarse de forma oportunista? 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58"/>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58"/>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59"/>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numPr>
          <w:ilvl w:val="0"/>
          <w:numId w:val="1059"/>
        </w:numPr>
      </w:pPr>
      <w:r>
        <w:t xml:space="preserve">Hay 2 tipos de derechos sobre un activo: los</w:t>
      </w:r>
      <w:r>
        <w:t xml:space="preserve"> </w:t>
      </w:r>
      <w:r>
        <w:rPr>
          <w:b/>
          <w:bCs/>
        </w:rPr>
        <w:t xml:space="preserve">derechos específicos</w:t>
      </w:r>
      <w:r>
        <w:t xml:space="preserve">, los que el contrato detalla y se pueden ceder (qué se entrega, a qué precio), y 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 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59"/>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60"/>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60"/>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numPr>
          <w:ilvl w:val="0"/>
          <w:numId w:val="1061"/>
        </w:numPr>
      </w:pPr>
      <w:r>
        <w:rPr>
          <w:i/>
          <w:iCs/>
        </w:rPr>
        <w:t xml:space="preserve">La integración tiene costes además de beneficios</w:t>
      </w:r>
      <w:r>
        <w:t xml:space="preserve">: 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los activos muy complementarios deben tener el mismo dueño, y los independientes, dueños distintos; 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numPr>
          <w:ilvl w:val="0"/>
          <w:numId w:val="1061"/>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la integración hacia atrás (el comprador adquiere al vendedor), hacia delante (el vendedor adquiere al comprador) o la no integración pueden ser cada una la mejor, según quién invierte. 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62"/>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62"/>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63"/>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64"/>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 Sus críticas: 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 y 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65"/>
        </w:numPr>
      </w:pPr>
      <w:r>
        <w:t xml:space="preserve">Una vez vistos los 3 enfoques centrales, otras teorías ponen el acento en otros rasgos de la empresa; todas son complementarias de las anteriores:</w:t>
      </w:r>
    </w:p>
    <w:p>
      <w:pPr>
        <w:numPr>
          <w:ilvl w:val="1"/>
          <w:numId w:val="1066"/>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66"/>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66"/>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66"/>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66"/>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65"/>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numPr>
          <w:ilvl w:val="0"/>
          <w:numId w:val="1067"/>
        </w:numPr>
      </w:pPr>
      <w:r>
        <w:rPr>
          <w:i/>
          <w:iCs/>
        </w:rPr>
        <w:t xml:space="preserve">Recapitulación del bloque </w:t>
      </w:r>
      <w:hyperlink w:anchor="sec_costes_transaccion">
        <w:r>
          <w:rPr>
            <w:rStyle w:val="Hyperlink"/>
            <w:i/>
            <w:iCs/>
          </w:rPr>
          <w:t xml:space="preserve">II</w:t>
        </w:r>
      </w:hyperlink>
      <w:r>
        <w:t xml:space="preserve">: 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 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Hasta aquí, la empresa por dentro. Pero las fronteras de la empresa también deciden cuántas empresas hay y cómo compiten: pasamos a la Teoría de la Organización Industrial.</w:t>
      </w:r>
    </w:p>
    <w:bookmarkEnd w:id="140"/>
    <w:bookmarkEnd w:id="141"/>
    <w:bookmarkStart w:id="200"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6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6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6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7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71"/>
        </w:numPr>
      </w:pPr>
      <w:r>
        <w:rPr>
          <w:i/>
          <w:iCs/>
        </w:rPr>
        <w:t xml:space="preserve">estructura</w:t>
      </w:r>
      <w:r>
        <w:t xml:space="preserve">: número y tamaño de vendedores y compradores (la concentración), condiciones de entrada, diferenciación del producto, integración vertical;</w:t>
      </w:r>
    </w:p>
    <w:p>
      <w:pPr>
        <w:numPr>
          <w:ilvl w:val="1"/>
          <w:numId w:val="1071"/>
        </w:numPr>
      </w:pPr>
      <w:r>
        <w:rPr>
          <w:i/>
          <w:iCs/>
        </w:rPr>
        <w:t xml:space="preserve">conducta</w:t>
      </w:r>
      <w:r>
        <w:t xml:space="preserve">: fijación de precios, colusión, publicidad, investigación, creación de barreras;</w:t>
      </w:r>
    </w:p>
    <w:p>
      <w:pPr>
        <w:numPr>
          <w:ilvl w:val="1"/>
          <w:numId w:val="1071"/>
        </w:numPr>
      </w:pPr>
      <w:r>
        <w:rPr>
          <w:i/>
          <w:iCs/>
        </w:rPr>
        <w:t xml:space="preserve">resultado</w:t>
      </w:r>
      <w:r>
        <w:t xml:space="preserve">: margen sobre el coste, beneficios, eficiencia asignativa y productiva, progreso técnico.</w:t>
      </w:r>
    </w:p>
    <w:p>
      <w:pPr>
        <w:numPr>
          <w:ilvl w:val="0"/>
          <w:numId w:val="107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7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7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numPr>
          <w:ilvl w:val="0"/>
          <w:numId w:val="1070"/>
        </w:numPr>
      </w:pPr>
      <w:r>
        <w:rPr>
          <w:i/>
          <w:iCs/>
        </w:rPr>
        <w:t xml:space="preserve">Valoración</w:t>
      </w:r>
      <w:r>
        <w:t xml:space="preserve">: la causalidad no es unidireccional (la conducta cambia la estructura con fusiones, barreras o innovación, y los resultados cambian la conducta); el enfoque es estático; su evidencia es una correlación entre industrias, sin una teoría de la conducta, 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72"/>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73"/>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73"/>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73"/>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73"/>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73"/>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0"/>
          <w:numId w:val="1072"/>
        </w:numPr>
      </w:pPr>
      <w:r>
        <w:rPr>
          <w:i/>
          <w:iCs/>
        </w:rPr>
        <w:t xml:space="preserve">Implicaciones de política económica</w:t>
      </w:r>
      <w:r>
        <w:t xml:space="preserve">: el criterio es el bienestar del consumidor; tolerancia con las concentraciones y las restricciones verticales, y desregulación. Su influencia en la política de competencia de Estados Unidos desde los años 70 fue grande.</w:t>
      </w:r>
    </w:p>
    <w:p>
      <w:pPr>
        <w:numPr>
          <w:ilvl w:val="0"/>
          <w:numId w:val="1072"/>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1" w:name="sec_barreras"/>
    <w:p>
      <w:pPr>
        <w:pStyle w:val="Heading2"/>
      </w:pPr>
      <w:r>
        <w:t xml:space="preserve">III.2.</w:t>
      </w:r>
      <w:r>
        <w:t xml:space="preserve"> </w:t>
      </w:r>
      <w:r>
        <w:t xml:space="preserve">Las barreras a la entrada</w:t>
      </w:r>
    </w:p>
    <w:p>
      <w:pPr>
        <w:numPr>
          <w:ilvl w:val="0"/>
          <w:numId w:val="1074"/>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75"/>
        </w:numPr>
      </w:pPr>
      <w:r>
        <w:rPr>
          <w:i/>
          <w:iCs/>
        </w:rPr>
        <w:t xml:space="preserve">Definición</w:t>
      </w:r>
      <w:r>
        <w:t xml:space="preserve">: hay 2 clásicas, y la diferencia importa para la política:</w:t>
      </w:r>
    </w:p>
    <w:p>
      <w:pPr>
        <w:numPr>
          <w:ilvl w:val="1"/>
          <w:numId w:val="1076"/>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 las</w:t>
      </w:r>
      <w:r>
        <w:t xml:space="preserve"> </w:t>
      </w:r>
      <w:r>
        <w:rPr>
          <w:i/>
          <w:iCs/>
        </w:rPr>
        <w:t xml:space="preserve">economías de escala</w:t>
      </w:r>
      <w:r>
        <w:t xml:space="preserve">, las</w:t>
      </w:r>
      <w:r>
        <w:t xml:space="preserve"> </w:t>
      </w:r>
      <w:r>
        <w:rPr>
          <w:i/>
          <w:iCs/>
        </w:rPr>
        <w:t xml:space="preserve">ventajas absolutas en costes</w:t>
      </w:r>
      <w:r>
        <w:t xml:space="preserve"> </w:t>
      </w:r>
      <w:r>
        <w:t xml:space="preserve">(mejor tecnología, factores escasos, patentes, necesidades de capital) y la</w:t>
      </w:r>
      <w:r>
        <w:t xml:space="preserve"> </w:t>
      </w:r>
      <w:r>
        <w:rPr>
          <w:i/>
          <w:iCs/>
        </w:rPr>
        <w:t xml:space="preserve">diferenciación del producto</w:t>
      </w:r>
      <w:r>
        <w:t xml:space="preserve"> </w:t>
      </w:r>
      <w:r>
        <w:t xml:space="preserve">(fidelidad a las marcas);</w:t>
      </w:r>
    </w:p>
    <w:p>
      <w:pPr>
        <w:numPr>
          <w:ilvl w:val="1"/>
          <w:numId w:val="1076"/>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00"/>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75"/>
        </w:numPr>
      </w:pPr>
      <w:r>
        <w:rPr>
          <w:i/>
          <w:iCs/>
        </w:rPr>
        <w:t xml:space="preserve">Tipos</w:t>
      </w:r>
      <w:r>
        <w:t xml:space="preserve">:</w:t>
      </w:r>
    </w:p>
    <w:p>
      <w:pPr>
        <w:numPr>
          <w:ilvl w:val="1"/>
          <w:numId w:val="1077"/>
        </w:numPr>
      </w:pPr>
      <w:r>
        <w:rPr>
          <w:b/>
          <w:bCs/>
        </w:rPr>
        <w:t xml:space="preserve">barreras estructurales</w:t>
      </w:r>
      <w:r>
        <w:t xml:space="preserve">, que vienen de la tecnología, la demanda o las instituciones: economías de escala grandes frente a la demanda;</w:t>
      </w:r>
      <w:r>
        <w:t xml:space="preserve"> </w:t>
      </w:r>
      <w:r>
        <w:rPr>
          <w:b/>
          <w:bCs/>
        </w:rPr>
        <w:t xml:space="preserve">costes hundidos</w:t>
      </w:r>
      <w:r>
        <w:t xml:space="preserve">, los que no se recuperan al salir (inversión en activos específicos, publicidad, investigación); ventajas absolutas en costes; fidelidad a la marca y costes de cambio; efectos de red, y barreras</w:t>
      </w:r>
      <w:r>
        <w:t xml:space="preserve"> </w:t>
      </w:r>
      <w:r>
        <w:rPr>
          <w:i/>
          <w:iCs/>
        </w:rPr>
        <w:t xml:space="preserve">legales</w:t>
      </w:r>
      <w:r>
        <w:t xml:space="preserve"> </w:t>
      </w:r>
      <w:r>
        <w:t xml:space="preserve">(licencias, concesiones, patentes);</w:t>
      </w:r>
    </w:p>
    <w:p>
      <w:pPr>
        <w:numPr>
          <w:ilvl w:val="1"/>
          <w:numId w:val="1077"/>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numPr>
          <w:ilvl w:val="0"/>
          <w:numId w:val="1075"/>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 entrada</w:t>
      </w:r>
      <w:r>
        <w:t xml:space="preserve"> </w:t>
      </w:r>
      <w:r>
        <w:rPr>
          <w:b/>
          <w:bCs/>
        </w:rPr>
        <w:t xml:space="preserve">bloqueada</w:t>
      </w:r>
      <w:r>
        <w:t xml:space="preserve"> </w:t>
      </w:r>
      <w:r>
        <w:t xml:space="preserve">(la instalada fija el precio de monopolio y aun así nadie entra),</w:t>
      </w:r>
      <w:r>
        <w:t xml:space="preserve"> </w:t>
      </w:r>
      <w:r>
        <w:rPr>
          <w:b/>
          <w:bCs/>
        </w:rPr>
        <w:t xml:space="preserve">disuadida</w:t>
      </w:r>
      <w:r>
        <w:t xml:space="preserve"> </w:t>
      </w:r>
      <w:r>
        <w:t xml:space="preserve">(la instalada tiene que cambiar su conducta para evitarla) y</w:t>
      </w:r>
      <w:r>
        <w:t xml:space="preserve"> </w:t>
      </w:r>
      <w:r>
        <w:rPr>
          <w:b/>
          <w:bCs/>
        </w:rPr>
        <w:t xml:space="preserve">acomodada</w:t>
      </w:r>
      <w:r>
        <w:t xml:space="preserve"> </w:t>
      </w:r>
      <w:r>
        <w:t xml:space="preserve">(le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078"/>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079"/>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079"/>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080"/>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080"/>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overline{q} el precio no le cubre \overline{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081"/>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081"/>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082"/>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79"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083"/>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6" w:name="b_modelo_7"/>
    <w:p>
      <w:pPr>
        <w:pStyle w:val="Heading4"/>
      </w:pPr>
      <w:r>
        <w:t xml:space="preserve">b) Modelo</w:t>
      </w:r>
    </w:p>
    <w:bookmarkStart w:id="169" w:name="i_supuestos_6"/>
    <w:p>
      <w:pPr>
        <w:pStyle w:val="Heading5"/>
      </w:pPr>
      <w:r>
        <w:t xml:space="preserve">i) Supuestos</w:t>
      </w:r>
    </w:p>
    <w:p>
      <w:pPr>
        <w:numPr>
          <w:ilvl w:val="0"/>
          <w:numId w:val="1084"/>
        </w:numPr>
      </w:pPr>
      <w:r>
        <w:t xml:space="preserve">El juego de entrada con información completa, con los pagos (entrante, instalada) de siempre: si el entrante no entra, (0,</w:t>
      </w:r>
      <w:r>
        <w:t xml:space="preserve"> </w:t>
      </w:r>
      <m:oMath>
        <m:sSup>
          <m:e>
            <m:r>
              <m:t>B</m:t>
            </m:r>
          </m:e>
          <m:sup>
            <m:r>
              <m:t>M</m:t>
            </m:r>
          </m:sup>
        </m:sSup>
      </m:oMath>
      <w:r>
        <w:t xml:space="preserve">); si entra y la instalada acomoda, (1,</w:t>
      </w:r>
      <w:r>
        <w:t xml:space="preserve"> </w:t>
      </w:r>
      <m:oMath>
        <m:sSup>
          <m:e>
            <m:r>
              <m:t>B</m:t>
            </m:r>
          </m:e>
          <m:sup>
            <m:r>
              <m:t>D</m:t>
            </m:r>
          </m:sup>
        </m:sSup>
      </m:oMath>
      <w:r>
        <w:t xml:space="preserve">); si entra y la instalada lucha con una guerra de precios, (</w:t>
      </w:r>
      <m:oMath>
        <m:r>
          <m:rPr>
            <m:sty m:val="p"/>
          </m:rPr>
          <m:t>−</m:t>
        </m:r>
        <m:r>
          <m:t>1</m:t>
        </m:r>
      </m:oMath>
      <w:r>
        <w:t xml:space="preserve">,</w:t>
      </w:r>
      <w:r>
        <w:t xml:space="preserve"> </w:t>
      </w:r>
      <m:oMath>
        <m:sSup>
          <m:e>
            <m:r>
              <m:t>B</m:t>
            </m:r>
          </m:e>
          <m:sup>
            <m:r>
              <m:t>G</m:t>
            </m:r>
          </m:sup>
        </m:sSup>
      </m:oMath>
      <w:r>
        <w:t xml:space="preserve">), con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p>
    <w:p>
      <w:pPr>
        <w:numPr>
          <w:ilvl w:val="0"/>
          <w:numId w:val="1084"/>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numPr>
          <w:ilvl w:val="0"/>
          <w:numId w:val="1084"/>
        </w:numPr>
      </w:pPr>
      <w:r>
        <w:t xml:space="preserve">3 etapas: (1) la instalada decide si invierte; (2) el entrante, que lo observa, decide si entra; (3) si ha entrado, la instalada decide si lucha o acomoda.</w:t>
      </w:r>
    </w:p>
    <w:bookmarkEnd w:id="169"/>
    <w:bookmarkStart w:id="174" w:name="ii_desarrollo_7"/>
    <w:p>
      <w:pPr>
        <w:pStyle w:val="Heading5"/>
      </w:pPr>
      <w:r>
        <w:t xml:space="preserve">ii) Desarrollo</w:t>
      </w:r>
    </w:p>
    <w:p>
      <w:pPr>
        <w:keepNext/>
        <w:numPr>
          <w:ilvl w:val="0"/>
          <w:numId w:val="1085"/>
        </w:numPr>
      </w:pPr>
      <w:r>
        <w:t xml:space="preserve">Por inducción hacia atrás (gráfico </w:t>
      </w:r>
      <w:hyperlink w:anchor="fig_disuasion_arbol">
        <w:r>
          <w:rPr>
            <w:rStyle w:val="Hyperlink"/>
          </w:rPr>
          <w:t xml:space="preserve">10</w:t>
        </w:r>
      </w:hyperlink>
      <w:r>
        <w:t xml:space="preserve">):</w:t>
      </w:r>
    </w:p>
    <w:p>
      <w:pPr>
        <w:numPr>
          <w:ilvl w:val="1"/>
          <w:numId w:val="1086"/>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086"/>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086"/>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085"/>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3"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1" name="Picture"/>
            <a:graphic>
              <a:graphicData uri="http://schemas.openxmlformats.org/drawingml/2006/picture">
                <pic:pic>
                  <pic:nvPicPr>
                    <pic:cNvPr descr="C:\Users\vgutierrez\Documents\src\victorgutierrezmarcos.github.io-revision\oposicion\temario\fuentes\3A15\graficos/disuasion-arbol.png" id="172" name="Picture"/>
                    <pic:cNvPicPr>
                      <a:picLocks noChangeArrowheads="1" noChangeAspect="1"/>
                    </pic:cNvPicPr>
                  </pic:nvPicPr>
                  <pic:blipFill>
                    <a:blip r:embed="rId170"/>
                    <a:stretch>
                      <a:fillRect/>
                    </a:stretch>
                  </pic:blipFill>
                  <pic:spPr bwMode="auto">
                    <a:xfrm>
                      <a:off x="0" y="0"/>
                      <a:ext cx="4775200" cy="2456078"/>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4"/>
    <w:bookmarkStart w:id="175" w:name="iii_implicaciones_7"/>
    <w:p>
      <w:pPr>
        <w:pStyle w:val="Heading5"/>
      </w:pPr>
      <w:r>
        <w:t xml:space="preserve">iii) Implicaciones</w:t>
      </w:r>
    </w:p>
    <w:p>
      <w:pPr>
        <w:numPr>
          <w:ilvl w:val="0"/>
          <w:numId w:val="1087"/>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087"/>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5"/>
    <w:bookmarkEnd w:id="176"/>
    <w:bookmarkStart w:id="177" w:name="c_extensiones_2"/>
    <w:p>
      <w:pPr>
        <w:pStyle w:val="Heading4"/>
      </w:pPr>
      <w:r>
        <w:t xml:space="preserve">c) Extensiones</w:t>
      </w:r>
    </w:p>
    <w:p>
      <w:pPr>
        <w:numPr>
          <w:ilvl w:val="0"/>
          <w:numId w:val="1088"/>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7"/>
    <w:bookmarkStart w:id="178" w:name="d_valoraci__n_3"/>
    <w:p>
      <w:pPr>
        <w:pStyle w:val="Heading4"/>
      </w:pPr>
      <w:r>
        <w:t xml:space="preserve">d) Valoración</w:t>
      </w:r>
    </w:p>
    <w:p>
      <w:pPr>
        <w:numPr>
          <w:ilvl w:val="0"/>
          <w:numId w:val="1089"/>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8"/>
    <w:bookmarkEnd w:id="179"/>
    <w:bookmarkStart w:id="180" w:name="sec_otras_conductas"/>
    <w:p>
      <w:pPr>
        <w:pStyle w:val="Heading3"/>
      </w:pPr>
      <w:r>
        <w:t xml:space="preserve">III.2.4.</w:t>
      </w:r>
      <w:r>
        <w:t xml:space="preserve"> </w:t>
      </w:r>
      <w:r>
        <w:t xml:space="preserve">Otras conductas para disuadir la entrada</w:t>
      </w:r>
    </w:p>
    <w:p>
      <w:pPr>
        <w:numPr>
          <w:ilvl w:val="0"/>
          <w:numId w:val="1090"/>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090"/>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090"/>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090"/>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090"/>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090"/>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0"/>
    <w:bookmarkEnd w:id="181"/>
    <w:bookmarkStart w:id="197" w:name="sec_impugnables"/>
    <w:p>
      <w:pPr>
        <w:pStyle w:val="Heading2"/>
      </w:pPr>
      <w:r>
        <w:t xml:space="preserve">III.3.</w:t>
      </w:r>
      <w:r>
        <w:t xml:space="preserve"> </w:t>
      </w:r>
      <w:r>
        <w:t xml:space="preserve">Los mercados impugnables</w:t>
      </w:r>
    </w:p>
    <w:bookmarkStart w:id="182" w:name="a_idea_8"/>
    <w:p>
      <w:pPr>
        <w:pStyle w:val="Heading4"/>
      </w:pPr>
      <w:r>
        <w:t xml:space="preserve">a) Idea</w:t>
      </w:r>
    </w:p>
    <w:p>
      <w:pPr>
        <w:numPr>
          <w:ilvl w:val="0"/>
          <w:numId w:val="1091"/>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2"/>
    <w:bookmarkStart w:id="194" w:name="b_modelo_8"/>
    <w:p>
      <w:pPr>
        <w:pStyle w:val="Heading4"/>
      </w:pPr>
      <w:r>
        <w:t xml:space="preserve">b) Modelo</w:t>
      </w:r>
    </w:p>
    <w:bookmarkStart w:id="184" w:name="i_supuestos_7"/>
    <w:p>
      <w:pPr>
        <w:pStyle w:val="Heading5"/>
      </w:pPr>
      <w:r>
        <w:t xml:space="preserve">i) Supuestos</w:t>
      </w:r>
    </w:p>
    <w:p>
      <w:pPr>
        <w:keepNext/>
        <w:numPr>
          <w:ilvl w:val="0"/>
          <w:numId w:val="1092"/>
        </w:numPr>
      </w:pPr>
      <w:r>
        <w:t xml:space="preserve">Un mercado es</w:t>
      </w:r>
      <w:r>
        <w:t xml:space="preserve"> </w:t>
      </w:r>
      <w:r>
        <w:rPr>
          <w:b/>
          <w:bCs/>
        </w:rPr>
        <w:t xml:space="preserve">perfectamente impugnable</w:t>
      </w:r>
      <w:r>
        <w:t xml:space="preserve"> </w:t>
      </w:r>
      <w:r>
        <w:t xml:space="preserve">(contestable) si:</w:t>
      </w:r>
    </w:p>
    <w:p>
      <w:pPr>
        <w:numPr>
          <w:ilvl w:val="1"/>
          <w:numId w:val="1093"/>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093"/>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093"/>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092"/>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3"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Barreras a la entrada y mercado perfectamente impugnable</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3"/>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4"/>
    <w:bookmarkStart w:id="191" w:name="ii_desarrollo_8"/>
    <w:p>
      <w:pPr>
        <w:pStyle w:val="Heading5"/>
      </w:pPr>
      <w:r>
        <w:t xml:space="preserve">ii) Desarrollo</w:t>
      </w:r>
    </w:p>
    <w:p>
      <w:pPr>
        <w:numPr>
          <w:ilvl w:val="0"/>
          <w:numId w:val="1094"/>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5" w:name="eq_sostenible"/>
    <w:bookmarkEnd w:id="185"/>
    <w:p>
      <w:pPr>
        <w:pStyle w:val="Funcionclave"/>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095"/>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095"/>
        </w:numPr>
      </w:pPr>
      <w:r>
        <w:rPr>
          <w:i/>
          <w:iCs/>
        </w:rPr>
        <w:t xml:space="preserve">eficiencia productiva</w:t>
      </w:r>
      <w:r>
        <w:t xml:space="preserve">: la industria produce al menor coste posible y no cabe la ineficiencia X;</w:t>
      </w:r>
    </w:p>
    <w:p>
      <w:pPr>
        <w:numPr>
          <w:ilvl w:val="1"/>
          <w:numId w:val="1095"/>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095"/>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095"/>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6">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0"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8" name="Picture"/>
            <a:graphic>
              <a:graphicData uri="http://schemas.openxmlformats.org/drawingml/2006/picture">
                <pic:pic>
                  <pic:nvPicPr>
                    <pic:cNvPr descr="C:\Users\vgutierrez\Documents\src\victorgutierrezmarcos.github.io-revision\oposicion\temario\fuentes\3A15\graficos/impugnables.png" id="189" name="Picture"/>
                    <pic:cNvPicPr>
                      <a:picLocks noChangeArrowheads="1" noChangeAspect="1"/>
                    </pic:cNvPicPr>
                  </pic:nvPicPr>
                  <pic:blipFill>
                    <a:blip r:embed="rId187"/>
                    <a:stretch>
                      <a:fillRect/>
                    </a:stretch>
                  </pic:blipFill>
                  <pic:spPr bwMode="auto">
                    <a:xfrm>
                      <a:off x="0" y="0"/>
                      <a:ext cx="3581400" cy="2208577"/>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1"/>
    <w:bookmarkStart w:id="193" w:name="iii_implicaciones_8"/>
    <w:p>
      <w:pPr>
        <w:pStyle w:val="Heading5"/>
      </w:pPr>
      <w:r>
        <w:t xml:space="preserve">iii) Implicaciones</w:t>
      </w:r>
    </w:p>
    <w:p>
      <w:pPr>
        <w:numPr>
          <w:ilvl w:val="0"/>
          <w:numId w:val="1096"/>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096"/>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096"/>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2">
        <w:r>
          <w:rPr>
            <w:rStyle w:val="Referenciaatema"/>
          </w:rPr>
          <w:t xml:space="preserve">[ver tema 4.A.12]</w:t>
        </w:r>
      </w:hyperlink>
      <w:r>
        <w:t xml:space="preserve">.</w:t>
      </w:r>
    </w:p>
    <w:bookmarkEnd w:id="193"/>
    <w:bookmarkEnd w:id="194"/>
    <w:bookmarkStart w:id="195" w:name="c_evidencia_emp__rica_2"/>
    <w:p>
      <w:pPr>
        <w:pStyle w:val="Heading4"/>
      </w:pPr>
      <w:r>
        <w:t xml:space="preserve">c) Evidencia empírica</w:t>
      </w:r>
    </w:p>
    <w:p>
      <w:pPr>
        <w:numPr>
          <w:ilvl w:val="0"/>
          <w:numId w:val="1097"/>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5"/>
    <w:bookmarkStart w:id="196" w:name="d_valoraci__n_4"/>
    <w:p>
      <w:pPr>
        <w:pStyle w:val="Heading4"/>
      </w:pPr>
      <w:r>
        <w:t xml:space="preserve">d) Valoración</w:t>
      </w:r>
    </w:p>
    <w:p>
      <w:pPr>
        <w:numPr>
          <w:ilvl w:val="0"/>
          <w:numId w:val="1098"/>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098"/>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098"/>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6"/>
    <w:bookmarkEnd w:id="197"/>
    <w:bookmarkStart w:id="199" w:name="sec_nueva_toi"/>
    <w:p>
      <w:pPr>
        <w:pStyle w:val="Heading2"/>
      </w:pPr>
      <w:r>
        <w:t xml:space="preserve">III.4.</w:t>
      </w:r>
      <w:r>
        <w:t xml:space="preserve"> </w:t>
      </w:r>
      <w:r>
        <w:t xml:space="preserve">La Nueva Teoría de la Organización Industrial</w:t>
      </w:r>
    </w:p>
    <w:p>
      <w:pPr>
        <w:numPr>
          <w:ilvl w:val="0"/>
          <w:numId w:val="1099"/>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099"/>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00"/>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J</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8"/>
      </w:r>
    </w:p>
    <w:p>
      <w:pPr>
        <w:numPr>
          <w:ilvl w:val="1"/>
          <w:numId w:val="1100"/>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000"/>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099"/>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01"/>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01"/>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01"/>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01"/>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numPr>
          <w:ilvl w:val="0"/>
          <w:numId w:val="1102"/>
        </w:numPr>
      </w:pPr>
      <w:r>
        <w:rPr>
          <w:i/>
          <w:iCs/>
        </w:rPr>
        <w:t xml:space="preserve">Recapitulación del bloque </w:t>
      </w:r>
      <w:hyperlink w:anchor="sec_toi">
        <w:r>
          <w:rPr>
            <w:rStyle w:val="Hyperlink"/>
            <w:i/>
            <w:iCs/>
          </w:rPr>
          <w:t xml:space="preserve">III</w:t>
        </w:r>
      </w:hyperlink>
      <w:r>
        <w:t xml:space="preserve">: el paradigma ECR veía el poder de mercado en la concentración;</w:t>
      </w:r>
      <w:r>
        <w:t xml:space="preserve"> </w:t>
      </w:r>
      <w:r>
        <w:rPr>
          <w:smallCaps/>
        </w:rPr>
        <w:t xml:space="preserve">Chicago</w:t>
      </w:r>
      <w:r>
        <w:t xml:space="preserve">, en la regulación. Las barreras a la entrada resuelven el debate: el poder de mercado dura si entrar exige costes hundidos o si las instaladas pueden comprometerse de forma creíble; sin costes hundidos, la amenaza de entrada basta, aunque haya una sola empresa.</w:t>
      </w:r>
    </w:p>
    <w:bookmarkEnd w:id="199"/>
    <w:bookmarkEnd w:id="200"/>
    <w:bookmarkStart w:id="202" w:name="conclusi__n"/>
    <w:p>
      <w:pPr>
        <w:pStyle w:val="Heading1"/>
      </w:pPr>
      <w:r>
        <w:t xml:space="preserve">Conclusión</w:t>
      </w:r>
      <w:r>
        <w:t xml:space="preserve"> </w:t>
      </w:r>
      <w:r>
        <w:rPr>
          <w:rStyle w:val="Minutos"/>
        </w:rPr>
        <w:t xml:space="preserve">1′</w:t>
      </w:r>
    </w:p>
    <w:p>
      <w:pPr>
        <w:keepNext/>
        <w:numPr>
          <w:ilvl w:val="0"/>
          <w:numId w:val="1103"/>
        </w:numPr>
      </w:pPr>
      <w:r>
        <w:rPr>
          <w:b/>
          <w:bCs/>
          <w:i/>
          <w:iCs/>
        </w:rPr>
        <w:t xml:space="preserve">Recapitulación</w:t>
      </w:r>
      <w:r>
        <w:t xml:space="preserve">: en conclusión, la empresa deja de ser una caja negra:</w:t>
      </w:r>
    </w:p>
    <w:p>
      <w:pPr>
        <w:numPr>
          <w:ilvl w:val="1"/>
          <w:numId w:val="1104"/>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04"/>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04"/>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03"/>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numPr>
          <w:ilvl w:val="0"/>
          <w:numId w:val="1103"/>
        </w:numPr>
      </w:pPr>
      <w:r>
        <w:rPr>
          <w:b/>
          <w:bCs/>
          <w:i/>
          <w:iCs/>
        </w:rPr>
        <w:t xml:space="preserve">Extensiones y relación con otras partes del temario</w:t>
      </w:r>
      <w:r>
        <w:t xml:space="preserve">: la información asimétrica y la agencia</w:t>
      </w:r>
      <w:r>
        <w:t xml:space="preserve"> </w:t>
      </w:r>
      <w:hyperlink r:id="rId35">
        <w:r>
          <w:rPr>
            <w:rStyle w:val="Referenciaatema"/>
          </w:rPr>
          <w:t xml:space="preserve">[ver tema 3.A.13]</w:t>
        </w:r>
      </w:hyperlink>
      <w:r>
        <w:t xml:space="preserve">; las herramientas de la teoría de juegos</w:t>
      </w:r>
      <w:r>
        <w:t xml:space="preserve"> </w:t>
      </w:r>
      <w:hyperlink r:id="rId36">
        <w:r>
          <w:rPr>
            <w:rStyle w:val="Referenciaatema"/>
          </w:rPr>
          <w:t xml:space="preserve">[ver tema 3.A.14]</w:t>
        </w:r>
      </w:hyperlink>
      <w:r>
        <w:t xml:space="preserve">; 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el crecimiento de la empresa, las fusiones y las alianzas</w:t>
      </w:r>
      <w:r>
        <w:t xml:space="preserve"> </w:t>
      </w:r>
      <w:hyperlink r:id="rId63">
        <w:r>
          <w:rPr>
            <w:rStyle w:val="Referenciaatema"/>
          </w:rPr>
          <w:t xml:space="preserve">[ver tema 3.B.4]</w:t>
        </w:r>
      </w:hyperlink>
      <w:r>
        <w:t xml:space="preserve">; las cadenas globales de valor como decisión de hacer o comprar entre países</w:t>
      </w:r>
      <w:r>
        <w:t xml:space="preserve"> </w:t>
      </w:r>
      <w:hyperlink r:id="rId201">
        <w:r>
          <w:rPr>
            <w:rStyle w:val="Referenciaatema"/>
          </w:rPr>
          <w:t xml:space="preserve">[ver tema 3.B.18]</w:t>
        </w:r>
      </w:hyperlink>
      <w:r>
        <w:t xml:space="preserve">, 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03"/>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03"/>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2"/>
    <w:bookmarkStart w:id="203" w:name="anexo_austriaca"/>
    <w:p>
      <w:pPr>
        <w:pStyle w:val="Heading1"/>
      </w:pPr>
      <w:r>
        <w:t xml:space="preserve">A. Anexo: la escuela austriaca y</w:t>
      </w:r>
      <w:r>
        <w:t xml:space="preserve"> </w:t>
      </w:r>
      <w:r>
        <w:rPr>
          <w:smallCaps/>
        </w:rPr>
        <w:t xml:space="preserve">Schumpeter</w:t>
      </w:r>
    </w:p>
    <w:p>
      <w:pPr>
        <w:keepNext/>
        <w:numPr>
          <w:ilvl w:val="0"/>
          <w:numId w:val="1105"/>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06"/>
        </w:numPr>
      </w:pPr>
      <w:r>
        <w:t xml:space="preserve">Los beneficios extraordinarios no prueban un monopolio dañino, sino oportunidades por explotar; el poder de mercado duradero lo crea la regulación.</w:t>
      </w:r>
    </w:p>
    <w:p>
      <w:pPr>
        <w:numPr>
          <w:ilvl w:val="1"/>
          <w:numId w:val="1106"/>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05"/>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07"/>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07"/>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3"/>
    <w:bookmarkStart w:id="209" w:name="anexo_derivaciones"/>
    <w:p>
      <w:pPr>
        <w:pStyle w:val="Heading1"/>
      </w:pPr>
      <w:r>
        <w:t xml:space="preserve">B. Anexo: derivaciones</w:t>
      </w:r>
    </w:p>
    <w:bookmarkStart w:id="204" w:name="anexo_baumol"/>
    <w:p>
      <w:pPr>
        <w:pStyle w:val="Heading2"/>
      </w:pPr>
      <w:r>
        <w:t xml:space="preserve">B.1. Maximización de las ventas con beneficio mínimo</w:t>
      </w:r>
    </w:p>
    <w:p>
      <w:pPr>
        <w:numPr>
          <w:ilvl w:val="0"/>
          <w:numId w:val="1108"/>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08"/>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08"/>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4"/>
    <w:bookmarkStart w:id="205"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09"/>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09"/>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09"/>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5"/>
    <w:bookmarkStart w:id="206" w:name="anexo_ghm"/>
    <w:p>
      <w:pPr>
        <w:pStyle w:val="Heading2"/>
      </w:pPr>
      <w:r>
        <w:t xml:space="preserve">B.3. Infrainversión con contratos incompletos</w:t>
      </w:r>
    </w:p>
    <w:p>
      <w:pPr>
        <w:numPr>
          <w:ilvl w:val="0"/>
          <w:numId w:val="1110"/>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10"/>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10"/>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6"/>
    <w:bookmarkStart w:id="207"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11"/>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111"/>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7"/>
    <w:bookmarkStart w:id="208" w:name="anexo_impugnable"/>
    <w:p>
      <w:pPr>
        <w:pStyle w:val="Heading2"/>
      </w:pPr>
      <w:r>
        <w:t xml:space="preserve">B.5. Propiedades del equilibrio impugnable</w:t>
      </w:r>
    </w:p>
    <w:p>
      <w:pPr>
        <w:numPr>
          <w:ilvl w:val="0"/>
          <w:numId w:val="1112"/>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12"/>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12"/>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8"/>
    <w:bookmarkEnd w:id="209"/>
    <w:bookmarkStart w:id="211"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13"/>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Para disuadir hay que ser duro; para acomodar con sustitutivos estratégicos también, porque el rival responde produciendo menos; con complementos estratégicos conviene ser blando, porque el rival responde subiendo su precio (tabla </w:t>
      </w:r>
      <w:hyperlink w:anchor="tab_taxonomia">
        <w:r>
          <w:rPr>
            <w:rStyle w:val="Hyperlink"/>
          </w:rPr>
          <w:t xml:space="preserve">2</w:t>
        </w:r>
      </w:hyperlink>
      <w:r>
        <w:t xml:space="preserve">).</w:t>
      </w:r>
    </w:p>
    <w:bookmarkStart w:id="210"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La inversión hace dura a la empresa</w:t>
            </w:r>
          </w:p>
        </w:tc>
        <w:tc>
          <w:tcPr>
            <w:vAlign w:val="center"/>
          </w:tcPr>
          <w:p>
            <w:pPr>
              <w:pStyle w:val="Celdatceeazulpalido"/>
              <w:jc w:val="center"/>
            </w:pPr>
            <w:r>
              <w:rPr>
                <w:b/>
                <w:bCs/>
              </w:rPr>
              <w:t xml:space="preserve">La inversión hace blanda a la empresa</w:t>
            </w:r>
          </w:p>
        </w:tc>
      </w:tr>
      <w:t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0"/>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1"/>
    <w:bookmarkStart w:id="212" w:name="anexo_gobierno_corporativo"/>
    <w:p>
      <w:pPr>
        <w:pStyle w:val="Heading1"/>
      </w:pPr>
      <w:r>
        <w:t xml:space="preserve">D. Anexo: gobierno corporativo en España</w:t>
      </w:r>
    </w:p>
    <w:p>
      <w:pPr>
        <w:numPr>
          <w:ilvl w:val="0"/>
          <w:numId w:val="111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1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1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1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1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1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2"/>
    <w:bookmarkStart w:id="213" w:name="anexo_plataformas"/>
    <w:p>
      <w:pPr>
        <w:pStyle w:val="Heading1"/>
      </w:pPr>
      <w:r>
        <w:t xml:space="preserve">E. Anexo: plataformas digitales y barreras a la entrada</w:t>
      </w:r>
    </w:p>
    <w:p>
      <w:pPr>
        <w:numPr>
          <w:ilvl w:val="0"/>
          <w:numId w:val="111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1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1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3"/>
    <w:bookmarkStart w:id="215" w:name="anexo_test"/>
    <w:p>
      <w:pPr>
        <w:pStyle w:val="Heading1"/>
      </w:pPr>
      <w:r>
        <w:t xml:space="preserve">F. Anexo: para el test y el tribunal</w:t>
      </w:r>
    </w:p>
    <w:p>
      <w:pPr>
        <w:keepNext/>
        <w:numPr>
          <w:ilvl w:val="0"/>
          <w:numId w:val="1117"/>
        </w:numPr>
      </w:pPr>
      <w:r>
        <w:rPr>
          <w:i/>
          <w:iCs/>
        </w:rPr>
        <w:t xml:space="preserve">Preguntas de otros exámenes</w:t>
      </w:r>
      <w:r>
        <w:t xml:space="preserve">:</w:t>
      </w:r>
    </w:p>
    <w:p>
      <w:pPr>
        <w:numPr>
          <w:ilvl w:val="1"/>
          <w:numId w:val="111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1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1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1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numPr>
          <w:ilvl w:val="0"/>
          <w:numId w:val="1117"/>
        </w:numPr>
      </w:pPr>
      <w:r>
        <w:rPr>
          <w:i/>
          <w:iCs/>
        </w:rPr>
        <w:t xml:space="preserve">Trampas del test</w:t>
      </w:r>
      <w:r>
        <w:t xml:space="preserve">: los rendimientos constantes no son un supuesto de los mercados impugnables; 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es de 1986;</w:t>
      </w:r>
      <w:r>
        <w:t xml:space="preserve"> </w:t>
      </w:r>
      <w:r>
        <w:rPr>
          <w:smallCaps/>
        </w:rPr>
        <w:t xml:space="preserve">Williamson</w:t>
      </w:r>
      <w:r>
        <w:t xml:space="preserve"> </w:t>
      </w:r>
      <w:r>
        <w:t xml:space="preserve">no fue alumno de</w:t>
      </w:r>
      <w:r>
        <w:t xml:space="preserve"> </w:t>
      </w:r>
      <w:r>
        <w:rPr>
          <w:smallCaps/>
        </w:rPr>
        <w:t xml:space="preserve">Coase</w:t>
      </w:r>
      <w:r>
        <w:t xml:space="preserve">; General Motors compró el 60 % de Fisher Body en 1919 y el resto en 1926; 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 la frecuencia, en</w:t>
      </w:r>
      <w:r>
        <w:t xml:space="preserve"> </w:t>
      </w:r>
      <w:r>
        <w:rPr>
          <w:smallCaps/>
        </w:rPr>
        <w:t xml:space="preserve">Williamson</w:t>
      </w:r>
      <w:r>
        <w:t xml:space="preserve">, no encarece la transacción, sino que justifica una estructura de gobierno especializada.</w:t>
      </w:r>
    </w:p>
    <w:p>
      <w:pPr>
        <w:numPr>
          <w:ilvl w:val="0"/>
          <w:numId w:val="1117"/>
        </w:numPr>
      </w:pPr>
      <w:r>
        <w:t xml:space="preserve">Preguntas para practicar:</w:t>
      </w:r>
      <w:r>
        <w:t xml:space="preserve"> </w:t>
      </w:r>
      <w:hyperlink r:id="rId214">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5"/>
    <w:bookmarkStart w:id="482" w:name="bibliografia"/>
    <w:p>
      <w:pPr>
        <w:pStyle w:val="Heading1"/>
      </w:pPr>
      <w:r>
        <w:t xml:space="preserve">Bibliografía</w:t>
      </w:r>
    </w:p>
    <w:bookmarkStart w:id="481" w:name="refs"/>
    <w:bookmarkStart w:id="217"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6">
        <w:r>
          <w:rPr>
            <w:rStyle w:val="Hyperlink"/>
          </w:rPr>
          <w:t xml:space="preserve">https://doi.org/10.1086/262063</w:t>
        </w:r>
      </w:hyperlink>
      <w:r>
        <w:t xml:space="preserve">.</w:t>
      </w:r>
    </w:p>
    <w:bookmarkEnd w:id="217"/>
    <w:bookmarkStart w:id="219"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8">
        <w:r>
          <w:rPr>
            <w:rStyle w:val="Hyperlink"/>
          </w:rPr>
          <w:t xml:space="preserve">https://ideas.repec.org/a/aea/aecrev/v62y1972i5p777-95.html</w:t>
        </w:r>
      </w:hyperlink>
      <w:r>
        <w:t xml:space="preserve">.</w:t>
      </w:r>
    </w:p>
    <w:bookmarkEnd w:id="219"/>
    <w:bookmarkStart w:id="221"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0">
        <w:r>
          <w:rPr>
            <w:rStyle w:val="Hyperlink"/>
          </w:rPr>
          <w:t xml:space="preserve">https://doi.org/10.2307/1340237</w:t>
        </w:r>
      </w:hyperlink>
      <w:r>
        <w:t xml:space="preserve">.</w:t>
      </w:r>
    </w:p>
    <w:bookmarkEnd w:id="221"/>
    <w:bookmarkStart w:id="22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2">
        <w:r>
          <w:rPr>
            <w:rStyle w:val="Hyperlink"/>
          </w:rPr>
          <w:t xml:space="preserve">https://doi.org/10.1111/j.1756-2171.2006.tb00037.x</w:t>
        </w:r>
      </w:hyperlink>
      <w:r>
        <w:t xml:space="preserve">.</w:t>
      </w:r>
    </w:p>
    <w:bookmarkEnd w:id="223"/>
    <w:bookmarkStart w:id="224"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4"/>
    <w:bookmarkStart w:id="226"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5">
        <w:r>
          <w:rPr>
            <w:rStyle w:val="Hyperlink"/>
          </w:rPr>
          <w:t xml:space="preserve">https://doi.org/10.1093/qje/qjaa004</w:t>
        </w:r>
      </w:hyperlink>
      <w:r>
        <w:t xml:space="preserve">.</w:t>
      </w:r>
    </w:p>
    <w:bookmarkEnd w:id="226"/>
    <w:bookmarkStart w:id="228"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7">
        <w:r>
          <w:rPr>
            <w:rStyle w:val="Hyperlink"/>
          </w:rPr>
          <w:t xml:space="preserve">https://doi.org/10.1126/science.1062081</w:t>
        </w:r>
      </w:hyperlink>
      <w:r>
        <w:t xml:space="preserve">.</w:t>
      </w:r>
    </w:p>
    <w:bookmarkEnd w:id="228"/>
    <w:bookmarkStart w:id="230"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29">
        <w:r>
          <w:rPr>
            <w:rStyle w:val="Hyperlink"/>
          </w:rPr>
          <w:t xml:space="preserve">https://openyls.law.yale.edu/entities/publication/394c17da-e37b-4118-a8df-0cb60aebecba</w:t>
        </w:r>
      </w:hyperlink>
      <w:r>
        <w:t xml:space="preserve">.</w:t>
      </w:r>
    </w:p>
    <w:bookmarkEnd w:id="230"/>
    <w:bookmarkStart w:id="232"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1">
        <w:r>
          <w:rPr>
            <w:rStyle w:val="Hyperlink"/>
          </w:rPr>
          <w:t xml:space="preserve">https://doi.org/10.2307/1191388</w:t>
        </w:r>
      </w:hyperlink>
      <w:r>
        <w:t xml:space="preserve">.</w:t>
      </w:r>
    </w:p>
    <w:bookmarkEnd w:id="232"/>
    <w:bookmarkStart w:id="233"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3"/>
    <w:bookmarkStart w:id="235"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4">
        <w:r>
          <w:rPr>
            <w:rStyle w:val="Hyperlink"/>
          </w:rPr>
          <w:t xml:space="preserve">https://doi.org/10.2307/1882217</w:t>
        </w:r>
      </w:hyperlink>
      <w:r>
        <w:t xml:space="preserve">.</w:t>
      </w:r>
    </w:p>
    <w:bookmarkEnd w:id="235"/>
    <w:bookmarkStart w:id="237"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6">
        <w:r>
          <w:rPr>
            <w:rStyle w:val="Hyperlink"/>
          </w:rPr>
          <w:t xml:space="preserve">https://doi.org/10.4159/harvard.9780674188037</w:t>
        </w:r>
      </w:hyperlink>
      <w:r>
        <w:t xml:space="preserve">.</w:t>
      </w:r>
    </w:p>
    <w:bookmarkEnd w:id="237"/>
    <w:bookmarkStart w:id="238" w:name="ref_Bain1959Industrial"/>
    <w:p>
      <w:pPr>
        <w:pStyle w:val="Bibliography"/>
      </w:pPr>
      <w:r>
        <w:t xml:space="preserve">Bain, Joe S. (1959).</w:t>
      </w:r>
      <w:r>
        <w:t xml:space="preserve"> </w:t>
      </w:r>
      <w:r>
        <w:rPr>
          <w:i/>
          <w:iCs/>
        </w:rPr>
        <w:t xml:space="preserve">Industrial Organization</w:t>
      </w:r>
      <w:r>
        <w:t xml:space="preserve">. Nueva York: Wiley.</w:t>
      </w:r>
    </w:p>
    <w:bookmarkEnd w:id="238"/>
    <w:bookmarkStart w:id="239"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39"/>
    <w:bookmarkStart w:id="241"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0">
        <w:r>
          <w:rPr>
            <w:rStyle w:val="Hyperlink"/>
          </w:rPr>
          <w:t xml:space="preserve">https://doi.org/10.2307/2550723</w:t>
        </w:r>
      </w:hyperlink>
      <w:r>
        <w:t xml:space="preserve">.</w:t>
      </w:r>
    </w:p>
    <w:bookmarkEnd w:id="241"/>
    <w:bookmarkStart w:id="242"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2"/>
    <w:bookmarkStart w:id="243"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3"/>
    <w:bookmarkStart w:id="245"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4">
        <w:r>
          <w:rPr>
            <w:rStyle w:val="Hyperlink"/>
          </w:rPr>
          <w:t xml:space="preserve">https://ideas.repec.org/a/aea/aecrev/v72y1982i1p1-15.html</w:t>
        </w:r>
      </w:hyperlink>
      <w:r>
        <w:t xml:space="preserve">.</w:t>
      </w:r>
    </w:p>
    <w:bookmarkEnd w:id="245"/>
    <w:bookmarkStart w:id="246"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6"/>
    <w:bookmarkStart w:id="247"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7"/>
    <w:bookmarkStart w:id="249"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8">
        <w:r>
          <w:rPr>
            <w:rStyle w:val="Hyperlink"/>
          </w:rPr>
          <w:t xml:space="preserve">https://ideas.repec.org/a/aea/aecrev/v73y1983i3p491-96.html</w:t>
        </w:r>
      </w:hyperlink>
      <w:r>
        <w:t xml:space="preserve">.</w:t>
      </w:r>
    </w:p>
    <w:bookmarkEnd w:id="249"/>
    <w:bookmarkStart w:id="250"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0"/>
    <w:bookmarkStart w:id="252"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1">
        <w:r>
          <w:rPr>
            <w:rStyle w:val="Hyperlink"/>
          </w:rPr>
          <w:t xml:space="preserve">https://doi.org/10.1016/0165-1765(82)90121-5</w:t>
        </w:r>
      </w:hyperlink>
      <w:r>
        <w:t xml:space="preserve">.</w:t>
      </w:r>
    </w:p>
    <w:bookmarkEnd w:id="252"/>
    <w:bookmarkStart w:id="254"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3">
        <w:r>
          <w:rPr>
            <w:rStyle w:val="Hyperlink"/>
          </w:rPr>
          <w:t xml:space="preserve">https://doi.org/10.1016/S1573-448X(89)02005-4</w:t>
        </w:r>
      </w:hyperlink>
      <w:r>
        <w:t xml:space="preserve">.</w:t>
      </w:r>
    </w:p>
    <w:bookmarkEnd w:id="254"/>
    <w:bookmarkStart w:id="256"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5">
        <w:r>
          <w:rPr>
            <w:rStyle w:val="Hyperlink"/>
          </w:rPr>
          <w:t xml:space="preserve">https://doi.org/10.1086/467448</w:t>
        </w:r>
      </w:hyperlink>
      <w:r>
        <w:t xml:space="preserve">.</w:t>
      </w:r>
    </w:p>
    <w:bookmarkEnd w:id="256"/>
    <w:bookmarkStart w:id="257"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7"/>
    <w:bookmarkStart w:id="259"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8">
        <w:r>
          <w:rPr>
            <w:rStyle w:val="Hyperlink"/>
          </w:rPr>
          <w:t xml:space="preserve">https://doi.org/10.1111/j.1468-0335.1937.tb00002.x</w:t>
        </w:r>
      </w:hyperlink>
      <w:r>
        <w:t xml:space="preserve">.</w:t>
      </w:r>
    </w:p>
    <w:bookmarkEnd w:id="259"/>
    <w:bookmarkStart w:id="261"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0">
        <w:r>
          <w:rPr>
            <w:rStyle w:val="Hyperlink"/>
          </w:rPr>
          <w:t xml:space="preserve">https://doi.org/10.1086/466560</w:t>
        </w:r>
      </w:hyperlink>
      <w:r>
        <w:t xml:space="preserve">.</w:t>
      </w:r>
    </w:p>
    <w:bookmarkEnd w:id="261"/>
    <w:bookmarkStart w:id="263"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2">
        <w:r>
          <w:rPr>
            <w:rStyle w:val="Hyperlink"/>
          </w:rPr>
          <w:t xml:space="preserve">https://www.nobelprize.org/prizes/economic-sciences/1991/coase/lecture/</w:t>
        </w:r>
      </w:hyperlink>
      <w:r>
        <w:t xml:space="preserve">.</w:t>
      </w:r>
    </w:p>
    <w:bookmarkEnd w:id="263"/>
    <w:bookmarkStart w:id="265"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4">
        <w:r>
          <w:rPr>
            <w:rStyle w:val="Hyperlink"/>
          </w:rPr>
          <w:t xml:space="preserve">https://doi.org/10.1086/467446</w:t>
        </w:r>
      </w:hyperlink>
      <w:r>
        <w:t xml:space="preserve">.</w:t>
      </w:r>
    </w:p>
    <w:bookmarkEnd w:id="265"/>
    <w:bookmarkStart w:id="267"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6">
        <w:r>
          <w:rPr>
            <w:rStyle w:val="Hyperlink"/>
          </w:rPr>
          <w:t xml:space="preserve">https://www.cnmv.es/DocPortal/Publicaciones/CodigoGov/govsocot.pdf</w:t>
        </w:r>
      </w:hyperlink>
      <w:r>
        <w:t xml:space="preserve">.</w:t>
      </w:r>
    </w:p>
    <w:bookmarkEnd w:id="267"/>
    <w:bookmarkStart w:id="269"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8">
        <w:r>
          <w:rPr>
            <w:rStyle w:val="Hyperlink"/>
          </w:rPr>
          <w:t xml:space="preserve">https://www.cnmv.es/DocPortal/Publicaciones/CodigoGov/INFORMEFINAL.PDF</w:t>
        </w:r>
      </w:hyperlink>
      <w:r>
        <w:t xml:space="preserve">.</w:t>
      </w:r>
    </w:p>
    <w:bookmarkEnd w:id="269"/>
    <w:bookmarkStart w:id="271"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0">
        <w:r>
          <w:rPr>
            <w:rStyle w:val="Hyperlink"/>
          </w:rPr>
          <w:t xml:space="preserve">https://eur-lex.europa.eu/legal-content/ES/TXT/?uri=CELEX:52004XC0205(02)</w:t>
        </w:r>
      </w:hyperlink>
      <w:r>
        <w:t xml:space="preserve">.</w:t>
      </w:r>
    </w:p>
    <w:bookmarkEnd w:id="271"/>
    <w:bookmarkStart w:id="273"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2">
        <w:r>
          <w:rPr>
            <w:rStyle w:val="Hyperlink"/>
          </w:rPr>
          <w:t xml:space="preserve">https://digital-markets-act.ec.europa.eu/gatekeepers-portal_en</w:t>
        </w:r>
      </w:hyperlink>
      <w:r>
        <w:t xml:space="preserve">.</w:t>
      </w:r>
    </w:p>
    <w:bookmarkEnd w:id="273"/>
    <w:bookmarkStart w:id="275"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4">
        <w:r>
          <w:rPr>
            <w:rStyle w:val="Hyperlink"/>
          </w:rPr>
          <w:t xml:space="preserve">https://competition-policy.ec.europa.eu/document/download/46dde10f-85c1-4590-a3f4-2b71f85685ef_en?filename=Merger%20Guidelines%20-%20final%20for%20public%20consultation.pdf</w:t>
        </w:r>
      </w:hyperlink>
      <w:r>
        <w:t xml:space="preserve">.</w:t>
      </w:r>
    </w:p>
    <w:bookmarkEnd w:id="275"/>
    <w:bookmarkStart w:id="277"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6">
        <w:r>
          <w:rPr>
            <w:rStyle w:val="Hyperlink"/>
          </w:rPr>
          <w:t xml:space="preserve">https://www.cnmv.es/Portal/Legislacion/COBG/COBG.aspx</w:t>
        </w:r>
      </w:hyperlink>
      <w:r>
        <w:t xml:space="preserve">.</w:t>
      </w:r>
    </w:p>
    <w:bookmarkEnd w:id="277"/>
    <w:bookmarkStart w:id="279"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8">
        <w:r>
          <w:rPr>
            <w:rStyle w:val="Hyperlink"/>
          </w:rPr>
          <w:t xml:space="preserve">https://www.cnmv.es/DocPortal/Publicaciones/CodigoGov/Codigo_buen_gobierno.pdf</w:t>
        </w:r>
      </w:hyperlink>
      <w:r>
        <w:t xml:space="preserve">.</w:t>
      </w:r>
    </w:p>
    <w:bookmarkEnd w:id="279"/>
    <w:bookmarkStart w:id="281"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0">
        <w:r>
          <w:rPr>
            <w:rStyle w:val="Hyperlink"/>
          </w:rPr>
          <w:t xml:space="preserve">https://www.cnmv.es/DocPortal/Publicaciones/CodigoGov/CBG_2020.pdf</w:t>
        </w:r>
      </w:hyperlink>
      <w:r>
        <w:t xml:space="preserve">.</w:t>
      </w:r>
    </w:p>
    <w:bookmarkEnd w:id="281"/>
    <w:bookmarkStart w:id="283"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2">
        <w:r>
          <w:rPr>
            <w:rStyle w:val="Hyperlink"/>
          </w:rPr>
          <w:t xml:space="preserve">https://www.cnmv.es/webservices/verdocumento/ver?t=%7B3c556a68-47a3-4856-b3a4-0b9bdf98d695%7D</w:t>
        </w:r>
      </w:hyperlink>
      <w:r>
        <w:t xml:space="preserve">.</w:t>
      </w:r>
    </w:p>
    <w:bookmarkEnd w:id="283"/>
    <w:bookmarkStart w:id="285"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4">
        <w:r>
          <w:rPr>
            <w:rStyle w:val="Hyperlink"/>
          </w:rPr>
          <w:t xml:space="preserve">https://doi.org/10.2307/2553125</w:t>
        </w:r>
      </w:hyperlink>
      <w:r>
        <w:t xml:space="preserve">.</w:t>
      </w:r>
    </w:p>
    <w:bookmarkEnd w:id="285"/>
    <w:bookmarkStart w:id="286"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6"/>
    <w:bookmarkStart w:id="288"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7">
        <w:r>
          <w:rPr>
            <w:rStyle w:val="Hyperlink"/>
          </w:rPr>
          <w:t xml:space="preserve">https://doi.org/10.1093/qje/qjz041</w:t>
        </w:r>
      </w:hyperlink>
      <w:r>
        <w:t xml:space="preserve">.</w:t>
      </w:r>
    </w:p>
    <w:bookmarkEnd w:id="288"/>
    <w:bookmarkStart w:id="290"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89">
        <w:r>
          <w:rPr>
            <w:rStyle w:val="Hyperlink"/>
          </w:rPr>
          <w:t xml:space="preserve">https://doi.org/10.1086/466643</w:t>
        </w:r>
      </w:hyperlink>
      <w:r>
        <w:t xml:space="preserve">.</w:t>
      </w:r>
    </w:p>
    <w:bookmarkEnd w:id="290"/>
    <w:bookmarkStart w:id="292"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1">
        <w:r>
          <w:rPr>
            <w:rStyle w:val="Hyperlink"/>
          </w:rPr>
          <w:t xml:space="preserve">https://doi.org/10.1086/466752</w:t>
        </w:r>
      </w:hyperlink>
      <w:r>
        <w:t xml:space="preserve">.</w:t>
      </w:r>
    </w:p>
    <w:bookmarkEnd w:id="292"/>
    <w:bookmarkStart w:id="294"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3">
        <w:r>
          <w:rPr>
            <w:rStyle w:val="Hyperlink"/>
          </w:rPr>
          <w:t xml:space="preserve">https://doi.org/10.2307/2231658</w:t>
        </w:r>
      </w:hyperlink>
      <w:r>
        <w:t xml:space="preserve">.</w:t>
      </w:r>
    </w:p>
    <w:bookmarkEnd w:id="294"/>
    <w:bookmarkStart w:id="296"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5">
        <w:r>
          <w:rPr>
            <w:rStyle w:val="Hyperlink"/>
          </w:rPr>
          <w:t xml:space="preserve">https://www.nobelprize.org/uploads/2018/06/advanced-economicsciences2014.pdf</w:t>
        </w:r>
      </w:hyperlink>
      <w:r>
        <w:t xml:space="preserve">.</w:t>
      </w:r>
    </w:p>
    <w:bookmarkEnd w:id="296"/>
    <w:bookmarkStart w:id="29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7"/>
    <w:bookmarkStart w:id="299"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8">
        <w:r>
          <w:rPr>
            <w:rStyle w:val="Hyperlink"/>
          </w:rPr>
          <w:t xml:space="preserve">https://www.esma.europa.eu/sites/default/files/2025-12/ESMA84-900617762-2652_CRA_Market_Share_Calculation_2025.pdf</w:t>
        </w:r>
      </w:hyperlink>
      <w:r>
        <w:t xml:space="preserve">.</w:t>
      </w:r>
    </w:p>
    <w:bookmarkEnd w:id="299"/>
    <w:bookmarkStart w:id="301"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0">
        <w:r>
          <w:rPr>
            <w:rStyle w:val="Hyperlink"/>
          </w:rPr>
          <w:t xml:space="preserve">https://doi.org/10.2908/SBS_SC_OVW</w:t>
        </w:r>
      </w:hyperlink>
      <w:r>
        <w:t xml:space="preserve">.</w:t>
      </w:r>
    </w:p>
    <w:bookmarkEnd w:id="301"/>
    <w:bookmarkStart w:id="303"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2">
        <w:r>
          <w:rPr>
            <w:rStyle w:val="Hyperlink"/>
          </w:rPr>
          <w:t xml:space="preserve">https://doi.org/10.1086/260866</w:t>
        </w:r>
      </w:hyperlink>
      <w:r>
        <w:t xml:space="preserve">.</w:t>
      </w:r>
    </w:p>
    <w:bookmarkEnd w:id="303"/>
    <w:bookmarkStart w:id="305"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4">
        <w:r>
          <w:rPr>
            <w:rStyle w:val="Hyperlink"/>
          </w:rPr>
          <w:t xml:space="preserve">https://www.ftc.gov/news-events/news/press-releases/2025/02/ftc-chairman-andrew-n-ferguson-announces-ftc-dojs-joint-2023-merger-guidelines-are-effect</w:t>
        </w:r>
      </w:hyperlink>
      <w:r>
        <w:t xml:space="preserve">.</w:t>
      </w:r>
    </w:p>
    <w:bookmarkEnd w:id="305"/>
    <w:bookmarkStart w:id="307"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6">
        <w:r>
          <w:rPr>
            <w:rStyle w:val="Hyperlink"/>
          </w:rPr>
          <w:t xml:space="preserve">https://www.ftc.gov/advice-guidance/competition-guidance/guide-antitrust-laws/antitrust-laws</w:t>
        </w:r>
      </w:hyperlink>
      <w:r>
        <w:t xml:space="preserve">.</w:t>
      </w:r>
    </w:p>
    <w:bookmarkEnd w:id="307"/>
    <w:bookmarkStart w:id="309"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8">
        <w:r>
          <w:rPr>
            <w:rStyle w:val="Hyperlink"/>
          </w:rPr>
          <w:t xml:space="preserve">https://www.imf.org/en/Publications/WEO/Issues/2019/03/28/world-economic-outlook-april-2019</w:t>
        </w:r>
      </w:hyperlink>
      <w:r>
        <w:t xml:space="preserve">.</w:t>
      </w:r>
    </w:p>
    <w:bookmarkEnd w:id="309"/>
    <w:bookmarkStart w:id="311"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0">
        <w:r>
          <w:rPr>
            <w:rStyle w:val="Hyperlink"/>
          </w:rPr>
          <w:t xml:space="preserve">https://doi.org/10.1086/467447</w:t>
        </w:r>
      </w:hyperlink>
      <w:r>
        <w:t xml:space="preserve">.</w:t>
      </w:r>
    </w:p>
    <w:bookmarkEnd w:id="311"/>
    <w:bookmarkStart w:id="312"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2"/>
    <w:bookmarkStart w:id="314"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3">
        <w:r>
          <w:rPr>
            <w:rStyle w:val="Hyperlink"/>
          </w:rPr>
          <w:t xml:space="preserve">https://doi.org/10.1111/j.1430-9134.1992.00277.x</w:t>
        </w:r>
      </w:hyperlink>
      <w:r>
        <w:t xml:space="preserve">.</w:t>
      </w:r>
    </w:p>
    <w:bookmarkEnd w:id="314"/>
    <w:bookmarkStart w:id="315"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5"/>
    <w:bookmarkStart w:id="317"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6">
        <w:r>
          <w:rPr>
            <w:rStyle w:val="Hyperlink"/>
          </w:rPr>
          <w:t xml:space="preserve">https://doi.org/10.1086/261404</w:t>
        </w:r>
      </w:hyperlink>
      <w:r>
        <w:t xml:space="preserve">.</w:t>
      </w:r>
    </w:p>
    <w:bookmarkEnd w:id="317"/>
    <w:bookmarkStart w:id="318"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8"/>
    <w:bookmarkStart w:id="320"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19">
        <w:r>
          <w:rPr>
            <w:rStyle w:val="Hyperlink"/>
          </w:rPr>
          <w:t xml:space="preserve">https://doi.org/10.1257/aer.107.7.1731</w:t>
        </w:r>
      </w:hyperlink>
      <w:r>
        <w:t xml:space="preserve">.</w:t>
      </w:r>
    </w:p>
    <w:bookmarkEnd w:id="320"/>
    <w:bookmarkStart w:id="322"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1">
        <w:r>
          <w:rPr>
            <w:rStyle w:val="Hyperlink"/>
          </w:rPr>
          <w:t xml:space="preserve">https://doi.org/10.1086/261729</w:t>
        </w:r>
      </w:hyperlink>
      <w:r>
        <w:t xml:space="preserve">.</w:t>
      </w:r>
    </w:p>
    <w:bookmarkEnd w:id="322"/>
    <w:bookmarkStart w:id="324"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3">
        <w:r>
          <w:rPr>
            <w:rStyle w:val="Hyperlink"/>
          </w:rPr>
          <w:t xml:space="preserve">https://doi.org/10.1162/003355300555448</w:t>
        </w:r>
      </w:hyperlink>
      <w:r>
        <w:t xml:space="preserve">.</w:t>
      </w:r>
    </w:p>
    <w:bookmarkEnd w:id="324"/>
    <w:bookmarkStart w:id="326"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5">
        <w:r>
          <w:rPr>
            <w:rStyle w:val="Hyperlink"/>
          </w:rPr>
          <w:t xml:space="preserve">https://doi.org/10.2307/2534783</w:t>
        </w:r>
      </w:hyperlink>
      <w:r>
        <w:t xml:space="preserve">.</w:t>
      </w:r>
    </w:p>
    <w:bookmarkEnd w:id="326"/>
    <w:bookmarkStart w:id="32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7"/>
    <w:bookmarkStart w:id="329"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8">
        <w:r>
          <w:rPr>
            <w:rStyle w:val="Hyperlink"/>
          </w:rPr>
          <w:t xml:space="preserve">https://doi.org/10.1257/089533003765888403</w:t>
        </w:r>
      </w:hyperlink>
      <w:r>
        <w:t xml:space="preserve">.</w:t>
      </w:r>
    </w:p>
    <w:bookmarkEnd w:id="329"/>
    <w:bookmarkStart w:id="33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0">
        <w:r>
          <w:rPr>
            <w:rStyle w:val="Hyperlink"/>
          </w:rPr>
          <w:t xml:space="preserve">https://doi.org/10.2307/1907343</w:t>
        </w:r>
      </w:hyperlink>
      <w:r>
        <w:t xml:space="preserve">.</w:t>
      </w:r>
    </w:p>
    <w:bookmarkEnd w:id="331"/>
    <w:bookmarkStart w:id="333"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2">
        <w:r>
          <w:rPr>
            <w:rStyle w:val="Hyperlink"/>
          </w:rPr>
          <w:t xml:space="preserve">https://doi.org/10.2307/3003320</w:t>
        </w:r>
      </w:hyperlink>
      <w:r>
        <w:t xml:space="preserve">.</w:t>
      </w:r>
    </w:p>
    <w:bookmarkEnd w:id="333"/>
    <w:bookmarkStart w:id="334"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4"/>
    <w:bookmarkStart w:id="335"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5"/>
    <w:bookmarkStart w:id="337"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6">
        <w:r>
          <w:rPr>
            <w:rStyle w:val="Hyperlink"/>
          </w:rPr>
          <w:t xml:space="preserve">https://www.ine.es/dyngs/Prensa/DIRCE2025.htm</w:t>
        </w:r>
      </w:hyperlink>
      <w:r>
        <w:t xml:space="preserve">.</w:t>
      </w:r>
    </w:p>
    <w:bookmarkEnd w:id="337"/>
    <w:bookmarkStart w:id="339"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8">
        <w:r>
          <w:rPr>
            <w:rStyle w:val="Hyperlink"/>
          </w:rPr>
          <w:t xml:space="preserve">https://www.boe.es/buscar/act.php?id=BOE-A-2007-12946</w:t>
        </w:r>
      </w:hyperlink>
      <w:r>
        <w:t xml:space="preserve">.</w:t>
      </w:r>
    </w:p>
    <w:bookmarkEnd w:id="339"/>
    <w:bookmarkStart w:id="341"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0">
        <w:r>
          <w:rPr>
            <w:rStyle w:val="Hyperlink"/>
          </w:rPr>
          <w:t xml:space="preserve">https://www.boe.es/buscar/doc.php?id=BOE-A-2014-12589</w:t>
        </w:r>
      </w:hyperlink>
      <w:r>
        <w:t xml:space="preserve">.</w:t>
      </w:r>
    </w:p>
    <w:bookmarkEnd w:id="341"/>
    <w:bookmarkStart w:id="343"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2">
        <w:r>
          <w:rPr>
            <w:rStyle w:val="Hyperlink"/>
          </w:rPr>
          <w:t xml:space="preserve">https://www.boe.es/buscar/act.php?id=BOE-A-2015-3439</w:t>
        </w:r>
      </w:hyperlink>
      <w:r>
        <w:t xml:space="preserve">.</w:t>
      </w:r>
    </w:p>
    <w:bookmarkEnd w:id="343"/>
    <w:bookmarkStart w:id="345"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4">
        <w:r>
          <w:rPr>
            <w:rStyle w:val="Hyperlink"/>
          </w:rPr>
          <w:t xml:space="preserve">https://doi.org/10.1016/0304-405X(76)90026-X</w:t>
        </w:r>
      </w:hyperlink>
      <w:r>
        <w:t xml:space="preserve">.</w:t>
      </w:r>
    </w:p>
    <w:bookmarkEnd w:id="345"/>
    <w:bookmarkStart w:id="346"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6"/>
    <w:bookmarkStart w:id="348"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7">
        <w:r>
          <w:rPr>
            <w:rStyle w:val="Hyperlink"/>
          </w:rPr>
          <w:t xml:space="preserve">https://doi.org/10.2307/2555407</w:t>
        </w:r>
      </w:hyperlink>
      <w:r>
        <w:t xml:space="preserve">.</w:t>
      </w:r>
    </w:p>
    <w:bookmarkEnd w:id="348"/>
    <w:bookmarkStart w:id="350"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49">
        <w:r>
          <w:rPr>
            <w:rStyle w:val="Hyperlink"/>
          </w:rPr>
          <w:t xml:space="preserve">https://doi.org/10.2307/2224727</w:t>
        </w:r>
      </w:hyperlink>
      <w:r>
        <w:t xml:space="preserve">.</w:t>
      </w:r>
    </w:p>
    <w:bookmarkEnd w:id="350"/>
    <w:bookmarkStart w:id="351"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1"/>
    <w:bookmarkStart w:id="353"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2">
        <w:r>
          <w:rPr>
            <w:rStyle w:val="Hyperlink"/>
          </w:rPr>
          <w:t xml:space="preserve">https://doi.org/10.1086/467449</w:t>
        </w:r>
      </w:hyperlink>
      <w:r>
        <w:t xml:space="preserve">.</w:t>
      </w:r>
    </w:p>
    <w:bookmarkEnd w:id="353"/>
    <w:bookmarkStart w:id="355"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4">
        <w:r>
          <w:rPr>
            <w:rStyle w:val="Hyperlink"/>
          </w:rPr>
          <w:t xml:space="preserve">https://doi.org/10.1086/466922</w:t>
        </w:r>
      </w:hyperlink>
      <w:r>
        <w:t xml:space="preserve">.</w:t>
      </w:r>
    </w:p>
    <w:bookmarkEnd w:id="355"/>
    <w:bookmarkStart w:id="357"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6">
        <w:r>
          <w:rPr>
            <w:rStyle w:val="Hyperlink"/>
          </w:rPr>
          <w:t xml:space="preserve">https://doi.org/10.1016/0022-0531(82)90030-8</w:t>
        </w:r>
      </w:hyperlink>
      <w:r>
        <w:t xml:space="preserve">.</w:t>
      </w:r>
    </w:p>
    <w:bookmarkEnd w:id="357"/>
    <w:bookmarkStart w:id="359"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8">
        <w:r>
          <w:rPr>
            <w:rStyle w:val="Hyperlink"/>
          </w:rPr>
          <w:t xml:space="preserve">https://doi.org/10.2307/2555814</w:t>
        </w:r>
      </w:hyperlink>
      <w:r>
        <w:t xml:space="preserve">.</w:t>
      </w:r>
    </w:p>
    <w:bookmarkEnd w:id="359"/>
    <w:bookmarkStart w:id="361"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0">
        <w:r>
          <w:rPr>
            <w:rStyle w:val="Hyperlink"/>
          </w:rPr>
          <w:t xml:space="preserve">https://doi.org/10.1086/261392</w:t>
        </w:r>
      </w:hyperlink>
      <w:r>
        <w:t xml:space="preserve">.</w:t>
      </w:r>
    </w:p>
    <w:bookmarkEnd w:id="361"/>
    <w:bookmarkStart w:id="362"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2"/>
    <w:bookmarkStart w:id="363"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3"/>
    <w:bookmarkStart w:id="365"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4">
        <w:r>
          <w:rPr>
            <w:rStyle w:val="Hyperlink"/>
          </w:rPr>
          <w:t xml:space="preserve">https://doi.org/10.1257/jel.45.3.629</w:t>
        </w:r>
      </w:hyperlink>
      <w:r>
        <w:t xml:space="preserve">.</w:t>
      </w:r>
    </w:p>
    <w:bookmarkEnd w:id="365"/>
    <w:bookmarkStart w:id="367"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6">
        <w:r>
          <w:rPr>
            <w:rStyle w:val="Hyperlink"/>
          </w:rPr>
          <w:t xml:space="preserve">https://www.jstor.org/stable/1823775</w:t>
        </w:r>
      </w:hyperlink>
      <w:r>
        <w:t xml:space="preserve">.</w:t>
      </w:r>
    </w:p>
    <w:bookmarkEnd w:id="367"/>
    <w:bookmarkStart w:id="368"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8"/>
    <w:bookmarkStart w:id="369"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69"/>
    <w:bookmarkStart w:id="371"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0">
        <w:r>
          <w:rPr>
            <w:rStyle w:val="Hyperlink"/>
          </w:rPr>
          <w:t xml:space="preserve">https://doi.org/10.1086/259000</w:t>
        </w:r>
      </w:hyperlink>
      <w:r>
        <w:t xml:space="preserve">.</w:t>
      </w:r>
    </w:p>
    <w:bookmarkEnd w:id="371"/>
    <w:bookmarkStart w:id="373"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2">
        <w:r>
          <w:rPr>
            <w:rStyle w:val="Hyperlink"/>
          </w:rPr>
          <w:t xml:space="preserve">https://doi.org/10.2307/1884399</w:t>
        </w:r>
      </w:hyperlink>
      <w:r>
        <w:t xml:space="preserve">.</w:t>
      </w:r>
    </w:p>
    <w:bookmarkEnd w:id="373"/>
    <w:bookmarkStart w:id="374"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4"/>
    <w:bookmarkStart w:id="375"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5"/>
    <w:bookmarkStart w:id="376"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6"/>
    <w:bookmarkStart w:id="378"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7">
        <w:r>
          <w:rPr>
            <w:rStyle w:val="Hyperlink"/>
          </w:rPr>
          <w:t xml:space="preserve">https://doi.org/10.1086/466547</w:t>
        </w:r>
      </w:hyperlink>
      <w:r>
        <w:t xml:space="preserve">.</w:t>
      </w:r>
    </w:p>
    <w:bookmarkEnd w:id="378"/>
    <w:bookmarkStart w:id="380"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79">
        <w:r>
          <w:rPr>
            <w:rStyle w:val="Hyperlink"/>
          </w:rPr>
          <w:t xml:space="preserve">https://doi.org/10.2307/1912637</w:t>
        </w:r>
      </w:hyperlink>
      <w:r>
        <w:t xml:space="preserve">.</w:t>
      </w:r>
    </w:p>
    <w:bookmarkEnd w:id="380"/>
    <w:bookmarkStart w:id="382"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1">
        <w:r>
          <w:rPr>
            <w:rStyle w:val="Hyperlink"/>
          </w:rPr>
          <w:t xml:space="preserve">https://doi.org/10.1016/0022-0531(82)90031-X</w:t>
        </w:r>
      </w:hyperlink>
      <w:r>
        <w:t xml:space="preserve">.</w:t>
      </w:r>
    </w:p>
    <w:bookmarkEnd w:id="382"/>
    <w:bookmarkStart w:id="384"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3">
        <w:r>
          <w:rPr>
            <w:rStyle w:val="Hyperlink"/>
          </w:rPr>
          <w:t xml:space="preserve">https://doi.org/10.1086/258035</w:t>
        </w:r>
      </w:hyperlink>
      <w:r>
        <w:t xml:space="preserve">.</w:t>
      </w:r>
    </w:p>
    <w:bookmarkEnd w:id="384"/>
    <w:bookmarkStart w:id="386"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5">
        <w:r>
          <w:rPr>
            <w:rStyle w:val="Hyperlink"/>
          </w:rPr>
          <w:t xml:space="preserve">https://doi.org/10.2307/3003441</w:t>
        </w:r>
      </w:hyperlink>
      <w:r>
        <w:t xml:space="preserve">.</w:t>
      </w:r>
    </w:p>
    <w:bookmarkEnd w:id="386"/>
    <w:bookmarkStart w:id="388"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7">
        <w:r>
          <w:rPr>
            <w:rStyle w:val="Hyperlink"/>
          </w:rPr>
          <w:t xml:space="preserve">https://doi.org/10.1086/467129</w:t>
        </w:r>
      </w:hyperlink>
      <w:r>
        <w:t xml:space="preserve">.</w:t>
      </w:r>
    </w:p>
    <w:bookmarkEnd w:id="388"/>
    <w:bookmarkStart w:id="39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9">
        <w:r>
          <w:rPr>
            <w:rStyle w:val="Hyperlink"/>
          </w:rPr>
          <w:t xml:space="preserve">https://doi.org/10.2307/1907266</w:t>
        </w:r>
      </w:hyperlink>
      <w:r>
        <w:t xml:space="preserve">.</w:t>
      </w:r>
    </w:p>
    <w:bookmarkEnd w:id="390"/>
    <w:bookmarkStart w:id="391"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1"/>
    <w:bookmarkStart w:id="392"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2"/>
    <w:bookmarkStart w:id="394"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3">
        <w:r>
          <w:rPr>
            <w:rStyle w:val="Hyperlink"/>
          </w:rPr>
          <w:t xml:space="preserve">https://eur-lex.europa.eu/eli/reg/2022/1925/oj</w:t>
        </w:r>
      </w:hyperlink>
      <w:r>
        <w:t xml:space="preserve">.</w:t>
      </w:r>
    </w:p>
    <w:bookmarkEnd w:id="394"/>
    <w:bookmarkStart w:id="395"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5"/>
    <w:bookmarkStart w:id="396"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6"/>
    <w:bookmarkStart w:id="398"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7">
        <w:r>
          <w:rPr>
            <w:rStyle w:val="Hyperlink"/>
          </w:rPr>
          <w:t xml:space="preserve">https://doi.org/10.1016/0167-7187(85)90030-X</w:t>
        </w:r>
      </w:hyperlink>
      <w:r>
        <w:t xml:space="preserve">.</w:t>
      </w:r>
    </w:p>
    <w:bookmarkEnd w:id="398"/>
    <w:bookmarkStart w:id="400"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399">
        <w:r>
          <w:rPr>
            <w:rStyle w:val="Hyperlink"/>
          </w:rPr>
          <w:t xml:space="preserve">https://doi.org/10.2307/2224765</w:t>
        </w:r>
      </w:hyperlink>
      <w:r>
        <w:t xml:space="preserve">.</w:t>
      </w:r>
    </w:p>
    <w:bookmarkEnd w:id="400"/>
    <w:bookmarkStart w:id="401"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1"/>
    <w:bookmarkStart w:id="403"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2">
        <w:r>
          <w:rPr>
            <w:rStyle w:val="Hyperlink"/>
          </w:rPr>
          <w:t xml:space="preserve">https://doi.org/10.1162/154247603322493212</w:t>
        </w:r>
      </w:hyperlink>
      <w:r>
        <w:t xml:space="preserve">.</w:t>
      </w:r>
    </w:p>
    <w:bookmarkEnd w:id="403"/>
    <w:bookmarkStart w:id="404"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4"/>
    <w:bookmarkStart w:id="405"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5"/>
    <w:bookmarkStart w:id="407"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6">
        <w:r>
          <w:rPr>
            <w:rStyle w:val="Hyperlink"/>
          </w:rPr>
          <w:t xml:space="preserve">https://doi.org/10.2307/3003584</w:t>
        </w:r>
      </w:hyperlink>
      <w:r>
        <w:t xml:space="preserve">.</w:t>
      </w:r>
    </w:p>
    <w:bookmarkEnd w:id="407"/>
    <w:bookmarkStart w:id="409"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8">
        <w:r>
          <w:rPr>
            <w:rStyle w:val="Hyperlink"/>
          </w:rPr>
          <w:t xml:space="preserve">https://doi.org/10.1016/S1573-448X(89)02004-2</w:t>
        </w:r>
      </w:hyperlink>
      <w:r>
        <w:t xml:space="preserve">.</w:t>
      </w:r>
    </w:p>
    <w:bookmarkEnd w:id="409"/>
    <w:bookmarkStart w:id="410"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0"/>
    <w:bookmarkStart w:id="411"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1"/>
    <w:bookmarkStart w:id="413"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2">
        <w:r>
          <w:rPr>
            <w:rStyle w:val="Hyperlink"/>
          </w:rPr>
          <w:t xml:space="preserve">https://doi.org/10.1007/BF00131770</w:t>
        </w:r>
      </w:hyperlink>
      <w:r>
        <w:t xml:space="preserve">.</w:t>
      </w:r>
    </w:p>
    <w:bookmarkEnd w:id="413"/>
    <w:bookmarkStart w:id="415"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4">
        <w:r>
          <w:rPr>
            <w:rStyle w:val="Hyperlink"/>
          </w:rPr>
          <w:t xml:space="preserve">https://ideas.repec.org/a/aea/aecrev/v74y1984i4p572-87.html</w:t>
        </w:r>
      </w:hyperlink>
      <w:r>
        <w:t xml:space="preserve">.</w:t>
      </w:r>
    </w:p>
    <w:bookmarkEnd w:id="415"/>
    <w:bookmarkStart w:id="417"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6">
        <w:r>
          <w:rPr>
            <w:rStyle w:val="Hyperlink"/>
          </w:rPr>
          <w:t xml:space="preserve">https://doi.org/10.2307/1884852</w:t>
        </w:r>
      </w:hyperlink>
      <w:r>
        <w:t xml:space="preserve">.</w:t>
      </w:r>
    </w:p>
    <w:bookmarkEnd w:id="417"/>
    <w:bookmarkStart w:id="419"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8">
        <w:r>
          <w:rPr>
            <w:rStyle w:val="Hyperlink"/>
          </w:rPr>
          <w:t xml:space="preserve">https://doi.org/10.1257/jep.5.2.25</w:t>
        </w:r>
      </w:hyperlink>
      <w:r>
        <w:t xml:space="preserve">.</w:t>
      </w:r>
    </w:p>
    <w:bookmarkEnd w:id="419"/>
    <w:bookmarkStart w:id="421"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0">
        <w:r>
          <w:rPr>
            <w:rStyle w:val="Hyperlink"/>
          </w:rPr>
          <w:t xml:space="preserve">https://doi.org/10.2307/3003302</w:t>
        </w:r>
      </w:hyperlink>
      <w:r>
        <w:t xml:space="preserve">.</w:t>
      </w:r>
    </w:p>
    <w:bookmarkEnd w:id="421"/>
    <w:bookmarkStart w:id="422"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2"/>
    <w:bookmarkStart w:id="42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3">
        <w:r>
          <w:rPr>
            <w:rStyle w:val="Hyperlink"/>
          </w:rPr>
          <w:t xml:space="preserve">https://doi.org/10.1086/256964</w:t>
        </w:r>
      </w:hyperlink>
      <w:r>
        <w:t xml:space="preserve">.</w:t>
      </w:r>
    </w:p>
    <w:bookmarkEnd w:id="424"/>
    <w:bookmarkStart w:id="426"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5">
        <w:r>
          <w:rPr>
            <w:rStyle w:val="Hyperlink"/>
          </w:rPr>
          <w:t xml:space="preserve">https://doi.org/10.1086/255387</w:t>
        </w:r>
      </w:hyperlink>
      <w:r>
        <w:t xml:space="preserve">.</w:t>
      </w:r>
    </w:p>
    <w:bookmarkEnd w:id="426"/>
    <w:bookmarkStart w:id="4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7">
        <w:r>
          <w:rPr>
            <w:rStyle w:val="Hyperlink"/>
          </w:rPr>
          <w:t xml:space="preserve">https://doi.org/10.1086/466541</w:t>
        </w:r>
      </w:hyperlink>
      <w:r>
        <w:t xml:space="preserve">.</w:t>
      </w:r>
    </w:p>
    <w:bookmarkEnd w:id="428"/>
    <w:bookmarkStart w:id="430"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29">
        <w:r>
          <w:rPr>
            <w:rStyle w:val="Hyperlink"/>
          </w:rPr>
          <w:t xml:space="preserve">https://doi.org/10.1086/258853</w:t>
        </w:r>
      </w:hyperlink>
      <w:r>
        <w:t xml:space="preserve">.</w:t>
      </w:r>
    </w:p>
    <w:bookmarkEnd w:id="430"/>
    <w:bookmarkStart w:id="431"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1"/>
    <w:bookmarkStart w:id="432"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2"/>
    <w:bookmarkStart w:id="434"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3">
        <w:r>
          <w:rPr>
            <w:rStyle w:val="Hyperlink"/>
          </w:rPr>
          <w:t xml:space="preserve">https://doi.org/10.2307/2534456</w:t>
        </w:r>
      </w:hyperlink>
      <w:r>
        <w:t xml:space="preserve">.</w:t>
      </w:r>
    </w:p>
    <w:bookmarkEnd w:id="434"/>
    <w:bookmarkStart w:id="435"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5"/>
    <w:bookmarkStart w:id="436"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6"/>
    <w:bookmarkStart w:id="437"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7"/>
    <w:bookmarkStart w:id="439"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8">
        <w:r>
          <w:rPr>
            <w:rStyle w:val="Hyperlink"/>
          </w:rPr>
          <w:t xml:space="preserve">https://www.nobelprize.org/prizes/economic-sciences/1978/summary/</w:t>
        </w:r>
      </w:hyperlink>
      <w:r>
        <w:t xml:space="preserve">.</w:t>
      </w:r>
    </w:p>
    <w:bookmarkEnd w:id="439"/>
    <w:bookmarkStart w:id="44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0">
        <w:r>
          <w:rPr>
            <w:rStyle w:val="Hyperlink"/>
          </w:rPr>
          <w:t xml:space="preserve">https://www.nobelprize.org/prizes/economic-sciences/1982/summary/</w:t>
        </w:r>
      </w:hyperlink>
      <w:r>
        <w:t xml:space="preserve">.</w:t>
      </w:r>
    </w:p>
    <w:bookmarkEnd w:id="441"/>
    <w:bookmarkStart w:id="443"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2">
        <w:r>
          <w:rPr>
            <w:rStyle w:val="Hyperlink"/>
          </w:rPr>
          <w:t xml:space="preserve">https://www.nobelprize.org/prizes/economic-sciences/1991/summary/</w:t>
        </w:r>
      </w:hyperlink>
      <w:r>
        <w:t xml:space="preserve">.</w:t>
      </w:r>
    </w:p>
    <w:bookmarkEnd w:id="443"/>
    <w:bookmarkStart w:id="445"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4">
        <w:r>
          <w:rPr>
            <w:rStyle w:val="Hyperlink"/>
          </w:rPr>
          <w:t xml:space="preserve">https://www.nobelprize.org/prizes/economic-sciences/2009/summary/</w:t>
        </w:r>
      </w:hyperlink>
      <w:r>
        <w:t xml:space="preserve">.</w:t>
      </w:r>
    </w:p>
    <w:bookmarkEnd w:id="445"/>
    <w:bookmarkStart w:id="447"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6">
        <w:r>
          <w:rPr>
            <w:rStyle w:val="Hyperlink"/>
          </w:rPr>
          <w:t xml:space="preserve">https://www.nobelprize.org/prizes/economic-sciences/2014/summary/</w:t>
        </w:r>
      </w:hyperlink>
      <w:r>
        <w:t xml:space="preserve">.</w:t>
      </w:r>
    </w:p>
    <w:bookmarkEnd w:id="447"/>
    <w:bookmarkStart w:id="449"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8">
        <w:r>
          <w:rPr>
            <w:rStyle w:val="Hyperlink"/>
          </w:rPr>
          <w:t xml:space="preserve">https://www.nobelprize.org/prizes/economic-sciences/2016/summary/</w:t>
        </w:r>
      </w:hyperlink>
      <w:r>
        <w:t xml:space="preserve">.</w:t>
      </w:r>
    </w:p>
    <w:bookmarkEnd w:id="449"/>
    <w:bookmarkStart w:id="450"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0"/>
    <w:bookmarkStart w:id="452"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1">
        <w:r>
          <w:rPr>
            <w:rStyle w:val="Hyperlink"/>
          </w:rPr>
          <w:t xml:space="preserve">https://www.nobelprize.org/prizes/economic-sciences/2014/tirole/lecture/</w:t>
        </w:r>
      </w:hyperlink>
      <w:r>
        <w:t xml:space="preserve">.</w:t>
      </w:r>
    </w:p>
    <w:bookmarkEnd w:id="452"/>
    <w:bookmarkStart w:id="454"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3">
        <w:r>
          <w:rPr>
            <w:rStyle w:val="Hyperlink"/>
          </w:rPr>
          <w:t xml:space="preserve">https://curia.europa.eu/juris/liste.jsf?num=C-50/21</w:t>
        </w:r>
      </w:hyperlink>
      <w:r>
        <w:t xml:space="preserve">.</w:t>
      </w:r>
    </w:p>
    <w:bookmarkEnd w:id="454"/>
    <w:bookmarkStart w:id="456"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5">
        <w:r>
          <w:rPr>
            <w:rStyle w:val="Hyperlink"/>
          </w:rPr>
          <w:t xml:space="preserve">https://curia.europa.eu/juris/liste.jsf?num=C-48/22</w:t>
        </w:r>
      </w:hyperlink>
      <w:r>
        <w:t xml:space="preserve">.</w:t>
      </w:r>
    </w:p>
    <w:bookmarkEnd w:id="456"/>
    <w:bookmarkStart w:id="458"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7">
        <w:r>
          <w:rPr>
            <w:rStyle w:val="Hyperlink"/>
          </w:rPr>
          <w:t xml:space="preserve">https://curia.europa.eu/site/upload/docs/application/pdf/2026-07/cp260093en.pdf</w:t>
        </w:r>
      </w:hyperlink>
      <w:r>
        <w:t xml:space="preserve">.</w:t>
      </w:r>
    </w:p>
    <w:bookmarkEnd w:id="458"/>
    <w:bookmarkStart w:id="460" w:name="ref_DOJ1982Merger"/>
    <w:p>
      <w:pPr>
        <w:pStyle w:val="Bibliography"/>
      </w:pPr>
      <w:r>
        <w:t xml:space="preserve">U.S. Department of Justice (1982).</w:t>
      </w:r>
      <w:r>
        <w:t xml:space="preserve"> </w:t>
      </w:r>
      <w:r>
        <w:t xml:space="preserve">«1982 Merger Guidelines»</w:t>
      </w:r>
      <w:r>
        <w:t xml:space="preserve">. 1982.</w:t>
      </w:r>
      <w:r>
        <w:t xml:space="preserve"> </w:t>
      </w:r>
      <w:hyperlink r:id="rId459">
        <w:r>
          <w:rPr>
            <w:rStyle w:val="Hyperlink"/>
          </w:rPr>
          <w:t xml:space="preserve">https://www.justice.gov/sites/default/files/atr/legacy/2007/07/11/11248.pdf</w:t>
        </w:r>
      </w:hyperlink>
      <w:r>
        <w:t xml:space="preserve">.</w:t>
      </w:r>
    </w:p>
    <w:bookmarkEnd w:id="460"/>
    <w:bookmarkStart w:id="462"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1">
        <w:r>
          <w:rPr>
            <w:rStyle w:val="Hyperlink"/>
          </w:rPr>
          <w:t xml:space="preserve">https://www.justice.gov/sites/default/files/atr/legacy/2010/08/19/hmg-2010.pdf</w:t>
        </w:r>
      </w:hyperlink>
      <w:r>
        <w:t xml:space="preserve">.</w:t>
      </w:r>
    </w:p>
    <w:bookmarkEnd w:id="462"/>
    <w:bookmarkStart w:id="464"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3">
        <w:r>
          <w:rPr>
            <w:rStyle w:val="Hyperlink"/>
          </w:rPr>
          <w:t xml:space="preserve">https://www.justice.gov/d9/2023-12/2023%20Merger%20Guidelines.pdf</w:t>
        </w:r>
      </w:hyperlink>
      <w:r>
        <w:t xml:space="preserve">.</w:t>
      </w:r>
    </w:p>
    <w:bookmarkEnd w:id="464"/>
    <w:bookmarkStart w:id="465"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5"/>
    <w:bookmarkStart w:id="467"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6">
        <w:r>
          <w:rPr>
            <w:rStyle w:val="Hyperlink"/>
          </w:rPr>
          <w:t xml:space="preserve">https://doi.org/10.2307/3003371</w:t>
        </w:r>
      </w:hyperlink>
      <w:r>
        <w:t xml:space="preserve">.</w:t>
      </w:r>
    </w:p>
    <w:bookmarkEnd w:id="467"/>
    <w:bookmarkStart w:id="469"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8">
        <w:r>
          <w:rPr>
            <w:rStyle w:val="Hyperlink"/>
          </w:rPr>
          <w:t xml:space="preserve">https://doi.org/10.1002/smj.4250050207</w:t>
        </w:r>
      </w:hyperlink>
      <w:r>
        <w:t xml:space="preserve">.</w:t>
      </w:r>
    </w:p>
    <w:bookmarkEnd w:id="469"/>
    <w:bookmarkStart w:id="470"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0"/>
    <w:bookmarkStart w:id="472"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1">
        <w:r>
          <w:rPr>
            <w:rStyle w:val="Hyperlink"/>
          </w:rPr>
          <w:t xml:space="preserve">https://doi.org/10.1086/259258</w:t>
        </w:r>
      </w:hyperlink>
      <w:r>
        <w:t xml:space="preserve">.</w:t>
      </w:r>
    </w:p>
    <w:bookmarkEnd w:id="472"/>
    <w:bookmarkStart w:id="473"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3"/>
    <w:bookmarkStart w:id="475"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4">
        <w:r>
          <w:rPr>
            <w:rStyle w:val="Hyperlink"/>
          </w:rPr>
          <w:t xml:space="preserve">https://doi.org/10.1086/466942</w:t>
        </w:r>
      </w:hyperlink>
      <w:r>
        <w:t xml:space="preserve">.</w:t>
      </w:r>
    </w:p>
    <w:bookmarkEnd w:id="475"/>
    <w:bookmarkStart w:id="476"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6"/>
    <w:bookmarkStart w:id="478"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7">
        <w:r>
          <w:rPr>
            <w:rStyle w:val="Hyperlink"/>
          </w:rPr>
          <w:t xml:space="preserve">https://doi.org/10.2307/2393356</w:t>
        </w:r>
      </w:hyperlink>
      <w:r>
        <w:t xml:space="preserve">.</w:t>
      </w:r>
    </w:p>
    <w:bookmarkEnd w:id="478"/>
    <w:bookmarkStart w:id="480"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79">
        <w:r>
          <w:rPr>
            <w:rStyle w:val="Hyperlink"/>
          </w:rPr>
          <w:t xml:space="preserve">https://www.nobelprize.org/prizes/economic-sciences/2009/williamson/biographical/</w:t>
        </w:r>
      </w:hyperlink>
      <w:r>
        <w:t xml:space="preserve">.</w:t>
      </w:r>
    </w:p>
    <w:bookmarkEnd w:id="480"/>
    <w:bookmarkEnd w:id="481"/>
    <w:bookmarkEnd w:id="48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98">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8" Target="media/rId48.png" /><Relationship Type="http://schemas.openxmlformats.org/officeDocument/2006/relationships/image" Id="rId170" Target="media/rId170.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7" Target="media/rId187.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4" Target="https://competition-policy.ec.europa.eu/document/download/46dde10f-85c1-4590-a3f4-2b71f85685ef_en?filename=Merger%20Guidelines%20-%20final%20for%20public%20consultation.pdf" TargetMode="External" /><Relationship Type="http://schemas.openxmlformats.org/officeDocument/2006/relationships/hyperlink" Id="rId455" Target="https://curia.europa.eu/juris/liste.jsf?num=C-48/22" TargetMode="External" /><Relationship Type="http://schemas.openxmlformats.org/officeDocument/2006/relationships/hyperlink" Id="rId453" Target="https://curia.europa.eu/juris/liste.jsf?num=C-50/21" TargetMode="External" /><Relationship Type="http://schemas.openxmlformats.org/officeDocument/2006/relationships/hyperlink" Id="rId457"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2" Target="https://digital-markets-act.ec.europa.eu/gatekeepers-portal_en" TargetMode="External" /><Relationship Type="http://schemas.openxmlformats.org/officeDocument/2006/relationships/hyperlink" Id="rId468" Target="https://doi.org/10.1002/smj.4250050207" TargetMode="External" /><Relationship Type="http://schemas.openxmlformats.org/officeDocument/2006/relationships/hyperlink" Id="rId412" Target="https://doi.org/10.1007/BF00131770" TargetMode="External" /><Relationship Type="http://schemas.openxmlformats.org/officeDocument/2006/relationships/hyperlink" Id="rId356" Target="https://doi.org/10.1016/0022-0531(82)90030-8" TargetMode="External" /><Relationship Type="http://schemas.openxmlformats.org/officeDocument/2006/relationships/hyperlink" Id="rId381" Target="https://doi.org/10.1016/0022-0531(82)90031-X" TargetMode="External" /><Relationship Type="http://schemas.openxmlformats.org/officeDocument/2006/relationships/hyperlink" Id="rId251" Target="https://doi.org/10.1016/0165-1765(82)90121-5" TargetMode="External" /><Relationship Type="http://schemas.openxmlformats.org/officeDocument/2006/relationships/hyperlink" Id="rId397" Target="https://doi.org/10.1016/0167-7187(85)90030-X" TargetMode="External" /><Relationship Type="http://schemas.openxmlformats.org/officeDocument/2006/relationships/hyperlink" Id="rId344" Target="https://doi.org/10.1016/0304-405X(76)90026-X" TargetMode="External" /><Relationship Type="http://schemas.openxmlformats.org/officeDocument/2006/relationships/hyperlink" Id="rId408" Target="https://doi.org/10.1016/S1573-448X(89)02004-2" TargetMode="External" /><Relationship Type="http://schemas.openxmlformats.org/officeDocument/2006/relationships/hyperlink" Id="rId253" Target="https://doi.org/10.1016/S1573-448X(89)02005-4" TargetMode="External" /><Relationship Type="http://schemas.openxmlformats.org/officeDocument/2006/relationships/hyperlink" Id="rId425" Target="https://doi.org/10.1086/255387" TargetMode="External" /><Relationship Type="http://schemas.openxmlformats.org/officeDocument/2006/relationships/hyperlink" Id="rId423" Target="https://doi.org/10.1086/256964" TargetMode="External" /><Relationship Type="http://schemas.openxmlformats.org/officeDocument/2006/relationships/hyperlink" Id="rId383" Target="https://doi.org/10.1086/258035" TargetMode="External" /><Relationship Type="http://schemas.openxmlformats.org/officeDocument/2006/relationships/hyperlink" Id="rId429" Target="https://doi.org/10.1086/258853" TargetMode="External" /><Relationship Type="http://schemas.openxmlformats.org/officeDocument/2006/relationships/hyperlink" Id="rId370" Target="https://doi.org/10.1086/259000" TargetMode="External" /><Relationship Type="http://schemas.openxmlformats.org/officeDocument/2006/relationships/hyperlink" Id="rId471" Target="https://doi.org/10.1086/259258" TargetMode="External" /><Relationship Type="http://schemas.openxmlformats.org/officeDocument/2006/relationships/hyperlink" Id="rId302" Target="https://doi.org/10.1086/260866" TargetMode="External" /><Relationship Type="http://schemas.openxmlformats.org/officeDocument/2006/relationships/hyperlink" Id="rId360" Target="https://doi.org/10.1086/261392" TargetMode="External" /><Relationship Type="http://schemas.openxmlformats.org/officeDocument/2006/relationships/hyperlink" Id="rId316" Target="https://doi.org/10.1086/261404" TargetMode="External" /><Relationship Type="http://schemas.openxmlformats.org/officeDocument/2006/relationships/hyperlink" Id="rId321" Target="https://doi.org/10.1086/261729" TargetMode="External" /><Relationship Type="http://schemas.openxmlformats.org/officeDocument/2006/relationships/hyperlink" Id="rId216" Target="https://doi.org/10.1086/262063" TargetMode="External" /><Relationship Type="http://schemas.openxmlformats.org/officeDocument/2006/relationships/hyperlink" Id="rId427" Target="https://doi.org/10.1086/466541" TargetMode="External" /><Relationship Type="http://schemas.openxmlformats.org/officeDocument/2006/relationships/hyperlink" Id="rId377" Target="https://doi.org/10.1086/466547" TargetMode="External" /><Relationship Type="http://schemas.openxmlformats.org/officeDocument/2006/relationships/hyperlink" Id="rId260" Target="https://doi.org/10.1086/466560" TargetMode="External" /><Relationship Type="http://schemas.openxmlformats.org/officeDocument/2006/relationships/hyperlink" Id="rId289" Target="https://doi.org/10.1086/466643" TargetMode="External" /><Relationship Type="http://schemas.openxmlformats.org/officeDocument/2006/relationships/hyperlink" Id="rId291" Target="https://doi.org/10.1086/466752" TargetMode="External" /><Relationship Type="http://schemas.openxmlformats.org/officeDocument/2006/relationships/hyperlink" Id="rId354" Target="https://doi.org/10.1086/466922" TargetMode="External" /><Relationship Type="http://schemas.openxmlformats.org/officeDocument/2006/relationships/hyperlink" Id="rId474" Target="https://doi.org/10.1086/466942" TargetMode="External" /><Relationship Type="http://schemas.openxmlformats.org/officeDocument/2006/relationships/hyperlink" Id="rId387" Target="https://doi.org/10.1086/467129" TargetMode="External" /><Relationship Type="http://schemas.openxmlformats.org/officeDocument/2006/relationships/hyperlink" Id="rId264" Target="https://doi.org/10.1086/467446" TargetMode="External" /><Relationship Type="http://schemas.openxmlformats.org/officeDocument/2006/relationships/hyperlink" Id="rId310" Target="https://doi.org/10.1086/467447" TargetMode="External" /><Relationship Type="http://schemas.openxmlformats.org/officeDocument/2006/relationships/hyperlink" Id="rId255" Target="https://doi.org/10.1086/467448" TargetMode="External" /><Relationship Type="http://schemas.openxmlformats.org/officeDocument/2006/relationships/hyperlink" Id="rId352" Target="https://doi.org/10.1086/467449" TargetMode="External" /><Relationship Type="http://schemas.openxmlformats.org/officeDocument/2006/relationships/hyperlink" Id="rId225" Target="https://doi.org/10.1093/qje/qjaa004" TargetMode="External" /><Relationship Type="http://schemas.openxmlformats.org/officeDocument/2006/relationships/hyperlink" Id="rId287" Target="https://doi.org/10.1093/qje/qjz041" TargetMode="External" /><Relationship Type="http://schemas.openxmlformats.org/officeDocument/2006/relationships/hyperlink" Id="rId313" Target="https://doi.org/10.1111/j.1430-9134.1992.00277.x" TargetMode="External" /><Relationship Type="http://schemas.openxmlformats.org/officeDocument/2006/relationships/hyperlink" Id="rId258" Target="https://doi.org/10.1111/j.1468-0335.1937.tb00002.x" TargetMode="External" /><Relationship Type="http://schemas.openxmlformats.org/officeDocument/2006/relationships/hyperlink" Id="rId222" Target="https://doi.org/10.1111/j.1756-2171.2006.tb00037.x" TargetMode="External" /><Relationship Type="http://schemas.openxmlformats.org/officeDocument/2006/relationships/hyperlink" Id="rId227" Target="https://doi.org/10.1126/science.1062081" TargetMode="External" /><Relationship Type="http://schemas.openxmlformats.org/officeDocument/2006/relationships/hyperlink" Id="rId323" Target="https://doi.org/10.1162/003355300555448" TargetMode="External" /><Relationship Type="http://schemas.openxmlformats.org/officeDocument/2006/relationships/hyperlink" Id="rId402" Target="https://doi.org/10.1162/154247603322493212" TargetMode="External" /><Relationship Type="http://schemas.openxmlformats.org/officeDocument/2006/relationships/hyperlink" Id="rId328" Target="https://doi.org/10.1257/089533003765888403" TargetMode="External" /><Relationship Type="http://schemas.openxmlformats.org/officeDocument/2006/relationships/hyperlink" Id="rId319" Target="https://doi.org/10.1257/aer.107.7.1731" TargetMode="External" /><Relationship Type="http://schemas.openxmlformats.org/officeDocument/2006/relationships/hyperlink" Id="rId364" Target="https://doi.org/10.1257/jel.45.3.629" TargetMode="External" /><Relationship Type="http://schemas.openxmlformats.org/officeDocument/2006/relationships/hyperlink" Id="rId418" Target="https://doi.org/10.1257/jep.5.2.25" TargetMode="External" /><Relationship Type="http://schemas.openxmlformats.org/officeDocument/2006/relationships/hyperlink" Id="rId231" Target="https://doi.org/10.2307/1191388" TargetMode="External" /><Relationship Type="http://schemas.openxmlformats.org/officeDocument/2006/relationships/hyperlink" Id="rId220" Target="https://doi.org/10.2307/1340237" TargetMode="External" /><Relationship Type="http://schemas.openxmlformats.org/officeDocument/2006/relationships/hyperlink" Id="rId234" Target="https://doi.org/10.2307/1882217" TargetMode="External" /><Relationship Type="http://schemas.openxmlformats.org/officeDocument/2006/relationships/hyperlink" Id="rId372" Target="https://doi.org/10.2307/1884399" TargetMode="External" /><Relationship Type="http://schemas.openxmlformats.org/officeDocument/2006/relationships/hyperlink" Id="rId416" Target="https://doi.org/10.2307/1884852" TargetMode="External" /><Relationship Type="http://schemas.openxmlformats.org/officeDocument/2006/relationships/hyperlink" Id="rId389" Target="https://doi.org/10.2307/1907266" TargetMode="External" /><Relationship Type="http://schemas.openxmlformats.org/officeDocument/2006/relationships/hyperlink" Id="rId330" Target="https://doi.org/10.2307/1907343" TargetMode="External" /><Relationship Type="http://schemas.openxmlformats.org/officeDocument/2006/relationships/hyperlink" Id="rId379" Target="https://doi.org/10.2307/1912637" TargetMode="External" /><Relationship Type="http://schemas.openxmlformats.org/officeDocument/2006/relationships/hyperlink" Id="rId349" Target="https://doi.org/10.2307/2224727" TargetMode="External" /><Relationship Type="http://schemas.openxmlformats.org/officeDocument/2006/relationships/hyperlink" Id="rId399" Target="https://doi.org/10.2307/2224765" TargetMode="External" /><Relationship Type="http://schemas.openxmlformats.org/officeDocument/2006/relationships/hyperlink" Id="rId293" Target="https://doi.org/10.2307/2231658" TargetMode="External" /><Relationship Type="http://schemas.openxmlformats.org/officeDocument/2006/relationships/hyperlink" Id="rId477" Target="https://doi.org/10.2307/2393356" TargetMode="External" /><Relationship Type="http://schemas.openxmlformats.org/officeDocument/2006/relationships/hyperlink" Id="rId433" Target="https://doi.org/10.2307/2534456" TargetMode="External" /><Relationship Type="http://schemas.openxmlformats.org/officeDocument/2006/relationships/hyperlink" Id="rId325" Target="https://doi.org/10.2307/2534783" TargetMode="External" /><Relationship Type="http://schemas.openxmlformats.org/officeDocument/2006/relationships/hyperlink" Id="rId240" Target="https://doi.org/10.2307/2550723" TargetMode="External" /><Relationship Type="http://schemas.openxmlformats.org/officeDocument/2006/relationships/hyperlink" Id="rId284" Target="https://doi.org/10.2307/2553125" TargetMode="External" /><Relationship Type="http://schemas.openxmlformats.org/officeDocument/2006/relationships/hyperlink" Id="rId347" Target="https://doi.org/10.2307/2555407" TargetMode="External" /><Relationship Type="http://schemas.openxmlformats.org/officeDocument/2006/relationships/hyperlink" Id="rId358" Target="https://doi.org/10.2307/2555814" TargetMode="External" /><Relationship Type="http://schemas.openxmlformats.org/officeDocument/2006/relationships/hyperlink" Id="rId420" Target="https://doi.org/10.2307/3003302" TargetMode="External" /><Relationship Type="http://schemas.openxmlformats.org/officeDocument/2006/relationships/hyperlink" Id="rId332" Target="https://doi.org/10.2307/3003320" TargetMode="External" /><Relationship Type="http://schemas.openxmlformats.org/officeDocument/2006/relationships/hyperlink" Id="rId466" Target="https://doi.org/10.2307/3003371" TargetMode="External" /><Relationship Type="http://schemas.openxmlformats.org/officeDocument/2006/relationships/hyperlink" Id="rId385" Target="https://doi.org/10.2307/3003441" TargetMode="External" /><Relationship Type="http://schemas.openxmlformats.org/officeDocument/2006/relationships/hyperlink" Id="rId406" Target="https://doi.org/10.2307/3003584" TargetMode="External" /><Relationship Type="http://schemas.openxmlformats.org/officeDocument/2006/relationships/hyperlink" Id="rId300" Target="https://doi.org/10.2908/SBS_SC_OVW" TargetMode="External" /><Relationship Type="http://schemas.openxmlformats.org/officeDocument/2006/relationships/hyperlink" Id="rId236" Target="https://doi.org/10.4159/harvard.9780674188037" TargetMode="External" /><Relationship Type="http://schemas.openxmlformats.org/officeDocument/2006/relationships/hyperlink" Id="rId393" Target="https://eur-lex.europa.eu/eli/reg/2022/1925/oj" TargetMode="External" /><Relationship Type="http://schemas.openxmlformats.org/officeDocument/2006/relationships/hyperlink" Id="rId270" Target="https://eur-lex.europa.eu/legal-content/ES/TXT/?uri=CELEX:52004XC0205(02)" TargetMode="External" /><Relationship Type="http://schemas.openxmlformats.org/officeDocument/2006/relationships/hyperlink" Id="rId218" Target="https://ideas.repec.org/a/aea/aecrev/v62y1972i5p777-95.html" TargetMode="External" /><Relationship Type="http://schemas.openxmlformats.org/officeDocument/2006/relationships/hyperlink" Id="rId244" Target="https://ideas.repec.org/a/aea/aecrev/v72y1982i1p1-15.html" TargetMode="External" /><Relationship Type="http://schemas.openxmlformats.org/officeDocument/2006/relationships/hyperlink" Id="rId248" Target="https://ideas.repec.org/a/aea/aecrev/v73y1983i3p491-96.html" TargetMode="External" /><Relationship Type="http://schemas.openxmlformats.org/officeDocument/2006/relationships/hyperlink" Id="rId414"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29" Target="https://openyls.law.yale.edu/entities/publication/394c17da-e37b-4118-a8df-0cb60aebecba" TargetMode="External" /><Relationship Type="http://schemas.openxmlformats.org/officeDocument/2006/relationships/hyperlink" Id="rId338" Target="https://www.boe.es/buscar/act.php?id=BOE-A-2007-12946" TargetMode="External" /><Relationship Type="http://schemas.openxmlformats.org/officeDocument/2006/relationships/hyperlink" Id="rId342" Target="https://www.boe.es/buscar/act.php?id=BOE-A-2015-3439" TargetMode="External" /><Relationship Type="http://schemas.openxmlformats.org/officeDocument/2006/relationships/hyperlink" Id="rId340" Target="https://www.boe.es/buscar/doc.php?id=BOE-A-2014-12589" TargetMode="External" /><Relationship Type="http://schemas.openxmlformats.org/officeDocument/2006/relationships/hyperlink" Id="rId280" Target="https://www.cnmv.es/DocPortal/Publicaciones/CodigoGov/CBG_2020.pdf" TargetMode="External" /><Relationship Type="http://schemas.openxmlformats.org/officeDocument/2006/relationships/hyperlink" Id="rId278" Target="https://www.cnmv.es/DocPortal/Publicaciones/CodigoGov/Codigo_buen_gobierno.pdf" TargetMode="External" /><Relationship Type="http://schemas.openxmlformats.org/officeDocument/2006/relationships/hyperlink" Id="rId268" Target="https://www.cnmv.es/DocPortal/Publicaciones/CodigoGov/INFORMEFINAL.PDF" TargetMode="External" /><Relationship Type="http://schemas.openxmlformats.org/officeDocument/2006/relationships/hyperlink" Id="rId266" Target="https://www.cnmv.es/DocPortal/Publicaciones/CodigoGov/govsocot.pdf" TargetMode="External" /><Relationship Type="http://schemas.openxmlformats.org/officeDocument/2006/relationships/hyperlink" Id="rId276" Target="https://www.cnmv.es/Portal/Legislacion/COBG/COBG.aspx" TargetMode="External" /><Relationship Type="http://schemas.openxmlformats.org/officeDocument/2006/relationships/hyperlink" Id="rId282"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8" Target="https://www.esma.europa.eu/sites/default/files/2025-12/ESMA84-900617762-2652_CRA_Market_Share_Calculation_2025.pdf" TargetMode="External" /><Relationship Type="http://schemas.openxmlformats.org/officeDocument/2006/relationships/hyperlink" Id="rId306" Target="https://www.ftc.gov/advice-guidance/competition-guidance/guide-antitrust-laws/antitrust-laws" TargetMode="External" /><Relationship Type="http://schemas.openxmlformats.org/officeDocument/2006/relationships/hyperlink" Id="rId304" Target="https://www.ftc.gov/news-events/news/press-releases/2025/02/ftc-chairman-andrew-n-ferguson-announces-ftc-dojs-joint-2023-merger-guidelines-are-effect" TargetMode="External" /><Relationship Type="http://schemas.openxmlformats.org/officeDocument/2006/relationships/hyperlink" Id="rId308" Target="https://www.imf.org/en/Publications/WEO/Issues/2019/03/28/world-economic-outlook-april-2019" TargetMode="External" /><Relationship Type="http://schemas.openxmlformats.org/officeDocument/2006/relationships/hyperlink" Id="rId336" Target="https://www.ine.es/dyngs/Prensa/DIRCE2025.htm" TargetMode="External" /><Relationship Type="http://schemas.openxmlformats.org/officeDocument/2006/relationships/hyperlink" Id="rId366" Target="https://www.jstor.org/stable/1823775" TargetMode="External" /><Relationship Type="http://schemas.openxmlformats.org/officeDocument/2006/relationships/hyperlink" Id="rId463" Target="https://www.justice.gov/d9/2023-12/2023%20Merger%20Guidelines.pdf" TargetMode="External" /><Relationship Type="http://schemas.openxmlformats.org/officeDocument/2006/relationships/hyperlink" Id="rId459" Target="https://www.justice.gov/sites/default/files/atr/legacy/2007/07/11/11248.pdf" TargetMode="External" /><Relationship Type="http://schemas.openxmlformats.org/officeDocument/2006/relationships/hyperlink" Id="rId461" Target="https://www.justice.gov/sites/default/files/atr/legacy/2010/08/19/hmg-2010.pdf" TargetMode="External" /><Relationship Type="http://schemas.openxmlformats.org/officeDocument/2006/relationships/hyperlink" Id="rId438" Target="https://www.nobelprize.org/prizes/economic-sciences/1978/summary/" TargetMode="External" /><Relationship Type="http://schemas.openxmlformats.org/officeDocument/2006/relationships/hyperlink" Id="rId440" Target="https://www.nobelprize.org/prizes/economic-sciences/1982/summary/" TargetMode="External" /><Relationship Type="http://schemas.openxmlformats.org/officeDocument/2006/relationships/hyperlink" Id="rId262" Target="https://www.nobelprize.org/prizes/economic-sciences/1991/coase/lecture/" TargetMode="External" /><Relationship Type="http://schemas.openxmlformats.org/officeDocument/2006/relationships/hyperlink" Id="rId442" Target="https://www.nobelprize.org/prizes/economic-sciences/1991/summary/" TargetMode="External" /><Relationship Type="http://schemas.openxmlformats.org/officeDocument/2006/relationships/hyperlink" Id="rId444" Target="https://www.nobelprize.org/prizes/economic-sciences/2009/summary/" TargetMode="External" /><Relationship Type="http://schemas.openxmlformats.org/officeDocument/2006/relationships/hyperlink" Id="rId479" Target="https://www.nobelprize.org/prizes/economic-sciences/2009/williamson/biographical/" TargetMode="External" /><Relationship Type="http://schemas.openxmlformats.org/officeDocument/2006/relationships/hyperlink" Id="rId446" Target="https://www.nobelprize.org/prizes/economic-sciences/2014/summary/" TargetMode="External" /><Relationship Type="http://schemas.openxmlformats.org/officeDocument/2006/relationships/hyperlink" Id="rId451" Target="https://www.nobelprize.org/prizes/economic-sciences/2014/tirole/lecture/" TargetMode="External" /><Relationship Type="http://schemas.openxmlformats.org/officeDocument/2006/relationships/hyperlink" Id="rId448" Target="https://www.nobelprize.org/prizes/economic-sciences/2016/summary/" TargetMode="External" /><Relationship Type="http://schemas.openxmlformats.org/officeDocument/2006/relationships/hyperlink" Id="rId295" Target="https://www.nobelprize.org/uploads/2018/06/advanced-economicsciences2014.pdf" TargetMode="External" /><Relationship Type="http://schemas.openxmlformats.org/officeDocument/2006/relationships/hyperlink" Id="rId192"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4"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1"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6"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4" Target="https://competition-policy.ec.europa.eu/document/download/46dde10f-85c1-4590-a3f4-2b71f85685ef_en?filename=Merger%20Guidelines%20-%20final%20for%20public%20consultation.pdf" TargetMode="External" /><Relationship Type="http://schemas.openxmlformats.org/officeDocument/2006/relationships/hyperlink" Id="rId455" Target="https://curia.europa.eu/juris/liste.jsf?num=C-48/22" TargetMode="External" /><Relationship Type="http://schemas.openxmlformats.org/officeDocument/2006/relationships/hyperlink" Id="rId453" Target="https://curia.europa.eu/juris/liste.jsf?num=C-50/21" TargetMode="External" /><Relationship Type="http://schemas.openxmlformats.org/officeDocument/2006/relationships/hyperlink" Id="rId457"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2" Target="https://digital-markets-act.ec.europa.eu/gatekeepers-portal_en" TargetMode="External" /><Relationship Type="http://schemas.openxmlformats.org/officeDocument/2006/relationships/hyperlink" Id="rId468" Target="https://doi.org/10.1002/smj.4250050207" TargetMode="External" /><Relationship Type="http://schemas.openxmlformats.org/officeDocument/2006/relationships/hyperlink" Id="rId412" Target="https://doi.org/10.1007/BF00131770" TargetMode="External" /><Relationship Type="http://schemas.openxmlformats.org/officeDocument/2006/relationships/hyperlink" Id="rId356" Target="https://doi.org/10.1016/0022-0531(82)90030-8" TargetMode="External" /><Relationship Type="http://schemas.openxmlformats.org/officeDocument/2006/relationships/hyperlink" Id="rId381" Target="https://doi.org/10.1016/0022-0531(82)90031-X" TargetMode="External" /><Relationship Type="http://schemas.openxmlformats.org/officeDocument/2006/relationships/hyperlink" Id="rId251" Target="https://doi.org/10.1016/0165-1765(82)90121-5" TargetMode="External" /><Relationship Type="http://schemas.openxmlformats.org/officeDocument/2006/relationships/hyperlink" Id="rId397" Target="https://doi.org/10.1016/0167-7187(85)90030-X" TargetMode="External" /><Relationship Type="http://schemas.openxmlformats.org/officeDocument/2006/relationships/hyperlink" Id="rId344" Target="https://doi.org/10.1016/0304-405X(76)90026-X" TargetMode="External" /><Relationship Type="http://schemas.openxmlformats.org/officeDocument/2006/relationships/hyperlink" Id="rId408" Target="https://doi.org/10.1016/S1573-448X(89)02004-2" TargetMode="External" /><Relationship Type="http://schemas.openxmlformats.org/officeDocument/2006/relationships/hyperlink" Id="rId253" Target="https://doi.org/10.1016/S1573-448X(89)02005-4" TargetMode="External" /><Relationship Type="http://schemas.openxmlformats.org/officeDocument/2006/relationships/hyperlink" Id="rId425" Target="https://doi.org/10.1086/255387" TargetMode="External" /><Relationship Type="http://schemas.openxmlformats.org/officeDocument/2006/relationships/hyperlink" Id="rId423" Target="https://doi.org/10.1086/256964" TargetMode="External" /><Relationship Type="http://schemas.openxmlformats.org/officeDocument/2006/relationships/hyperlink" Id="rId383" Target="https://doi.org/10.1086/258035" TargetMode="External" /><Relationship Type="http://schemas.openxmlformats.org/officeDocument/2006/relationships/hyperlink" Id="rId429" Target="https://doi.org/10.1086/258853" TargetMode="External" /><Relationship Type="http://schemas.openxmlformats.org/officeDocument/2006/relationships/hyperlink" Id="rId370" Target="https://doi.org/10.1086/259000" TargetMode="External" /><Relationship Type="http://schemas.openxmlformats.org/officeDocument/2006/relationships/hyperlink" Id="rId471" Target="https://doi.org/10.1086/259258" TargetMode="External" /><Relationship Type="http://schemas.openxmlformats.org/officeDocument/2006/relationships/hyperlink" Id="rId302" Target="https://doi.org/10.1086/260866" TargetMode="External" /><Relationship Type="http://schemas.openxmlformats.org/officeDocument/2006/relationships/hyperlink" Id="rId360" Target="https://doi.org/10.1086/261392" TargetMode="External" /><Relationship Type="http://schemas.openxmlformats.org/officeDocument/2006/relationships/hyperlink" Id="rId316" Target="https://doi.org/10.1086/261404" TargetMode="External" /><Relationship Type="http://schemas.openxmlformats.org/officeDocument/2006/relationships/hyperlink" Id="rId321" Target="https://doi.org/10.1086/261729" TargetMode="External" /><Relationship Type="http://schemas.openxmlformats.org/officeDocument/2006/relationships/hyperlink" Id="rId216" Target="https://doi.org/10.1086/262063" TargetMode="External" /><Relationship Type="http://schemas.openxmlformats.org/officeDocument/2006/relationships/hyperlink" Id="rId427" Target="https://doi.org/10.1086/466541" TargetMode="External" /><Relationship Type="http://schemas.openxmlformats.org/officeDocument/2006/relationships/hyperlink" Id="rId377" Target="https://doi.org/10.1086/466547" TargetMode="External" /><Relationship Type="http://schemas.openxmlformats.org/officeDocument/2006/relationships/hyperlink" Id="rId260" Target="https://doi.org/10.1086/466560" TargetMode="External" /><Relationship Type="http://schemas.openxmlformats.org/officeDocument/2006/relationships/hyperlink" Id="rId289" Target="https://doi.org/10.1086/466643" TargetMode="External" /><Relationship Type="http://schemas.openxmlformats.org/officeDocument/2006/relationships/hyperlink" Id="rId291" Target="https://doi.org/10.1086/466752" TargetMode="External" /><Relationship Type="http://schemas.openxmlformats.org/officeDocument/2006/relationships/hyperlink" Id="rId354" Target="https://doi.org/10.1086/466922" TargetMode="External" /><Relationship Type="http://schemas.openxmlformats.org/officeDocument/2006/relationships/hyperlink" Id="rId474" Target="https://doi.org/10.1086/466942" TargetMode="External" /><Relationship Type="http://schemas.openxmlformats.org/officeDocument/2006/relationships/hyperlink" Id="rId387" Target="https://doi.org/10.1086/467129" TargetMode="External" /><Relationship Type="http://schemas.openxmlformats.org/officeDocument/2006/relationships/hyperlink" Id="rId264" Target="https://doi.org/10.1086/467446" TargetMode="External" /><Relationship Type="http://schemas.openxmlformats.org/officeDocument/2006/relationships/hyperlink" Id="rId310" Target="https://doi.org/10.1086/467447" TargetMode="External" /><Relationship Type="http://schemas.openxmlformats.org/officeDocument/2006/relationships/hyperlink" Id="rId255" Target="https://doi.org/10.1086/467448" TargetMode="External" /><Relationship Type="http://schemas.openxmlformats.org/officeDocument/2006/relationships/hyperlink" Id="rId352" Target="https://doi.org/10.1086/467449" TargetMode="External" /><Relationship Type="http://schemas.openxmlformats.org/officeDocument/2006/relationships/hyperlink" Id="rId225" Target="https://doi.org/10.1093/qje/qjaa004" TargetMode="External" /><Relationship Type="http://schemas.openxmlformats.org/officeDocument/2006/relationships/hyperlink" Id="rId287" Target="https://doi.org/10.1093/qje/qjz041" TargetMode="External" /><Relationship Type="http://schemas.openxmlformats.org/officeDocument/2006/relationships/hyperlink" Id="rId313" Target="https://doi.org/10.1111/j.1430-9134.1992.00277.x" TargetMode="External" /><Relationship Type="http://schemas.openxmlformats.org/officeDocument/2006/relationships/hyperlink" Id="rId258" Target="https://doi.org/10.1111/j.1468-0335.1937.tb00002.x" TargetMode="External" /><Relationship Type="http://schemas.openxmlformats.org/officeDocument/2006/relationships/hyperlink" Id="rId222" Target="https://doi.org/10.1111/j.1756-2171.2006.tb00037.x" TargetMode="External" /><Relationship Type="http://schemas.openxmlformats.org/officeDocument/2006/relationships/hyperlink" Id="rId227" Target="https://doi.org/10.1126/science.1062081" TargetMode="External" /><Relationship Type="http://schemas.openxmlformats.org/officeDocument/2006/relationships/hyperlink" Id="rId323" Target="https://doi.org/10.1162/003355300555448" TargetMode="External" /><Relationship Type="http://schemas.openxmlformats.org/officeDocument/2006/relationships/hyperlink" Id="rId402" Target="https://doi.org/10.1162/154247603322493212" TargetMode="External" /><Relationship Type="http://schemas.openxmlformats.org/officeDocument/2006/relationships/hyperlink" Id="rId328" Target="https://doi.org/10.1257/089533003765888403" TargetMode="External" /><Relationship Type="http://schemas.openxmlformats.org/officeDocument/2006/relationships/hyperlink" Id="rId319" Target="https://doi.org/10.1257/aer.107.7.1731" TargetMode="External" /><Relationship Type="http://schemas.openxmlformats.org/officeDocument/2006/relationships/hyperlink" Id="rId364" Target="https://doi.org/10.1257/jel.45.3.629" TargetMode="External" /><Relationship Type="http://schemas.openxmlformats.org/officeDocument/2006/relationships/hyperlink" Id="rId418" Target="https://doi.org/10.1257/jep.5.2.25" TargetMode="External" /><Relationship Type="http://schemas.openxmlformats.org/officeDocument/2006/relationships/hyperlink" Id="rId231" Target="https://doi.org/10.2307/1191388" TargetMode="External" /><Relationship Type="http://schemas.openxmlformats.org/officeDocument/2006/relationships/hyperlink" Id="rId220" Target="https://doi.org/10.2307/1340237" TargetMode="External" /><Relationship Type="http://schemas.openxmlformats.org/officeDocument/2006/relationships/hyperlink" Id="rId234" Target="https://doi.org/10.2307/1882217" TargetMode="External" /><Relationship Type="http://schemas.openxmlformats.org/officeDocument/2006/relationships/hyperlink" Id="rId372" Target="https://doi.org/10.2307/1884399" TargetMode="External" /><Relationship Type="http://schemas.openxmlformats.org/officeDocument/2006/relationships/hyperlink" Id="rId416" Target="https://doi.org/10.2307/1884852" TargetMode="External" /><Relationship Type="http://schemas.openxmlformats.org/officeDocument/2006/relationships/hyperlink" Id="rId389" Target="https://doi.org/10.2307/1907266" TargetMode="External" /><Relationship Type="http://schemas.openxmlformats.org/officeDocument/2006/relationships/hyperlink" Id="rId330" Target="https://doi.org/10.2307/1907343" TargetMode="External" /><Relationship Type="http://schemas.openxmlformats.org/officeDocument/2006/relationships/hyperlink" Id="rId379" Target="https://doi.org/10.2307/1912637" TargetMode="External" /><Relationship Type="http://schemas.openxmlformats.org/officeDocument/2006/relationships/hyperlink" Id="rId349" Target="https://doi.org/10.2307/2224727" TargetMode="External" /><Relationship Type="http://schemas.openxmlformats.org/officeDocument/2006/relationships/hyperlink" Id="rId399" Target="https://doi.org/10.2307/2224765" TargetMode="External" /><Relationship Type="http://schemas.openxmlformats.org/officeDocument/2006/relationships/hyperlink" Id="rId293" Target="https://doi.org/10.2307/2231658" TargetMode="External" /><Relationship Type="http://schemas.openxmlformats.org/officeDocument/2006/relationships/hyperlink" Id="rId477" Target="https://doi.org/10.2307/2393356" TargetMode="External" /><Relationship Type="http://schemas.openxmlformats.org/officeDocument/2006/relationships/hyperlink" Id="rId433" Target="https://doi.org/10.2307/2534456" TargetMode="External" /><Relationship Type="http://schemas.openxmlformats.org/officeDocument/2006/relationships/hyperlink" Id="rId325" Target="https://doi.org/10.2307/2534783" TargetMode="External" /><Relationship Type="http://schemas.openxmlformats.org/officeDocument/2006/relationships/hyperlink" Id="rId240" Target="https://doi.org/10.2307/2550723" TargetMode="External" /><Relationship Type="http://schemas.openxmlformats.org/officeDocument/2006/relationships/hyperlink" Id="rId284" Target="https://doi.org/10.2307/2553125" TargetMode="External" /><Relationship Type="http://schemas.openxmlformats.org/officeDocument/2006/relationships/hyperlink" Id="rId347" Target="https://doi.org/10.2307/2555407" TargetMode="External" /><Relationship Type="http://schemas.openxmlformats.org/officeDocument/2006/relationships/hyperlink" Id="rId358" Target="https://doi.org/10.2307/2555814" TargetMode="External" /><Relationship Type="http://schemas.openxmlformats.org/officeDocument/2006/relationships/hyperlink" Id="rId420" Target="https://doi.org/10.2307/3003302" TargetMode="External" /><Relationship Type="http://schemas.openxmlformats.org/officeDocument/2006/relationships/hyperlink" Id="rId332" Target="https://doi.org/10.2307/3003320" TargetMode="External" /><Relationship Type="http://schemas.openxmlformats.org/officeDocument/2006/relationships/hyperlink" Id="rId466" Target="https://doi.org/10.2307/3003371" TargetMode="External" /><Relationship Type="http://schemas.openxmlformats.org/officeDocument/2006/relationships/hyperlink" Id="rId385" Target="https://doi.org/10.2307/3003441" TargetMode="External" /><Relationship Type="http://schemas.openxmlformats.org/officeDocument/2006/relationships/hyperlink" Id="rId406" Target="https://doi.org/10.2307/3003584" TargetMode="External" /><Relationship Type="http://schemas.openxmlformats.org/officeDocument/2006/relationships/hyperlink" Id="rId300" Target="https://doi.org/10.2908/SBS_SC_OVW" TargetMode="External" /><Relationship Type="http://schemas.openxmlformats.org/officeDocument/2006/relationships/hyperlink" Id="rId236" Target="https://doi.org/10.4159/harvard.9780674188037" TargetMode="External" /><Relationship Type="http://schemas.openxmlformats.org/officeDocument/2006/relationships/hyperlink" Id="rId393" Target="https://eur-lex.europa.eu/eli/reg/2022/1925/oj" TargetMode="External" /><Relationship Type="http://schemas.openxmlformats.org/officeDocument/2006/relationships/hyperlink" Id="rId270" Target="https://eur-lex.europa.eu/legal-content/ES/TXT/?uri=CELEX:52004XC0205(02)" TargetMode="External" /><Relationship Type="http://schemas.openxmlformats.org/officeDocument/2006/relationships/hyperlink" Id="rId218" Target="https://ideas.repec.org/a/aea/aecrev/v62y1972i5p777-95.html" TargetMode="External" /><Relationship Type="http://schemas.openxmlformats.org/officeDocument/2006/relationships/hyperlink" Id="rId244" Target="https://ideas.repec.org/a/aea/aecrev/v72y1982i1p1-15.html" TargetMode="External" /><Relationship Type="http://schemas.openxmlformats.org/officeDocument/2006/relationships/hyperlink" Id="rId248" Target="https://ideas.repec.org/a/aea/aecrev/v73y1983i3p491-96.html" TargetMode="External" /><Relationship Type="http://schemas.openxmlformats.org/officeDocument/2006/relationships/hyperlink" Id="rId414"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29" Target="https://openyls.law.yale.edu/entities/publication/394c17da-e37b-4118-a8df-0cb60aebecba" TargetMode="External" /><Relationship Type="http://schemas.openxmlformats.org/officeDocument/2006/relationships/hyperlink" Id="rId338" Target="https://www.boe.es/buscar/act.php?id=BOE-A-2007-12946" TargetMode="External" /><Relationship Type="http://schemas.openxmlformats.org/officeDocument/2006/relationships/hyperlink" Id="rId342" Target="https://www.boe.es/buscar/act.php?id=BOE-A-2015-3439" TargetMode="External" /><Relationship Type="http://schemas.openxmlformats.org/officeDocument/2006/relationships/hyperlink" Id="rId340" Target="https://www.boe.es/buscar/doc.php?id=BOE-A-2014-12589" TargetMode="External" /><Relationship Type="http://schemas.openxmlformats.org/officeDocument/2006/relationships/hyperlink" Id="rId280" Target="https://www.cnmv.es/DocPortal/Publicaciones/CodigoGov/CBG_2020.pdf" TargetMode="External" /><Relationship Type="http://schemas.openxmlformats.org/officeDocument/2006/relationships/hyperlink" Id="rId278" Target="https://www.cnmv.es/DocPortal/Publicaciones/CodigoGov/Codigo_buen_gobierno.pdf" TargetMode="External" /><Relationship Type="http://schemas.openxmlformats.org/officeDocument/2006/relationships/hyperlink" Id="rId268" Target="https://www.cnmv.es/DocPortal/Publicaciones/CodigoGov/INFORMEFINAL.PDF" TargetMode="External" /><Relationship Type="http://schemas.openxmlformats.org/officeDocument/2006/relationships/hyperlink" Id="rId266" Target="https://www.cnmv.es/DocPortal/Publicaciones/CodigoGov/govsocot.pdf" TargetMode="External" /><Relationship Type="http://schemas.openxmlformats.org/officeDocument/2006/relationships/hyperlink" Id="rId276" Target="https://www.cnmv.es/Portal/Legislacion/COBG/COBG.aspx" TargetMode="External" /><Relationship Type="http://schemas.openxmlformats.org/officeDocument/2006/relationships/hyperlink" Id="rId282"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8" Target="https://www.esma.europa.eu/sites/default/files/2025-12/ESMA84-900617762-2652_CRA_Market_Share_Calculation_2025.pdf" TargetMode="External" /><Relationship Type="http://schemas.openxmlformats.org/officeDocument/2006/relationships/hyperlink" Id="rId306" Target="https://www.ftc.gov/advice-guidance/competition-guidance/guide-antitrust-laws/antitrust-laws" TargetMode="External" /><Relationship Type="http://schemas.openxmlformats.org/officeDocument/2006/relationships/hyperlink" Id="rId304" Target="https://www.ftc.gov/news-events/news/press-releases/2025/02/ftc-chairman-andrew-n-ferguson-announces-ftc-dojs-joint-2023-merger-guidelines-are-effect" TargetMode="External" /><Relationship Type="http://schemas.openxmlformats.org/officeDocument/2006/relationships/hyperlink" Id="rId308" Target="https://www.imf.org/en/Publications/WEO/Issues/2019/03/28/world-economic-outlook-april-2019" TargetMode="External" /><Relationship Type="http://schemas.openxmlformats.org/officeDocument/2006/relationships/hyperlink" Id="rId336" Target="https://www.ine.es/dyngs/Prensa/DIRCE2025.htm" TargetMode="External" /><Relationship Type="http://schemas.openxmlformats.org/officeDocument/2006/relationships/hyperlink" Id="rId366" Target="https://www.jstor.org/stable/1823775" TargetMode="External" /><Relationship Type="http://schemas.openxmlformats.org/officeDocument/2006/relationships/hyperlink" Id="rId463" Target="https://www.justice.gov/d9/2023-12/2023%20Merger%20Guidelines.pdf" TargetMode="External" /><Relationship Type="http://schemas.openxmlformats.org/officeDocument/2006/relationships/hyperlink" Id="rId459" Target="https://www.justice.gov/sites/default/files/atr/legacy/2007/07/11/11248.pdf" TargetMode="External" /><Relationship Type="http://schemas.openxmlformats.org/officeDocument/2006/relationships/hyperlink" Id="rId461" Target="https://www.justice.gov/sites/default/files/atr/legacy/2010/08/19/hmg-2010.pdf" TargetMode="External" /><Relationship Type="http://schemas.openxmlformats.org/officeDocument/2006/relationships/hyperlink" Id="rId438" Target="https://www.nobelprize.org/prizes/economic-sciences/1978/summary/" TargetMode="External" /><Relationship Type="http://schemas.openxmlformats.org/officeDocument/2006/relationships/hyperlink" Id="rId440" Target="https://www.nobelprize.org/prizes/economic-sciences/1982/summary/" TargetMode="External" /><Relationship Type="http://schemas.openxmlformats.org/officeDocument/2006/relationships/hyperlink" Id="rId262" Target="https://www.nobelprize.org/prizes/economic-sciences/1991/coase/lecture/" TargetMode="External" /><Relationship Type="http://schemas.openxmlformats.org/officeDocument/2006/relationships/hyperlink" Id="rId442" Target="https://www.nobelprize.org/prizes/economic-sciences/1991/summary/" TargetMode="External" /><Relationship Type="http://schemas.openxmlformats.org/officeDocument/2006/relationships/hyperlink" Id="rId444" Target="https://www.nobelprize.org/prizes/economic-sciences/2009/summary/" TargetMode="External" /><Relationship Type="http://schemas.openxmlformats.org/officeDocument/2006/relationships/hyperlink" Id="rId479" Target="https://www.nobelprize.org/prizes/economic-sciences/2009/williamson/biographical/" TargetMode="External" /><Relationship Type="http://schemas.openxmlformats.org/officeDocument/2006/relationships/hyperlink" Id="rId446" Target="https://www.nobelprize.org/prizes/economic-sciences/2014/summary/" TargetMode="External" /><Relationship Type="http://schemas.openxmlformats.org/officeDocument/2006/relationships/hyperlink" Id="rId451" Target="https://www.nobelprize.org/prizes/economic-sciences/2014/tirole/lecture/" TargetMode="External" /><Relationship Type="http://schemas.openxmlformats.org/officeDocument/2006/relationships/hyperlink" Id="rId448" Target="https://www.nobelprize.org/prizes/economic-sciences/2016/summary/" TargetMode="External" /><Relationship Type="http://schemas.openxmlformats.org/officeDocument/2006/relationships/hyperlink" Id="rId295" Target="https://www.nobelprize.org/uploads/2018/06/advanced-economicsciences2014.pdf" TargetMode="External" /><Relationship Type="http://schemas.openxmlformats.org/officeDocument/2006/relationships/hyperlink" Id="rId192"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4"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1"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6"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44" Target="media/rId44.png" /><Relationship Type="http://schemas.openxmlformats.org/officeDocument/2006/relationships/image" Id="rId98" Target="media/rId9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2026-10-20T02:17:08Z</dcterms:created>
  <dcterms:modified xsi:type="dcterms:W3CDTF">2026-10-20T02:17:08Z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33 págs. · Anexos: 4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