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w:t>
      </w:r>
      <w:hyperlink w:anchor="ref_Clark1899Distribution">
        <w:r>
          <w:rPr>
            <w:rStyle w:val="Hyperlink"/>
            <w:smallCaps/>
          </w:rPr>
          <w:t xml:space="preserve">Clark</w:t>
        </w:r>
        <w:r>
          <w:rPr>
            <w:rStyle w:val="Hyperlink"/>
          </w:rPr>
          <w:t xml:space="preserve">, 1899</w:t>
        </w:r>
      </w:hyperlink>
      <w:r>
        <w:t xml:space="preserve">;</w:t>
      </w:r>
      <w:r>
        <w:t xml:space="preserve"> </w:t>
      </w:r>
      <w:hyperlink w:anchor="ref_Wicksell1901Forelasningar">
        <w:r>
          <w:rPr>
            <w:rStyle w:val="Hyperlink"/>
            <w:smallCaps/>
          </w:rPr>
          <w:t xml:space="preserve">Wicksell</w:t>
        </w:r>
        <w:r>
          <w:rPr>
            <w:rStyle w:val="Hyperlink"/>
          </w:rPr>
          <w:t xml:space="preserve">,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otelling1932Edgeworth">
        <w:r>
          <w:rPr>
            <w:rStyle w:val="Hyperlink"/>
            <w:smallCaps/>
          </w:rPr>
          <w:t xml:space="preserve">Hotelling</w:t>
        </w:r>
        <w:r>
          <w:rPr>
            <w:rStyle w:val="Hyperlink"/>
          </w:rPr>
          <w:t xml:space="preserve">, 1932</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i/>
          <w:iCs/>
        </w:rPr>
        <w:t xml:space="preserve">I. La tecnología</w:t>
      </w:r>
      <w:r>
        <w:t xml:space="preserve">: definiremos el conjunto de posibilidades de producción y sus axiomas (</w:t>
      </w:r>
      <w:hyperlink w:anchor="sec_conjunto_tecnologico_conjunto">
        <w:r>
          <w:rPr>
            <w:rStyle w:val="Hyperlink"/>
          </w:rPr>
          <w:t xml:space="preserve">I.1</w:t>
        </w:r>
      </w:hyperlink>
      <w:r>
        <w:t xml:space="preserve">), obtendremos de él la función de producción, sus propiedades y su curvatura (</w:t>
      </w:r>
      <w:hyperlink w:anchor="sec_funcion_produccion">
        <w:r>
          <w:rPr>
            <w:rStyle w:val="Hyperlink"/>
          </w:rPr>
          <w:t xml:space="preserve">I.2</w:t>
        </w:r>
      </w:hyperlink>
      <w:r>
        <w:t xml:space="preserve">)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numPr>
          <w:ilvl w:val="1"/>
          <w:numId w:val="1008"/>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w:t>
      </w:r>
      <w:hyperlink w:anchor="sec_corto_plazo_productividad">
        <w:r>
          <w:rPr>
            <w:rStyle w:val="Hyperlink"/>
          </w:rPr>
          <w:t xml:space="preserve">II.1</w:t>
        </w:r>
      </w:hyperlink>
      <w:r>
        <w:t xml:space="preserve">); a largo plazo, con todos los factores variables: rendimientos a escala globales y locales (</w:t>
      </w:r>
      <w:hyperlink w:anchor="sec_largo_plazo_rendimientos">
        <w:r>
          <w:rPr>
            <w:rStyle w:val="Hyperlink"/>
          </w:rPr>
          <w:t xml:space="preserve">II.2</w:t>
        </w:r>
      </w:hyperlink>
      <w:r>
        <w:t xml:space="preserve">), y 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8"/>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w:t>
      </w:r>
      <w:hyperlink w:anchor="sec_tecnologia_definicion_propiedades">
        <w:r>
          <w:rPr>
            <w:rStyle w:val="Hyperlink"/>
          </w:rPr>
          <w:t xml:space="preserve">I</w:t>
        </w:r>
      </w:hyperlink>
      <w:r>
        <w:t xml:space="preserve">); después, cómo varía lo posible según el plazo (</w:t>
      </w:r>
      <w:hyperlink w:anchor="sec_analisis_funcion_produccion">
        <w:r>
          <w:rPr>
            <w:rStyle w:val="Hyperlink"/>
          </w:rPr>
          <w:t xml:space="preserve">II</w:t>
        </w:r>
      </w:hyperlink>
      <w:r>
        <w:t xml:space="preserve">), y, por último, cómo se generaliza a varios productos (</w:t>
      </w:r>
      <w:hyperlink w:anchor="sec_empresa_multiproducto_curva">
        <w:r>
          <w:rPr>
            <w:rStyle w:val="Hyperlink"/>
          </w:rPr>
          <w:t xml:space="preserve">III</w:t>
        </w:r>
      </w:hyperlink>
      <w:r>
        <w:t xml:space="preserve">).</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Gráfico 1.– Del conjunto de posibilidades de producción a la función de producción y las isocuantas"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Gráfico 2.– Conjunto de posibilidades de producción en el plano de los netputs (y_1,y_2) y axioma que da cada rasgo de su forma"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p>
      <w:pPr>
        <w:keepNext/>
        <w:numPr>
          <w:ilvl w:val="0"/>
          <w:numId w:val="1017"/>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19"/>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Gráfico 3.– La función de producción con 2 factores: superficie q=F(z_L,z_K) sobre el plano de los factores"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Gráfico 4.– Conjunto de producción convexo: si los planes \vec{a} y \vec{b} son posibles, también lo es cualquier combinación convexa \vec{c}"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Gráfico 5.– Tres funciones cuasicóncavas con las mismas isocuantas y rendimientos a escala crecientes, constantes y decrecientes: superficies, cortes a lo largo de un rayo e isocuantas comunes"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29"/>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 las líneas de contorno que delimitan la región económica son isoclinas (apartado </w:t>
      </w:r>
      <w:hyperlink w:anchor="sec_corto_plazo_productividad">
        <w:r>
          <w:rPr>
            <w:rStyle w:val="Hyperlink"/>
          </w:rPr>
          <w:t xml:space="preserve">II.1</w:t>
        </w:r>
      </w:hyperlink>
      <w:r>
        <w:t xml:space="preserve">), y, 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Gráfico 6.– Isocuanta convexa y relación marginal de sustitución técnica: la pendiente de la tangente disminuye a lo largo de la curva"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34"/>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2026b</w:t>
        </w:r>
      </w:hyperlink>
      <w:r>
        <w:t xml:space="preserve">)</w:t>
      </w:r>
      <w:r>
        <w:t xml:space="preserve">.</w:t>
      </w:r>
    </w:p>
    <w:p>
      <w:pPr>
        <w:numPr>
          <w:ilvl w:val="1"/>
          <w:numId w:val="1034"/>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_Hicks1932Theory">
        <w:r>
          <w:rPr>
            <w:rStyle w:val="Hyperlink"/>
            <w:smallCaps/>
          </w:rPr>
          <w:t xml:space="preserve">Hicks</w:t>
        </w:r>
        <w:r>
          <w:rPr>
            <w:rStyle w:val="Hyperlink"/>
          </w:rPr>
          <w:t xml:space="preserve">, 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1976</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36"/>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37"/>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Gráfico 7.– Superficie de producción Cobb-Douglas: sus curvas de nivel son las isocuantas; su corte por un plano z_K=\overline{z}_K, la función de corto plazo, y su corte por un plano vertical que contiene un rayo desde el origen, los rendimientos a escala"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w:t>
      </w:r>
    </w:p>
    <w:bookmarkEnd w:id="99"/>
    <w:bookmarkStart w:id="100" w:name="d_valoraci__n"/>
    <w:p>
      <w:pPr>
        <w:pStyle w:val="Heading4"/>
      </w:pPr>
      <w:r>
        <w:t xml:space="preserve">d)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Gráfico 8.– Isocuantas de la función CES para distintos valores de \sigma"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Gráfico 9.– Los 3 plazos sobre la superficie de producción: corte con el capital fijo (corto plazo), corte a lo largo de un rayo e isocuantas (largo plazo) y desplazamiento de la superficie hacia arriba (muy largo plazo)"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Gráfico 10.– Corto plazo: corte de la superficie de producción por el plano z_K=\overline{z}_K"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59"/>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Gráfico 11.– Región económica de la producción: líneas de contorno (\mathrm{PMg}_K=0 y \mathrm{PMg}_L=0) e isoclinas"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Gráfico 12.– Análisis de corto plazo: producto total (arriba) y productividades media y marginal (abajo), con las 3 etapas de la producción y los márgenes extensivo e intensivo"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Gráfico 13.– Rendimientos marginales decrecientes a partir de un punto de inflexión y desde el origen"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Gráfico 14.– Largo plazo: isocuantas en la base y corte de la superficie de producción a lo largo de un rayo desde el origen"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7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7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Gráfico 15.– Rendimientos a escala con isocuantas a lo largo de un rayo: crecientes, constantes y decrecientes (funciones homogéneas de grado k&gt;1, k=1 y k&lt;1) y variables (crecientes y después decrecientes)"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Gráfico 16.– Productividad y rendimientos a escala: movimiento paralelo a un eje (corto plazo) y a lo largo de un rayo (largo plazo) sobre el mapa de isocuantas"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Gráfico 17.– 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 F(\lambda\overline{\vec{z}}) frente a \lambda"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Gráfico 18.– Rendimientos locales a escala variables: producción a lo largo de un rayo en forma de S y elasticidad de escala local, mayor que 1 a niveles bajos de producción y menor que 1 a niveles altos"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84"/>
        </w:numPr>
      </w:pPr>
      <w:r>
        <w:rPr>
          <w:i/>
          <w:iCs/>
        </w:rPr>
        <w:t xml:space="preserve">Consecuencias</w:t>
      </w:r>
      <w:r>
        <w:t xml:space="preserve">:</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1997</w:t>
        </w:r>
      </w:hyperlink>
      <w:r>
        <w:t xml:space="preserve">)</w:t>
      </w:r>
      <w:r>
        <w:t xml:space="preserve">. Este resultado avala el supuesto habitual de rendimientos constantes en la función de producción agregada.</w:t>
      </w:r>
    </w:p>
    <w:p>
      <w:pPr>
        <w:numPr>
          <w:ilvl w:val="0"/>
          <w:numId w:val="1086"/>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Gráfico 19.– Muy largo plazo: el progreso técnico desplaza la superficie de producción hacia arriba y sus isocuantas hacia el origen"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087"/>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Gráfico 20.– Progreso técnico: desplazamiento hacia arriba de la función de producción y hacia el origen de la isocuanta"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090"/>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1948</w:t>
        </w:r>
      </w:hyperlink>
      <w:r>
        <w:t xml:space="preserve">)</w:t>
      </w:r>
      <w:r>
        <w:t xml:space="preserve">.</w:t>
      </w:r>
    </w:p>
    <w:p>
      <w:pPr>
        <w:numPr>
          <w:ilvl w:val="0"/>
          <w:numId w:val="1090"/>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Gráfico 21.– Tipos de progreso técnico neutral: desplazamiento de la isocuanta con progreso neutral de Hicks (A), de Solow o aumentador del capital (B) y de Harrod o aumentador del trabajo (C)"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Gráfico 22.– Formación de la caja de Edgeworth: el mapa de isocuantas de Y, girado 180°, se superpone al de X"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Gráfico 23.– Caja de Edgeworth de la producción, curva de contrato y frontera de posibilidades de producción obtenida a partir de ella"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01"/>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Gráfico 24.– Curva de transformación de una empresa multiproducto con unos factores dados y relación marginal de transformación"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bookmarkEnd w:id="247"/>
    <w:bookmarkStart w:id="248" w:name="iii_implicaciones_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12"/>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12"/>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hyperlink r:id="rId24">
        <w:r>
          <w:rPr>
            <w:rStyle w:val="Referenciaatema"/>
          </w:rPr>
          <w:t xml:space="preserve">[ver tema 3.A.15]</w:t>
        </w:r>
      </w:hyperlink>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perfectos. ∎</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producto. ∎</w:t>
      </w:r>
    </w:p>
    <w:p>
      <w:pPr>
        <w:numPr>
          <w:ilvl w:val="0"/>
          <w:numId w:val="1114"/>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. ∎</w:t>
      </w:r>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punto. ∎</w:t>
      </w:r>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. ∎</w:t>
      </w:r>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. ∎</w:t>
      </w:r>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15"/>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5.E.1)</w:t>
      </w:r>
      <w:r>
        <w:t xml:space="preserve">. La agregación de la producción es sencilla y poderosa, frente a la de la demanda.</w:t>
      </w:r>
    </w:p>
    <w:p>
      <w:pPr>
        <w:numPr>
          <w:ilvl w:val="0"/>
          <w:numId w:val="1115"/>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1938</w:t>
        </w:r>
      </w:hyperlink>
      <w:r>
        <w:t xml:space="preserve">;</w:t>
      </w:r>
      <w:r>
        <w:t xml:space="preserve"> </w:t>
      </w:r>
      <w:hyperlink w:anchor="ref_Uzawa1962Production">
        <w:r>
          <w:rPr>
            <w:rStyle w:val="Hyperlink"/>
            <w:smallCaps/>
          </w:rPr>
          <w:t xml:space="preserve">Uzawa</w:t>
        </w:r>
        <w:r>
          <w:rPr>
            <w:rStyle w:val="Hyperlink"/>
          </w:rPr>
          <w:t xml:space="preserve">, 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21"/>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21"/>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Gráfico 25.– Función de producción en forma intensiva y reparto del producto por trabajador entre salario (w) y renta del capital (rk^*)"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fia"/>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Hicks, John R.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Policonomics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Robinson, Joan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Samuelson, Paul A.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Sraffa, Piero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Stigler, George J.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The History of Economic Thought Website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. ∎</w:t>
      </w:r>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2026-10-20T13:31:12Z</dcterms:created>
  <dcterms:modified xsi:type="dcterms:W3CDTF">2026-10-20T13:31:12Z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cita">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4" name="titulo-seo">
    <vt:lpwstr>Teoría de la producción y rendimientos a escala</vt:lpwstr>
  </property>
</Properties>
</file>