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8.png" ContentType="image/png"/>
  <Override PartName="/word/media/rId263.png" ContentType="image/png"/>
  <Override PartName="/word/media/rId108.png" ContentType="image/png"/>
  <Override PartName="/word/media/rId197.png" ContentType="image/png"/>
  <Override PartName="/word/media/rId78.png" ContentType="image/png"/>
  <Override PartName="/word/media/rId160.png" ContentType="image/png"/>
  <Override PartName="/word/media/rId168.png" ContentType="image/png"/>
  <Override PartName="/word/media/rId132.png" ContentType="image/png"/>
  <Override PartName="/word/media/rId123.png" ContentType="image/png"/>
  <Override PartName="/word/media/rId141.png" ContentType="image/png"/>
  <Override PartName="/word/media/rId147.png" ContentType="image/png"/>
  <Override PartName="/word/media/rId173.png" ContentType="image/png"/>
  <Override PartName="/word/media/rId96.png" ContentType="image/png"/>
  <Override PartName="/word/media/rId280.png" ContentType="image/png"/>
  <Override PartName="/word/media/rId31.png" ContentType="image/png"/>
  <Override PartName="/word/media/rId203.png" ContentType="image/png"/>
  <Override PartName="/word/media/rId287.png" ContentType="image/png"/>
  <Override PartName="/word/media/rId92.png" ContentType="image/png"/>
  <Override PartName="/word/media/rId45.png" ContentType="image/png"/>
  <Override PartName="/word/media/rId65.png" ContentType="image/png"/>
  <Override PartName="/word/media/rId215.png" ContentType="image/png"/>
  <Override PartName="/word/media/rId101.png" ContentType="image/png"/>
  <Override PartName="/word/media/rId117.png" ContentType="image/png"/>
  <Override PartName="/word/media/rId238.png" ContentType="image/png"/>
  <Override PartName="/word/media/rId226.png" ContentType="image/png"/>
  <Override PartName="/word/media/rId17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pStyle w:val="Author"/>
      </w:pPr>
      <w:r>
        <w:t xml:space="preserve">Víctor Gutiérrez Marcos</w:t>
      </w:r>
    </w:p>
    <w:p>
      <w:pPr>
        <w:pStyle w:val="Date"/>
      </w:pPr>
      <w:r>
        <w:t xml:space="preserve">Última actualización: 16/10/2026</w:t>
      </w:r>
    </w:p>
    <w:p>
      <w:pPr>
        <w:pStyle w:val="Paginasdeltema"/>
      </w:pPr>
      <w:r>
        <w:t xml:space="preserve">Tema: 47 págs. · Anexos: 9 · Bibliografía: 5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Entre 2010 y 2025, el coste nivelado medio de la electricidad de las plantas fotovoltaicas nuevas del mundo bajó de 0,41 a 0,044 dólares por kWh (en dólares de 2025), un 89 %</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y cada vez que se ha duplicado la producción mundial acumulada de módulos su precio ha caído alrededor de un 27 %</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 En España, la fotovoltaica ya es la tecnología con más potencia instalada, más de 41.500 MW, y en 2025 produjo el 18,4 % de la electricidad</w:t>
      </w:r>
      <w:r>
        <w:t xml:space="preserve"> </w:t>
      </w:r>
      <w:r>
        <w:t xml:space="preserve">(</w:t>
      </w:r>
      <w:hyperlink w:anchor="ref_REE2026RenovablesSol">
        <w:r>
          <w:rPr>
            <w:rStyle w:val="Hyperlink"/>
            <w:smallCaps/>
          </w:rPr>
          <w:t xml:space="preserve">Red Eléctrica</w:t>
        </w:r>
        <w:r>
          <w:rPr>
            <w:rStyle w:val="Hyperlink"/>
          </w:rPr>
          <w:t xml:space="preserve">, 2026</w:t>
        </w:r>
      </w:hyperlink>
      <w:r>
        <w:t xml:space="preserve">)</w:t>
      </w:r>
      <w:r>
        <w:t xml:space="preserve">. ¿Cuánto de esa caída se debe a la escala, cuánto al aprendizaje y cuánto a los precios de los factores?</w:t>
      </w:r>
    </w:p>
    <w:p>
      <w:pPr>
        <w:numPr>
          <w:ilvl w:val="1"/>
          <w:numId w:val="1002"/>
        </w:numPr>
      </w:pPr>
      <w:r>
        <w:t xml:space="preserve">Detrás está la pregunta general de esta exposición: ¿qué nos dicen los costes de una empresa sobre su tecnología, sobre su conducta y sobre el mercado en que opera, y cómo se miden?</w:t>
      </w:r>
    </w:p>
    <w:p>
      <w:pPr>
        <w:keepNext/>
        <w:numPr>
          <w:ilvl w:val="1"/>
          <w:numId w:val="1002"/>
        </w:numPr>
      </w:pPr>
      <w:r>
        <w:t xml:space="preserve">La teoría neoclásica responde desde el</w:t>
      </w:r>
      <w:r>
        <w:t xml:space="preserve"> </w:t>
      </w:r>
      <w:r>
        <w:rPr>
          <w:b/>
          <w:bCs/>
        </w:rPr>
        <w:t xml:space="preserve">individualismo metodológico</w:t>
      </w:r>
      <w:r>
        <w:rPr>
          <w:rStyle w:val="FootnoteReference"/>
        </w:rPr>
        <w:footnoteReference w:id="20"/>
      </w:r>
      <w:r>
        <w:t xml:space="preserve"> </w:t>
      </w:r>
      <w:hyperlink r:id="rId21">
        <w:r>
          <w:rPr>
            <w:rStyle w:val="Referenciaatema"/>
          </w:rPr>
          <w:t xml:space="preserve">[ver tema 3.A.8]</w:t>
        </w:r>
      </w:hyperlink>
      <w:r>
        <w:t xml:space="preserve">. La microeconomía estudia dos agentes, consumidores y productores,</w:t>
      </w:r>
      <w:r>
        <w:rPr>
          <w:rStyle w:val="FootnoteReference"/>
        </w:rPr>
        <w:footnoteReference w:id="22"/>
      </w:r>
      <w:r>
        <w:t xml:space="preserve"> </w:t>
      </w:r>
      <w:r>
        <w:t xml:space="preserve">y aquí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hyperlink r:id="rId23">
        <w:r>
          <w:rPr>
            <w:rStyle w:val="Referenciaatema"/>
          </w:rPr>
          <w:t xml:space="preserve">[ver tema 3.A.11]</w:t>
        </w:r>
      </w:hyperlink>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numPr>
          <w:ilvl w:val="1"/>
          <w:numId w:val="1002"/>
        </w:numPr>
      </w:pPr>
      <w:r>
        <w:t xml:space="preserve">Dos definiciones básicas. 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 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hyperlink r:id="rId25">
        <w:r>
          <w:rPr>
            <w:rStyle w:val="Referenciaatema"/>
          </w:rPr>
          <w:t xml:space="preserve">[ver tema 3.A.16]</w:t>
        </w:r>
      </w:hyperlink>
      <w:r>
        <w:t xml:space="preserve">, y su forma (economías de escala, subaditividad, economías de alcance) condiciona cuántas empresas caben en un mercado</w:t>
      </w:r>
      <w:r>
        <w:t xml:space="preserve"> </w:t>
      </w:r>
      <w:hyperlink r:id="rId26">
        <w:r>
          <w:rPr>
            <w:rStyle w:val="Referenciaatema"/>
          </w:rPr>
          <w:t xml:space="preserve">[ver tema 3.A.17]</w:t>
        </w:r>
      </w:hyperlink>
      <w:r>
        <w:t xml:space="preserve">.</w:t>
      </w:r>
    </w:p>
    <w:p>
      <w:pPr>
        <w:numPr>
          <w:ilvl w:val="1"/>
          <w:numId w:val="1004"/>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numPr>
          <w:ilvl w:val="1"/>
          <w:numId w:val="1004"/>
        </w:numPr>
      </w:pPr>
      <w:r>
        <w:rPr>
          <w:i/>
          <w:iCs/>
        </w:rPr>
        <w:t xml:space="preserve">De política económica</w:t>
      </w:r>
      <w:r>
        <w:t xml:space="preserve">: los reguladores de redes fijan los ingresos permitidos comparando la eficiencia en costes de las empresas</w:t>
      </w:r>
      <w:r>
        <w:t xml:space="preserve"> </w:t>
      </w:r>
      <w:hyperlink r:id="rId27">
        <w:r>
          <w:rPr>
            <w:rStyle w:val="Referenciaatema"/>
          </w:rPr>
          <w:t xml:space="preserve">[ver tema 3.A.20]</w:t>
        </w:r>
      </w:hyperlink>
      <w:r>
        <w:t xml:space="preserve">; las autoridades de competencia usan los costes para juzgar si un precio es predatorio</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 y las economías de escala explican buena parte del comercio intraindustrial</w:t>
      </w:r>
      <w:r>
        <w:t xml:space="preserve"> </w:t>
      </w:r>
      <w:hyperlink r:id="rId28">
        <w:r>
          <w:rPr>
            <w:rStyle w:val="Referenciaatema"/>
          </w:rPr>
          <w:t xml:space="preserve">[ver tema 3.B.6]</w:t>
        </w:r>
      </w:hyperlink>
      <w:r>
        <w:t xml:space="preserve">.</w:t>
      </w:r>
    </w:p>
    <w:p>
      <w:pPr>
        <w:keepNext/>
        <w:numPr>
          <w:ilvl w:val="0"/>
          <w:numId w:val="1001"/>
        </w:numPr>
      </w:pPr>
      <w:r>
        <w:rPr>
          <w:b/>
          <w:bCs/>
          <w:i/>
          <w:iCs/>
        </w:rPr>
        <w:t xml:space="preserve">Contextualización</w:t>
      </w:r>
      <w:r>
        <w:t xml:space="preserve">:</w:t>
      </w:r>
    </w:p>
    <w:p>
      <w:pPr>
        <w:numPr>
          <w:ilvl w:val="1"/>
          <w:numId w:val="1005"/>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_Wicksell1901Forelasningar">
        <w:r>
          <w:rPr>
            <w:rStyle w:val="Hyperlink"/>
            <w:smallCaps/>
          </w:rPr>
          <w:t xml:space="preserve">Wicksell</w:t>
        </w:r>
        <w:r>
          <w:rPr>
            <w:rStyle w:val="Hyperlink"/>
          </w:rPr>
          <w:t xml:space="preserve">, 1901</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construye las curvas de coste a corto y a largo plazo que hoy se dibujan.</w:t>
      </w:r>
    </w:p>
    <w:p>
      <w:pPr>
        <w:numPr>
          <w:ilvl w:val="1"/>
          <w:numId w:val="1005"/>
        </w:numPr>
      </w:pPr>
      <w:r>
        <w:t xml:space="preserve">El problema de minimización del coste se formaliza en los años 30 y 40</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La</w:t>
      </w:r>
      <w:r>
        <w:t xml:space="preserve"> </w:t>
      </w:r>
      <w:r>
        <w:rPr>
          <w:b/>
          <w:bCs/>
        </w:rPr>
        <w:t xml:space="preserve">teoría de la dualidad</w:t>
      </w:r>
      <w:r>
        <w:t xml:space="preserve"> </w:t>
      </w:r>
      <w:r>
        <w:t xml:space="preserve">arranca con</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que obtiene la oferta y las demandas de factores derivando la función de beneficio;</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 y la generalizan</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hyperlink w:anchor="ref_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_McFadden1978Cost">
        <w:r>
          <w:rPr>
            <w:rStyle w:val="Hyperlink"/>
          </w:rPr>
          <w:t xml:space="preserve">1978</w:t>
        </w:r>
      </w:hyperlink>
      <w:r>
        <w:t xml:space="preserve">)</w:t>
      </w:r>
      <w:r>
        <w:t xml:space="preserve">.</w:t>
      </w:r>
    </w:p>
    <w:p>
      <w:pPr>
        <w:numPr>
          <w:ilvl w:val="1"/>
          <w:numId w:val="1005"/>
        </w:numPr>
      </w:pPr>
      <w:r>
        <w:t xml:space="preserve">La dualidad abre la puerta a la estimación:</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una función de costes para la electricidad,</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3Tra_43459">
        <w:r>
          <w:rPr>
            <w:rStyle w:val="Hyperlink"/>
          </w:rPr>
          <w:t xml:space="preserve">1973</w:t>
        </w:r>
      </w:hyperlink>
      <w:r>
        <w:t xml:space="preserve">)</w:t>
      </w:r>
      <w:r>
        <w:t xml:space="preserve"> </w:t>
      </w:r>
      <w:r>
        <w:t xml:space="preserve">proponen la forma translogarítmica y</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la aplican a los costes. En paralelo,</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_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1977</w:t>
        </w:r>
      </w:hyperlink>
      <w:r>
        <w:t xml:space="preserve">;</w:t>
      </w:r>
      <w:r>
        <w:t xml:space="preserve"> </w:t>
      </w:r>
      <w:hyperlink w:anchor="ref_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1977</w:t>
        </w:r>
      </w:hyperlink>
      <w:r>
        <w:t xml:space="preserve">)</w:t>
      </w:r>
      <w:r>
        <w:t xml:space="preserve"> </w:t>
      </w:r>
      <w:r>
        <w:t xml:space="preserve">y el análisis envolvente de datos</w:t>
      </w:r>
      <w:r>
        <w:t xml:space="preserve"> </w:t>
      </w:r>
      <w:r>
        <w:t xml:space="preserve">(</w:t>
      </w:r>
      <w:hyperlink w:anchor="ref_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1978</w:t>
        </w:r>
      </w:hyperlink>
      <w:r>
        <w:t xml:space="preserve">)</w:t>
      </w:r>
      <w:r>
        <w:t xml:space="preserve">.</w:t>
      </w:r>
    </w:p>
    <w:p>
      <w:pPr>
        <w:numPr>
          <w:ilvl w:val="1"/>
          <w:numId w:val="1005"/>
        </w:numPr>
      </w:pPr>
      <w:r>
        <w:t xml:space="preserve">Desde la organización industrial,</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que las empresas minimicen el coste.</w:t>
      </w:r>
    </w:p>
    <w:p>
      <w:pPr>
        <w:numPr>
          <w:ilvl w:val="1"/>
          <w:numId w:val="1005"/>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keepNext/>
        <w:numPr>
          <w:ilvl w:val="0"/>
          <w:numId w:val="1001"/>
        </w:numPr>
      </w:pPr>
      <w:r>
        <w:rPr>
          <w:b/>
          <w:bCs/>
          <w:i/>
          <w:iCs/>
        </w:rPr>
        <w:t xml:space="preserve">Problemática (preguntas clave)</w:t>
      </w:r>
      <w:r>
        <w:t xml:space="preserve">:</w:t>
      </w:r>
    </w:p>
    <w:p>
      <w:pPr>
        <w:numPr>
          <w:ilvl w:val="1"/>
          <w:numId w:val="1006"/>
        </w:numPr>
      </w:pPr>
      <w:r>
        <w:t xml:space="preserve">¿Cómo elige la empresa la forma más barata de producir y qué información contiene la función de costes que resulta?</w:t>
      </w:r>
    </w:p>
    <w:p>
      <w:pPr>
        <w:numPr>
          <w:ilvl w:val="1"/>
          <w:numId w:val="1006"/>
        </w:numPr>
      </w:pPr>
      <w:r>
        <w:t xml:space="preserve">¿Qué relación hay entre maximizar el beneficio, minimizar el coste y la tecnología? ¿En qué sentido son «duales»? ¿Basta conocer los costes para conocer la tecnología?</w:t>
      </w:r>
    </w:p>
    <w:p>
      <w:pPr>
        <w:numPr>
          <w:ilvl w:val="1"/>
          <w:numId w:val="1006"/>
        </w:numPr>
      </w:pPr>
      <w:r>
        <w:t xml:space="preserve">¿Cómo responden los costes y la demanda de factores a la producción, a los precios de los factores y al plazo?</w:t>
      </w:r>
    </w:p>
    <w:p>
      <w:pPr>
        <w:numPr>
          <w:ilvl w:val="1"/>
          <w:numId w:val="1006"/>
        </w:numPr>
      </w:pPr>
      <w:r>
        <w:t xml:space="preserve">¿Cómo se estiman los costes y se mide la eficiencia con datos?</w:t>
      </w:r>
    </w:p>
    <w:p>
      <w:pPr>
        <w:numPr>
          <w:ilvl w:val="1"/>
          <w:numId w:val="1006"/>
        </w:numPr>
      </w:pPr>
      <w:r>
        <w:t xml:space="preserve">¿Son los costes medios en U? ¿Minimizan costes las empresas?</w:t>
      </w:r>
    </w:p>
    <w:p>
      <w:pPr>
        <w:keepNext/>
        <w:numPr>
          <w:ilvl w:val="0"/>
          <w:numId w:val="1001"/>
        </w:numPr>
      </w:pPr>
      <w:r>
        <w:rPr>
          <w:b/>
          <w:bCs/>
          <w:i/>
          <w:iCs/>
        </w:rPr>
        <w:t xml:space="preserve">Estructura</w:t>
      </w:r>
      <w:r>
        <w:t xml:space="preserve">: la exposición sigue tres bloques.</w:t>
      </w:r>
    </w:p>
    <w:p>
      <w:pPr>
        <w:keepNext/>
        <w:numPr>
          <w:ilvl w:val="1"/>
          <w:numId w:val="1007"/>
        </w:numPr>
      </w:pPr>
      <w:r>
        <w:rPr>
          <w:b/>
          <w:bCs/>
        </w:rPr>
        <w:t xml:space="preserve">I. «Dualidad» entre maximización del beneficio y minimización del coste</w:t>
      </w:r>
      <w:r>
        <w:t xml:space="preserve">:</w:t>
      </w:r>
    </w:p>
    <w:p>
      <w:pPr>
        <w:numPr>
          <w:ilvl w:val="2"/>
          <w:numId w:val="1008"/>
        </w:numPr>
      </w:pPr>
      <w:r>
        <w:t xml:space="preserve">partiremos de los ingredientes comunes (</w:t>
      </w:r>
      <w:hyperlink w:anchor="sec_ingredientes_comunes_problema">
        <w:r>
          <w:rPr>
            <w:rStyle w:val="Hyperlink"/>
          </w:rPr>
          <w:t xml:space="preserve">I.1</w:t>
        </w:r>
      </w:hyperlink>
      <w:r>
        <w:t xml:space="preserve">);</w:t>
      </w:r>
    </w:p>
    <w:p>
      <w:pPr>
        <w:numPr>
          <w:ilvl w:val="2"/>
          <w:numId w:val="1008"/>
        </w:numPr>
      </w:pPr>
      <w:r>
        <w:t xml:space="preserve">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w:t>
      </w:r>
    </w:p>
    <w:p>
      <w:pPr>
        <w:numPr>
          <w:ilvl w:val="2"/>
          <w:numId w:val="1008"/>
        </w:numPr>
      </w:pPr>
      <w:r>
        <w:t xml:space="preserve">y estableceremos las relaciones de «dualidad» entre los dos problemas y con la tecnología (</w:t>
      </w:r>
      <w:hyperlink w:anchor="sec_dualidad_problemas_maximizacion">
        <w:r>
          <w:rPr>
            <w:rStyle w:val="Hyperlink"/>
          </w:rPr>
          <w:t xml:space="preserve">I.3</w:t>
        </w:r>
      </w:hyperlink>
      <w:r>
        <w:t xml:space="preserve">).</w:t>
      </w:r>
    </w:p>
    <w:p>
      <w:pPr>
        <w:keepNext/>
        <w:numPr>
          <w:ilvl w:val="1"/>
          <w:numId w:val="1007"/>
        </w:numPr>
      </w:pPr>
      <w:r>
        <w:rPr>
          <w:b/>
          <w:bCs/>
        </w:rPr>
        <w:t xml:space="preserve">II. Análisis de los costes: estática comparativa, plazos y aplicaciones empíricas</w:t>
      </w:r>
      <w:r>
        <w:t xml:space="preserve">:</w:t>
      </w:r>
    </w:p>
    <w:p>
      <w:pPr>
        <w:numPr>
          <w:ilvl w:val="2"/>
          <w:numId w:val="1009"/>
        </w:numPr>
      </w:pPr>
      <w:r>
        <w:t xml:space="preserve">veremos cómo responden las demandas de factores y la función de costes a cambios en la producción y en los precios de los factores (</w:t>
      </w:r>
      <w:hyperlink w:anchor="sec_analisis_estatica_comparativa">
        <w:r>
          <w:rPr>
            <w:rStyle w:val="Hyperlink"/>
          </w:rPr>
          <w:t xml:space="preserve">II.1</w:t>
        </w:r>
      </w:hyperlink>
      <w:r>
        <w:t xml:space="preserve">), y pasaremos del largo al corto plazo (</w:t>
      </w:r>
      <w:hyperlink w:anchor="sec_analisis_plazos">
        <w:r>
          <w:rPr>
            <w:rStyle w:val="Hyperlink"/>
          </w:rPr>
          <w:t xml:space="preserve">II.2</w:t>
        </w:r>
      </w:hyperlink>
      <w:r>
        <w:t xml:space="preserve">);</w:t>
      </w:r>
    </w:p>
    <w:p>
      <w:pPr>
        <w:numPr>
          <w:ilvl w:val="2"/>
          <w:numId w:val="1009"/>
        </w:numPr>
      </w:pPr>
      <w:r>
        <w:t xml:space="preserve">y cómo se estiman esas funciones de costes con datos (</w:t>
      </w:r>
      <w:hyperlink w:anchor="sec_estimacion_funciones_costes">
        <w:r>
          <w:rPr>
            <w:rStyle w:val="Hyperlink"/>
          </w:rPr>
          <w:t xml:space="preserve">II.3</w:t>
        </w:r>
      </w:hyperlink>
      <w:r>
        <w:t xml:space="preserve">), qué dicen los datos sobre las economías de escala (</w:t>
      </w:r>
      <w:hyperlink w:anchor="sec_economias_escala_forma">
        <w:r>
          <w:rPr>
            <w:rStyle w:val="Hyperlink"/>
          </w:rPr>
          <w:t xml:space="preserve">II.4</w:t>
        </w:r>
      </w:hyperlink>
      <w:r>
        <w:t xml:space="preserve">) y cómo se mide la eficiencia de las empresas (</w:t>
      </w:r>
      <w:hyperlink w:anchor="sec_medicion_eficiencia_frontera">
        <w:r>
          <w:rPr>
            <w:rStyle w:val="Hyperlink"/>
          </w:rPr>
          <w:t xml:space="preserve">II.5</w:t>
        </w:r>
      </w:hyperlink>
      <w:r>
        <w:t xml:space="preserve">).</w:t>
      </w:r>
    </w:p>
    <w:p>
      <w:pPr>
        <w:numPr>
          <w:ilvl w:val="1"/>
          <w:numId w:val="1007"/>
        </w:numPr>
      </w:pPr>
      <w:r>
        <w:rPr>
          <w:b/>
          <w:bCs/>
        </w:rPr>
        <w:t xml:space="preserve">III. Extensiones y críticas</w:t>
      </w:r>
      <w:r>
        <w:t xml:space="preserve">: qué implica la forma de los costes para la estructura del mercado (</w:t>
      </w:r>
      <w:hyperlink w:anchor="sec_implicaciones_estructura_mercado">
        <w:r>
          <w:rPr>
            <w:rStyle w:val="Hyperlink"/>
          </w:rPr>
          <w:t xml:space="preserve">III.1</w:t>
        </w:r>
      </w:hyperlink>
      <w:r>
        <w:t xml:space="preserve">), las economías externas (</w:t>
      </w:r>
      <w:hyperlink w:anchor="sec_economias_escala">
        <w:r>
          <w:rPr>
            <w:rStyle w:val="Hyperlink"/>
          </w:rPr>
          <w:t xml:space="preserve">III.2</w:t>
        </w:r>
      </w:hyperlink>
      <w:r>
        <w:t xml:space="preserve">), las críticas de la organización industrial a sus supuestos (</w:t>
      </w:r>
      <w:hyperlink w:anchor="sec_criticas_extensiones_teoria">
        <w:r>
          <w:rPr>
            <w:rStyle w:val="Hyperlink"/>
          </w:rPr>
          <w:t xml:space="preserve">III.3</w:t>
        </w:r>
      </w:hyperlink>
      <w:r>
        <w:t xml:space="preserve">) y otras extensiones (</w:t>
      </w:r>
      <w:hyperlink w:anchor="sec_otras_extensiones_teoria">
        <w:r>
          <w:rPr>
            <w:rStyle w:val="Hyperlink"/>
          </w:rPr>
          <w:t xml:space="preserve">III.4</w:t>
        </w:r>
      </w:hyperlink>
      <w:r>
        <w:t xml:space="preserve">).</w:t>
      </w:r>
    </w:p>
    <w:p>
      <w:pPr>
        <w:numPr>
          <w:ilvl w:val="0"/>
          <w:numId w:val="1000"/>
        </w:numPr>
      </w:pPr>
      <w:r>
        <w:t xml:space="preserve">Las aplicaciones empíricas van con el análisis de los costes porque lo que se estima son las mismas funciones de costes que caracteriza el bloque</w:t>
      </w:r>
      <w:r>
        <w:t xml:space="preserve"> </w:t>
      </w:r>
      <w:hyperlink w:anchor="sec_analisis_costes_estatica">
        <w:r>
          <w:rPr>
            <w:rStyle w:val="Hyperlink"/>
          </w:rPr>
          <w:t xml:space="preserve">II</w:t>
        </w:r>
      </w:hyperlink>
      <w:r>
        <w:t xml:space="preserve">: su elasticidad respecto a la producción (las economías de escala), sus derivadas respecto a los precios de los factores (las participaciones y la sustitución) y la distancia entre el coste observado y el mínimo (la eficiencia). El bloque</w:t>
      </w:r>
      <w:r>
        <w:t xml:space="preserve"> </w:t>
      </w:r>
      <w:hyperlink w:anchor="sec_extensiones_criticas_teoria">
        <w:r>
          <w:rPr>
            <w:rStyle w:val="Hyperlink"/>
          </w:rPr>
          <w:t xml:space="preserve">III</w:t>
        </w:r>
      </w:hyperlink>
      <w:r>
        <w:t xml:space="preserve"> </w:t>
      </w:r>
      <w:r>
        <w:t xml:space="preserve">abre después la teoría hacia el mercado, sus extensiones y sus críticas, que los datos del</w:t>
      </w:r>
      <w:r>
        <w:t xml:space="preserve"> </w:t>
      </w:r>
      <w:hyperlink w:anchor="sec_analisis_costes_estatica">
        <w:r>
          <w:rPr>
            <w:rStyle w:val="Hyperlink"/>
          </w:rPr>
          <w:t xml:space="preserve">II</w:t>
        </w:r>
      </w:hyperlink>
      <w:r>
        <w:t xml:space="preserve"> </w:t>
      </w:r>
      <w:r>
        <w:t xml:space="preserve">ayudan a valorar.</w:t>
      </w:r>
    </w:p>
    <w:p>
      <w:pPr>
        <w:pStyle w:val="Esquema"/>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Análisis de los costes: estática comparativa, plazos y aplicaciones empíricas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plazo (fases según</w:t>
      </w:r>
      <w:r>
        <w:t xml:space="preserve"> </w:t>
      </w:r>
      <m:oMath>
        <m:sSub>
          <m:e>
            <m:r>
              <m:t>ε</m:t>
            </m:r>
          </m:e>
          <m:sub>
            <m:r>
              <m:rPr>
                <m:sty m:val="p"/>
              </m:rPr>
              <m:t>C</m:t>
            </m:r>
            <m:r>
              <m:rPr>
                <m:sty m:val="p"/>
              </m:rPr>
              <m:t>V</m:t>
            </m:r>
            <m:r>
              <m:rPr>
                <m:sty m:val="p"/>
              </m:rPr>
              <m:t>,</m:t>
            </m:r>
            <m:r>
              <m:t>q</m:t>
            </m:r>
          </m:sub>
        </m:sSub>
      </m:oMath>
      <w:r>
        <w:t xml:space="preserve">) y largo plazo: envolvente,</w:t>
      </w:r>
      <w:r>
        <w:t xml:space="preserve"> </w:t>
      </w:r>
      <w:r>
        <w:rPr>
          <w:smallCaps/>
        </w:rPr>
        <w:t xml:space="preserve">Le Chatelier</w:t>
      </w:r>
      <w:r>
        <w:t xml:space="preserve">-</w:t>
      </w:r>
      <w:r>
        <w:rPr>
          <w:smallCaps/>
        </w:rPr>
        <w:t xml:space="preserve">Samuelson</w:t>
      </w:r>
      <w:r>
        <w:br/>
      </w:r>
      <w:r>
        <w:t xml:space="preserve">3. Estimación por dualidad: translog de costes y participaciones</w:t>
      </w:r>
      <w:r>
        <w:t xml:space="preserve"> </w:t>
      </w:r>
      <m:oMath>
        <m:sSub>
          <m:e>
            <m:r>
              <m:t>s</m:t>
            </m:r>
          </m:e>
          <m:sub>
            <m:r>
              <m:t>i</m:t>
            </m:r>
          </m:sub>
        </m:sSub>
      </m:oMath>
      <w:r>
        <w:br/>
      </w:r>
      <w:r>
        <w:t xml:space="preserve">4. Economías de escala en los datos:</w:t>
      </w:r>
      <w:r>
        <w:t xml:space="preserve"> </w:t>
      </w:r>
      <w:r>
        <w:rPr>
          <w:smallCaps/>
        </w:rPr>
        <w:t xml:space="preserve">Christensen</w:t>
      </w:r>
      <w:r>
        <w:t xml:space="preserve">-</w:t>
      </w:r>
      <w:r>
        <w:rPr>
          <w:smallCaps/>
        </w:rPr>
        <w:t xml:space="preserve">Greene</w:t>
      </w:r>
      <w:r>
        <w:t xml:space="preserve">, densidad frente a escala, costes en L</w:t>
      </w:r>
      <w:r>
        <w:br/>
      </w:r>
      <w:r>
        <w:t xml:space="preserve">5. Eficiencia:</w:t>
      </w:r>
      <w:r>
        <w:t xml:space="preserve"> </w:t>
      </w:r>
      <w:r>
        <w:rPr>
          <w:smallCaps/>
        </w:rPr>
        <w:t xml:space="preserve">Farrell</w:t>
      </w:r>
      <w:r>
        <w:t xml:space="preserve"> </w:t>
      </w:r>
      <w:r>
        <w:t xml:space="preserve">(EfT, EfA, EfE), frontera estocástica frente a DEA</w:t>
      </w:r>
      <w:r>
        <w:br/>
      </w:r>
      <w:r>
        <w:t xml:space="preserve">III. Extensiones y críticas</w:t>
      </w:r>
      <w:r>
        <w:br/>
      </w:r>
      <w:r>
        <w:t xml:space="preserve">1-4. Estructura de mercado, economías externas,</w:t>
      </w:r>
      <w:r>
        <w:t xml:space="preserve"> </w:t>
      </w:r>
      <w:r>
        <w:rPr>
          <w:smallCaps/>
        </w:rPr>
        <w:t xml:space="preserve">Stigler</w:t>
      </w:r>
      <w:r>
        <w:t xml:space="preserve"> </w:t>
      </w:r>
      <w:r>
        <w:t xml:space="preserve">y</w:t>
      </w:r>
      <w:r>
        <w:t xml:space="preserve"> </w:t>
      </w:r>
      <w:r>
        <w:rPr>
          <w:smallCaps/>
        </w:rPr>
        <w:t xml:space="preserve">Leibenstein</w:t>
      </w:r>
      <w:r>
        <w:t xml:space="preserve">, otras extensiones</w:t>
      </w:r>
      <w:r>
        <w:br/>
      </w:r>
      <w:r>
        <w:t xml:space="preserve">Conclusión</w:t>
      </w:r>
    </w:p>
    <w:p>
      <w:pPr>
        <w:pStyle w:val="Notaalopositor"/>
      </w:pPr>
      <w:r>
        <w:rPr>
          <w:b/>
          <w:bCs/>
        </w:rPr>
        <w:t xml:space="preserve">Nota al opositor. </w:t>
      </w:r>
      <w:r>
        <w:t xml:space="preserve">La exposición va de los dos problemas de la empresa y su «dualidad» (</w:t>
      </w:r>
      <w:hyperlink w:anchor="sec_dualidad_maximizacion_beneficios">
        <w:r>
          <w:rPr>
            <w:rStyle w:val="Hyperlink"/>
          </w:rPr>
          <w:t xml:space="preserve">I</w:t>
        </w:r>
      </w:hyperlink>
      <w:r>
        <w:t xml:space="preserve">) a cómo cambian los costes y cómo se estiman (</w:t>
      </w:r>
      <w:hyperlink w:anchor="sec_analisis_costes_estatica">
        <w:r>
          <w:rPr>
            <w:rStyle w:val="Hyperlink"/>
          </w:rPr>
          <w:t xml:space="preserve">II</w:t>
        </w:r>
      </w:hyperlink>
      <w:r>
        <w:t xml:space="preserve">), y a las extensiones y críticas de la teoría (</w:t>
      </w:r>
      <w:hyperlink w:anchor="sec_extensiones_criticas_teoria">
        <w:r>
          <w:rPr>
            <w:rStyle w:val="Hyperlink"/>
          </w:rPr>
          <w:t xml:space="preserve">III</w:t>
        </w:r>
      </w:hyperlink>
      <w:r>
        <w:t xml:space="preserve">). Reparto del cante: introducción, 2′30″; I, 9′ (I.1, 1′30″; I.2, 5′; I.3, 2′30″); II, 14′ (II.1, 4′; II.2, 4′30″; II.3, 2′; II.4, 1′30″; II.5, 2′); III, 3′30″ (III.1 y III.2, 1′; III.3, 2′; III.4, 0′30″), y conclusión, 1′. El bloque</w:t>
      </w:r>
      <w:r>
        <w:t xml:space="preserve"> </w:t>
      </w:r>
      <w:hyperlink w:anchor="sec_dualidad_maximizacion_beneficios">
        <w:r>
          <w:rPr>
            <w:rStyle w:val="Hyperlink"/>
          </w:rPr>
          <w:t xml:space="preserve">I</w:t>
        </w:r>
      </w:hyperlink>
      <w:r>
        <w:t xml:space="preserve"> </w:t>
      </w:r>
      <w:r>
        <w:t xml:space="preserve">se centra en la minimización del coste, porque el título solo pide costes; el II es el centro de la exposición, y el III va rápido. Conviene escribir este esquema en la pizarra al empezar.</w:t>
      </w:r>
    </w:p>
    <w:bookmarkEnd w:id="29"/>
    <w:bookmarkStart w:id="114" w:name="sec_dualidad_maximizacion_beneficios"/>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r>
        <w:t xml:space="preserve"> </w:t>
      </w:r>
      <w:r>
        <w:rPr>
          <w:rStyle w:val="Minutos"/>
        </w:rPr>
        <w:t xml:space="preserve">9′</w:t>
      </w:r>
    </w:p>
    <w:p>
      <w:pPr>
        <w:pStyle w:val="Notaalopositor"/>
      </w:pPr>
      <w:r>
        <w:rPr>
          <w:b/>
          <w:bCs/>
        </w:rPr>
        <w:t xml:space="preserve">Nota al opositor. </w:t>
      </w:r>
      <w:r>
        <w:t xml:space="preserve">En el cante: los ingredientes comunes, con la tabla de papeles cambiados (1′30″);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(1′30″), y la minimización del coste, con su gráfico, la función de costes, sus propiedades, el lema de</w:t>
      </w:r>
      <w:r>
        <w:t xml:space="preserve"> </w:t>
      </w:r>
      <w:r>
        <w:rPr>
          <w:smallCaps/>
        </w:rPr>
        <w:t xml:space="preserve">Shephard</w:t>
      </w:r>
      <w:r>
        <w:t xml:space="preserve"> </w:t>
      </w:r>
      <w:r>
        <w:t xml:space="preserve">y la matriz de sustitución (3′30″); las relaciones de «dualidad», que culminan en el gráfico conjunto y el esquema de la empresa, y la recuperación de la tecnología (2′30″). En la pizarra, el esquema de dualidad se construye por capas a lo largo de todo el bloque; la función de costes se escribe y no se borra, porque el bloque </w:t>
      </w:r>
      <w:hyperlink w:anchor="sec_analisis_costes_estatica">
        <w:r>
          <w:rPr>
            <w:rStyle w:val="Hyperlink"/>
          </w:rPr>
          <w:t xml:space="preserve">II</w:t>
        </w:r>
      </w:hyperlink>
      <w:r>
        <w:t xml:space="preserve"> </w:t>
      </w:r>
      <w:r>
        <w:t xml:space="preserve">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w:t>
      </w:r>
      <w:hyperlink w:anchor="anexo_kt">
        <w:r>
          <w:rPr>
            <w:rStyle w:val="Hyperlink"/>
          </w:rPr>
          <w:t xml:space="preserve">A</w:t>
        </w:r>
      </w:hyperlink>
      <w:r>
        <w:t xml:space="preserve">),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w:t>
      </w:r>
      <w:hyperlink w:anchor="anexo_envolvente">
        <w:r>
          <w:rPr>
            <w:rStyle w:val="Hyperlink"/>
          </w:rPr>
          <w:t xml:space="preserve">B</w:t>
        </w:r>
      </w:hyperlink>
      <w:r>
        <w:t xml:space="preserve">) y el problema dual en sentido estricto (anexo </w:t>
      </w:r>
      <w:hyperlink w:anchor="anexo_segura">
        <w:r>
          <w:rPr>
            <w:rStyle w:val="Hyperlink"/>
          </w:rPr>
          <w:t xml:space="preserve">D</w:t>
        </w:r>
      </w:hyperlink>
      <w:r>
        <w:t xml:space="preserve">) son de profundización.</w:t>
      </w:r>
    </w:p>
    <w:p>
      <w:pPr>
        <w:numPr>
          <w:ilvl w:val="0"/>
          <w:numId w:val="1010"/>
        </w:numPr>
      </w:pPr>
      <w:r>
        <w:t xml:space="preserve">Una vez planteadas las preguntas clave, pasamos a analizar los dos problemas de la empresa. 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40" w:name="sec_ingredientes_comunes_problema"/>
    <w:p>
      <w:pPr>
        <w:pStyle w:val="Heading2"/>
      </w:pPr>
      <w:r>
        <w:t xml:space="preserve">I.1.</w:t>
      </w:r>
      <w:r>
        <w:t xml:space="preserve"> </w:t>
      </w:r>
      <w:r>
        <w:t xml:space="preserve">Ingredientes comunes del problema primal y el problema dual</w:t>
      </w:r>
    </w:p>
    <w:p>
      <w:pPr>
        <w:numPr>
          <w:ilvl w:val="0"/>
          <w:numId w:val="1011"/>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30"/>
      </w:r>
      <w:r>
        <w:t xml:space="preserve"> </w:t>
      </w:r>
      <w:r>
        <w:t xml:space="preserve">pero deja muchos eficientes: todos los puntos de una isocuanta</w:t>
      </w:r>
      <w:r>
        <w:t xml:space="preserve"> </w:t>
      </w:r>
      <w:hyperlink r:id="rId23">
        <w:r>
          <w:rPr>
            <w:rStyle w:val="Referenciaatema"/>
          </w:rPr>
          <w:t xml:space="preserve">[ver tema 3.A.11]</w:t>
        </w:r>
      </w:hyperlink>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11"/>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w:t>
      </w:r>
      <w:hyperlink w:anchor="fig_esquema_ingredientes_empresa">
        <w:r>
          <w:rPr>
            <w:rStyle w:val="Hyperlink"/>
          </w:rPr>
          <w:t xml:space="preserve">1</w:t>
        </w:r>
      </w:hyperlink>
      <w:r>
        <w:t xml:space="preserve">).</w:t>
      </w:r>
    </w:p>
    <w:bookmarkStart w:id="34" w:name="fig_esquema_ingredientes_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Gráfico 1.– De la tecnología a las demandas de factores: los mismos ingredientes, con los papeles cambiados" title="" id="32" name="Picture"/>
            <a:graphic>
              <a:graphicData uri="http://schemas.openxmlformats.org/drawingml/2006/picture">
                <pic:pic>
                  <pic:nvPicPr>
                    <pic:cNvPr descr="C:\Users\vgutierrez\Documents\src\victorgutierrezmarcos.github.io-revision\oposicion\temario\fuentes\3A12\graficos/esquema-ingredientes-empresa.png" id="33" name="Picture"/>
                    <pic:cNvPicPr>
                      <a:picLocks noChangeArrowheads="1" noChangeAspect="1"/>
                    </pic:cNvPicPr>
                  </pic:nvPicPr>
                  <pic:blipFill>
                    <a:blip r:embed="rId31"/>
                    <a:stretch>
                      <a:fillRect/>
                    </a:stretch>
                  </pic:blipFill>
                  <pic:spPr bwMode="auto">
                    <a:xfrm>
                      <a:off x="0" y="0"/>
                      <a:ext cx="5670550" cy="1814371"/>
                    </a:xfrm>
                    <a:prstGeom prst="rect">
                      <a:avLst/>
                    </a:prstGeom>
                    <a:noFill/>
                    <a:ln w="9525">
                      <a:noFill/>
                      <a:headEnd/>
                      <a:tailEnd/>
                    </a:ln>
                  </pic:spPr>
                </pic:pic>
              </a:graphicData>
            </a:graphic>
          </wp:inline>
        </w:drawing>
      </w:r>
    </w:p>
    <w:bookmarkEnd w:id="3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p>
      <w:pPr>
        <w:keepNext/>
        <w:numPr>
          <w:ilvl w:val="0"/>
          <w:numId w:val="1012"/>
        </w:numPr>
      </w:pPr>
      <w:r>
        <w:t xml:space="preserve">Recorremos el esquema parte por parte:</w:t>
      </w:r>
    </w:p>
    <w:p>
      <w:pPr>
        <w:numPr>
          <w:ilvl w:val="1"/>
          <w:numId w:val="1013"/>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hyperlink r:id="rId23">
        <w:r>
          <w:rPr>
            <w:rStyle w:val="Referenciaatema"/>
          </w:rPr>
          <w:t xml:space="preserve">[ver tema 3.A.11]</w:t>
        </w:r>
      </w:hyperlink>
      <w:r>
        <w:t xml:space="preserve">.</w:t>
      </w:r>
    </w:p>
    <w:p>
      <w:pPr>
        <w:keepNext/>
        <w:numPr>
          <w:ilvl w:val="1"/>
          <w:numId w:val="1013"/>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 Sus propiedades:</w:t>
      </w:r>
    </w:p>
    <w:p>
      <w:pPr>
        <w:numPr>
          <w:ilvl w:val="2"/>
          <w:numId w:val="1014"/>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14"/>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14"/>
        </w:numPr>
      </w:pPr>
      <w:r>
        <w:t xml:space="preserve">es</w:t>
      </w:r>
      <w:r>
        <w:t xml:space="preserve"> </w:t>
      </w:r>
      <w:r>
        <w:rPr>
          <w:i/>
          <w:iCs/>
        </w:rPr>
        <w:t xml:space="preserve">no decreciente</w:t>
      </w:r>
      <w:r>
        <w:t xml:space="preserve"> </w:t>
      </w:r>
      <w:r>
        <w:t xml:space="preserve">en los factores, por la eliminación gratuita;</w:t>
      </w:r>
    </w:p>
    <w:p>
      <w:pPr>
        <w:numPr>
          <w:ilvl w:val="2"/>
          <w:numId w:val="1014"/>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35"/>
      </w:r>
    </w:p>
    <w:p>
      <w:pPr>
        <w:numPr>
          <w:ilvl w:val="2"/>
          <w:numId w:val="1014"/>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36"/>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w:t>
      </w:r>
      <w:r>
        <w:rPr>
          <w:rStyle w:val="FootnoteReference"/>
        </w:rPr>
        <w:footnoteReference w:id="37"/>
      </w:r>
      <w:r>
        <w:t xml:space="preserve"> </w:t>
      </w:r>
      <w:r>
        <w:t xml:space="preserve">para el del coste basta la cuasiconcavidad, y por eso la función de costes existe con cualquier tipo de rendimientos (</w:t>
      </w:r>
      <w:hyperlink w:anchor="sec_problemas_primal_dual">
        <w:r>
          <w:rPr>
            <w:rStyle w:val="Hyperlink"/>
          </w:rPr>
          <w:t xml:space="preserve">I.2</w:t>
        </w:r>
      </w:hyperlink>
      <w:r>
        <w:t xml:space="preserve">).</w:t>
      </w:r>
    </w:p>
    <w:p>
      <w:pPr>
        <w:numPr>
          <w:ilvl w:val="1"/>
          <w:numId w:val="1013"/>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2"/>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w:t>
      </w:r>
      <w:hyperlink w:anchor="tab_ingredientes">
        <w:r>
          <w:rPr>
            <w:rStyle w:val="Hyperlink"/>
          </w:rPr>
          <w:t xml:space="preserve">1</w:t>
        </w:r>
      </w:hyperlink>
      <w:r>
        <w:t xml:space="preserve">).</w:t>
      </w:r>
    </w:p>
    <w:bookmarkStart w:id="38"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Maximización del beneficio</w:t>
            </w:r>
          </w:p>
        </w:tc>
        <w:tc>
          <w:tcPr/>
          <w:p>
            <w:pPr>
              <w:pStyle w:val="Celdatceeazulpalido"/>
              <w:jc w:val="left"/>
            </w:pPr>
            <w:r>
              <w:rPr>
                <w:b/>
                <w:bCs/>
              </w:rPr>
              <w:t xml:space="preserve">Minimización del coste</w:t>
            </w:r>
          </w:p>
        </w:tc>
      </w:tr>
      <w:t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38"/>
    <w:p>
      <w:pPr>
        <w:pStyle w:val="BodyText"/>
        <w:keepN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 cap. 7</w:t>
        </w:r>
      </w:hyperlink>
      <w:r>
        <w:rPr>
          <w:i/>
          <w:iCs/>
        </w:rPr>
        <w:t xml:space="preserve">)</w:t>
      </w:r>
      <w:r>
        <w:rPr>
          <w:i/>
          <w:iCs/>
        </w:rPr>
        <w:t xml:space="preserve">.</w:t>
      </w:r>
    </w:p>
    <w:p>
      <w:pPr>
        <w:numPr>
          <w:ilvl w:val="0"/>
          <w:numId w:val="1015"/>
        </w:numPr>
      </w:pPr>
      <w:r>
        <w:t xml:space="preserve">A diferencia del consumidor</w:t>
      </w:r>
      <w:r>
        <w:t xml:space="preserve"> </w:t>
      </w:r>
      <w:hyperlink r:id="rId39">
        <w:r>
          <w:rPr>
            <w:rStyle w:val="Referenciaatema"/>
          </w:rPr>
          <w:t xml:space="preserve">[ver tema 3.A.9]</w:t>
        </w:r>
      </w:hyperlink>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es correcto, pero poco habitual, y se resume en el anexo </w:t>
      </w:r>
      <w:hyperlink w:anchor="anexo_segura">
        <w:r>
          <w:rPr>
            <w:rStyle w:val="Hyperlink"/>
          </w:rPr>
          <w:t xml:space="preserve">D</w:t>
        </w:r>
      </w:hyperlink>
      <w:r>
        <w:t xml:space="preserve">. En la teoría de la empresa es más habitual, y más útil, la «dualidad» en sentido amplio entre maximizar el beneficio y minimizar el coste. Es la que seguimos.</w:t>
      </w:r>
    </w:p>
    <w:bookmarkEnd w:id="40"/>
    <w:bookmarkStart w:id="87" w:name="sec_problemas_primal_dual"/>
    <w:p>
      <w:pPr>
        <w:pStyle w:val="Heading2"/>
      </w:pPr>
      <w:r>
        <w:t xml:space="preserve">I.2.</w:t>
      </w:r>
      <w:r>
        <w:t xml:space="preserve"> </w:t>
      </w:r>
      <w:r>
        <w:t xml:space="preserve">Problemas primal y dual</w:t>
      </w:r>
    </w:p>
    <w:p>
      <w:pPr>
        <w:numPr>
          <w:ilvl w:val="0"/>
          <w:numId w:val="1016"/>
        </w:numPr>
      </w:pPr>
      <w:r>
        <w:t xml:space="preserve">Con los ingredientes ya definidos, planteamos primero la maximización del beneficio y después la minimización del coste.</w:t>
      </w:r>
    </w:p>
    <w:bookmarkStart w:id="59" w:name="sec_problema_maximizacion_beneficio"/>
    <w:p>
      <w:pPr>
        <w:pStyle w:val="Heading3"/>
      </w:pPr>
      <w:r>
        <w:t xml:space="preserve">I.2.1.</w:t>
      </w:r>
      <w:r>
        <w:t xml:space="preserve"> </w:t>
      </w:r>
      <w:r>
        <w:t xml:space="preserve">Problema de maximización del beneficio en una etapa</w:t>
      </w:r>
    </w:p>
    <w:bookmarkStart w:id="41" w:name="a_idea"/>
    <w:p>
      <w:pPr>
        <w:pStyle w:val="Heading4"/>
      </w:pPr>
      <w:r>
        <w:t xml:space="preserve">a) Idea</w:t>
      </w:r>
    </w:p>
    <w:p>
      <w:pPr>
        <w:numPr>
          <w:ilvl w:val="0"/>
          <w:numId w:val="1017"/>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41"/>
    <w:bookmarkStart w:id="57" w:name="b_modelo"/>
    <w:p>
      <w:pPr>
        <w:pStyle w:val="Heading4"/>
      </w:pPr>
      <w:r>
        <w:t xml:space="preserve">b) Modelo</w:t>
      </w:r>
    </w:p>
    <w:bookmarkStart w:id="42" w:name="i_supuestos"/>
    <w:p>
      <w:pPr>
        <w:pStyle w:val="Heading5"/>
      </w:pPr>
      <w:r>
        <w:t xml:space="preserve">i) Supuestos</w:t>
      </w:r>
    </w:p>
    <w:p>
      <w:pPr>
        <w:numPr>
          <w:ilvl w:val="0"/>
          <w:numId w:val="1018"/>
        </w:numPr>
      </w:pPr>
      <w:r>
        <w:t xml:space="preserve">Los ingredientes de</w:t>
      </w:r>
      <w:r>
        <w:t xml:space="preserve"> </w:t>
      </w:r>
      <w:hyperlink w:anchor="sec_ingredientes_comunes_problema">
        <w:r>
          <w:rPr>
            <w:rStyle w:val="Hyperlink"/>
          </w:rPr>
          <w:t xml:space="preserve">I.1</w:t>
        </w:r>
      </w:hyperlink>
      <w:r>
        <w:t xml:space="preserve">,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42"/>
    <w:bookmarkStart w:id="49" w:name="ii_desarrollo"/>
    <w:p>
      <w:pPr>
        <w:pStyle w:val="Heading5"/>
      </w:pPr>
      <w:r>
        <w:t xml:space="preserve">ii) Desarrollo</w:t>
      </w:r>
    </w:p>
    <w:p>
      <w:pPr>
        <w:numPr>
          <w:ilvl w:val="0"/>
          <w:numId w:val="1019"/>
        </w:numPr>
      </w:pPr>
      <w:r>
        <w:rPr>
          <w:i/>
          <w:iCs/>
        </w:rPr>
        <w:t xml:space="preserve">Analítico</w:t>
      </w:r>
      <w:r>
        <w:t xml:space="preserve">. La empresa elige directamente los factores,</w:t>
      </w:r>
      <w:r>
        <w:t xml:space="preserve"> </w:t>
      </w:r>
      <w:r>
        <w:rPr>
          <w:i/>
          <w:iCs/>
        </w:rPr>
        <w:t xml:space="preserve">en una etapa</w:t>
      </w:r>
      <w:r>
        <w:t xml:space="preserve">:</w:t>
      </w:r>
      <w:r>
        <w:t xml:space="preserve"> </w:t>
      </w:r>
      <w:bookmarkStart w:id="43" w:name="eq_mb"/>
      <w:bookmarkEnd w:id="43"/>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r>
                  <m:rPr>
                    <m:sty m:val="p"/>
                  </m:rPr>
                  <m:t>.</m:t>
                </m:r>
              </m:e>
            </m:mr>
          </m:m>
        </m:oMath>
      </m:oMathPara>
    </w:p>
    <w:p>
      <w:pPr>
        <w:numPr>
          <w:ilvl w:val="1"/>
          <w:numId w:val="1020"/>
        </w:numPr>
      </w:pPr>
      <w:r>
        <w:rPr>
          <w:i/>
          <w:iCs/>
        </w:rPr>
        <w:t xml:space="preserve">Condiciones de primer orden</w:t>
      </w:r>
      <w:r>
        <w:t xml:space="preserve">: 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w:t>
      </w:r>
      <w:hyperlink w:anchor="anexo_kt">
        <w:r>
          <w:rPr>
            <w:rStyle w:val="Hyperlink"/>
          </w:rPr>
          <w:t xml:space="preserve">A</w:t>
        </w:r>
      </w:hyperlink>
      <w:r>
        <w:t xml:space="preserve">). En una solución interior,</w:t>
      </w:r>
      <w:r>
        <w:t xml:space="preserve"> </w:t>
      </w:r>
      <w:bookmarkStart w:id="44" w:name="eq_cpo_mb"/>
      <w:bookmarkEnd w:id="44"/>
    </w:p>
    <w:p>
      <w:pPr>
        <w:pStyle w:val="BodyText"/>
        <w:keepN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20"/>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w:t>
      </w:r>
      <w:hyperlink w:anchor="anexo_hessiana">
        <w:r>
          <w:rPr>
            <w:rStyle w:val="Hyperlink"/>
          </w:rPr>
          <w:t xml:space="preserve">C</w:t>
        </w:r>
      </w:hyperlink>
      <w:r>
        <w:t xml:space="preserve">).</w:t>
      </w:r>
    </w:p>
    <w:p>
      <w:pPr>
        <w:numPr>
          <w:ilvl w:val="1"/>
          <w:numId w:val="1020"/>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La maximización del beneficio de una empresa precio-aceptante exige, por tanto, rendimientos decrecientes, al menos a partir de cierta escala.</w:t>
      </w:r>
    </w:p>
    <w:p>
      <w:pPr>
        <w:numPr>
          <w:ilvl w:val="0"/>
          <w:numId w:val="1019"/>
        </w:numPr>
      </w:pPr>
      <w:r>
        <w:rPr>
          <w:i/>
          <w:iCs/>
        </w:rPr>
        <w:t xml:space="preserve">Gráfico</w:t>
      </w:r>
      <w:r>
        <w:t xml:space="preserve">, con un solo factor (gráfico </w:t>
      </w:r>
      <w:hyperlink w:anchor="fig_mb">
        <w:r>
          <w:rPr>
            <w:rStyle w:val="Hyperlink"/>
          </w:rPr>
          <w:t xml:space="preserve">2</w:t>
        </w:r>
      </w:hyperlink>
      <w:r>
        <w:t xml:space="preserve">).</w:t>
      </w:r>
    </w:p>
    <w:p>
      <w:pPr>
        <w:pStyle w:val="Cajadeanotacio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 la demanda del factor</w:t>
      </w:r>
      <w:r>
        <w:t xml:space="preserve"> </w:t>
      </w:r>
      <m:oMath>
        <m:r>
          <m:t>z</m:t>
        </m:r>
        <m:d>
          <m:dPr>
            <m:begChr m:val="("/>
            <m:sepChr m:val=""/>
            <m:endChr m:val=")"/>
            <m:grow/>
          </m:dPr>
          <m:e>
            <m:r>
              <m:t>p</m:t>
            </m:r>
            <m:r>
              <m:rPr>
                <m:sty m:val="p"/>
              </m:rPr>
              <m:t>,</m:t>
            </m:r>
            <m:r>
              <m:t>w</m:t>
            </m:r>
          </m:e>
        </m:d>
      </m:oMath>
      <w:r>
        <w:t xml:space="preserve">, 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 </w:t>
      </w:r>
      <w:r>
        <w:t xml:space="preserve">y 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48" w:name="fig_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Gráfico 2.– Maximización del beneficio con un factor: la isobeneficio más alta que toca la función de producción" title="" id="46" name="Picture"/>
            <a:graphic>
              <a:graphicData uri="http://schemas.openxmlformats.org/drawingml/2006/picture">
                <pic:pic>
                  <pic:nvPicPr>
                    <pic:cNvPr descr="C:\Users\vgutierrez\Documents\src\victorgutierrezmarcos.github.io-revision\oposicion\temario\fuentes\3A12\graficos/mb-un-factor.png" id="47" name="Picture"/>
                    <pic:cNvPicPr>
                      <a:picLocks noChangeArrowheads="1" noChangeAspect="1"/>
                    </pic:cNvPicPr>
                  </pic:nvPicPr>
                  <pic:blipFill>
                    <a:blip r:embed="rId45"/>
                    <a:stretch>
                      <a:fillRect/>
                    </a:stretch>
                  </pic:blipFill>
                  <pic:spPr bwMode="auto">
                    <a:xfrm>
                      <a:off x="0" y="0"/>
                      <a:ext cx="2984500" cy="2466282"/>
                    </a:xfrm>
                    <a:prstGeom prst="rect">
                      <a:avLst/>
                    </a:prstGeom>
                    <a:noFill/>
                    <a:ln w="9525">
                      <a:noFill/>
                      <a:headEnd/>
                      <a:tailEnd/>
                    </a:ln>
                  </pic:spPr>
                </pic:pic>
              </a:graphicData>
            </a:graphic>
          </wp:inline>
        </w:drawing>
      </w:r>
    </w:p>
    <w:bookmarkEnd w:id="48"/>
    <w:p>
      <w:pPr>
        <w:pStyle w:val="Piedeimagen"/>
      </w:pPr>
      <w:r>
        <w:t xml:space="preserve">Fuente: elaboración propia a partir de</w:t>
      </w:r>
      <w:r>
        <w:t xml:space="preserve"> </w:t>
      </w:r>
      <w:r>
        <w:rPr>
          <w:smallCaps/>
        </w:rPr>
        <w:t xml:space="preserve">Pérez Domínguez</w:t>
      </w:r>
      <w:r>
        <w:t xml:space="preserve"> </w:t>
      </w:r>
      <w:r>
        <w:t xml:space="preserve">(</w:t>
      </w:r>
      <w:hyperlink w:anchor="ref_Perez2004Microeconomia">
        <w:r>
          <w:rPr>
            <w:rStyle w:val="Hyperlink"/>
          </w:rPr>
          <w:t xml:space="preserve">2004, 23</w:t>
        </w:r>
      </w:hyperlink>
      <w:r>
        <w:t xml:space="preserve">)</w:t>
      </w:r>
      <w:r>
        <w:t xml:space="preserve">.</w:t>
      </w:r>
    </w:p>
    <w:bookmarkEnd w:id="49"/>
    <w:bookmarkStart w:id="56" w:name="iii_implicaciones_demandas_no_cond_47112"/>
    <w:p>
      <w:pPr>
        <w:pStyle w:val="Heading5"/>
      </w:pPr>
      <w:r>
        <w:t xml:space="preserve">iii) Implicaciones: demandas no condicionadas, oferta y función de beneficio</w:t>
      </w:r>
    </w:p>
    <w:p>
      <w:pPr>
        <w:numPr>
          <w:ilvl w:val="0"/>
          <w:numId w:val="1021"/>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r>
        <w:t xml:space="preserve"> </w:t>
      </w:r>
      <w:bookmarkStart w:id="50" w:name="eq_no_condicionadas"/>
      <w:bookmarkEnd w:id="5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26</w:t>
        </w:r>
      </w:hyperlink>
      <w:r>
        <w:t xml:space="preserve">)</w:t>
      </w:r>
      <w:r>
        <w:t xml:space="preserve">:</w:t>
      </w:r>
    </w:p>
    <w:p>
      <w:pPr>
        <w:numPr>
          <w:ilvl w:val="1"/>
          <w:numId w:val="1022"/>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22"/>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22"/>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21"/>
        </w:numPr>
      </w:pPr>
      <w:r>
        <w:t xml:space="preserve">Sustituyéndolas en el objetivo se obtiene la función valor del problema, la</w:t>
      </w:r>
      <w:r>
        <w:t xml:space="preserve"> </w:t>
      </w:r>
      <w:r>
        <w:rPr>
          <w:b/>
          <w:bCs/>
        </w:rPr>
        <w:t xml:space="preserve">función de beneficio</w:t>
      </w:r>
      <w:r>
        <w:t xml:space="preserve">:</w:t>
      </w:r>
    </w:p>
    <w:bookmarkStart w:id="51" w:name="eq_funcion_beneficio"/>
    <w:bookmarkEnd w:id="51"/>
    <w:p>
      <w:pPr>
        <w:pStyle w:val="Funcionclave"/>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24</w:t>
        </w:r>
      </w:hyperlink>
      <w:r>
        <w:t xml:space="preserve">)</w:t>
      </w:r>
      <w:r>
        <w:t xml:space="preserve">:</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23"/>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23"/>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_Hotelling1932Edgeworth">
        <w:r>
          <w:rPr>
            <w:rStyle w:val="Hyperlink"/>
            <w:smallCaps/>
          </w:rPr>
          <w:t xml:space="preserve">Hotelling</w:t>
        </w:r>
        <w:r>
          <w:rPr>
            <w:rStyle w:val="Hyperlink"/>
          </w:rPr>
          <w:t xml:space="preserve">, 1932</w:t>
        </w:r>
      </w:hyperlink>
      <w:r>
        <w:t xml:space="preserve">)</w:t>
      </w:r>
      <w:r>
        <w:t xml:space="preserve">: si</w:t>
      </w:r>
      <w:r>
        <w:t xml:space="preserve"> </w:t>
      </w:r>
      <m:oMath>
        <m:r>
          <m:t>B</m:t>
        </m:r>
      </m:oMath>
      <w:r>
        <w:t xml:space="preserve"> </w:t>
      </w:r>
      <w:r>
        <w:t xml:space="preserve">es diferenciable,</w:t>
      </w:r>
      <w:r>
        <w:t xml:space="preserve"> </w:t>
      </w:r>
      <w:bookmarkStart w:id="52" w:name="eq_hotelling"/>
      <w:bookmarkEnd w:id="52"/>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w:t>
      </w:r>
      <w:hyperlink w:anchor="anexo_envolvente">
        <w:r>
          <w:rPr>
            <w:rStyle w:val="Hyperlink"/>
          </w:rPr>
          <w:t xml:space="preserve">B</w:t>
        </w:r>
      </w:hyperlink>
      <w:r>
        <w:t xml:space="preserve">);</w:t>
      </w:r>
    </w:p>
    <w:p>
      <w:pPr>
        <w:numPr>
          <w:ilvl w:val="1"/>
          <w:numId w:val="1023"/>
        </w:numPr>
      </w:pPr>
      <w:r>
        <w:t xml:space="preserve">las dos propiedades anteriores dan las propiedades de la</w:t>
      </w:r>
      <w:r>
        <w:t xml:space="preserve"> </w:t>
      </w:r>
      <w:r>
        <w:rPr>
          <w:b/>
          <w:bCs/>
        </w:rPr>
        <w:t xml:space="preserve">matriz de segundas derivadas de la función de beneficio</w:t>
      </w:r>
      <w:r>
        <w:t xml:space="preserv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su matriz hessiana respecto a todos los precios, que por el lema de</w:t>
      </w:r>
      <w:r>
        <w:t xml:space="preserve"> </w:t>
      </w:r>
      <w:r>
        <w:rPr>
          <w:smallCaps/>
        </w:rPr>
        <w:t xml:space="preserve">Hotelling</w:t>
      </w:r>
      <w:r>
        <w:t xml:space="preserve"> </w:t>
      </w:r>
      <w:r>
        <w:t xml:space="preserve">reúne las derivadas de la oferta y, con signo menos, las de las demandas no condicionadas:</w:t>
      </w:r>
      <w:r>
        <w:t xml:space="preserve"> </w:t>
      </w:r>
      <w:bookmarkStart w:id="53" w:name="eq_matriz_beneficio"/>
      <w:bookmarkEnd w:id="53"/>
    </w:p>
    <w:p>
      <w:pPr>
        <w:pStyle w:val="BodyText"/>
        <w:keepNext/>
      </w:pPr>
      <m:oMathPara>
        <m:oMathParaPr>
          <m:jc m:val="center"/>
        </m:oMathParaPr>
        <m:oMath>
          <m:sSup>
            <m:e>
              <m:r>
                <m:t>D</m:t>
              </m:r>
            </m:e>
            <m:sup>
              <m:r>
                <m:t>2</m:t>
              </m:r>
            </m:sup>
          </m:sSup>
          <m:r>
            <m:t>B</m:t>
          </m:r>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B</m:t>
                        </m:r>
                      </m:num>
                      <m:den>
                        <m:r>
                          <m:rPr>
                            <m:sty m:val="p"/>
                          </m:rPr>
                          <m:t>∂</m:t>
                        </m:r>
                        <m:sSup>
                          <m:e>
                            <m:r>
                              <m:t>p</m:t>
                            </m:r>
                          </m:e>
                          <m:sup>
                            <m:r>
                              <m:t>2</m:t>
                            </m:r>
                          </m:sup>
                        </m:sSup>
                      </m:den>
                    </m:f>
                  </m:e>
                  <m:e>
                    <m:f>
                      <m:fPr>
                        <m:type m:val="bar"/>
                      </m:fPr>
                      <m:num>
                        <m:sSup>
                          <m:e>
                            <m:r>
                              <m:rPr>
                                <m:sty m:val="p"/>
                              </m:rPr>
                              <m:t>∂</m:t>
                            </m:r>
                          </m:e>
                          <m:sup>
                            <m:r>
                              <m:t>2</m:t>
                            </m:r>
                          </m:sup>
                        </m:sSup>
                        <m:r>
                          <m:t>B</m:t>
                        </m:r>
                      </m:num>
                      <m:den>
                        <m:r>
                          <m:rPr>
                            <m:sty m:val="p"/>
                          </m:rPr>
                          <m:t>∂</m:t>
                        </m:r>
                        <m:r>
                          <m:t>p</m:t>
                        </m:r>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r>
                          <m:t>p</m:t>
                        </m:r>
                        <m:r>
                          <m:t> </m:t>
                        </m:r>
                        <m:r>
                          <m:rPr>
                            <m:sty m:val="p"/>
                          </m:rPr>
                          <m:t>∂</m:t>
                        </m:r>
                        <m:sSub>
                          <m:e>
                            <m:r>
                              <m:t>w</m:t>
                            </m:r>
                          </m:e>
                          <m:sub>
                            <m:r>
                              <m:t>n</m:t>
                            </m:r>
                          </m:sub>
                        </m:sSub>
                      </m:den>
                    </m:f>
                  </m:e>
                </m:mr>
                <m:mr>
                  <m:e>
                    <m:f>
                      <m:fPr>
                        <m:type m:val="bar"/>
                      </m:fPr>
                      <m:num>
                        <m:sSup>
                          <m:e>
                            <m:r>
                              <m:rPr>
                                <m:sty m:val="p"/>
                              </m:rPr>
                              <m:t>∂</m:t>
                            </m:r>
                          </m:e>
                          <m:sup>
                            <m:r>
                              <m:t>2</m:t>
                            </m:r>
                          </m:sup>
                        </m:sSup>
                        <m:r>
                          <m:t>B</m:t>
                        </m:r>
                      </m:num>
                      <m:den>
                        <m:r>
                          <m:rPr>
                            <m:sty m:val="p"/>
                          </m:rPr>
                          <m:t>∂</m:t>
                        </m:r>
                        <m:sSub>
                          <m:e>
                            <m:r>
                              <m:t>w</m:t>
                            </m:r>
                          </m:e>
                          <m:sub>
                            <m:r>
                              <m:t>1</m:t>
                            </m:r>
                          </m:sub>
                        </m:sSub>
                        <m:r>
                          <m:t> </m:t>
                        </m:r>
                        <m:r>
                          <m:rPr>
                            <m:sty m:val="p"/>
                          </m:rPr>
                          <m:t>∂</m:t>
                        </m:r>
                        <m:r>
                          <m:t>p</m:t>
                        </m:r>
                      </m:den>
                    </m:f>
                  </m:e>
                  <m:e>
                    <m:f>
                      <m:fPr>
                        <m:type m:val="bar"/>
                      </m:fPr>
                      <m:num>
                        <m:sSup>
                          <m:e>
                            <m:r>
                              <m:rPr>
                                <m:sty m:val="p"/>
                              </m:rPr>
                              <m:t>∂</m:t>
                            </m:r>
                          </m:e>
                          <m:sup>
                            <m:r>
                              <m:t>2</m:t>
                            </m:r>
                          </m:sup>
                        </m:sSup>
                        <m:r>
                          <m:t>B</m:t>
                        </m:r>
                      </m:num>
                      <m:den>
                        <m:r>
                          <m:rPr>
                            <m:sty m:val="p"/>
                          </m:rPr>
                          <m:t>∂</m:t>
                        </m:r>
                        <m:sSubSup>
                          <m:e>
                            <m:r>
                              <m:t>w</m:t>
                            </m:r>
                          </m:e>
                          <m:sub>
                            <m:r>
                              <m:t>1</m:t>
                            </m:r>
                          </m:sub>
                          <m:sup>
                            <m:r>
                              <m:t>2</m:t>
                            </m:r>
                          </m:sup>
                        </m:sSubSup>
                      </m:den>
                    </m:f>
                  </m:e>
                  <m:e>
                    <m:r>
                      <m:rPr>
                        <m:sty m:val="p"/>
                      </m:rPr>
                      <m:t>⋯</m:t>
                    </m:r>
                  </m:e>
                  <m:e>
                    <m:f>
                      <m:fPr>
                        <m:type m:val="bar"/>
                      </m:fPr>
                      <m:num>
                        <m:sSup>
                          <m:e>
                            <m:r>
                              <m:rPr>
                                <m:sty m:val="p"/>
                              </m:rPr>
                              <m:t>∂</m:t>
                            </m:r>
                          </m:e>
                          <m:sup>
                            <m:r>
                              <m:t>2</m:t>
                            </m:r>
                          </m:sup>
                        </m:sSup>
                        <m:r>
                          <m:t>B</m:t>
                        </m:r>
                      </m:num>
                      <m:den>
                        <m:r>
                          <m:rPr>
                            <m:sty m:val="p"/>
                          </m:rPr>
                          <m:t>∂</m:t>
                        </m:r>
                        <m:sSub>
                          <m:e>
                            <m:r>
                              <m:t>w</m:t>
                            </m:r>
                          </m:e>
                          <m:sub>
                            <m:r>
                              <m:t>1</m:t>
                            </m:r>
                          </m:sub>
                        </m:sSub>
                        <m:r>
                          <m:t> </m:t>
                        </m:r>
                        <m:r>
                          <m:rPr>
                            <m:sty m:val="p"/>
                          </m:rPr>
                          <m:t>∂</m:t>
                        </m:r>
                        <m:sSub>
                          <m:e>
                            <m:r>
                              <m:t>w</m:t>
                            </m:r>
                          </m:e>
                          <m:sub>
                            <m:r>
                              <m:t>n</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B</m:t>
                        </m:r>
                      </m:num>
                      <m:den>
                        <m:r>
                          <m:rPr>
                            <m:sty m:val="p"/>
                          </m:rPr>
                          <m:t>∂</m:t>
                        </m:r>
                        <m:sSub>
                          <m:e>
                            <m:r>
                              <m:t>w</m:t>
                            </m:r>
                          </m:e>
                          <m:sub>
                            <m:r>
                              <m:t>n</m:t>
                            </m:r>
                          </m:sub>
                        </m:sSub>
                        <m:r>
                          <m:t> </m:t>
                        </m:r>
                        <m:r>
                          <m:rPr>
                            <m:sty m:val="p"/>
                          </m:rPr>
                          <m:t>∂</m:t>
                        </m:r>
                        <m:r>
                          <m:t>p</m:t>
                        </m:r>
                      </m:den>
                    </m:f>
                  </m:e>
                  <m:e>
                    <m:f>
                      <m:fPr>
                        <m:type m:val="bar"/>
                      </m:fPr>
                      <m:num>
                        <m:sSup>
                          <m:e>
                            <m:r>
                              <m:rPr>
                                <m:sty m:val="p"/>
                              </m:rPr>
                              <m:t>∂</m:t>
                            </m:r>
                          </m:e>
                          <m:sup>
                            <m:r>
                              <m:t>2</m:t>
                            </m:r>
                          </m:sup>
                        </m:sSup>
                        <m:r>
                          <m:t>B</m:t>
                        </m:r>
                      </m:num>
                      <m:den>
                        <m:r>
                          <m:rPr>
                            <m:sty m:val="p"/>
                          </m:rPr>
                          <m:t>∂</m:t>
                        </m:r>
                        <m:sSub>
                          <m:e>
                            <m:r>
                              <m:t>w</m:t>
                            </m:r>
                          </m:e>
                          <m:sub>
                            <m:r>
                              <m:t>n</m:t>
                            </m:r>
                          </m:sub>
                        </m:sSub>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sSubSup>
                          <m:e>
                            <m:r>
                              <m:t>w</m:t>
                            </m:r>
                          </m:e>
                          <m:sub>
                            <m:r>
                              <m:t>n</m:t>
                            </m:r>
                          </m:sub>
                          <m:sup>
                            <m:r>
                              <m:t>2</m:t>
                            </m:r>
                          </m:sup>
                        </m:sSubSup>
                      </m:den>
                    </m:f>
                  </m:e>
                </m:mr>
              </m:m>
            </m:e>
          </m:d>
          <m:limLow>
            <m:e>
              <m:r>
                <m:rPr>
                  <m:sty m:val="p"/>
                </m:rPr>
                <m:t>=</m:t>
              </m:r>
            </m:e>
            <m:lim>
              <m:m>
                <m:mPr>
                  <m:baseJc m:val="center"/>
                  <m:plcHide m:val="on"/>
                  <m:mcs>
                    <m:mc>
                      <m:mcPr>
                        <m:mcJc m:val="center"/>
                        <m:count m:val="1"/>
                      </m:mcPr>
                    </m:mc>
                  </m:mcs>
                </m:mPr>
                <m:mr>
                  <m:e>
                    <m:r>
                      <m:rPr>
                        <m:nor/>
                        <m:sty m:val="p"/>
                      </m:rPr>
                      <m:t>lema de</m:t>
                    </m:r>
                  </m:e>
                </m:mr>
                <m:mr>
                  <m:e>
                    <m:r>
                      <m:rPr>
                        <m:nor/>
                        <m:sty m:val="p"/>
                      </m:rPr>
                      <m:t>Hotelling</m:t>
                    </m:r>
                  </m:e>
                </m:mr>
              </m:m>
            </m:lim>
          </m:limLow>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r>
                          <m:t>q</m:t>
                        </m:r>
                      </m:num>
                      <m:den>
                        <m:r>
                          <m:rPr>
                            <m:sty m:val="p"/>
                          </m:rPr>
                          <m:t>∂</m:t>
                        </m:r>
                        <m:r>
                          <m:t>p</m:t>
                        </m:r>
                      </m:den>
                    </m:f>
                  </m:e>
                  <m:e>
                    <m:f>
                      <m:fPr>
                        <m:type m:val="bar"/>
                      </m:fPr>
                      <m:num>
                        <m:r>
                          <m:rPr>
                            <m:sty m:val="p"/>
                          </m:rPr>
                          <m:t>∂</m:t>
                        </m:r>
                        <m:r>
                          <m:t>q</m:t>
                        </m:r>
                      </m:num>
                      <m:den>
                        <m:r>
                          <m:rPr>
                            <m:sty m:val="p"/>
                          </m:rPr>
                          <m:t>∂</m:t>
                        </m:r>
                        <m:sSub>
                          <m:e>
                            <m:r>
                              <m:t>w</m:t>
                            </m:r>
                          </m:e>
                          <m:sub>
                            <m:r>
                              <m:t>1</m:t>
                            </m:r>
                          </m:sub>
                        </m:sSub>
                      </m:den>
                    </m:f>
                  </m:e>
                  <m:e>
                    <m:r>
                      <m:rPr>
                        <m:sty m:val="p"/>
                      </m:rPr>
                      <m:t>⋯</m:t>
                    </m:r>
                  </m:e>
                  <m:e>
                    <m:f>
                      <m:fPr>
                        <m:type m:val="bar"/>
                      </m:fPr>
                      <m:num>
                        <m:r>
                          <m:rPr>
                            <m:sty m:val="p"/>
                          </m:rPr>
                          <m:t>∂</m:t>
                        </m:r>
                        <m:r>
                          <m:t>q</m:t>
                        </m:r>
                      </m:num>
                      <m:den>
                        <m:r>
                          <m:rPr>
                            <m:sty m:val="p"/>
                          </m:rPr>
                          <m:t>∂</m:t>
                        </m:r>
                        <m:sSub>
                          <m:e>
                            <m:r>
                              <m:t>w</m:t>
                            </m:r>
                          </m:e>
                          <m:sub>
                            <m:r>
                              <m:t>n</m:t>
                            </m:r>
                          </m:sub>
                        </m:sSub>
                      </m:den>
                    </m:f>
                  </m:e>
                </m:mr>
                <m:mr>
                  <m:e>
                    <m:r>
                      <m:rPr>
                        <m:sty m:val="p"/>
                      </m:rPr>
                      <m:t>−</m:t>
                    </m:r>
                    <m:f>
                      <m:fPr>
                        <m:type m:val="bar"/>
                      </m:fPr>
                      <m:num>
                        <m:r>
                          <m:rPr>
                            <m:sty m:val="p"/>
                          </m:rPr>
                          <m:t>∂</m:t>
                        </m:r>
                        <m:sSub>
                          <m:e>
                            <m:r>
                              <m:t>z</m:t>
                            </m:r>
                          </m:e>
                          <m:sub>
                            <m:r>
                              <m:t>1</m:t>
                            </m:r>
                          </m:sub>
                        </m:sSub>
                      </m:num>
                      <m:den>
                        <m:r>
                          <m:rPr>
                            <m:sty m:val="p"/>
                          </m:rPr>
                          <m:t>∂</m:t>
                        </m:r>
                        <m:r>
                          <m:t>p</m:t>
                        </m:r>
                      </m:den>
                    </m:f>
                  </m:e>
                  <m:e>
                    <m:r>
                      <m:rPr>
                        <m:sty m:val="p"/>
                      </m:rPr>
                      <m:t>−</m:t>
                    </m:r>
                    <m:f>
                      <m:fPr>
                        <m:type m:val="bar"/>
                      </m:fPr>
                      <m:num>
                        <m:r>
                          <m:rPr>
                            <m:sty m:val="p"/>
                          </m:rPr>
                          <m:t>∂</m:t>
                        </m:r>
                        <m:sSub>
                          <m:e>
                            <m:r>
                              <m:t>z</m:t>
                            </m:r>
                          </m:e>
                          <m:sub>
                            <m:r>
                              <m:t>1</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1</m:t>
                            </m:r>
                          </m:sub>
                        </m:sSub>
                      </m:num>
                      <m:den>
                        <m:r>
                          <m:rPr>
                            <m:sty m:val="p"/>
                          </m:rPr>
                          <m:t>∂</m:t>
                        </m:r>
                        <m:sSub>
                          <m:e>
                            <m:r>
                              <m:t>w</m:t>
                            </m:r>
                          </m:e>
                          <m:sub>
                            <m:r>
                              <m:t>n</m:t>
                            </m:r>
                          </m:sub>
                        </m:sSub>
                      </m:den>
                    </m:f>
                  </m:e>
                </m:mr>
                <m:mr>
                  <m:e>
                    <m:r>
                      <m:rPr>
                        <m:sty m:val="p"/>
                      </m:rPr>
                      <m:t>⋮</m:t>
                    </m:r>
                  </m:e>
                  <m:e>
                    <m:r>
                      <m:rPr>
                        <m:sty m:val="p"/>
                      </m:rPr>
                      <m:t>⋮</m:t>
                    </m:r>
                  </m:e>
                  <m:e>
                    <m:r>
                      <m:rPr>
                        <m:sty m:val="p"/>
                      </m:rPr>
                      <m:t>⋱</m:t>
                    </m:r>
                  </m:e>
                  <m:e>
                    <m:r>
                      <m:rPr>
                        <m:sty m:val="p"/>
                      </m:rPr>
                      <m:t>⋮</m:t>
                    </m:r>
                  </m:e>
                </m:mr>
                <m:mr>
                  <m:e>
                    <m:r>
                      <m:rPr>
                        <m:sty m:val="p"/>
                      </m:rPr>
                      <m:t>−</m:t>
                    </m:r>
                    <m:f>
                      <m:fPr>
                        <m:type m:val="bar"/>
                      </m:fPr>
                      <m:num>
                        <m:r>
                          <m:rPr>
                            <m:sty m:val="p"/>
                          </m:rPr>
                          <m:t>∂</m:t>
                        </m:r>
                        <m:sSub>
                          <m:e>
                            <m:r>
                              <m:t>z</m:t>
                            </m:r>
                          </m:e>
                          <m:sub>
                            <m:r>
                              <m:t>n</m:t>
                            </m:r>
                          </m:sub>
                        </m:sSub>
                      </m:num>
                      <m:den>
                        <m:r>
                          <m:rPr>
                            <m:sty m:val="p"/>
                          </m:rPr>
                          <m:t>∂</m:t>
                        </m:r>
                        <m:r>
                          <m:t>p</m:t>
                        </m:r>
                      </m:den>
                    </m:f>
                  </m:e>
                  <m:e>
                    <m:r>
                      <m:rPr>
                        <m:sty m:val="p"/>
                      </m:rPr>
                      <m:t>−</m:t>
                    </m:r>
                    <m:f>
                      <m:fPr>
                        <m:type m:val="bar"/>
                      </m:fPr>
                      <m:num>
                        <m:r>
                          <m:rPr>
                            <m:sty m:val="p"/>
                          </m:rPr>
                          <m:t>∂</m:t>
                        </m:r>
                        <m:sSub>
                          <m:e>
                            <m:r>
                              <m:t>z</m:t>
                            </m:r>
                          </m:e>
                          <m:sub>
                            <m:r>
                              <m:t>n</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n</m:t>
                            </m:r>
                          </m:sub>
                        </m:sSub>
                      </m:num>
                      <m:den>
                        <m:r>
                          <m:rPr>
                            <m:sty m:val="p"/>
                          </m:rPr>
                          <m:t>∂</m:t>
                        </m:r>
                        <m:sSub>
                          <m:e>
                            <m:r>
                              <m:t>w</m:t>
                            </m:r>
                          </m:e>
                          <m:sub>
                            <m:r>
                              <m:t>n</m:t>
                            </m:r>
                          </m:sub>
                        </m:sSub>
                      </m:den>
                    </m:f>
                  </m:e>
                </m:mr>
              </m:m>
            </m:e>
          </m:d>
          <m:r>
            <m:rPr>
              <m:sty m:val="p"/>
            </m:rPr>
            <m:t>,</m:t>
          </m:r>
        </m:oMath>
      </m:oMathPara>
    </w:p>
    <w:p>
      <w:pPr>
        <w:keepNext/>
        <w:numPr>
          <w:ilvl w:val="1"/>
          <w:numId w:val="1000"/>
        </w:numPr>
      </w:pPr>
      <w:r>
        <w:t xml:space="preserve">con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 </w:t>
      </w:r>
      <w:r>
        <w:t xml:space="preserve">y</w:t>
      </w:r>
      <w:r>
        <w:t xml:space="preserve"> </w:t>
      </w:r>
      <m:oMath>
        <m:sSub>
          <m:e>
            <m:r>
              <m:t>z</m:t>
            </m:r>
          </m:e>
          <m:sub>
            <m:r>
              <m:t>i</m:t>
            </m:r>
          </m:sub>
        </m:sSub>
        <m:r>
          <m:rPr>
            <m:sty m:val="p"/>
          </m:rPr>
          <m:t>=</m:t>
        </m:r>
        <m:sSub>
          <m:e>
            <m:r>
              <m:t>z</m:t>
            </m:r>
          </m:e>
          <m:sub>
            <m:r>
              <m:t>i</m:t>
            </m:r>
          </m:sub>
        </m:sSub>
        <m:d>
          <m:dPr>
            <m:begChr m:val="("/>
            <m:sepChr m:val=""/>
            <m:endChr m:val=")"/>
            <m:grow/>
          </m:dPr>
          <m:e>
            <m:r>
              <m:t>p</m:t>
            </m:r>
            <m:r>
              <m:rPr>
                <m:sty m:val="p"/>
              </m:rPr>
              <m:t>,</m:t>
            </m:r>
            <m:acc>
              <m:accPr>
                <m:chr m:val="⃗"/>
              </m:accPr>
              <m:e>
                <m:r>
                  <m:t>w</m:t>
                </m:r>
              </m:e>
            </m:acc>
          </m:e>
        </m:d>
      </m:oMath>
      <w:r>
        <w:t xml:space="preserve">. Es:</w:t>
      </w:r>
    </w:p>
    <w:p>
      <w:pPr>
        <w:keepNext/>
        <w:numPr>
          <w:ilvl w:val="2"/>
          <w:numId w:val="1024"/>
        </w:numPr>
      </w:pPr>
      <w:r>
        <w:rPr>
          <w:i/>
          <w:iCs/>
        </w:rPr>
        <w:t xml:space="preserve">simétrica</w:t>
      </w:r>
      <w:r>
        <w:t xml:space="preserv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Tiene dos implicaciones: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sSub>
              <m:e>
                <m:r>
                  <m:t>w</m:t>
                </m:r>
              </m:e>
              <m:sub>
                <m:r>
                  <m:t>j</m:t>
                </m:r>
              </m:sub>
            </m:sSub>
          </m:den>
        </m:f>
        <m:r>
          <m:rPr>
            <m:sty m:val="p"/>
          </m:rPr>
          <m:t>=</m:t>
        </m:r>
        <m:f>
          <m:fPr>
            <m:type m:val="bar"/>
          </m:fPr>
          <m:num>
            <m:sSup>
              <m:e>
                <m:r>
                  <m:rPr>
                    <m:sty m:val="p"/>
                  </m:rPr>
                  <m:t>∂</m:t>
                </m:r>
              </m:e>
              <m:sup>
                <m:r>
                  <m:t>2</m:t>
                </m:r>
              </m:sup>
            </m:sSup>
            <m:r>
              <m:t>B</m:t>
            </m:r>
          </m:num>
          <m:den>
            <m:r>
              <m:rPr>
                <m:sty m:val="p"/>
              </m:rPr>
              <m:t>∂</m:t>
            </m:r>
            <m:sSub>
              <m:e>
                <m:r>
                  <m:t>w</m:t>
                </m:r>
              </m:e>
              <m:sub>
                <m:r>
                  <m:t>j</m:t>
                </m:r>
              </m:sub>
            </m:sSub>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los efectos cruzados de los precios de los factores sobre sus demandas son simétricos;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r>
              <m:t>p</m:t>
            </m:r>
          </m:den>
        </m:f>
        <m:r>
          <m:rPr>
            <m:sty m:val="p"/>
          </m:rPr>
          <m:t>=</m:t>
        </m:r>
        <m:f>
          <m:fPr>
            <m:type m:val="bar"/>
          </m:fPr>
          <m:num>
            <m:sSup>
              <m:e>
                <m:r>
                  <m:rPr>
                    <m:sty m:val="p"/>
                  </m:rPr>
                  <m:t>∂</m:t>
                </m:r>
              </m:e>
              <m:sup>
                <m:r>
                  <m:t>2</m:t>
                </m:r>
              </m:sup>
            </m:sSup>
            <m:r>
              <m:t>B</m:t>
            </m:r>
          </m:num>
          <m:den>
            <m:r>
              <m:rPr>
                <m:sty m:val="p"/>
              </m:rPr>
              <m:t>∂</m:t>
            </m:r>
            <m:r>
              <m:t>p</m:t>
            </m:r>
            <m:r>
              <m:t> </m:t>
            </m:r>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el efecto del precio de un factor sobre la oferta es igual, y de signo contrario, al del precio del producto sobre la demanda de ese factor;</w:t>
      </w:r>
    </w:p>
    <w:p>
      <w:pPr>
        <w:numPr>
          <w:ilvl w:val="2"/>
          <w:numId w:val="1024"/>
        </w:numPr>
      </w:pPr>
      <w:r>
        <w:rPr>
          <w:i/>
          <w:iCs/>
        </w:rPr>
        <w:t xml:space="preserve">semidefinida positiva</w:t>
      </w:r>
      <w:r>
        <w:t xml:space="preserve">, por la convexidad de</w:t>
      </w:r>
      <w:r>
        <w:t xml:space="preserve"> </w:t>
      </w:r>
      <m:oMath>
        <m:r>
          <m:t>B</m:t>
        </m:r>
      </m:oMath>
      <w:r>
        <w:t xml:space="preserve">, de modo que los elementos de su diagonal principal son no negativos:</w:t>
      </w:r>
      <w:r>
        <w:t xml:space="preserve"> </w:t>
      </w:r>
      <w:bookmarkStart w:id="54" w:name="eq_ley_oferta"/>
      <w:bookmarkEnd w:id="54"/>
    </w:p>
    <w:p>
      <w:pPr>
        <w:pStyle w:val="BodyText"/>
        <w:keepN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3"/>
          <w:numId w:val="1026"/>
        </w:numPr>
      </w:pPr>
      <w:r>
        <w:t xml:space="preserve">la oferta nunca tiene pendiente negativa (</w:t>
      </w:r>
      <w:r>
        <w:rPr>
          <w:i/>
          <w:iCs/>
        </w:rPr>
        <w:t xml:space="preserve">ley de la oferta</w:t>
      </w:r>
      <w:r>
        <w:t xml:space="preserve">);</w:t>
      </w:r>
    </w:p>
    <w:p>
      <w:pPr>
        <w:numPr>
          <w:ilvl w:val="3"/>
          <w:numId w:val="1026"/>
        </w:numPr>
      </w:pPr>
      <w:r>
        <w:t xml:space="preserve">las demandas no condicionadas nunca crecen con su propio precio: como la empresa no tiene restricción presupuestaria, no hay efecto renta y</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hyperlink r:id="rId21">
        <w:r>
          <w:rPr>
            <w:rStyle w:val="Referenciaatema"/>
          </w:rPr>
          <w:t xml:space="preserve">[ver tema 3.A.8]</w:t>
        </w:r>
      </w:hyperlink>
      <w:r>
        <w:t xml:space="preserve">. Estas demandas son la base de la demanda derivada de trabajo</w:t>
      </w:r>
      <w:r>
        <w:t xml:space="preserve"> </w:t>
      </w:r>
      <w:hyperlink r:id="rId55">
        <w:r>
          <w:rPr>
            <w:rStyle w:val="Referenciaatema"/>
          </w:rPr>
          <w:t xml:space="preserve">[ver tema 3.A.25]</w:t>
        </w:r>
      </w:hyperlink>
      <w:r>
        <w:t xml:space="preserve">.</w:t>
      </w:r>
    </w:p>
    <w:bookmarkEnd w:id="56"/>
    <w:bookmarkEnd w:id="57"/>
    <w:bookmarkStart w:id="58" w:name="c_valoraci__n"/>
    <w:p>
      <w:pPr>
        <w:pStyle w:val="Heading4"/>
      </w:pPr>
      <w:r>
        <w:t xml:space="preserve">c) Valoración</w:t>
      </w:r>
    </w:p>
    <w:p>
      <w:pPr>
        <w:numPr>
          <w:ilvl w:val="0"/>
          <w:numId w:val="1027"/>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58"/>
    <w:bookmarkEnd w:id="59"/>
    <w:bookmarkStart w:id="86" w:name="sec_problema_dual_minimizacion"/>
    <w:p>
      <w:pPr>
        <w:pStyle w:val="Heading3"/>
      </w:pPr>
      <w:r>
        <w:t xml:space="preserve">I.2.2.</w:t>
      </w:r>
      <w:r>
        <w:t xml:space="preserve"> </w:t>
      </w:r>
      <w:r>
        <w:t xml:space="preserve">Problema dual: minimización del coste</w:t>
      </w:r>
    </w:p>
    <w:bookmarkStart w:id="60" w:name="a_idea_1"/>
    <w:p>
      <w:pPr>
        <w:pStyle w:val="Heading4"/>
      </w:pPr>
      <w:r>
        <w:t xml:space="preserve">a) Idea</w:t>
      </w:r>
    </w:p>
    <w:p>
      <w:pPr>
        <w:numPr>
          <w:ilvl w:val="0"/>
          <w:numId w:val="1028"/>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w:t>
      </w:r>
    </w:p>
    <w:bookmarkEnd w:id="60"/>
    <w:bookmarkStart w:id="84" w:name="b_modelo_1"/>
    <w:p>
      <w:pPr>
        <w:pStyle w:val="Heading4"/>
      </w:pPr>
      <w:r>
        <w:t xml:space="preserve">b) Modelo</w:t>
      </w:r>
    </w:p>
    <w:bookmarkStart w:id="61" w:name="i_supuestos_1"/>
    <w:p>
      <w:pPr>
        <w:pStyle w:val="Heading5"/>
      </w:pPr>
      <w:r>
        <w:t xml:space="preserve">i) Supuestos</w:t>
      </w:r>
    </w:p>
    <w:p>
      <w:pPr>
        <w:numPr>
          <w:ilvl w:val="0"/>
          <w:numId w:val="1029"/>
        </w:numPr>
      </w:pPr>
      <w:r>
        <w:t xml:space="preserve">Los ingredientes de</w:t>
      </w:r>
      <w:r>
        <w:t xml:space="preserve"> </w:t>
      </w:r>
      <w:hyperlink w:anchor="sec_ingredientes_comunes_problema">
        <w:r>
          <w:rPr>
            <w:rStyle w:val="Hyperlink"/>
          </w:rPr>
          <w:t xml:space="preserve">I.1</w:t>
        </w:r>
      </w:hyperlink>
      <w:r>
        <w:t xml:space="preserve">: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61"/>
    <w:bookmarkStart w:id="69" w:name="ii_desarrollo_1"/>
    <w:p>
      <w:pPr>
        <w:pStyle w:val="Heading5"/>
      </w:pPr>
      <w:r>
        <w:t xml:space="preserve">ii) Desarrollo</w:t>
      </w:r>
    </w:p>
    <w:p>
      <w:pPr>
        <w:numPr>
          <w:ilvl w:val="0"/>
          <w:numId w:val="1030"/>
        </w:numPr>
      </w:pPr>
      <w:r>
        <w:rPr>
          <w:i/>
          <w:iCs/>
        </w:rPr>
        <w:t xml:space="preserve">Analítico</w:t>
      </w:r>
      <w:r>
        <w:t xml:space="preserve">. El</w:t>
      </w:r>
      <w:r>
        <w:t xml:space="preserve"> </w:t>
      </w:r>
      <w:r>
        <w:rPr>
          <w:b/>
          <w:bCs/>
        </w:rPr>
        <w:t xml:space="preserve">problema de minimización del coste</w:t>
      </w:r>
      <w:r>
        <w:t xml:space="preserve"> </w:t>
      </w:r>
      <w:r>
        <w:t xml:space="preserve">es</w:t>
      </w:r>
      <w:r>
        <w:t xml:space="preserve"> </w:t>
      </w:r>
      <w:bookmarkStart w:id="62" w:name="eq_mc"/>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31"/>
        </w:numPr>
      </w:pPr>
      <w:r>
        <w:rPr>
          <w:i/>
          <w:iCs/>
        </w:rPr>
        <w:t xml:space="preserve">Lagrangiana</w:t>
      </w:r>
      <w:r>
        <w:t xml:space="preserve">: se resuelve con el método de</w:t>
      </w:r>
      <w:r>
        <w:t xml:space="preserve"> </w:t>
      </w:r>
      <w:r>
        <w:rPr>
          <w:smallCaps/>
        </w:rPr>
        <w:t xml:space="preserve">Kuhn</w:t>
      </w:r>
      <w:r>
        <w:t xml:space="preserve">-</w:t>
      </w:r>
      <w:r>
        <w:rPr>
          <w:smallCaps/>
        </w:rPr>
        <w:t xml:space="preserve">Tucker</w:t>
      </w:r>
      <w:r>
        <w:t xml:space="preserve">, a partir de</w:t>
      </w:r>
      <w:r>
        <w:t xml:space="preserve"> </w:t>
      </w:r>
      <w:bookmarkStart w:id="63" w:name="eq_lagrangiana_mc"/>
      <w:bookmarkEnd w:id="63"/>
    </w:p>
    <w:p>
      <w:pPr>
        <w:pStyle w:val="BodyText"/>
        <w:keepN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31"/>
        </w:numPr>
      </w:pPr>
      <w:r>
        <w:rPr>
          <w:i/>
          <w:iCs/>
        </w:rPr>
        <w:t xml:space="preserve">Condiciones de primer orden</w:t>
      </w:r>
      <w:r>
        <w:t xml:space="preserve">:</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r>
        <w:t xml:space="preserve"> </w:t>
      </w:r>
      <w:bookmarkStart w:id="64" w:name="eq_cpo_mc"/>
      <w:bookmarkEnd w:id="64"/>
    </w:p>
    <w:p>
      <w:pPr>
        <w:pStyle w:val="BodyText"/>
        <w:keepN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31"/>
        </w:numPr>
      </w:pPr>
      <w:r>
        <w:rPr>
          <w:i/>
          <w:iCs/>
        </w:rPr>
        <w:t xml:space="preserve">Multiplicador</w:t>
      </w:r>
      <w:r>
        <w:t xml:space="preserve">:</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hyperlink r:id="rId39">
        <w:r>
          <w:rPr>
            <w:rStyle w:val="Referenciaatema"/>
          </w:rPr>
          <w:t xml:space="preserve">[ver tema 3.A.9]</w:t>
        </w:r>
      </w:hyperlink>
      <w:r>
        <w:t xml:space="preserve">.</w:t>
      </w:r>
    </w:p>
    <w:p>
      <w:pPr>
        <w:numPr>
          <w:ilvl w:val="1"/>
          <w:numId w:val="1031"/>
        </w:numPr>
      </w:pPr>
      <w:r>
        <w:rPr>
          <w:i/>
          <w:iCs/>
        </w:rPr>
        <w:t xml:space="preserve">Condiciones de segundo orden</w:t>
      </w:r>
      <w:r>
        <w:t xml:space="preserve">: con dos factores, el hessiano orlado de</w:t>
      </w:r>
      <w:r>
        <w:t xml:space="preserve"> </w:t>
      </w:r>
      <m:oMath>
        <m:r>
          <m:t>F</m:t>
        </m:r>
      </m:oMath>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w:t>
      </w:r>
      <w:hyperlink w:anchor="anexo_kt">
        <w:r>
          <w:rPr>
            <w:rStyle w:val="Hyperlink"/>
          </w:rPr>
          <w:t xml:space="preserve">A</w:t>
        </w:r>
      </w:hyperlink>
      <w:r>
        <w:t xml:space="preserve">).</w:t>
      </w:r>
    </w:p>
    <w:p>
      <w:pPr>
        <w:numPr>
          <w:ilvl w:val="0"/>
          <w:numId w:val="1030"/>
        </w:numPr>
      </w:pPr>
      <w:r>
        <w:rPr>
          <w:i/>
          <w:iCs/>
        </w:rPr>
        <w:t xml:space="preserve">Gráfico</w:t>
      </w:r>
      <w:r>
        <w:t xml:space="preserve"> </w:t>
      </w:r>
      <w:r>
        <w:t xml:space="preserve">(gráfico </w:t>
      </w:r>
      <w:hyperlink w:anchor="fig_mc">
        <w:r>
          <w:rPr>
            <w:rStyle w:val="Hyperlink"/>
          </w:rPr>
          <w:t xml:space="preserve">3</w:t>
        </w:r>
      </w:hyperlink>
      <w:r>
        <w:t xml:space="preserve">):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68" w:name="fig_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Gráfico 3.– Minimización del coste: la isocoste más baja que alcanza la producción q" title="" id="66" name="Picture"/>
            <a:graphic>
              <a:graphicData uri="http://schemas.openxmlformats.org/drawingml/2006/picture">
                <pic:pic>
                  <pic:nvPicPr>
                    <pic:cNvPr descr="C:\Users\vgutierrez\Documents\src\victorgutierrezmarcos.github.io-revision\oposicion\temario\fuentes\3A12\graficos/mc.png" id="67" name="Picture"/>
                    <pic:cNvPicPr>
                      <a:picLocks noChangeArrowheads="1" noChangeAspect="1"/>
                    </pic:cNvPicPr>
                  </pic:nvPicPr>
                  <pic:blipFill>
                    <a:blip r:embed="rId65"/>
                    <a:stretch>
                      <a:fillRect/>
                    </a:stretch>
                  </pic:blipFill>
                  <pic:spPr bwMode="auto">
                    <a:xfrm>
                      <a:off x="0" y="0"/>
                      <a:ext cx="2718734" cy="1993942"/>
                    </a:xfrm>
                    <a:prstGeom prst="rect">
                      <a:avLst/>
                    </a:prstGeom>
                    <a:noFill/>
                    <a:ln w="9525">
                      <a:noFill/>
                      <a:headEnd/>
                      <a:tailEnd/>
                    </a:ln>
                  </pic:spPr>
                </pic:pic>
              </a:graphicData>
            </a:graphic>
          </wp:inline>
        </w:drawing>
      </w:r>
    </w:p>
    <w:bookmarkEnd w:id="6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End w:id="69"/>
    <w:bookmarkStart w:id="83" w:name="iii_implicaciones_demandas_condici_98128"/>
    <w:p>
      <w:pPr>
        <w:pStyle w:val="Heading5"/>
      </w:pPr>
      <w:r>
        <w:t xml:space="preserve">iii) Implicaciones: demandas condicionadas y función de costes</w:t>
      </w:r>
    </w:p>
    <w:p>
      <w:pPr>
        <w:numPr>
          <w:ilvl w:val="0"/>
          <w:numId w:val="1032"/>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r>
        <w:t xml:space="preserve"> </w:t>
      </w:r>
      <w:bookmarkStart w:id="70" w:name="eq_condicionadas"/>
      <w:bookmarkEnd w:id="7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keepNext/>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hyperlink r:id="rId39">
        <w:r>
          <w:rPr>
            <w:rStyle w:val="Referenciaatema"/>
          </w:rPr>
          <w:t xml:space="preserve">[ver tema 3.A.9]</w:t>
        </w:r>
      </w:hyperlink>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hyperlink w:anchor="ref_Perez2004Microeconomia">
        <w:r>
          <w:rPr>
            <w:rStyle w:val="Hyperlink"/>
            <w:smallCaps/>
          </w:rPr>
          <w:t xml:space="preserve">Pérez Domínguez</w:t>
        </w:r>
        <w:r>
          <w:rPr>
            <w:rStyle w:val="Hyperlink"/>
          </w:rPr>
          <w:t xml:space="preserve">, 2004, 15</w:t>
        </w:r>
      </w:hyperlink>
      <w:r>
        <w:t xml:space="preserve">)</w:t>
      </w:r>
      <w:r>
        <w:t xml:space="preserve">:</w:t>
      </w:r>
    </w:p>
    <w:p>
      <w:pPr>
        <w:numPr>
          <w:ilvl w:val="1"/>
          <w:numId w:val="1033"/>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33"/>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33"/>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33"/>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33"/>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32"/>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bookmarkStart w:id="71" w:name="eq_funcion_costes"/>
    <w:bookmarkEnd w:id="71"/>
    <w:p>
      <w:pPr>
        <w:pStyle w:val="Funcionclave"/>
      </w:pPr>
      <m:oMathPara>
        <m:oMathParaPr>
          <m:jc m:val="center"/>
        </m:oMathParaPr>
        <m:oMath>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keepNext/>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w:t>
      </w:r>
    </w:p>
    <w:p>
      <w:pPr>
        <w:numPr>
          <w:ilvl w:val="1"/>
          <w:numId w:val="1034"/>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34"/>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34"/>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34"/>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34"/>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r>
        <w:t xml:space="preserve"> </w:t>
      </w:r>
      <w:bookmarkStart w:id="72" w:name="eq_concavidad_c"/>
      <w:bookmarkEnd w:id="72"/>
    </w:p>
    <w:p>
      <w:pPr>
        <w:pStyle w:val="BodyText"/>
        <w:keepN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w:t>
      </w:r>
      <w:hyperlink w:anchor="fig_concavidad_c">
        <w:r>
          <w:rPr>
            <w:rStyle w:val="Hyperlink"/>
          </w:rPr>
          <w:t xml:space="preserve">4</w:t>
        </w:r>
      </w:hyperlink>
      <w:r>
        <w:t xml:space="preserve">).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w:t>
      </w:r>
      <w:r>
        <w:rPr>
          <w:rStyle w:val="FootnoteReference"/>
        </w:rPr>
        <w:footnoteReference w:id="73"/>
      </w:r>
    </w:p>
    <w:p>
      <w:pPr>
        <w:numPr>
          <w:ilvl w:val="1"/>
          <w:numId w:val="1034"/>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bookmarkStart w:id="74" w:name="eq_shephard"/>
    <w:bookmarkEnd w:id="74"/>
    <w:p>
      <w:pPr>
        <w:pStyle w:val="Funcionclave"/>
      </w:pPr>
      <m:oMathPara>
        <m:oMathParaPr>
          <m:jc m:val="center"/>
        </m:oMathParaP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34"/>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r>
        <w:t xml:space="preserve"> </w:t>
      </w:r>
      <w:bookmarkStart w:id="75" w:name="eq_matriz_sustitucion"/>
      <w:bookmarkEnd w:id="75"/>
    </w:p>
    <w:p>
      <w:pPr>
        <w:pStyle w:val="BodyText"/>
        <w:keepN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d>
            <m:dPr>
              <m:begChr m:val="{"/>
              <m:sepChr m:val=""/>
              <m:endChr m:val=""/>
              <m:grow/>
            </m:dPr>
            <m:e>
              <m:m>
                <m:mPr>
                  <m:baseJc m:val="center"/>
                  <m:plcHide m:val="on"/>
                  <m:mcs>
                    <m:mc>
                      <m:mcPr>
                        <m:mcJc m:val="left"/>
                        <m:count m:val="1"/>
                      </m:mcPr>
                    </m:mc>
                  </m:mcs>
                </m:mPr>
                <m:mr>
                  <m:e>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m>
                          <m:mPr>
                            <m:baseJc m:val="center"/>
                            <m:plcHide m:val="on"/>
                            <m:mcs>
                              <m:mc>
                                <m:mcPr>
                                  <m:mcJc m:val="center"/>
                                  <m:count m:val="1"/>
                                </m:mcPr>
                              </m:mc>
                            </m:mcs>
                          </m:mPr>
                          <m:mr>
                            <m:e>
                              <m:r>
                                <m:rPr>
                                  <m:nor/>
                                  <m:sty m:val="p"/>
                                </m:rPr>
                                <m:t>lema de</m:t>
                              </m:r>
                            </m:e>
                          </m:mr>
                          <m:mr>
                            <m:e>
                              <m:r>
                                <m:rPr>
                                  <m:nor/>
                                  <m:sty m:val="p"/>
                                </m:rPr>
                                <m:t>Shephard</m:t>
                              </m:r>
                            </m:e>
                          </m:mr>
                        </m:m>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mr>
                <m:mr>
                  <m:e>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e>
                </m:mr>
              </m:m>
            </m:e>
          </m:d>
        </m:oMath>
      </m:oMathPara>
    </w:p>
    <w:p>
      <w:pPr>
        <w:keepNext/>
        <w:numPr>
          <w:ilvl w:val="1"/>
          <w:numId w:val="1000"/>
        </w:numPr>
      </w:pPr>
      <w:r>
        <w:t xml:space="preserve">La matriz de sustitución es:</w:t>
      </w:r>
    </w:p>
    <w:p>
      <w:pPr>
        <w:numPr>
          <w:ilvl w:val="2"/>
          <w:numId w:val="1035"/>
        </w:numPr>
      </w:pP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35"/>
        </w:numPr>
      </w:pP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rPr>
          <w:rStyle w:val="FootnoteReference"/>
        </w:rPr>
        <w:footnoteReference w:id="76"/>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35"/>
        </w:numPr>
      </w:pPr>
      <w:r>
        <w:t xml:space="preserve">tal que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hyperlink r:id="rId39">
        <w:r>
          <w:rPr>
            <w:rStyle w:val="Referenciaatema"/>
          </w:rPr>
          <w:t xml:space="preserve">[ver tema 3.A.9]</w:t>
        </w:r>
      </w:hyperlink>
      <w:r>
        <w:t xml:space="preserve">.</w:t>
      </w:r>
    </w:p>
    <w:p>
      <w:pPr>
        <w:numPr>
          <w:ilvl w:val="0"/>
          <w:numId w:val="1032"/>
        </w:numPr>
      </w:pPr>
      <w:r>
        <w:rPr>
          <w:i/>
          <w:iCs/>
        </w:rPr>
        <w:t xml:space="preserve">Ejemplos</w:t>
      </w:r>
      <w:r>
        <w:t xml:space="preserve"> </w:t>
      </w:r>
      <w:hyperlink r:id="rId23">
        <w:r>
          <w:rPr>
            <w:rStyle w:val="Referenciaatema"/>
          </w:rPr>
          <w:t xml:space="preserve">[ver tema 3.A.11]</w:t>
        </w:r>
      </w:hyperlink>
      <w:r>
        <w:t xml:space="preserve">: 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r>
        <w:t xml:space="preserve"> </w:t>
      </w:r>
      <w:bookmarkStart w:id="77" w:name="eq_coste_cobb_douglas"/>
      <w:bookmarkEnd w:id="77"/>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0"/>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 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_Varian1992Microeconomic">
        <w:r>
          <w:rPr>
            <w:rStyle w:val="Hyperlink"/>
            <w:smallCaps/>
          </w:rPr>
          <w:t xml:space="preserve">Varian</w:t>
        </w:r>
        <w:r>
          <w:rPr>
            <w:rStyle w:val="Hyperlink"/>
          </w:rPr>
          <w:t xml:space="preserve">, 1992, cap. 5</w:t>
        </w:r>
      </w:hyperlink>
      <w:r>
        <w:t xml:space="preserve">)</w:t>
      </w:r>
      <w:r>
        <w:t xml:space="preserve">.</w:t>
      </w:r>
    </w:p>
    <w:bookmarkStart w:id="81" w:name="fig_concavidad_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Gráfico 4.– Concavidad de la función de costes en el precio de un factor y lema de Shephard" title="" id="79" name="Picture"/>
            <a:graphic>
              <a:graphicData uri="http://schemas.openxmlformats.org/drawingml/2006/picture">
                <pic:pic>
                  <pic:nvPicPr>
                    <pic:cNvPr descr="C:\Users\vgutierrez\Documents\src\victorgutierrezmarcos.github.io-revision\oposicion\temario\fuentes\3A12\graficos/concavidad-c.png" id="80" name="Picture"/>
                    <pic:cNvPicPr>
                      <a:picLocks noChangeArrowheads="1" noChangeAspect="1"/>
                    </pic:cNvPicPr>
                  </pic:nvPicPr>
                  <pic:blipFill>
                    <a:blip r:embed="rId78"/>
                    <a:stretch>
                      <a:fillRect/>
                    </a:stretch>
                  </pic:blipFill>
                  <pic:spPr bwMode="auto">
                    <a:xfrm>
                      <a:off x="0" y="0"/>
                      <a:ext cx="3282950" cy="3017999"/>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numPr>
          <w:ilvl w:val="0"/>
          <w:numId w:val="1036"/>
        </w:numPr>
      </w:pPr>
      <w:r>
        <w:t xml:space="preserve">Las propiedades de los dos problemas forman pares (tabla </w:t>
      </w:r>
      <w:hyperlink w:anchor="tab_pares_duales">
        <w:r>
          <w:rPr>
            <w:rStyle w:val="Hyperlink"/>
          </w:rPr>
          <w:t xml:space="preserve">2</w:t>
        </w:r>
      </w:hyperlink>
      <w:r>
        <w:t xml:space="preserve">): cada propiedad de la función de beneficio tiene su correspondiente en la función de costes.</w:t>
      </w:r>
    </w:p>
    <w:bookmarkStart w:id="82" w:name="tab_pares_duales"/>
    <w:p>
      <w:pPr>
        <w:pStyle w:val="TableCaption"/>
      </w:pPr>
      <w:r>
        <w:t xml:space="preserve">Tabla 2.–</w:t>
      </w:r>
      <w:r>
        <w:t xml:space="preserve"> </w:t>
      </w:r>
      <w:r>
        <w:t xml:space="preserve">Propiedades de las funciones de beneficio y de costes</w:t>
      </w:r>
    </w:p>
    <w:tbl>
      <w:tblPr>
        <w:tblStyle w:val="Table"/>
        <w:tblW w:type="auto" w:w="0"/>
        <w:tblLook w:firstRow="1" w:lastRow="0" w:firstColumn="0" w:lastColumn="0" w:noHBand="0" w:noVBand="0" w:val="0020"/>
        <w:tblCaption w:val="Tabla 2.– Propiedades de las funciones de beneficio y de costes"/>
      </w:tblPr>
      <w:tblGrid>
        <w:gridCol w:w="3960"/>
        <w:gridCol w:w="3960"/>
      </w:tblGrid>
      <w:tr>
        <w:trPr>
          <w:tblHeader w:val="on"/>
        </w:trPr>
        <w:tc>
          <w:tcPr/>
          <w:p>
            <w:pPr>
              <w:pStyle w:val="Celdatceeazulpalido"/>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p>
            <w:pPr>
              <w:pStyle w:val="Celdatceeazulpalido"/>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8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5.C.1 y 5.C.2)</w:t>
      </w:r>
      <w:r>
        <w:rPr>
          <w:i/>
          <w:iCs/>
        </w:rPr>
        <w:t xml:space="preserve">.</w:t>
      </w:r>
    </w:p>
    <w:bookmarkEnd w:id="83"/>
    <w:bookmarkEnd w:id="84"/>
    <w:bookmarkStart w:id="85" w:name="c_valoraci__n_1"/>
    <w:p>
      <w:pPr>
        <w:pStyle w:val="Heading4"/>
      </w:pPr>
      <w:r>
        <w:t xml:space="preserve">c) Valoración</w:t>
      </w:r>
    </w:p>
    <w:p>
      <w:pPr>
        <w:numPr>
          <w:ilvl w:val="0"/>
          <w:numId w:val="1037"/>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85"/>
    <w:bookmarkEnd w:id="86"/>
    <w:bookmarkEnd w:id="87"/>
    <w:bookmarkStart w:id="113" w:name="sec_dualidad_problemas_maximizacion"/>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38"/>
        </w:numPr>
      </w:pPr>
      <w:r>
        <w:t xml:space="preserve">Resueltos los dos problemas por separado, pasamos a ver cómo se relacionan. Como en la teoría del consumidor</w:t>
      </w:r>
      <w:r>
        <w:t xml:space="preserve"> </w:t>
      </w:r>
      <w:hyperlink r:id="rId39">
        <w:r>
          <w:rPr>
            <w:rStyle w:val="Referenciaatema"/>
          </w:rPr>
          <w:t xml:space="preserve">[ver tema 3.A.9]</w:t>
        </w:r>
      </w:hyperlink>
      <w:r>
        <w:t xml:space="preserve">, entre ellos se dan unas relaciones que permiten obtener cualquier función de comportamiento de la empresa a partir de otra, sin volver a resolver ningún problema.</w:t>
      </w:r>
    </w:p>
    <w:p>
      <w:pPr>
        <w:numPr>
          <w:ilvl w:val="0"/>
          <w:numId w:val="1038"/>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r>
        <w:t xml:space="preserve"> </w:t>
      </w:r>
      <w:bookmarkStart w:id="88" w:name="eq_mb_dos_etapas"/>
      <w:bookmarkEnd w:id="88"/>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r>
                  <m:rPr>
                    <m:sty m:val="p"/>
                  </m:rPr>
                  <m:t>.</m:t>
                </m:r>
              </m:e>
            </m:mr>
          </m:m>
        </m:oMath>
      </m:oMathPara>
    </w:p>
    <w:p>
      <w:pPr>
        <w:numPr>
          <w:ilvl w:val="1"/>
          <w:numId w:val="1039"/>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89"/>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39"/>
        </w:numPr>
      </w:pPr>
      <w:r>
        <w:t xml:space="preserve">La oferta de la empresa precio-aceptante es, por tanto, la inversa del tramo creciente del coste marginal por encima del mínimo del coste medio que puede evitar (el CVMe a corto plazo y el CMe a largo,</w:t>
      </w:r>
      <w:r>
        <w:t xml:space="preserve"> </w:t>
      </w:r>
      <w:hyperlink w:anchor="sec_dualidad_problemas_maximizacion">
        <w:r>
          <w:rPr>
            <w:rStyle w:val="Hyperlink"/>
          </w:rPr>
          <w:t xml:space="preserve">I.3</w:t>
        </w:r>
      </w:hyperlink>
      <w:r>
        <w:t xml:space="preserve">): la teoría de los costes, sin mirar los ingresos, ya contiene la oferta competitiva</w:t>
      </w:r>
      <w:r>
        <w:t xml:space="preserve"> </w:t>
      </w:r>
      <w:hyperlink r:id="rId25">
        <w:r>
          <w:rPr>
            <w:rStyle w:val="Referenciaatema"/>
          </w:rPr>
          <w:t xml:space="preserve">[ver tema 3.A.16]</w:t>
        </w:r>
      </w:hyperlink>
      <w:r>
        <w:t xml:space="preserve">. Los casos según la forma de los costes están en el anexo </w:t>
      </w:r>
      <w:hyperlink w:anchor="anexo_geometria">
        <w:r>
          <w:rPr>
            <w:rStyle w:val="Hyperlink"/>
          </w:rPr>
          <w:t xml:space="preserve">F</w:t>
        </w:r>
      </w:hyperlink>
      <w:r>
        <w:t xml:space="preserve">.</w:t>
      </w:r>
    </w:p>
    <w:p>
      <w:pPr>
        <w:numPr>
          <w:ilvl w:val="0"/>
          <w:numId w:val="1038"/>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w:t>
      </w:r>
      <w:hyperlink w:anchor="ref_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2007, cap. 7</w:t>
        </w:r>
      </w:hyperlink>
      <w:r>
        <w:t xml:space="preserve">)</w:t>
      </w:r>
      <w:r>
        <w:t xml:space="preserve">:</w:t>
      </w:r>
      <w:r>
        <w:t xml:space="preserve"> </w:t>
      </w:r>
      <w:bookmarkStart w:id="90" w:name="eq_dual_demanda"/>
      <w:bookmarkEnd w:id="90"/>
    </w:p>
    <w:p>
      <w:pPr>
        <w:pStyle w:val="BodyText"/>
        <w:keepN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numPr>
          <w:ilvl w:val="0"/>
          <w:numId w:val="1000"/>
        </w:numPr>
      </w:pPr>
      <w:bookmarkStart w:id="91" w:name="eq_dual_valor"/>
      <w:bookmarkEnd w:id="91"/>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40"/>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w:t>
      </w:r>
      <w:hyperlink w:anchor="sec_analisis_variaciones_precio">
        <w:r>
          <w:rPr>
            <w:rStyle w:val="Hyperlink"/>
          </w:rPr>
          <w:t xml:space="preserve">II.1.2</w:t>
        </w:r>
      </w:hyperlink>
      <w:r>
        <w:t xml:space="preserve">).</w:t>
      </w:r>
    </w:p>
    <w:p>
      <w:pPr>
        <w:numPr>
          <w:ilvl w:val="1"/>
          <w:numId w:val="1040"/>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38"/>
        </w:numPr>
      </w:pPr>
      <w:r>
        <w:t xml:space="preserve">Gráficamente (gráfico </w:t>
      </w:r>
      <w:hyperlink w:anchor="fig_mb_mc">
        <w:r>
          <w:rPr>
            <w:rStyle w:val="Hyperlink"/>
          </w:rPr>
          <w:t xml:space="preserve">5</w:t>
        </w:r>
      </w:hyperlink>
      <w:r>
        <w:t xml:space="preserve">),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95" w:name="fig_mb_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Gráfico 5.– La maximización del beneficio en dos etapas: la combinación que maximiza el beneficio es la de mínimo coste para la producción con p=\mathrm{CMg}" title="" id="93" name="Picture"/>
            <a:graphic>
              <a:graphicData uri="http://schemas.openxmlformats.org/drawingml/2006/picture">
                <pic:pic>
                  <pic:nvPicPr>
                    <pic:cNvPr descr="C:\Users\vgutierrez\Documents\src\victorgutierrezmarcos.github.io-revision\oposicion\temario\fuentes\3A12\graficos/mb-mc.png" id="94" name="Picture"/>
                    <pic:cNvPicPr>
                      <a:picLocks noChangeArrowheads="1" noChangeAspect="1"/>
                    </pic:cNvPicPr>
                  </pic:nvPicPr>
                  <pic:blipFill>
                    <a:blip r:embed="rId92"/>
                    <a:stretch>
                      <a:fillRect/>
                    </a:stretch>
                  </pic:blipFill>
                  <pic:spPr bwMode="auto">
                    <a:xfrm>
                      <a:off x="0" y="0"/>
                      <a:ext cx="5670550" cy="2355542"/>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 </w:t>
      </w:r>
      <w:r>
        <w:t xml:space="preserve">y 5.D)</w:t>
      </w:r>
      <w:r>
        <w:t xml:space="preserve">.</w:t>
      </w:r>
    </w:p>
    <w:p>
      <w:pPr>
        <w:numPr>
          <w:ilvl w:val="0"/>
          <w:numId w:val="1041"/>
        </w:numPr>
      </w:pPr>
      <w:r>
        <w:rPr>
          <w:i/>
          <w:iCs/>
        </w:rPr>
        <w:t xml:space="preserve">Asimetría</w:t>
      </w:r>
      <w:r>
        <w:t xml:space="preserve">: 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41"/>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w:t>
      </w:r>
      <w:hyperlink w:anchor="eq_coste_cobb_douglas">
        <w:r>
          <w:rPr>
            <w:rStyle w:val="Hyperlink"/>
          </w:rPr>
          <w:t xml:space="preserve">16</w:t>
        </w:r>
      </w:hyperlink>
      <w:r>
        <w:t xml:space="preserve">) con</w:t>
      </w:r>
      <w:r>
        <w:t xml:space="preserve"> </w:t>
      </w:r>
      <m:oMath>
        <m:r>
          <m:t>q</m:t>
        </m:r>
        <m:r>
          <m:rPr>
            <m:sty m:val="p"/>
          </m:rPr>
          <m:t>=</m:t>
        </m:r>
        <m:r>
          <m:t>1</m:t>
        </m:r>
      </m:oMath>
      <w:r>
        <w:t xml:space="preserve">.</w:t>
      </w:r>
    </w:p>
    <w:p>
      <w:pPr>
        <w:numPr>
          <w:ilvl w:val="0"/>
          <w:numId w:val="1041"/>
        </w:numPr>
      </w:pPr>
      <w:r>
        <w:rPr>
          <w:i/>
          <w:iCs/>
        </w:rPr>
        <w:t xml:space="preserve">Esquema</w:t>
      </w:r>
      <w:r>
        <w:t xml:space="preserve">: todas estas relaciones se resumen en el gráfico </w:t>
      </w:r>
      <w:hyperlink w:anchor="fig_esquema_dualidad">
        <w:r>
          <w:rPr>
            <w:rStyle w:val="Hyperlink"/>
          </w:rPr>
          <w:t xml:space="preserve">6</w:t>
        </w:r>
      </w:hyperlink>
      <w:r>
        <w:t xml:space="preserve">: la maximización del beneficio en una etapa a la izquierda, la minimización del coste a la derecha, la maximización en dos etapas que las une y, abajo, la tecnología, que puede recuperarse a partir de las funciones valor (</w:t>
      </w:r>
      <w:hyperlink w:anchor="sec_dualidad_funcion_costes">
        <w:r>
          <w:rPr>
            <w:rStyle w:val="Hyperlink"/>
          </w:rPr>
          <w:t xml:space="preserve">I.3.1</w:t>
        </w:r>
      </w:hyperlink>
      <w:r>
        <w:t xml:space="preserve"> </w:t>
      </w:r>
      <w:r>
        <w:t xml:space="preserve">y</w:t>
      </w:r>
      <w:r>
        <w:t xml:space="preserve"> </w:t>
      </w:r>
      <w:hyperlink w:anchor="sec_dualidad_funcion_beneficio">
        <w:r>
          <w:rPr>
            <w:rStyle w:val="Hyperlink"/>
          </w:rPr>
          <w:t xml:space="preserve">I.3.2</w:t>
        </w:r>
      </w:hyperlink>
      <w:r>
        <w:t xml:space="preserve">).</w:t>
      </w:r>
    </w:p>
    <w:bookmarkStart w:id="99" w:name="fig_esquema_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Gráfico 6.– Esquema de dualidad de la empresa: problemas, soluciones, funciones valor y relaciones entre ellas" title="" id="97" name="Picture"/>
            <a:graphic>
              <a:graphicData uri="http://schemas.openxmlformats.org/drawingml/2006/picture">
                <pic:pic>
                  <pic:nvPicPr>
                    <pic:cNvPr descr="C:\Users\vgutierrez\Documents\src\victorgutierrezmarcos.github.io-revision\oposicion\temario\fuentes\3A12\graficos/esquema-dualidad-empresa.png" id="98" name="Picture"/>
                    <pic:cNvPicPr>
                      <a:picLocks noChangeArrowheads="1" noChangeAspect="1"/>
                    </pic:cNvPicPr>
                  </pic:nvPicPr>
                  <pic:blipFill>
                    <a:blip r:embed="rId96"/>
                    <a:stretch>
                      <a:fillRect/>
                    </a:stretch>
                  </pic:blipFill>
                  <pic:spPr bwMode="auto">
                    <a:xfrm>
                      <a:off x="0" y="0"/>
                      <a:ext cx="5969000" cy="4591169"/>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Start w:id="105" w:name="sec_dualidad_funcion_costes"/>
    <w:p>
      <w:pPr>
        <w:pStyle w:val="Heading3"/>
      </w:pPr>
      <w:r>
        <w:t xml:space="preserve">I.3.1.</w:t>
      </w:r>
      <w:r>
        <w:t xml:space="preserve"> </w:t>
      </w:r>
      <w:r>
        <w:t xml:space="preserve">Dualidad entre la función de costes y la función de producción</w:t>
      </w:r>
    </w:p>
    <w:p>
      <w:pPr>
        <w:numPr>
          <w:ilvl w:val="0"/>
          <w:numId w:val="1042"/>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Fadden1978Cost">
        <w:r>
          <w:rPr>
            <w:rStyle w:val="Hyperlink"/>
            <w:smallCaps/>
          </w:rPr>
          <w:t xml:space="preserve">McFadden</w:t>
        </w:r>
        <w:r>
          <w:rPr>
            <w:rStyle w:val="Hyperlink"/>
          </w:rPr>
          <w:t xml:space="preserve">, 1978</w:t>
        </w:r>
      </w:hyperlink>
      <w:r>
        <w:t xml:space="preserve">)</w:t>
      </w:r>
      <w:r>
        <w:t xml:space="preserve"> </w:t>
      </w:r>
      <w:bookmarkStart w:id="100" w:name="eq_recuperar_v"/>
      <w:bookmarkEnd w:id="100"/>
    </w:p>
    <w:p>
      <w:pPr>
        <w:pStyle w:val="BodyText"/>
        <w:keepN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keepNext/>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43"/>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w:t>
      </w:r>
      <w:hyperlink w:anchor="fig_recuperar_isocuanta">
        <w:r>
          <w:rPr>
            <w:rStyle w:val="Hyperlink"/>
          </w:rPr>
          <w:t xml:space="preserve">7</w:t>
        </w:r>
      </w:hyperlink>
      <w:r>
        <w:t xml:space="preserve">).</w:t>
      </w:r>
    </w:p>
    <w:p>
      <w:pPr>
        <w:numPr>
          <w:ilvl w:val="1"/>
          <w:numId w:val="1043"/>
        </w:numPr>
      </w:pPr>
      <w:r>
        <w:rPr>
          <w:i/>
          <w:iCs/>
        </w:rPr>
        <w:t xml:space="preserve">Recuperación exacta</w:t>
      </w:r>
      <w:r>
        <w:t xml:space="preserve">: 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w:t>
      </w:r>
    </w:p>
    <w:p>
      <w:pPr>
        <w:numPr>
          <w:ilvl w:val="0"/>
          <w:numId w:val="1042"/>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Uzawa1964Duality">
        <w:r>
          <w:rPr>
            <w:rStyle w:val="Hyperlink"/>
            <w:smallCaps/>
          </w:rPr>
          <w:t xml:space="preserve">Uzawa</w:t>
        </w:r>
        <w:r>
          <w:rPr>
            <w:rStyle w:val="Hyperlink"/>
          </w:rPr>
          <w:t xml:space="preserve">, 1964</w:t>
        </w:r>
      </w:hyperlink>
      <w:r>
        <w:t xml:space="preserve">)</w:t>
      </w:r>
      <w:r>
        <w:t xml:space="preserve">.</w:t>
      </w:r>
    </w:p>
    <w:p>
      <w:pPr>
        <w:numPr>
          <w:ilvl w:val="0"/>
          <w:numId w:val="1042"/>
        </w:numPr>
      </w:pPr>
      <w:r>
        <w:t xml:space="preserve">Es la base de las aplicaciones empíricas (apartados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_Diewert1971Application">
        <w:r>
          <w:rPr>
            <w:rStyle w:val="Hyperlink"/>
            <w:smallCaps/>
          </w:rPr>
          <w:t xml:space="preserve">Diewert</w:t>
        </w:r>
        <w:r>
          <w:rPr>
            <w:rStyle w:val="Hyperlink"/>
          </w:rPr>
          <w:t xml:space="preserve">, 1971</w:t>
        </w:r>
      </w:hyperlink>
      <w:r>
        <w:t xml:space="preserve">,</w:t>
      </w:r>
      <w:r>
        <w:t xml:space="preserve"> </w:t>
      </w:r>
      <w:hyperlink w:anchor="ref_Diewert1974Applications">
        <w:r>
          <w:rPr>
            <w:rStyle w:val="Hyperlink"/>
          </w:rPr>
          <w:t xml:space="preserve">1974</w:t>
        </w:r>
      </w:hyperlink>
      <w:r>
        <w:t xml:space="preserve">)</w:t>
      </w:r>
      <w:r>
        <w:t xml:space="preserve">.</w:t>
      </w:r>
    </w:p>
    <w:p>
      <w:pPr>
        <w:pStyle w:val="Cajadeanotaciones"/>
      </w:pPr>
      <w:r>
        <w:rPr>
          <w:b/>
          <w:bCs/>
        </w:rPr>
        <w:t xml:space="preserve">Un procedimiento equivalente al de la integrabilidad de la demanda</w:t>
      </w:r>
      <w:r>
        <w:t xml:space="preserve"> </w:t>
      </w:r>
      <w:hyperlink r:id="rId39">
        <w:r>
          <w:rPr>
            <w:rStyle w:val="Referenciaatema"/>
          </w:rPr>
          <w:t xml:space="preserve">[ver tema 3.A.9]</w:t>
        </w:r>
      </w:hyperlink>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w:t>
      </w:r>
      <w:hyperlink w:anchor="eq_recuperar_v">
        <w:r>
          <w:rPr>
            <w:rStyle w:val="Hyperlink"/>
          </w:rPr>
          <w:t xml:space="preserve">20</w:t>
        </w:r>
      </w:hyperlink>
      <w:r>
        <w:t xml:space="preserve">).</w:t>
      </w:r>
    </w:p>
    <w:bookmarkStart w:id="104" w:name="fig_recuperar_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Gráfico 7.– Recuperación de la isocuanta a partir de la función de costes: la tecnología es la envolvente de las isocostes mínimas" title="" id="102" name="Picture"/>
            <a:graphic>
              <a:graphicData uri="http://schemas.openxmlformats.org/drawingml/2006/picture">
                <pic:pic>
                  <pic:nvPicPr>
                    <pic:cNvPr descr="C:\Users\vgutierrez\Documents\src\victorgutierrezmarcos.github.io-revision\oposicion\temario\fuentes\3A12\graficos/recuperar-isocuanta.png" id="103" name="Picture"/>
                    <pic:cNvPicPr>
                      <a:picLocks noChangeArrowheads="1" noChangeAspect="1"/>
                    </pic:cNvPicPr>
                  </pic:nvPicPr>
                  <pic:blipFill>
                    <a:blip r:embed="rId101"/>
                    <a:stretch>
                      <a:fillRect/>
                    </a:stretch>
                  </pic:blipFill>
                  <pic:spPr bwMode="auto">
                    <a:xfrm>
                      <a:off x="0" y="0"/>
                      <a:ext cx="2388449" cy="2272238"/>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6</w:t>
        </w:r>
      </w:hyperlink>
      <w:r>
        <w:t xml:space="preserve">)</w:t>
      </w:r>
      <w:r>
        <w:t xml:space="preserve">.</w:t>
      </w:r>
    </w:p>
    <w:bookmarkEnd w:id="105"/>
    <w:bookmarkStart w:id="112" w:name="sec_dualidad_funcion_beneficio"/>
    <w:p>
      <w:pPr>
        <w:pStyle w:val="Heading3"/>
      </w:pPr>
      <w:r>
        <w:t xml:space="preserve">I.3.2.</w:t>
      </w:r>
      <w:r>
        <w:t xml:space="preserve"> </w:t>
      </w:r>
      <w:r>
        <w:t xml:space="preserve">Dualidad entre la función de beneficio y la de producción</w:t>
      </w:r>
    </w:p>
    <w:p>
      <w:pPr>
        <w:numPr>
          <w:ilvl w:val="0"/>
          <w:numId w:val="1044"/>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hyperlink r:id="rId23">
        <w:r>
          <w:rPr>
            <w:rStyle w:val="Referenciaatema"/>
          </w:rPr>
          <w:t xml:space="preserve">[ver tema 3.A.11]</w:t>
        </w:r>
      </w:hyperlink>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r>
        <w:t xml:space="preserve"> </w:t>
      </w:r>
      <w:bookmarkStart w:id="106" w:name="eq_beneficio_soporte"/>
      <w:bookmarkEnd w:id="106"/>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 </m:t>
                    </m:r>
                    <m:acc>
                      <m:accPr>
                        <m:chr m:val="⃗"/>
                      </m:accPr>
                      <m:e>
                        <m:r>
                          <m:t>z</m:t>
                        </m:r>
                      </m:e>
                    </m:acc>
                  </m:lim>
                </m:limLow>
              </m:e>
              <m:e>
                <m:r>
                  <m:t>p</m:t>
                </m:r>
                <m:r>
                  <m:t> </m:t>
                </m:r>
                <m:r>
                  <m:t>q</m:t>
                </m:r>
                <m:r>
                  <m:rPr>
                    <m:sty m:val="p"/>
                  </m:rPr>
                  <m:t>−</m:t>
                </m:r>
                <m:acc>
                  <m:accPr>
                    <m:chr m:val="⃗"/>
                  </m:accPr>
                  <m:e>
                    <m:r>
                      <m:t>w</m:t>
                    </m:r>
                  </m:e>
                </m:acc>
                <m:r>
                  <m:rPr>
                    <m:sty m:val="p"/>
                  </m:rPr>
                  <m:t>⋅</m:t>
                </m:r>
                <m:acc>
                  <m:accPr>
                    <m:chr m:val="⃗"/>
                  </m:accPr>
                  <m:e>
                    <m:r>
                      <m:t>z</m:t>
                    </m:r>
                  </m:e>
                </m:acc>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e>
            </m:mr>
          </m:m>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w:t>
      </w:r>
      <w:hyperlink w:anchor="fig_beneficio_soporte">
        <w:r>
          <w:rPr>
            <w:rStyle w:val="Hyperlink"/>
          </w:rPr>
          <w:t xml:space="preserve">8</w:t>
        </w:r>
      </w:hyperlink>
      <w:r>
        <w:t xml:space="preserve">).</w:t>
      </w:r>
    </w:p>
    <w:p>
      <w:pPr>
        <w:numPr>
          <w:ilvl w:val="0"/>
          <w:numId w:val="1044"/>
        </w:numPr>
      </w:pPr>
      <w:r>
        <w:t xml:space="preserve">Por eso puede recorrerse el camino inverso: la tecnología queda dentro de todos los semiespacios limitados por las isobeneficio máximas,</w:t>
      </w:r>
      <w:r>
        <w:t xml:space="preserve"> </w:t>
      </w:r>
      <w:bookmarkStart w:id="107" w:name="eq_recuperar_y"/>
      <w:bookmarkEnd w:id="107"/>
    </w:p>
    <w:p>
      <w:pPr>
        <w:pStyle w:val="BodyText"/>
        <w:keepN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44"/>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111" w:name="fig_beneficio_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Gráfico 8.– La función de beneficio como función soporte del conjunto de posibilidades de producción" title="" id="109" name="Picture"/>
            <a:graphic>
              <a:graphicData uri="http://schemas.openxmlformats.org/drawingml/2006/picture">
                <pic:pic>
                  <pic:nvPicPr>
                    <pic:cNvPr descr="C:\Users\vgutierrez\Documents\src\victorgutierrezmarcos.github.io-revision\oposicion\temario\fuentes\3A12\graficos/beneficio-soporte.png" id="110" name="Picture"/>
                    <pic:cNvPicPr>
                      <a:picLocks noChangeArrowheads="1" noChangeAspect="1"/>
                    </pic:cNvPicPr>
                  </pic:nvPicPr>
                  <pic:blipFill>
                    <a:blip r:embed="rId108"/>
                    <a:stretch>
                      <a:fillRect/>
                    </a:stretch>
                  </pic:blipFill>
                  <pic:spPr bwMode="auto">
                    <a:xfrm>
                      <a:off x="0" y="0"/>
                      <a:ext cx="3282950" cy="2032736"/>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pStyle w:val="Ideaclave"/>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45"/>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 y cómo se estima con datos.</w:t>
      </w:r>
    </w:p>
    <w:bookmarkEnd w:id="112"/>
    <w:bookmarkEnd w:id="113"/>
    <w:bookmarkEnd w:id="114"/>
    <w:bookmarkStart w:id="223" w:name="sec_analisis_costes_estatica"/>
    <w:p>
      <w:pPr>
        <w:pStyle w:val="Heading1"/>
      </w:pPr>
      <w:r>
        <w:t xml:space="preserve">II.</w:t>
      </w:r>
      <w:r>
        <w:t xml:space="preserve"> </w:t>
      </w:r>
      <w:r>
        <w:t xml:space="preserve">Análisis de los costes: estática comparativa,</w:t>
      </w:r>
      <w:r>
        <w:br/>
      </w:r>
      <w:r>
        <w:t xml:space="preserve">plazos y aplicaciones empíricas</w:t>
      </w:r>
      <w:r>
        <w:t xml:space="preserve"> </w:t>
      </w:r>
      <w:r>
        <w:rPr>
          <w:rStyle w:val="Minutos"/>
        </w:rPr>
        <w:t xml:space="preserve">14′</w:t>
      </w:r>
    </w:p>
    <w:p>
      <w:pPr>
        <w:pStyle w:val="Notaalopositor"/>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2′30″)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1′30″); el corto plazo con la tabla de fases, la envolvente con su gráfico y el principio de</w:t>
      </w:r>
      <w:r>
        <w:t xml:space="preserve"> </w:t>
      </w:r>
      <w:r>
        <w:rPr>
          <w:smallCaps/>
        </w:rPr>
        <w:t xml:space="preserve">Le Chatelier</w:t>
      </w:r>
      <w:r>
        <w:t xml:space="preserve">-</w:t>
      </w:r>
      <w:r>
        <w:rPr>
          <w:smallCaps/>
        </w:rPr>
        <w:t xml:space="preserve">Samuelson</w:t>
      </w:r>
      <w:r>
        <w:t xml:space="preserve"> </w:t>
      </w:r>
      <w:r>
        <w:t xml:space="preserve">(4′30″); y las aplicaciones empíricas (5′30″): la idea (la dualidad hace estimable la teoría) y la translog de costes con sus ecuaciones de participación (2′),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(1′30″), y la frontera de eficiencia de</w:t>
      </w:r>
      <w:r>
        <w:t xml:space="preserve"> </w:t>
      </w:r>
      <w:r>
        <w:rPr>
          <w:smallCaps/>
        </w:rPr>
        <w:t xml:space="preserve">Farrell</w:t>
      </w:r>
      <w:r>
        <w:t xml:space="preserve">, con su gráfico y la comparación entre frontera estocástica y análisis envolvente de datos (2′).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w:t>
      </w:r>
      <w:hyperlink w:anchor="anexo_estatica">
        <w:r>
          <w:rPr>
            <w:rStyle w:val="Hyperlink"/>
          </w:rPr>
          <w:t xml:space="preserve">E</w:t>
        </w:r>
      </w:hyperlink>
      <w:r>
        <w:t xml:space="preserve">) son de profundización, como las tablas de estimaciones por sectores, las series del BCE y los detalles econométricos.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w:t>
      </w:r>
    </w:p>
    <w:p>
      <w:pPr>
        <w:keepNext/>
        <w:numPr>
          <w:ilvl w:val="0"/>
          <w:numId w:val="1046"/>
        </w:numPr>
      </w:pPr>
      <w:r>
        <w:t xml:space="preserve">Una vez obtenida la función de costes y sus propiedades, pasamos a analizar cómo cambia y cómo se mide. Este bloque responde a la tercera y a la cuarta preguntas. Su conclusión anticipada:</w:t>
      </w:r>
    </w:p>
    <w:p>
      <w:pPr>
        <w:numPr>
          <w:ilvl w:val="1"/>
          <w:numId w:val="1047"/>
        </w:numPr>
      </w:pPr>
      <w:r>
        <w:t xml:space="preserve">la demanda condicionada de un factor nunca crece con su precio;</w:t>
      </w:r>
    </w:p>
    <w:p>
      <w:pPr>
        <w:numPr>
          <w:ilvl w:val="1"/>
          <w:numId w:val="1047"/>
        </w:numPr>
      </w:pPr>
      <w:r>
        <w:t xml:space="preserve">a largo plazo, la forma de los costes refleja los rendimientos a escala de la tecnología y, a corto, los rendimientos del factor variable, y a largo plazo la empresa responde más que a corto;</w:t>
      </w:r>
    </w:p>
    <w:p>
      <w:pPr>
        <w:numPr>
          <w:ilvl w:val="1"/>
          <w:numId w:val="1047"/>
        </w:numPr>
      </w:pPr>
      <w:r>
        <w:t xml:space="preserve">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p>
      <w:pPr>
        <w:numPr>
          <w:ilvl w:val="0"/>
          <w:numId w:val="1046"/>
        </w:numPr>
      </w:pPr>
      <w:r>
        <w:t xml:space="preserve">Partimos de la función de costes del bloque </w:t>
      </w:r>
      <w:hyperlink w:anchor="sec_dualidad_maximizacion_beneficios">
        <w:r>
          <w:rPr>
            <w:rStyle w:val="Hyperlink"/>
          </w:rPr>
          <w:t xml:space="preserve">I</w:t>
        </w:r>
      </w:hyperlink>
      <w:r>
        <w:t xml:space="preserve">, con 2 factores:</w:t>
      </w:r>
      <w:r>
        <w:t xml:space="preserve"> </w:t>
      </w:r>
      <w:bookmarkStart w:id="115" w:name="eq_costes_dos_factores"/>
      <w:bookmarkEnd w:id="115"/>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w:t>
      </w:r>
      <w:hyperlink w:anchor="sec_analisis_estatica_comparativa__53997">
        <w:r>
          <w:rPr>
            <w:rStyle w:val="Hyperlink"/>
          </w:rPr>
          <w:t xml:space="preserve">II.1.1</w:t>
        </w:r>
      </w:hyperlink>
      <w:r>
        <w:t xml:space="preserve">) y los precios</w:t>
      </w:r>
      <w:r>
        <w:t xml:space="preserve"> </w:t>
      </w:r>
      <m:oMath>
        <m:acc>
          <m:accPr>
            <m:chr m:val="⃗"/>
          </m:accPr>
          <m:e>
            <m:r>
              <m:t>w</m:t>
            </m:r>
          </m:e>
        </m:acc>
      </m:oMath>
      <w:r>
        <w:t xml:space="preserve"> </w:t>
      </w:r>
      <w:r>
        <w:t xml:space="preserve">(</w:t>
      </w:r>
      <w:hyperlink w:anchor="sec_analisis_variaciones_precio">
        <w:r>
          <w:rPr>
            <w:rStyle w:val="Hyperlink"/>
          </w:rPr>
          <w:t xml:space="preserve">II.1.2</w:t>
        </w:r>
      </w:hyperlink>
      <w:r>
        <w:t xml:space="preserve">). Empezamos por</w:t>
      </w:r>
      <w:r>
        <w:t xml:space="preserve"> </w:t>
      </w:r>
      <m:oMath>
        <m:r>
          <m:t>q</m:t>
        </m:r>
      </m:oMath>
      <w:r>
        <w:t xml:space="preserve"> </w:t>
      </w:r>
      <w:r>
        <w:t xml:space="preserve">porque es la base del análisis de plazos (</w:t>
      </w:r>
      <w:hyperlink w:anchor="sec_analisis_plazos">
        <w:r>
          <w:rPr>
            <w:rStyle w:val="Hyperlink"/>
          </w:rPr>
          <w:t xml:space="preserve">II.2</w:t>
        </w:r>
      </w:hyperlink>
      <w:r>
        <w:t xml:space="preserve">). Después veremos cómo se estima con datos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w:t>
      </w:r>
    </w:p>
    <w:p>
      <w:pPr>
        <w:numPr>
          <w:ilvl w:val="0"/>
          <w:numId w:val="1046"/>
        </w:numPr>
      </w:pPr>
      <w:r>
        <w:t xml:space="preserve">El análisis sigue el esquema de la estática comparativa de la demanda</w:t>
      </w:r>
      <w:r>
        <w:t xml:space="preserve"> </w:t>
      </w:r>
      <w:hyperlink r:id="rId21">
        <w:r>
          <w:rPr>
            <w:rStyle w:val="Referenciaatema"/>
          </w:rPr>
          <w:t xml:space="preserve">[ver tema 3.A.8]</w:t>
        </w:r>
      </w:hyperlink>
      <w:r>
        <w:t xml:space="preserve">, pero sobre las demandas</w:t>
      </w:r>
      <w:r>
        <w:t xml:space="preserve"> </w:t>
      </w:r>
      <w:r>
        <w:rPr>
          <w:i/>
          <w:iCs/>
        </w:rPr>
        <w:t xml:space="preserve">condicionadas</w:t>
      </w:r>
      <w:r>
        <w:t xml:space="preserve">, análogas a las hicksianas</w:t>
      </w:r>
      <w:r>
        <w:t xml:space="preserve"> </w:t>
      </w:r>
      <w:hyperlink r:id="rId39">
        <w:r>
          <w:rPr>
            <w:rStyle w:val="Referenciaatema"/>
          </w:rPr>
          <w:t xml:space="preserve">[ver tema 3.A.9]</w:t>
        </w:r>
      </w:hyperlink>
      <w:r>
        <w:t xml:space="preserve">: el parámetro que cambia es</w:t>
      </w:r>
      <w:r>
        <w:t xml:space="preserve"> </w:t>
      </w:r>
      <m:oMath>
        <m:r>
          <m:t>q</m:t>
        </m:r>
      </m:oMath>
      <w:r>
        <w:t xml:space="preserve">, no la renta, y no hay efecto renta.</w:t>
      </w:r>
    </w:p>
    <w:bookmarkStart w:id="157" w:name="sec_analisis_estatica_comparativa"/>
    <w:p>
      <w:pPr>
        <w:pStyle w:val="Heading2"/>
      </w:pPr>
      <w:r>
        <w:t xml:space="preserve">II.1.</w:t>
      </w:r>
      <w:r>
        <w:t xml:space="preserve"> </w:t>
      </w:r>
      <w:r>
        <w:t xml:space="preserve">Análisis de estática comparativa</w:t>
      </w:r>
    </w:p>
    <w:bookmarkStart w:id="140" w:name="sec_analisis_estatica_comparativa__53997"/>
    <w:p>
      <w:pPr>
        <w:pStyle w:val="Heading3"/>
      </w:pPr>
      <w:r>
        <w:t xml:space="preserve">II.1.1.</w:t>
      </w:r>
      <w:r>
        <w:t xml:space="preserve"> </w:t>
      </w:r>
      <w:r>
        <w:t xml:space="preserve">Análisis de estática comparativa ante variaciones en el nivel de producción (</w:t>
      </w:r>
      <m:oMath>
        <m:r>
          <m:t>q</m:t>
        </m:r>
      </m:oMath>
      <w:r>
        <w:t xml:space="preserve">)</w:t>
      </w:r>
    </w:p>
    <w:bookmarkStart w:id="127" w:name="sobre_las_demandas_de_factores"/>
    <w:p>
      <w:pPr>
        <w:pStyle w:val="Heading4"/>
      </w:pPr>
      <w:r>
        <w:t xml:space="preserve">Sobre las demandas de factores</w:t>
      </w:r>
    </w:p>
    <w:p>
      <w:pPr>
        <w:keepNext/>
        <w:numPr>
          <w:ilvl w:val="0"/>
          <w:numId w:val="1048"/>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w:t>
      </w:r>
      <w:hyperlink w:anchor="fig_senda_expansion">
        <w:r>
          <w:rPr>
            <w:rStyle w:val="Hyperlink"/>
          </w:rPr>
          <w:t xml:space="preserve">9</w:t>
        </w:r>
      </w:hyperlink>
      <w:r>
        <w:t xml:space="preserve">).</w:t>
      </w:r>
    </w:p>
    <w:p>
      <w:pPr>
        <w:numPr>
          <w:ilvl w:val="1"/>
          <w:numId w:val="1049"/>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hyperlink r:id="rId23">
        <w:r>
          <w:rPr>
            <w:rStyle w:val="Referenciaatema"/>
          </w:rPr>
          <w:t xml:space="preserve">[ver tema 3.A.11]</w:t>
        </w:r>
      </w:hyperlink>
      <w:r>
        <w:t xml:space="preserve">. Indica cómo cambian las proporciones de los factores al cambiar la producción. Es el análogo formal de la curva renta-consumo del consumidor.</w:t>
      </w:r>
    </w:p>
    <w:p>
      <w:pPr>
        <w:numPr>
          <w:ilvl w:val="1"/>
          <w:numId w:val="1049"/>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r>
        <w:rPr>
          <w:rStyle w:val="FootnoteReference"/>
        </w:rPr>
        <w:footnoteReference w:id="116"/>
      </w:r>
    </w:p>
    <w:bookmarkStart w:id="120" w:name="fig_senda_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412770"/>
            <wp:effectExtent b="0" l="0" r="0" t="0"/>
            <wp:docPr descr="Gráfico 9.– Senda de expansión: combinaciones de mínimo coste al aumentar la producción, con un tramo en el que el trabajo es inferior" title="" id="118" name="Picture"/>
            <a:graphic>
              <a:graphicData uri="http://schemas.openxmlformats.org/drawingml/2006/picture">
                <pic:pic>
                  <pic:nvPicPr>
                    <pic:cNvPr descr="C:\Users\vgutierrez\Documents\src\victorgutierrezmarcos.github.io-revision\oposicion\temario\fuentes\3A12\graficos/senda-expansion.png" id="119" name="Picture"/>
                    <pic:cNvPicPr>
                      <a:picLocks noChangeArrowheads="1" noChangeAspect="1"/>
                    </pic:cNvPicPr>
                  </pic:nvPicPr>
                  <pic:blipFill>
                    <a:blip r:embed="rId117"/>
                    <a:stretch>
                      <a:fillRect/>
                    </a:stretch>
                  </pic:blipFill>
                  <pic:spPr bwMode="auto">
                    <a:xfrm>
                      <a:off x="0" y="0"/>
                      <a:ext cx="3282950" cy="2412770"/>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50"/>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w:t>
      </w:r>
      <w:hyperlink w:anchor="fig_curva_engel_factor">
        <w:r>
          <w:rPr>
            <w:rStyle w:val="Hyperlink"/>
          </w:rPr>
          <w:t xml:space="preserve">10</w:t>
        </w:r>
      </w:hyperlink>
      <w:r>
        <w:t xml:space="preserve">).</w:t>
      </w:r>
    </w:p>
    <w:p>
      <w:pPr>
        <w:numPr>
          <w:ilvl w:val="1"/>
          <w:numId w:val="1051"/>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51"/>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r>
        <w:rPr>
          <w:rStyle w:val="FootnoteReference"/>
        </w:rPr>
        <w:footnoteReference w:id="121"/>
      </w:r>
    </w:p>
    <w:p>
      <w:pPr>
        <w:numPr>
          <w:ilvl w:val="1"/>
          <w:numId w:val="1051"/>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normal. ∎</w:t>
      </w:r>
    </w:p>
    <w:p>
      <w:pPr>
        <w:numPr>
          <w:ilvl w:val="0"/>
          <w:numId w:val="1050"/>
        </w:numPr>
      </w:pPr>
      <w:r>
        <w:t xml:space="preserve">Analíticamente, la</w:t>
      </w:r>
      <w:r>
        <w:t xml:space="preserve"> </w:t>
      </w:r>
      <w:r>
        <w:rPr>
          <w:b/>
          <w:bCs/>
        </w:rPr>
        <w:t xml:space="preserve">elasticidad de la demanda condicionada respecto a la producción</w:t>
      </w:r>
      <w:r>
        <w:t xml:space="preserve">,</w:t>
      </w:r>
      <w:r>
        <w:t xml:space="preserve"> </w:t>
      </w:r>
      <w:bookmarkStart w:id="122" w:name="eq_elasticidad_factor_q"/>
      <w:bookmarkEnd w:id="122"/>
    </w:p>
    <w:p>
      <w:pPr>
        <w:pStyle w:val="BodyText"/>
        <w:keepN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w:t>
      </w:r>
      <w:hyperlink w:anchor="anexo_estatica">
        <w:r>
          <w:rPr>
            <w:rStyle w:val="Hyperlink"/>
          </w:rPr>
          <w:t xml:space="preserve">E</w:t>
        </w:r>
      </w:hyperlink>
      <w:r>
        <w:t xml:space="preserve">).</w:t>
      </w:r>
    </w:p>
    <w:bookmarkStart w:id="126" w:name="fig_curva_engel_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Gráfico 10.– Curva de Engel del factor trabajo, con tramos en los que es normal y un tramo en el que es inferior" title="" id="124" name="Picture"/>
            <a:graphic>
              <a:graphicData uri="http://schemas.openxmlformats.org/drawingml/2006/picture">
                <pic:pic>
                  <pic:nvPicPr>
                    <pic:cNvPr descr="C:\Users\vgutierrez\Documents\src\victorgutierrezmarcos.github.io-revision\oposicion\temario\fuentes\3A12\graficos/curva-engel-factor.png" id="125" name="Picture"/>
                    <pic:cNvPicPr>
                      <a:picLocks noChangeArrowheads="1" noChangeAspect="1"/>
                    </pic:cNvPicPr>
                  </pic:nvPicPr>
                  <pic:blipFill>
                    <a:blip r:embed="rId123"/>
                    <a:stretch>
                      <a:fillRect/>
                    </a:stretch>
                  </pic:blipFill>
                  <pic:spPr bwMode="auto">
                    <a:xfrm>
                      <a:off x="0" y="0"/>
                      <a:ext cx="2672861" cy="1969476"/>
                    </a:xfrm>
                    <a:prstGeom prst="rect">
                      <a:avLst/>
                    </a:prstGeom>
                    <a:noFill/>
                    <a:ln w="9525">
                      <a:noFill/>
                      <a:headEnd/>
                      <a:tailEnd/>
                    </a:ln>
                  </pic:spPr>
                </pic:pic>
              </a:graphicData>
            </a:graphic>
          </wp:inline>
        </w:drawing>
      </w:r>
    </w:p>
    <w:bookmarkEnd w:id="126"/>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27"/>
    <w:bookmarkStart w:id="139" w:name="sobre_la_funci__n_de_costes"/>
    <w:p>
      <w:pPr>
        <w:pStyle w:val="Heading4"/>
      </w:pPr>
      <w:r>
        <w:t xml:space="preserve">Sobre la función de costes</w:t>
      </w:r>
    </w:p>
    <w:p>
      <w:pPr>
        <w:numPr>
          <w:ilvl w:val="0"/>
          <w:numId w:val="1052"/>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w:t>
      </w:r>
      <w:hyperlink w:anchor="fig_costes_largo">
        <w:r>
          <w:rPr>
            <w:rStyle w:val="Hyperlink"/>
          </w:rPr>
          <w:t xml:space="preserve">11</w:t>
        </w:r>
      </w:hyperlink>
      <w:r>
        <w:t xml:space="preserve">, arriba).</w:t>
      </w:r>
    </w:p>
    <w:p>
      <w:pPr>
        <w:numPr>
          <w:ilvl w:val="0"/>
          <w:numId w:val="1052"/>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w:t>
      </w:r>
      <w:r>
        <w:rPr>
          <w:rStyle w:val="FootnoteReference"/>
        </w:rPr>
        <w:footnoteReference w:id="128"/>
      </w:r>
      <w:r>
        <w:t xml:space="preserve"> </w:t>
      </w:r>
      <w:r>
        <w:t xml:space="preserve">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w:t>
      </w:r>
      <w:r>
        <w:rPr>
          <w:rStyle w:val="FootnoteReference"/>
        </w:rPr>
        <w:footnoteReference w:id="129"/>
      </w:r>
      <w:r>
        <w:t xml:space="preserve"> </w:t>
      </w:r>
      <w:r>
        <w:t xml:space="preserve">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w:t>
      </w:r>
      <w:hyperlink w:anchor="fig_costes_largo">
        <w:r>
          <w:rPr>
            <w:rStyle w:val="Hyperlink"/>
          </w:rPr>
          <w:t xml:space="preserve">11</w:t>
        </w:r>
      </w:hyperlink>
      <w:r>
        <w:t xml:space="preserve">, abajo):</w:t>
      </w:r>
      <w:r>
        <w:t xml:space="preserve"> </w:t>
      </w:r>
      <w:bookmarkStart w:id="130" w:name="eq_cme_cmg"/>
      <w:bookmarkEnd w:id="130"/>
    </w:p>
    <w:p>
      <w:pPr>
        <w:pStyle w:val="BodyText"/>
        <w:keepN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52"/>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r>
        <w:t xml:space="preserve"> </w:t>
      </w:r>
      <w:bookmarkStart w:id="131" w:name="eq_elasticidad_coste"/>
      <w:bookmarkEnd w:id="131"/>
    </w:p>
    <w:p>
      <w:pPr>
        <w:pStyle w:val="BodyText"/>
        <w:keepN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53"/>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53"/>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53"/>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w:t>
      </w:r>
      <w:hyperlink w:anchor="sec_estimacion_funciones_costes">
        <w:r>
          <w:rPr>
            <w:rStyle w:val="Hyperlink"/>
          </w:rPr>
          <w:t xml:space="preserve">II.3</w:t>
        </w:r>
      </w:hyperlink>
      <w:r>
        <w:t xml:space="preserve">).</w:t>
      </w:r>
    </w:p>
    <w:bookmarkStart w:id="135" w:name="fig_costes_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Gráfico 11.– Costes a largo plazo: coste total (arriba) y costes medio y marginal (abajo), obtenidos como pendientes del rayo y de la tangente" title="" id="133" name="Picture"/>
            <a:graphic>
              <a:graphicData uri="http://schemas.openxmlformats.org/drawingml/2006/picture">
                <pic:pic>
                  <pic:nvPicPr>
                    <pic:cNvPr descr="C:\Users\vgutierrez\Documents\src\victorgutierrezmarcos.github.io-revision\oposicion\temario\fuentes\3A12\graficos/costes-largo.png" id="134" name="Picture"/>
                    <pic:cNvPicPr>
                      <a:picLocks noChangeArrowheads="1" noChangeAspect="1"/>
                    </pic:cNvPicPr>
                  </pic:nvPicPr>
                  <pic:blipFill>
                    <a:blip r:embed="rId132"/>
                    <a:stretch>
                      <a:fillRect/>
                    </a:stretch>
                  </pic:blipFill>
                  <pic:spPr bwMode="auto">
                    <a:xfrm>
                      <a:off x="0" y="0"/>
                      <a:ext cx="3370129" cy="4483312"/>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pStyle w:val="Notaalopositor"/>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54"/>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hyperlink r:id="rId23">
        <w:r>
          <w:rPr>
            <w:rStyle w:val="Referenciaatema"/>
          </w:rPr>
          <w:t xml:space="preserve">[ver tema 3.A.11]</w:t>
        </w:r>
      </w:hyperlink>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w:t>
      </w:r>
      <w:r>
        <w:t xml:space="preserve"> </w:t>
      </w:r>
      <w:bookmarkStart w:id="136" w:name="eq_escala_coste"/>
      <w:bookmarkEnd w:id="136"/>
    </w:p>
    <w:p>
      <w:pPr>
        <w:pStyle w:val="BodyText"/>
        <w:keepN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55"/>
        </w:numPr>
      </w:pPr>
      <w:r>
        <w:rPr>
          <w:i/>
          <w:iCs/>
        </w:rPr>
        <w:t xml:space="preserve">Demostración</w:t>
      </w:r>
      <w:r>
        <w:t xml:space="preserve">: por la condición de primer orden (</w:t>
      </w:r>
      <w:hyperlink w:anchor="eq_cpo_mc">
        <w:r>
          <w:rPr>
            <w:rStyle w:val="Hyperlink"/>
          </w:rPr>
          <w:t xml:space="preserve">10</w:t>
        </w:r>
      </w:hyperlink>
      <w:r>
        <w:t xml:space="preserve">),</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. ∎</w:t>
      </w:r>
    </w:p>
    <w:p>
      <w:pPr>
        <w:numPr>
          <w:ilvl w:val="1"/>
          <w:numId w:val="1055"/>
        </w:numPr>
      </w:pPr>
      <w:r>
        <w:rPr>
          <w:i/>
          <w:iCs/>
        </w:rPr>
        <w:t xml:space="preserve">Sin homoteticidad</w:t>
      </w:r>
      <w:r>
        <w:t xml:space="preserve">: no hace falta; la relación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55"/>
        </w:numPr>
      </w:pPr>
      <w:r>
        <w:rPr>
          <w:i/>
          <w:iCs/>
        </w:rPr>
        <w:t xml:space="preserve">Con homoteticidad</w:t>
      </w:r>
      <w:r>
        <w:t xml:space="preserve">: lo que añade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55"/>
        </w:numPr>
      </w:pPr>
      <w:r>
        <w:rPr>
          <w:i/>
          <w:iCs/>
        </w:rPr>
        <w:t xml:space="preserve">Rendimientos globales</w:t>
      </w:r>
      <w:r>
        <w:t xml:space="preserve">: solo se cumplen implicaciones en un sentido (tabla </w:t>
      </w:r>
      <w:hyperlink w:anchor="tab_rendimientos_economias">
        <w:r>
          <w:rPr>
            <w:rStyle w:val="Hyperlink"/>
          </w:rPr>
          <w:t xml:space="preserve">3</w:t>
        </w:r>
      </w:hyperlink>
      <w:r>
        <w:t xml:space="preserve">):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137" w:name="tab_rendimientos_economias"/>
    <w:p>
      <w:pPr>
        <w:pStyle w:val="TableCaption"/>
      </w:pPr>
      <w:r>
        <w:t xml:space="preserve">Tabla 3.–</w:t>
      </w:r>
      <w:r>
        <w:t xml:space="preserve"> </w:t>
      </w:r>
      <w:r>
        <w:t xml:space="preserve">Rendimientos a escala y economías de escala</w:t>
      </w:r>
    </w:p>
    <w:tbl>
      <w:tblPr>
        <w:tblStyle w:val="Table"/>
        <w:tblW w:type="auto" w:w="0"/>
        <w:tblLook w:firstRow="1" w:lastRow="0" w:firstColumn="0" w:lastColumn="0" w:noHBand="0" w:noVBand="0" w:val="0020"/>
        <w:tblCaption w:val="Tabla 3.– Rendimientos a escala y economías de escala"/>
      </w:tblPr>
      <w:tblGrid>
        <w:gridCol w:w="2640"/>
        <w:gridCol w:w="2640"/>
        <w:gridCol w:w="2640"/>
      </w:tblGrid>
      <w:tr>
        <w:trPr>
          <w:tblHeader w:val="on"/>
        </w:trPr>
        <w:tc>
          <w:tcPr>
            <w:vAlign w:val="center"/>
          </w:tcPr>
          <w:p>
            <w:pPr>
              <w:pStyle w:val="Celdatceeazulpalido"/>
              <w:jc w:val="center"/>
            </w:pPr>
            <w:r>
              <w:rPr>
                <w:b/>
                <w:bCs/>
              </w:rPr>
              <w:t xml:space="preserve">Rendimientos a escala</w:t>
            </w:r>
          </w:p>
        </w:tc>
        <w:tc>
          <w:tcPr>
            <w:vAlign w:val="center"/>
          </w:tcPr>
          <w:p>
            <w:pPr>
              <w:pStyle w:val="Celdatceeazulpalido"/>
              <w:jc w:val="center"/>
            </w:pPr>
            <w:r>
              <w:rPr>
                <w:b/>
                <w:bCs/>
              </w:rPr>
              <w:t xml:space="preserve">Locales, en la combinación de mínimo coste</w:t>
            </w:r>
          </w:p>
        </w:tc>
        <w:tc>
          <w:tcPr>
            <w:vAlign w:val="center"/>
          </w:tcPr>
          <w:p>
            <w:pPr>
              <w:pStyle w:val="Celdatceeazulpalido"/>
              <w:jc w:val="center"/>
            </w:pPr>
            <w:r>
              <w:rPr>
                <w:b/>
                <w:bCs/>
              </w:rPr>
              <w:t xml:space="preserve">Globales (en todo punto)</w:t>
            </w:r>
          </w:p>
        </w:tc>
      </w:tr>
      <w:tr>
        <w:tc>
          <w:tcPr>
            <w:gridSpan w:val="3"/>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137"/>
    <w:p>
      <w:pPr>
        <w:pStyle w:val="BodyText"/>
        <w:keepN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_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w:t>
      </w:r>
    </w:p>
    <w:p>
      <w:pPr>
        <w:numPr>
          <w:ilvl w:val="0"/>
          <w:numId w:val="1056"/>
        </w:numPr>
      </w:pPr>
      <w:r>
        <w:t xml:space="preserve">La curva de coste medio a largo plazo en forma de U responde, por tanto, a una tecnología con</w:t>
      </w:r>
      <w:r>
        <w:t xml:space="preserve"> </w:t>
      </w:r>
      <w:r>
        <w:rPr>
          <w:i/>
          <w:iCs/>
        </w:rPr>
        <w:t xml:space="preserve">rendimientos a escala variables</w:t>
      </w:r>
      <w:r>
        <w:t xml:space="preserve">:</w:t>
      </w:r>
      <w:r>
        <w:rPr>
          <w:rStyle w:val="FootnoteReference"/>
        </w:rPr>
        <w:footnoteReference w:id="138"/>
      </w:r>
      <w:r>
        <w:t xml:space="preserve"> </w:t>
      </w:r>
      <w:r>
        <w:t xml:space="preserve">crecientes a escala baja (indivisibilidades, especialización) y decrecientes a escala alta (dificultades de dirección y coordinación), la tecnología «en S»</w:t>
      </w:r>
      <w:r>
        <w:t xml:space="preserve"> </w:t>
      </w:r>
      <w:hyperlink r:id="rId23">
        <w:r>
          <w:rPr>
            <w:rStyle w:val="Referenciaatema"/>
          </w:rPr>
          <w:t xml:space="preserve">[ver tema 3.A.11]</w:t>
        </w:r>
      </w:hyperlink>
      <w:r>
        <w:t xml:space="preserve">. No se debe a la ley de proporciones variables, que es de corto plazo (apartado </w:t>
      </w:r>
      <w:hyperlink w:anchor="sec_analisis_plazos">
        <w:r>
          <w:rPr>
            <w:rStyle w:val="Hyperlink"/>
          </w:rPr>
          <w:t xml:space="preserve">II.2</w:t>
        </w:r>
      </w:hyperlink>
      <w:r>
        <w:t xml:space="preserve">).</w:t>
      </w:r>
    </w:p>
    <w:p>
      <w:pPr>
        <w:numPr>
          <w:ilvl w:val="0"/>
          <w:numId w:val="1056"/>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 decreciente si</w:t>
      </w:r>
      <w:r>
        <w:t xml:space="preserve"> </w:t>
      </w:r>
      <m:oMath>
        <m:r>
          <m:t>k</m:t>
        </m:r>
        <m:r>
          <m:rPr>
            <m:sty m:val="p"/>
          </m:rPr>
          <m:t>&gt;</m:t>
        </m:r>
        <m:r>
          <m:t>1</m:t>
        </m:r>
      </m:oMath>
      <w:r>
        <w:t xml:space="preserve">, constante si</w:t>
      </w:r>
      <w:r>
        <w:t xml:space="preserve"> </w:t>
      </w:r>
      <m:oMath>
        <m:r>
          <m:t>k</m:t>
        </m:r>
        <m:r>
          <m:rPr>
            <m:sty m:val="p"/>
          </m:rPr>
          <m:t>=</m:t>
        </m:r>
        <m:r>
          <m:t>1</m:t>
        </m:r>
      </m:oMath>
      <w:r>
        <w:t xml:space="preserve"> </w:t>
      </w:r>
      <w:r>
        <w:t xml:space="preserve">y creciente si</w:t>
      </w:r>
      <w:r>
        <w:t xml:space="preserve"> </w:t>
      </w:r>
      <m:oMath>
        <m:r>
          <m:t>k</m:t>
        </m:r>
        <m:r>
          <m:rPr>
            <m:sty m:val="p"/>
          </m:rPr>
          <m:t>&lt;</m:t>
        </m:r>
        <m:r>
          <m:t>1</m:t>
        </m:r>
      </m:oMath>
      <w:r>
        <w:t xml:space="preserve">. 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hyperlink r:id="rId25">
        <w:r>
          <w:rPr>
            <w:rStyle w:val="Referenciaatema"/>
          </w:rPr>
          <w:t xml:space="preserve">[ver tema 3.A.16]</w:t>
        </w:r>
      </w:hyperlink>
      <w:r>
        <w:t xml:space="preserve">.</w:t>
      </w:r>
    </w:p>
    <w:p>
      <w:pPr>
        <w:pStyle w:val="Cajadeanotacio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w:t>
      </w:r>
      <w:hyperlink w:anchor="sec_analisis_plazos">
        <w:r>
          <w:rPr>
            <w:rStyle w:val="Hyperlink"/>
          </w:rPr>
          <w:t xml:space="preserve">II.2</w:t>
        </w:r>
      </w:hyperlink>
      <w:r>
        <w:t xml:space="preserve">).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139"/>
    <w:bookmarkEnd w:id="140"/>
    <w:bookmarkStart w:id="156" w:name="sec_analisis_variaciones_precio"/>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51" w:name="sobre_las_demandas_de_factores_1"/>
    <w:p>
      <w:pPr>
        <w:pStyle w:val="Heading4"/>
      </w:pPr>
      <w:r>
        <w:t xml:space="preserve">Sobre las demandas de factores</w:t>
      </w:r>
    </w:p>
    <w:p>
      <w:pPr>
        <w:numPr>
          <w:ilvl w:val="0"/>
          <w:numId w:val="1057"/>
        </w:numPr>
      </w:pPr>
      <w:r>
        <w:t xml:space="preserve">Una vez vistos los cambios en la producción, pasamos a los cambios en los precios de los factores, con</w:t>
      </w:r>
      <w:r>
        <w:t xml:space="preserve"> </w:t>
      </w:r>
      <m:oMath>
        <m:r>
          <m:t>q</m:t>
        </m:r>
      </m:oMath>
      <w:r>
        <w:t xml:space="preserve"> </w:t>
      </w:r>
      <w:r>
        <w:t xml:space="preserve">fijo.</w:t>
      </w:r>
    </w:p>
    <w:p>
      <w:pPr>
        <w:numPr>
          <w:ilvl w:val="0"/>
          <w:numId w:val="1057"/>
        </w:numPr>
      </w:pPr>
      <w:r>
        <w:rPr>
          <w:i/>
          <w:iCs/>
        </w:rPr>
        <w:t xml:space="preserve">Gráficamente</w:t>
      </w:r>
      <w:r>
        <w:t xml:space="preserve"> </w:t>
      </w:r>
      <w:r>
        <w:t xml:space="preserve">(gráfico </w:t>
      </w:r>
      <w:hyperlink w:anchor="fig_demanda_condicionada_w">
        <w:r>
          <w:rPr>
            <w:rStyle w:val="Hyperlink"/>
          </w:rPr>
          <w:t xml:space="preserve">12</w:t>
        </w:r>
      </w:hyperlink>
      <w:r>
        <w:t xml:space="preserve">),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w:t>
      </w:r>
      <w:hyperlink w:anchor="fig_demanda_factor_precio">
        <w:r>
          <w:rPr>
            <w:rStyle w:val="Hyperlink"/>
          </w:rPr>
          <w:t xml:space="preserve">13</w:t>
        </w:r>
      </w:hyperlink>
      <w:r>
        <w:t xml:space="preserve">).</w:t>
      </w:r>
    </w:p>
    <w:bookmarkStart w:id="144" w:name="fig_demanda_condicionada_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Gráfico 12.– Efecto de una subida del salario sobre la combinación de mínimo coste, con la producción constante" title="" id="142" name="Picture"/>
            <a:graphic>
              <a:graphicData uri="http://schemas.openxmlformats.org/drawingml/2006/picture">
                <pic:pic>
                  <pic:nvPicPr>
                    <pic:cNvPr descr="C:\Users\vgutierrez\Documents\src\victorgutierrezmarcos.github.io-revision\oposicion\temario\fuentes\3A12\graficos/demanda-condicionada-w.png" id="143" name="Picture"/>
                    <pic:cNvPicPr>
                      <a:picLocks noChangeArrowheads="1" noChangeAspect="1"/>
                    </pic:cNvPicPr>
                  </pic:nvPicPr>
                  <pic:blipFill>
                    <a:blip r:embed="rId141"/>
                    <a:stretch>
                      <a:fillRect/>
                    </a:stretch>
                  </pic:blipFill>
                  <pic:spPr bwMode="auto">
                    <a:xfrm>
                      <a:off x="0" y="0"/>
                      <a:ext cx="2715676" cy="2538301"/>
                    </a:xfrm>
                    <a:prstGeom prst="rect">
                      <a:avLst/>
                    </a:prstGeom>
                    <a:noFill/>
                    <a:ln w="9525">
                      <a:noFill/>
                      <a:headEnd/>
                      <a:tailEnd/>
                    </a:ln>
                  </pic:spPr>
                </pic:pic>
              </a:graphicData>
            </a:graphic>
          </wp:inline>
        </w:drawing>
      </w:r>
    </w:p>
    <w:bookmarkEnd w:id="144"/>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numPr>
          <w:ilvl w:val="0"/>
          <w:numId w:val="1058"/>
        </w:numPr>
      </w:pPr>
      <w:r>
        <w:rPr>
          <w:i/>
          <w:iCs/>
        </w:rPr>
        <w:t xml:space="preserve">Analíticamente</w:t>
      </w:r>
      <w:r>
        <w:t xml:space="preserve">, las elasticidades de la demanda condicionada respecto a los precios,</w:t>
      </w:r>
      <w:r>
        <w:t xml:space="preserve"> </w:t>
      </w:r>
      <w:bookmarkStart w:id="145" w:name="eq_elasticidad_factor_w"/>
      <w:bookmarkEnd w:id="145"/>
    </w:p>
    <w:p>
      <w:pPr>
        <w:pStyle w:val="BodyText"/>
        <w:keepN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_Uzawa1962Production">
        <w:r>
          <w:rPr>
            <w:rStyle w:val="Hyperlink"/>
            <w:smallCaps/>
          </w:rPr>
          <w:t xml:space="preserve">Uzawa</w:t>
        </w:r>
        <w:r>
          <w:rPr>
            <w:rStyle w:val="Hyperlink"/>
          </w:rPr>
          <w:t xml:space="preserve">, 1962</w:t>
        </w:r>
      </w:hyperlink>
      <w:r>
        <w:t xml:space="preserve">)</w:t>
      </w:r>
      <w:r>
        <w:t xml:space="preserve">.</w:t>
      </w:r>
    </w:p>
    <w:p>
      <w:pPr>
        <w:numPr>
          <w:ilvl w:val="0"/>
          <w:numId w:val="1058"/>
        </w:numPr>
      </w:pPr>
      <w:r>
        <w:rPr>
          <w:i/>
          <w:iCs/>
        </w:rPr>
        <w:t xml:space="preserve">¿Hay factores</w:t>
      </w:r>
      <w:r>
        <w:rPr>
          <w:i/>
          <w:iCs/>
        </w:rPr>
        <w:t xml:space="preserve"> </w:t>
      </w:r>
      <w:r>
        <w:rPr>
          <w:i/>
          <w:iCs/>
          <w:smallCaps/>
        </w:rPr>
        <w:t xml:space="preserve">Giffen</w:t>
      </w:r>
      <w:r>
        <w:rPr>
          <w:i/>
          <w:i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w:t>
      </w:r>
      <w:hyperlink w:anchor="sec_problemas_primal_dual">
        <w:r>
          <w:rPr>
            <w:rStyle w:val="Hyperlink"/>
          </w:rPr>
          <w:t xml:space="preserve">I.2</w:t>
        </w:r>
      </w:hyperlink>
      <w:r>
        <w:t xml:space="preserve">). Un factor sí puede ser inferior.</w:t>
      </w:r>
    </w:p>
    <w:p>
      <w:pPr>
        <w:numPr>
          <w:ilvl w:val="0"/>
          <w:numId w:val="1058"/>
        </w:numPr>
      </w:pPr>
      <w:r>
        <w:rPr>
          <w:i/>
          <w:iCs/>
        </w:rPr>
        <w:t xml:space="preserve">Relación entre las dos demandas</w:t>
      </w:r>
      <w:r>
        <w:t xml:space="preserve">: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w:t>
      </w:r>
      <w:hyperlink w:anchor="eq_dual_demanda">
        <w:r>
          <w:rPr>
            <w:rStyle w:val="Hyperlink"/>
          </w:rPr>
          <w:t xml:space="preserve">18</w:t>
        </w:r>
      </w:hyperlink>
      <w:r>
        <w:t xml:space="preserve">).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hyperlink r:id="rId39">
        <w:r>
          <w:rPr>
            <w:rStyle w:val="Referenciaatema"/>
          </w:rPr>
          <w:t xml:space="preserve">[ver tema 3.A.9]</w:t>
        </w:r>
      </w:hyperlink>
      <w:r>
        <w:t xml:space="preserve">:</w:t>
      </w:r>
      <w:r>
        <w:t xml:space="preserve"> </w:t>
      </w:r>
      <w:bookmarkStart w:id="146" w:name="eq_slutsky_factores"/>
      <w:bookmarkEnd w:id="146"/>
    </w:p>
    <w:p>
      <w:pPr>
        <w:pStyle w:val="BodyText"/>
        <w:keepN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59"/>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59"/>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keepN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Chatelier</w:t>
      </w:r>
      <w:r>
        <w:t xml:space="preserve">-</w:t>
      </w:r>
      <w:r>
        <w:rPr>
          <w:smallCaps/>
        </w:rPr>
        <w:t xml:space="preserve">Samuelson</w:t>
      </w:r>
      <w:r>
        <w:t xml:space="preserve">,</w:t>
      </w:r>
      <w:r>
        <w:t xml:space="preserve"> </w:t>
      </w:r>
      <w:hyperlink w:anchor="sec_analisis_plazos">
        <w:r>
          <w:rPr>
            <w:rStyle w:val="Hyperlink"/>
          </w:rPr>
          <w:t xml:space="preserve">II.2</w:t>
        </w:r>
      </w:hyperlink>
      <w:r>
        <w:t xml:space="preserve">) y no hay factores</w:t>
      </w:r>
      <w:r>
        <w:t xml:space="preserve"> </w:t>
      </w:r>
      <w:r>
        <w:rPr>
          <w:smallCaps/>
        </w:rPr>
        <w:t xml:space="preserve">Giffen</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 </w:t>
      </w:r>
      <w:r>
        <w:t xml:space="preserve">y 5;</w:t>
      </w:r>
      <w:r>
        <w:t xml:space="preserve"> </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Start w:id="150" w:name="fig_demanda_factor_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Gráfico 13.– Demandas de trabajo en función del salario: la no condicionada es más elástica que la condicionada" title="" id="148" name="Picture"/>
            <a:graphic>
              <a:graphicData uri="http://schemas.openxmlformats.org/drawingml/2006/picture">
                <pic:pic>
                  <pic:nvPicPr>
                    <pic:cNvPr descr="C:\Users\vgutierrez\Documents\src\victorgutierrezmarcos.github.io-revision\oposicion\temario\fuentes\3A12\graficos/demanda-factor-precio.png" id="149" name="Picture"/>
                    <pic:cNvPicPr>
                      <a:picLocks noChangeArrowheads="1" noChangeAspect="1"/>
                    </pic:cNvPicPr>
                  </pic:nvPicPr>
                  <pic:blipFill>
                    <a:blip r:embed="rId147"/>
                    <a:stretch>
                      <a:fillRect/>
                    </a:stretch>
                  </pic:blipFill>
                  <pic:spPr bwMode="auto">
                    <a:xfrm>
                      <a:off x="0" y="0"/>
                      <a:ext cx="2686050" cy="1955610"/>
                    </a:xfrm>
                    <a:prstGeom prst="rect">
                      <a:avLst/>
                    </a:prstGeom>
                    <a:noFill/>
                    <a:ln w="9525">
                      <a:noFill/>
                      <a:headEnd/>
                      <a:tailEnd/>
                    </a:ln>
                  </pic:spPr>
                </pic:pic>
              </a:graphicData>
            </a:graphic>
          </wp:inline>
        </w:drawing>
      </w:r>
    </w:p>
    <w:bookmarkEnd w:id="15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w:t>
        </w:r>
      </w:hyperlink>
      <w:r>
        <w:t xml:space="preserve"> </w:t>
      </w:r>
      <w:r>
        <w:t xml:space="preserve">y 5)</w:t>
      </w:r>
      <w:r>
        <w:t xml:space="preserve">.</w:t>
      </w:r>
    </w:p>
    <w:p>
      <w:pPr>
        <w:pStyle w:val="Notaalopositor"/>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51"/>
    <w:bookmarkStart w:id="155" w:name="sobre_la_funci__n_de_costes_1"/>
    <w:p>
      <w:pPr>
        <w:pStyle w:val="Heading4"/>
      </w:pPr>
      <w:r>
        <w:t xml:space="preserve">Sobre la función de costes</w:t>
      </w:r>
    </w:p>
    <w:p>
      <w:pPr>
        <w:numPr>
          <w:ilvl w:val="0"/>
          <w:numId w:val="1060"/>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r>
        <w:t xml:space="preserve"> </w:t>
      </w:r>
      <w:bookmarkStart w:id="152" w:name="eq_elasticidad_coste_precio"/>
      <w:bookmarkEnd w:id="152"/>
    </w:p>
    <w:p>
      <w:pPr>
        <w:pStyle w:val="BodyText"/>
        <w:keepN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w:t>
      </w:r>
      <w:r>
        <w:rPr>
          <w:rStyle w:val="FootnoteReference"/>
        </w:rPr>
        <w:footnoteReference w:id="153"/>
      </w:r>
      <w:r>
        <w:t xml:space="preserve"> </w:t>
      </w:r>
      <w:r>
        <w:t xml:space="preserve">Si el trabajo supone el 30 % del coste, una subida del 10 % del salario eleva el coste en torno a un 3 %. Gráficamente, las curvas de coste total y de coste medio se desplazan hacia arriba para todo nivel de producción, no necesariamente en paralelo.</w:t>
      </w:r>
    </w:p>
    <w:p>
      <w:pPr>
        <w:numPr>
          <w:ilvl w:val="0"/>
          <w:numId w:val="1060"/>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r>
        <w:t xml:space="preserve"> </w:t>
      </w:r>
      <w:bookmarkStart w:id="154" w:name="eq_cmg_precio"/>
      <w:bookmarkEnd w:id="154"/>
    </w:p>
    <w:p>
      <w:pPr>
        <w:pStyle w:val="BodyText"/>
        <w:keepN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155"/>
    <w:bookmarkEnd w:id="156"/>
    <w:bookmarkEnd w:id="157"/>
    <w:bookmarkStart w:id="185" w:name="sec_analisis_plazos"/>
    <w:p>
      <w:pPr>
        <w:pStyle w:val="Heading2"/>
      </w:pPr>
      <w:r>
        <w:t xml:space="preserve">II.2.</w:t>
      </w:r>
      <w:r>
        <w:t xml:space="preserve"> </w:t>
      </w:r>
      <w:r>
        <w:t xml:space="preserve">Análisis de plazos</w:t>
      </w:r>
    </w:p>
    <w:p>
      <w:pPr>
        <w:keepNext/>
        <w:numPr>
          <w:ilvl w:val="0"/>
          <w:numId w:val="1061"/>
        </w:numPr>
      </w:pPr>
      <w:r>
        <w:t xml:space="preserve">La teoría económica distingue, siguiendo 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dos plazos:</w:t>
      </w:r>
    </w:p>
    <w:p>
      <w:pPr>
        <w:numPr>
          <w:ilvl w:val="1"/>
          <w:numId w:val="1062"/>
        </w:numPr>
      </w:pPr>
      <w:r>
        <w:rPr>
          <w:b/>
          <w:bCs/>
        </w:rPr>
        <w:t xml:space="preserve">corto plazo</w:t>
      </w:r>
      <w:r>
        <w:t xml:space="preserve">: algún factor es fijo (normalmente el capital, el tamaño de la planta);</w:t>
      </w:r>
    </w:p>
    <w:p>
      <w:pPr>
        <w:numPr>
          <w:ilvl w:val="1"/>
          <w:numId w:val="1062"/>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61"/>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65" w:name="an__lisis_de_corto_plazo"/>
    <w:p>
      <w:pPr>
        <w:pStyle w:val="Heading4"/>
      </w:pPr>
      <w:r>
        <w:t xml:space="preserve">Análisis de corto plazo</w:t>
      </w:r>
    </w:p>
    <w:p>
      <w:pPr>
        <w:numPr>
          <w:ilvl w:val="0"/>
          <w:numId w:val="1063"/>
        </w:numPr>
      </w:pPr>
      <w:r>
        <w:rPr>
          <w:i/>
          <w:iCs/>
        </w:rPr>
        <w:t xml:space="preserve">Problema</w:t>
      </w:r>
      <w:r>
        <w:t xml:space="preserve">: es el mismo de antes con una restricción adicional, el factor fijo</w:t>
      </w:r>
      <w:r>
        <w:t xml:space="preserve"> </w:t>
      </w:r>
      <m:oMath>
        <m:sSub>
          <m:e>
            <m:bar>
              <m:barPr>
                <m:pos m:val="top"/>
              </m:barPr>
              <m:e>
                <m:r>
                  <m:t>z</m:t>
                </m:r>
              </m:e>
            </m:bar>
          </m:e>
          <m:sub>
            <m:r>
              <m:t>K</m:t>
            </m:r>
          </m:sub>
        </m:sSub>
      </m:oMath>
      <w:r>
        <w:t xml:space="preserve">:</w:t>
      </w:r>
      <w:r>
        <w:t xml:space="preserve"> </w:t>
      </w:r>
      <w:bookmarkStart w:id="158" w:name="eq_mc_corto"/>
      <w:bookmarkEnd w:id="1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z</m:t>
                        </m:r>
                      </m:e>
                      <m:sub>
                        <m:r>
                          <m:t>L</m:t>
                        </m:r>
                      </m:sub>
                    </m:sSub>
                  </m:lim>
                </m:limLow>
              </m:e>
              <m:e>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e>
            </m:mr>
            <m:mr>
              <m:e>
                <m:r>
                  <m:rPr>
                    <m:nor/>
                    <m:sty m:val="p"/>
                  </m:rPr>
                  <m:t>s.a.</m:t>
                </m:r>
              </m:e>
              <m:e>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e>
            </m:mr>
            <m:mr>
              <m:e/>
              <m:e>
                <m:sSub>
                  <m:e>
                    <m:r>
                      <m:t>z</m:t>
                    </m:r>
                  </m:e>
                  <m:sub>
                    <m:r>
                      <m:t>L</m:t>
                    </m:r>
                  </m:sub>
                </m:sSub>
                <m:r>
                  <m:rPr>
                    <m:sty m:val="p"/>
                  </m:rPr>
                  <m:t>≥</m:t>
                </m:r>
                <m:r>
                  <m:t>0</m:t>
                </m:r>
                <m:r>
                  <m:rPr>
                    <m:sty m:val="p"/>
                  </m:rPr>
                  <m:t>.</m:t>
                </m:r>
              </m:e>
            </m:mr>
          </m:m>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r>
        <w:t xml:space="preserve"> </w:t>
      </w:r>
      <w:bookmarkStart w:id="159" w:name="eq_costes_corto"/>
      <w:bookmarkEnd w:id="159"/>
    </w:p>
    <w:p>
      <w:pPr>
        <w:pStyle w:val="BodyText"/>
        <w:keepN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keepNext/>
        <w:numPr>
          <w:ilvl w:val="0"/>
          <w:numId w:val="1063"/>
        </w:numPr>
      </w:pPr>
      <w:r>
        <w:rPr>
          <w:i/>
          <w:iCs/>
        </w:rPr>
        <w:t xml:space="preserve">Relación entre corto y largo plazo</w:t>
      </w:r>
      <w:r>
        <w:t xml:space="preserve"> </w:t>
      </w:r>
      <w:r>
        <w:t xml:space="preserve">(gráfico </w:t>
      </w:r>
      <w:hyperlink w:anchor="fig_corto_largo_senda">
        <w:r>
          <w:rPr>
            <w:rStyle w:val="Hyperlink"/>
          </w:rPr>
          <w:t xml:space="preserve">14</w:t>
        </w:r>
      </w:hyperlink>
      <w:r>
        <w:t xml:space="preserve">).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64"/>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64"/>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64"/>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63" w:name="fig_corto_largo_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Gráfico 14.– Senda de expansión a corto y a largo plazo (izquierda) y costes totales a corto plazo frente a los de largo (derecha)" title="" id="161" name="Picture"/>
            <a:graphic>
              <a:graphicData uri="http://schemas.openxmlformats.org/drawingml/2006/picture">
                <pic:pic>
                  <pic:nvPicPr>
                    <pic:cNvPr descr="C:\Users\vgutierrez\Documents\src\victorgutierrezmarcos.github.io-revision\oposicion\temario\fuentes\3A12\graficos/corto-largo-senda.png" id="162" name="Picture"/>
                    <pic:cNvPicPr>
                      <a:picLocks noChangeArrowheads="1" noChangeAspect="1"/>
                    </pic:cNvPicPr>
                  </pic:nvPicPr>
                  <pic:blipFill>
                    <a:blip r:embed="rId160"/>
                    <a:stretch>
                      <a:fillRect/>
                    </a:stretch>
                  </pic:blipFill>
                  <pic:spPr bwMode="auto">
                    <a:xfrm>
                      <a:off x="0" y="0"/>
                      <a:ext cx="5670550" cy="2470739"/>
                    </a:xfrm>
                    <a:prstGeom prst="rect">
                      <a:avLst/>
                    </a:prstGeom>
                    <a:noFill/>
                    <a:ln w="9525">
                      <a:noFill/>
                      <a:headEnd/>
                      <a:tailEnd/>
                    </a:ln>
                  </pic:spPr>
                </pic:pic>
              </a:graphicData>
            </a:graphic>
          </wp:inline>
        </w:drawing>
      </w:r>
    </w:p>
    <w:bookmarkEnd w:id="163"/>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65"/>
        </w:numPr>
      </w:pPr>
      <w:r>
        <w:rPr>
          <w:i/>
          <w:iCs/>
        </w:rPr>
        <w:t xml:space="preserve">Costes a corto plazo</w:t>
      </w:r>
      <w:r>
        <w:t xml:space="preserve"> </w:t>
      </w:r>
      <w:r>
        <w:t xml:space="preserve">(gráfico </w:t>
      </w:r>
      <w:hyperlink w:anchor="fig_costes_corto">
        <w:r>
          <w:rPr>
            <w:rStyle w:val="Hyperlink"/>
          </w:rPr>
          <w:t xml:space="preserve">15</w:t>
        </w:r>
      </w:hyperlink>
      <w:r>
        <w:t xml:space="preserve">):</w:t>
      </w:r>
    </w:p>
    <w:p>
      <w:pPr>
        <w:numPr>
          <w:ilvl w:val="1"/>
          <w:numId w:val="1066"/>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66"/>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65"/>
        </w:numPr>
      </w:pPr>
      <w:r>
        <w:rPr>
          <w:i/>
          <w:iCs/>
        </w:rPr>
        <w:t xml:space="preserve">Coste marginal y coste variable medio</w:t>
      </w:r>
      <w:r>
        <w:t xml:space="preserve">: 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r>
        <w:t xml:space="preserve"> </w:t>
      </w:r>
      <w:bookmarkStart w:id="164" w:name="eq_cmg_corto"/>
      <w:bookmarkEnd w:id="164"/>
    </w:p>
    <w:p>
      <w:pPr>
        <w:pStyle w:val="BodyText"/>
        <w:keepN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hyperlink r:id="rId23">
        <w:r>
          <w:rPr>
            <w:rStyle w:val="Referenciaatema"/>
          </w:rPr>
          <w:t xml:space="preserve">[ver tema 3.A.11]</w:t>
        </w:r>
      </w:hyperlink>
      <w:r>
        <w:t xml:space="preserve">. De ahí la forma de U del CMg y la de S invertida de los costes variables: primero crecen cada vez más despacio, alcanzan un punto de inflexión (el mínimo del CMg) y después crecen cada vez más deprisa. El CMg corta al CVMe y al CMe en sus mínimos.</w:t>
      </w:r>
    </w:p>
    <w:p>
      <w:pPr>
        <w:numPr>
          <w:ilvl w:val="0"/>
          <w:numId w:val="1065"/>
        </w:numPr>
      </w:pPr>
      <w:r>
        <w:rPr>
          <w:i/>
          <w:iCs/>
        </w:rPr>
        <w:t xml:space="preserve">Coste medio</w:t>
      </w:r>
      <w:r>
        <w:t xml:space="preserve">: el CMe a corto plazo baja al principio por dos razones: 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 y la productividad creciente del trabajo;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keepNext/>
        <w:numPr>
          <w:ilvl w:val="0"/>
          <w:numId w:val="1065"/>
        </w:numPr>
      </w:pPr>
      <w:r>
        <w:rPr>
          <w:i/>
          <w:iCs/>
        </w:rPr>
        <w:t xml:space="preserve">Mínimo y óptimo de explotación</w:t>
      </w:r>
      <w:r>
        <w:t xml:space="preserve">: dos puntos que usa la teoría de los mercados</w:t>
      </w:r>
      <w:r>
        <w:t xml:space="preserve"> </w:t>
      </w:r>
      <w:hyperlink r:id="rId25">
        <w:r>
          <w:rPr>
            <w:rStyle w:val="Referenciaatema"/>
          </w:rPr>
          <w:t xml:space="preserve">[ver tema 3.A.16]</w:t>
        </w:r>
      </w:hyperlink>
      <w:r>
        <w:t xml:space="preserve">:</w:t>
      </w:r>
    </w:p>
    <w:p>
      <w:pPr>
        <w:numPr>
          <w:ilvl w:val="1"/>
          <w:numId w:val="1067"/>
        </w:numPr>
      </w:pPr>
      <w:r>
        <w:t xml:space="preserve">el mínimo del CVMe (</w:t>
      </w:r>
      <w:r>
        <w:rPr>
          <w:i/>
          <w:iCs/>
        </w:rPr>
        <w:t xml:space="preserve">mínimo de explotación</w:t>
      </w:r>
      <w:r>
        <w:t xml:space="preserve">): por debajo de ese precio, la empresa competitiva cierra a corto plazo;</w:t>
      </w:r>
    </w:p>
    <w:p>
      <w:pPr>
        <w:numPr>
          <w:ilvl w:val="1"/>
          <w:numId w:val="1067"/>
        </w:numPr>
      </w:pPr>
      <w:r>
        <w:t xml:space="preserve">el mínimo del CMe (</w:t>
      </w:r>
      <w:r>
        <w:rPr>
          <w:i/>
          <w:iCs/>
        </w:rPr>
        <w:t xml:space="preserve">óptimo de explotación</w:t>
      </w:r>
      <w:r>
        <w:t xml:space="preserve">): por encima, hay beneficio.</w:t>
      </w:r>
    </w:p>
    <w:bookmarkEnd w:id="165"/>
    <w:bookmarkStart w:id="172" w:name="fases_del_coste_a_corto_plazo_en_t_48543"/>
    <w:p>
      <w:pPr>
        <w:pStyle w:val="Heading4"/>
      </w:pPr>
      <w:r>
        <w:t xml:space="preserve">Fases del coste a corto plazo en términos de elasticidades</w:t>
      </w:r>
    </w:p>
    <w:p>
      <w:pPr>
        <w:numPr>
          <w:ilvl w:val="0"/>
          <w:numId w:val="1068"/>
        </w:numPr>
      </w:pPr>
      <w:r>
        <w:t xml:space="preserve">Las fases de los costes a corto plazo son las</w:t>
      </w:r>
      <w:r>
        <w:t xml:space="preserve"> </w:t>
      </w:r>
      <w:r>
        <w:rPr>
          <w:i/>
          <w:iCs/>
        </w:rPr>
        <w:t xml:space="preserve">etapas de la producción</w:t>
      </w:r>
      <w:r>
        <w:t xml:space="preserve"> </w:t>
      </w:r>
      <w:hyperlink r:id="rId23">
        <w:r>
          <w:rPr>
            <w:rStyle w:val="Referenciaatema"/>
          </w:rPr>
          <w:t xml:space="preserve">[ver tema 3.A.11]</w:t>
        </w:r>
      </w:hyperlink>
      <w:r>
        <w:t xml:space="preserve"> </w:t>
      </w:r>
      <w:r>
        <w:t xml:space="preserve">vistas desde los costes. Se ordenan con la</w:t>
      </w:r>
      <w:r>
        <w:t xml:space="preserve"> </w:t>
      </w:r>
      <w:r>
        <w:rPr>
          <w:b/>
          <w:bCs/>
        </w:rPr>
        <w:t xml:space="preserve">elasticidad del coste variable respecto a la producción</w:t>
      </w:r>
      <w:r>
        <w:t xml:space="preserve">, que por (</w:t>
      </w:r>
      <w:hyperlink w:anchor="eq_cmg_corto">
        <w:r>
          <w:rPr>
            <w:rStyle w:val="Hyperlink"/>
          </w:rPr>
          <w:t xml:space="preserve">34</w:t>
        </w:r>
      </w:hyperlink>
      <w:r>
        <w:t xml:space="preserve">) es la inversa de la elasticidad-producto del trabajo:</w:t>
      </w:r>
      <w:r>
        <w:t xml:space="preserve"> </w:t>
      </w:r>
      <w:bookmarkStart w:id="166" w:name="eq_elasticidad_cv"/>
      <w:bookmarkEnd w:id="166"/>
    </w:p>
    <w:p>
      <w:pPr>
        <w:pStyle w:val="BodyText"/>
        <w:keepNext/>
      </w:pPr>
      <m:oMathPara>
        <m:oMathParaPr>
          <m:jc m:val="center"/>
        </m:oMathParaPr>
        <m:oMath>
          <m:sSub>
            <m:e>
              <m:r>
                <m:t>ε</m:t>
              </m:r>
            </m:e>
            <m:sub>
              <m:r>
                <m:rPr>
                  <m:sty m:val="p"/>
                </m:rPr>
                <m:t>C</m:t>
              </m:r>
              <m:r>
                <m:rPr>
                  <m:sty m:val="p"/>
                </m:rPr>
                <m:t>V</m:t>
              </m:r>
              <m:r>
                <m:rPr>
                  <m:sty m:val="p"/>
                </m:rPr>
                <m:t>,</m:t>
              </m:r>
              <m:r>
                <m:t>q</m:t>
              </m:r>
            </m:sub>
          </m:sSub>
          <m:r>
            <m:rPr>
              <m:sty m:val="p"/>
            </m:rPr>
            <m:t>≡</m:t>
          </m:r>
          <m:f>
            <m:fPr>
              <m:type m:val="bar"/>
            </m:fPr>
            <m:num>
              <m:r>
                <m:rPr>
                  <m:sty m:val="p"/>
                </m:rPr>
                <m:t>∂</m:t>
              </m:r>
              <m:r>
                <m:t> </m:t>
              </m:r>
              <m:r>
                <m:rPr>
                  <m:sty m:val="p"/>
                </m:rPr>
                <m:t>C</m:t>
              </m:r>
              <m:r>
                <m:rPr>
                  <m:sty m:val="p"/>
                </m:rPr>
                <m:t>V</m:t>
              </m:r>
              <m:d>
                <m:dPr>
                  <m:begChr m:val="("/>
                  <m:sepChr m:val=""/>
                  <m:endChr m:val=")"/>
                  <m:grow/>
                </m:dPr>
                <m:e>
                  <m:r>
                    <m:t>q</m:t>
                  </m:r>
                </m:e>
              </m:d>
            </m:num>
            <m:den>
              <m:r>
                <m:rPr>
                  <m:sty m:val="p"/>
                </m:rPr>
                <m:t>∂</m:t>
              </m:r>
              <m:r>
                <m:t>q</m:t>
              </m:r>
            </m:den>
          </m:f>
          <m:r>
            <m:t> </m:t>
          </m:r>
          <m:f>
            <m:fPr>
              <m:type m:val="bar"/>
            </m:fPr>
            <m:num>
              <m:r>
                <m:t>q</m:t>
              </m:r>
            </m:num>
            <m:den>
              <m:r>
                <m:rPr>
                  <m:sty m:val="p"/>
                </m:rPr>
                <m:t>C</m:t>
              </m:r>
              <m:r>
                <m:rPr>
                  <m:sty m:val="p"/>
                </m:rPr>
                <m:t>V</m:t>
              </m:r>
              <m:d>
                <m:dPr>
                  <m:begChr m:val="("/>
                  <m:sepChr m:val=""/>
                  <m:endChr m:val=")"/>
                  <m:grow/>
                </m:dPr>
                <m:e>
                  <m:r>
                    <m:t>q</m:t>
                  </m:r>
                </m:e>
              </m:d>
            </m:den>
          </m:f>
          <m:r>
            <m:rPr>
              <m:sty m:val="p"/>
            </m:rPr>
            <m:t>=</m:t>
          </m:r>
          <m:f>
            <m:fPr>
              <m:type m:val="bar"/>
            </m:fPr>
            <m:num>
              <m:r>
                <m:rPr>
                  <m:sty m:val="p"/>
                </m:rPr>
                <m:t>C</m:t>
              </m:r>
              <m:r>
                <m:rPr>
                  <m:sty m:val="p"/>
                </m:rPr>
                <m:t>M</m:t>
              </m:r>
              <m:r>
                <m:rPr>
                  <m:sty m:val="p"/>
                </m:rPr>
                <m:t>g</m:t>
              </m:r>
            </m:num>
            <m:den>
              <m:r>
                <m:rPr>
                  <m:sty m:val="p"/>
                </m:rPr>
                <m:t>C</m:t>
              </m:r>
              <m:r>
                <m:rPr>
                  <m:sty m:val="p"/>
                </m:rPr>
                <m:t>V</m:t>
              </m:r>
              <m:r>
                <m:rPr>
                  <m:sty m:val="p"/>
                </m:rPr>
                <m:t>M</m:t>
              </m:r>
              <m:r>
                <m:rPr>
                  <m:sty m:val="p"/>
                </m:rPr>
                <m:t>e</m:t>
              </m:r>
            </m:den>
          </m:f>
          <m:r>
            <m:rPr>
              <m:sty m:val="p"/>
            </m:rPr>
            <m:t>=</m:t>
          </m:r>
          <m:f>
            <m:fPr>
              <m:type m:val="bar"/>
            </m:fPr>
            <m:num>
              <m:sSub>
                <m:e>
                  <m:r>
                    <m:t>w</m:t>
                  </m:r>
                </m:e>
                <m:sub>
                  <m:r>
                    <m:t>L</m:t>
                  </m:r>
                </m:sub>
              </m:sSub>
              <m:r>
                <m:rPr>
                  <m:sty m:val="p"/>
                </m:rPr>
                <m:t>/</m:t>
              </m:r>
              <m:sSub>
                <m:e>
                  <m:r>
                    <m:rPr>
                      <m:sty m:val="p"/>
                    </m:rPr>
                    <m:t>P</m:t>
                  </m:r>
                  <m:r>
                    <m:rPr>
                      <m:sty m:val="p"/>
                    </m:rPr>
                    <m:t>M</m:t>
                  </m:r>
                  <m:r>
                    <m:rPr>
                      <m:sty m:val="p"/>
                    </m:rPr>
                    <m:t>g</m:t>
                  </m:r>
                </m:e>
                <m:sub>
                  <m:r>
                    <m:t>L</m:t>
                  </m:r>
                </m:sub>
              </m:sSub>
            </m:num>
            <m:den>
              <m:sSub>
                <m:e>
                  <m:r>
                    <m:t>w</m:t>
                  </m:r>
                </m:e>
                <m:sub>
                  <m:r>
                    <m:t>L</m:t>
                  </m:r>
                </m:sub>
              </m:sSub>
              <m:r>
                <m:rPr>
                  <m:sty m:val="p"/>
                </m:rPr>
                <m:t>/</m:t>
              </m:r>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e</m:t>
                  </m:r>
                </m:e>
                <m:sub>
                  <m:r>
                    <m:t>L</m:t>
                  </m:r>
                </m:sub>
              </m:sSub>
            </m:num>
            <m:den>
              <m:sSub>
                <m:e>
                  <m:r>
                    <m:rPr>
                      <m:sty m:val="p"/>
                    </m:rPr>
                    <m:t>P</m:t>
                  </m:r>
                  <m:r>
                    <m:rPr>
                      <m:sty m:val="p"/>
                    </m:rPr>
                    <m:t>M</m:t>
                  </m:r>
                  <m:r>
                    <m:rPr>
                      <m:sty m:val="p"/>
                    </m:rPr>
                    <m:t>g</m:t>
                  </m:r>
                </m:e>
                <m:sub>
                  <m:r>
                    <m:t>L</m:t>
                  </m:r>
                </m:sub>
              </m:sSub>
            </m:den>
          </m:f>
          <m:r>
            <m:rPr>
              <m:sty m:val="p"/>
            </m:rPr>
            <m:t>=</m:t>
          </m:r>
          <m:f>
            <m:fPr>
              <m:type m:val="bar"/>
            </m:fPr>
            <m:num>
              <m:r>
                <m:t>1</m:t>
              </m:r>
            </m:num>
            <m:den>
              <m:sSub>
                <m:e>
                  <m:r>
                    <m:t>ε</m:t>
                  </m:r>
                </m:e>
                <m:sub>
                  <m:r>
                    <m:t>q</m:t>
                  </m:r>
                  <m:r>
                    <m:rPr>
                      <m:sty m:val="p"/>
                    </m:rPr>
                    <m:t>,</m:t>
                  </m:r>
                  <m:sSub>
                    <m:e>
                      <m:r>
                        <m:t>z</m:t>
                      </m:r>
                    </m:e>
                    <m:sub>
                      <m:r>
                        <m:t>L</m:t>
                      </m:r>
                    </m:sub>
                  </m:sSub>
                </m:sub>
              </m:sSub>
            </m:den>
          </m:f>
          <m:r>
            <m:rPr>
              <m:sty m:val="p"/>
            </m:rPr>
            <m:t>.</m:t>
          </m:r>
        </m:oMath>
      </m:oMathPara>
    </w:p>
    <w:p>
      <w:pPr>
        <w:numPr>
          <w:ilvl w:val="1"/>
          <w:numId w:val="1069"/>
        </w:numPr>
      </w:pPr>
      <w:r>
        <w:rPr>
          <w:i/>
          <w:iCs/>
        </w:rPr>
        <w:t xml:space="preserve">Etapa I</w:t>
      </w:r>
      <w:r>
        <w:t xml:space="preserve">: el trabajo es escaso para el factor fijo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el CMg está por debajo del CVMe y este decrece:</w:t>
      </w:r>
      <w:r>
        <w:t xml:space="preserve"> </w:t>
      </w:r>
      <m:oMath>
        <m:sSub>
          <m:e>
            <m:r>
              <m:t>ε</m:t>
            </m:r>
          </m:e>
          <m:sub>
            <m:r>
              <m:rPr>
                <m:sty m:val="p"/>
              </m:rPr>
              <m:t>C</m:t>
            </m:r>
            <m:r>
              <m:rPr>
                <m:sty m:val="p"/>
              </m:rPr>
              <m:t>V</m:t>
            </m:r>
            <m:r>
              <m:rPr>
                <m:sty m:val="p"/>
              </m:rPr>
              <m:t>,</m:t>
            </m:r>
            <m:r>
              <m:t>q</m:t>
            </m:r>
          </m:sub>
        </m:sSub>
        <m:r>
          <m:rPr>
            <m:sty m:val="p"/>
          </m:rPr>
          <m:t>&lt;</m:t>
        </m:r>
        <m:r>
          <m:t>1</m:t>
        </m:r>
      </m:oMath>
      <w:r>
        <w:t xml:space="preserve">.</w:t>
      </w:r>
    </w:p>
    <w:p>
      <w:pPr>
        <w:numPr>
          <w:ilvl w:val="1"/>
          <w:numId w:val="1069"/>
        </w:numPr>
      </w:pPr>
      <w:r>
        <w:rPr>
          <w:i/>
          <w:iCs/>
        </w:rPr>
        <w:t xml:space="preserve">Margen extensivo</w:t>
      </w:r>
      <w:r>
        <w:t xml:space="preserve">: el máximo del</w:t>
      </w:r>
      <w:r>
        <w:t xml:space="preserve"> </w:t>
      </w:r>
      <m:oMath>
        <m:sSub>
          <m:e>
            <m:r>
              <m:rPr>
                <m:sty m:val="p"/>
              </m:rPr>
              <m:t>P</m:t>
            </m:r>
            <m:r>
              <m:rPr>
                <m:sty m:val="p"/>
              </m:rPr>
              <m:t>M</m:t>
            </m:r>
            <m:r>
              <m:rPr>
                <m:sty m:val="p"/>
              </m:rPr>
              <m:t>e</m:t>
            </m:r>
          </m:e>
          <m:sub>
            <m:r>
              <m:t>L</m:t>
            </m:r>
          </m:sub>
        </m:sSub>
      </m:oMath>
      <w:r>
        <w:t xml:space="preserve"> </w:t>
      </w:r>
      <w:r>
        <w:t xml:space="preserve">es el mínimo del CVMe, el mínimo de explotación:</w:t>
      </w:r>
      <w:r>
        <w:t xml:space="preserve"> </w:t>
      </w:r>
      <m:oMath>
        <m:sSub>
          <m:e>
            <m:r>
              <m:t>ε</m:t>
            </m:r>
          </m:e>
          <m:sub>
            <m:r>
              <m:rPr>
                <m:sty m:val="p"/>
              </m:rPr>
              <m:t>C</m:t>
            </m:r>
            <m:r>
              <m:rPr>
                <m:sty m:val="p"/>
              </m:rPr>
              <m:t>V</m:t>
            </m:r>
            <m:r>
              <m:rPr>
                <m:sty m:val="p"/>
              </m:rPr>
              <m:t>,</m:t>
            </m:r>
            <m:r>
              <m:t>q</m:t>
            </m:r>
          </m:sub>
        </m:sSub>
        <m:r>
          <m:rPr>
            <m:sty m:val="p"/>
          </m:rPr>
          <m:t>=</m:t>
        </m:r>
        <m:r>
          <m:t>1</m:t>
        </m:r>
      </m:oMath>
      <w:r>
        <w:t xml:space="preserve">.</w:t>
      </w:r>
    </w:p>
    <w:p>
      <w:pPr>
        <w:numPr>
          <w:ilvl w:val="1"/>
          <w:numId w:val="1069"/>
        </w:numPr>
      </w:pPr>
      <w:r>
        <w:rPr>
          <w:i/>
          <w:iCs/>
        </w:rPr>
        <w:t xml:space="preserve">Etapa II</w:t>
      </w:r>
      <w:r>
        <w:t xml:space="preserve">: con</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el CMg supera al CVMe, que crece:</w:t>
      </w:r>
      <w:r>
        <w:t xml:space="preserve"> </w:t>
      </w:r>
      <m:oMath>
        <m:sSub>
          <m:e>
            <m:r>
              <m:t>ε</m:t>
            </m:r>
          </m:e>
          <m:sub>
            <m:r>
              <m:rPr>
                <m:sty m:val="p"/>
              </m:rPr>
              <m:t>C</m:t>
            </m:r>
            <m:r>
              <m:rPr>
                <m:sty m:val="p"/>
              </m:rPr>
              <m:t>V</m:t>
            </m:r>
            <m:r>
              <m:rPr>
                <m:sty m:val="p"/>
              </m:rPr>
              <m:t>,</m:t>
            </m:r>
            <m:r>
              <m:t>q</m:t>
            </m:r>
          </m:sub>
        </m:sSub>
        <m:r>
          <m:rPr>
            <m:sty m:val="p"/>
          </m:rPr>
          <m:t>&gt;</m:t>
        </m:r>
        <m:r>
          <m:t>1</m:t>
        </m:r>
      </m:oMath>
      <w:r>
        <w:t xml:space="preserve">. En ella está el óptimo de explotación (mínimo del CMe,</w:t>
      </w:r>
      <w:r>
        <w:t xml:space="preserve"> </w:t>
      </w:r>
      <m:oMath>
        <m:sSub>
          <m:e>
            <m:r>
              <m:t>ε</m:t>
            </m:r>
          </m:e>
          <m:sub>
            <m:r>
              <m:t>C</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M</m:t>
        </m:r>
        <m:r>
          <m:rPr>
            <m:sty m:val="p"/>
          </m:rPr>
          <m:t>e</m:t>
        </m:r>
        <m:r>
          <m:rPr>
            <m:sty m:val="p"/>
          </m:rPr>
          <m:t>=</m:t>
        </m:r>
        <m:r>
          <m:t>1</m:t>
        </m:r>
      </m:oMath>
      <w:r>
        <w:t xml:space="preserve">), a la derecha del mínimo de explotación porque el coste fijo medio sigue bajando, y en ella produce la empresa competitiva.</w:t>
      </w:r>
    </w:p>
    <w:p>
      <w:pPr>
        <w:numPr>
          <w:ilvl w:val="1"/>
          <w:numId w:val="1069"/>
        </w:numPr>
      </w:pPr>
      <w:r>
        <w:rPr>
          <w:i/>
          <w:iCs/>
        </w:rPr>
        <w:t xml:space="preserve">Margen intensivo y etapa III</w:t>
      </w:r>
      <w:r>
        <w:t xml:space="preserve">: cuando</w:t>
      </w:r>
      <w:r>
        <w:t xml:space="preserve"> </w:t>
      </w:r>
      <m:oMath>
        <m:sSub>
          <m:e>
            <m:r>
              <m:rPr>
                <m:sty m:val="p"/>
              </m:rPr>
              <m:t>P</m:t>
            </m:r>
            <m:r>
              <m:rPr>
                <m:sty m:val="p"/>
              </m:rPr>
              <m:t>M</m:t>
            </m:r>
            <m:r>
              <m:rPr>
                <m:sty m:val="p"/>
              </m:rPr>
              <m:t>g</m:t>
            </m:r>
          </m:e>
          <m:sub>
            <m:r>
              <m:t>L</m:t>
            </m:r>
          </m:sub>
        </m:sSub>
        <m:r>
          <m:rPr>
            <m:sty m:val="p"/>
          </m:rPr>
          <m:t>→</m:t>
        </m:r>
        <m:r>
          <m:t>0</m:t>
        </m:r>
      </m:oMath>
      <w:r>
        <w:t xml:space="preserve">, el CMg tiende a infinito (es la capacidad máxima de la planta); con</w:t>
      </w:r>
      <w:r>
        <w:t xml:space="preserve"> </w:t>
      </w:r>
      <m:oMath>
        <m:sSub>
          <m:e>
            <m:r>
              <m:rPr>
                <m:sty m:val="p"/>
              </m:rPr>
              <m:t>P</m:t>
            </m:r>
            <m:r>
              <m:rPr>
                <m:sty m:val="p"/>
              </m:rPr>
              <m:t>M</m:t>
            </m:r>
            <m:r>
              <m:rPr>
                <m:sty m:val="p"/>
              </m:rPr>
              <m:t>g</m:t>
            </m:r>
          </m:e>
          <m:sub>
            <m:r>
              <m:t>L</m:t>
            </m:r>
          </m:sub>
        </m:sSub>
        <m:r>
          <m:rPr>
            <m:sty m:val="p"/>
          </m:rPr>
          <m:t>&lt;</m:t>
        </m:r>
        <m:r>
          <m:t>0</m:t>
        </m:r>
      </m:oMath>
      <w:r>
        <w:t xml:space="preserve">, más trabajo cuesta más y produce menos, así que la etapa III nunca está en la función de costes.</w:t>
      </w:r>
    </w:p>
    <w:p>
      <w:pPr>
        <w:numPr>
          <w:ilvl w:val="0"/>
          <w:numId w:val="1068"/>
        </w:numPr>
      </w:pPr>
      <w:r>
        <w:t xml:space="preserve">La tabla </w:t>
      </w:r>
      <w:hyperlink w:anchor="tab_fases_coste">
        <w:r>
          <w:rPr>
            <w:rStyle w:val="Hyperlink"/>
          </w:rPr>
          <w:t xml:space="preserve">4</w:t>
        </w:r>
      </w:hyperlink>
      <w:r>
        <w:t xml:space="preserve"> </w:t>
      </w:r>
      <w:r>
        <w:t xml:space="preserve">recoge la correspondencia, con los mismos tramos y colores que la de las etapas de la producción</w:t>
      </w:r>
      <w:r>
        <w:t xml:space="preserve"> </w:t>
      </w:r>
      <w:hyperlink r:id="rId23">
        <w:r>
          <w:rPr>
            <w:rStyle w:val="Referenciaatema"/>
          </w:rPr>
          <w:t xml:space="preserve">[ver tema 3.A.11]</w:t>
        </w:r>
      </w:hyperlink>
      <w:r>
        <w:t xml:space="preserve">. El análogo a largo plazo, con todos los factores variables, es la relación entre</w:t>
      </w:r>
      <w:r>
        <w:t xml:space="preserve"> </w:t>
      </w:r>
      <m:oMath>
        <m:sSub>
          <m:e>
            <m:r>
              <m:t>ε</m:t>
            </m:r>
          </m:e>
          <m:sub>
            <m:r>
              <m:t>C</m:t>
            </m:r>
            <m:r>
              <m:rPr>
                <m:sty m:val="p"/>
              </m:rPr>
              <m:t>,</m:t>
            </m:r>
            <m:r>
              <m:t>q</m:t>
            </m:r>
          </m:sub>
        </m:sSub>
      </m:oMath>
      <w:r>
        <w:t xml:space="preserve"> </w:t>
      </w:r>
      <w:r>
        <w:t xml:space="preserve">y los rendimientos a escala de la tabla </w:t>
      </w:r>
      <w:hyperlink w:anchor="tab_rendimientos_economias">
        <w:r>
          <w:rPr>
            <w:rStyle w:val="Hyperlink"/>
          </w:rPr>
          <w:t xml:space="preserve">3</w:t>
        </w:r>
      </w:hyperlink>
      <w:r>
        <w:t xml:space="preserve">.</w:t>
      </w:r>
    </w:p>
    <w:bookmarkStart w:id="167" w:name="tab_fases_coste"/>
    <w:p>
      <w:pPr>
        <w:pStyle w:val="TableCaption"/>
      </w:pPr>
      <w:r>
        <w:t xml:space="preserve">Tabla 4.–</w:t>
      </w:r>
      <w:r>
        <w:t xml:space="preserve"> </w:t>
      </w:r>
      <w:r>
        <w:t xml:space="preserve">Fases del coste a corto plazo y etapas de la producción</w:t>
      </w:r>
    </w:p>
    <w:tbl>
      <w:tblPr>
        <w:tblStyle w:val="Table"/>
        <w:tblW w:type="auto" w:w="0"/>
        <w:tblLook w:firstRow="1" w:lastRow="0" w:firstColumn="0" w:lastColumn="0" w:noHBand="0" w:noVBand="0" w:val="0020"/>
        <w:tblCaption w:val="Tabla 4.– Fases del coste a corto plazo y etapas de la producción"/>
      </w:tblPr>
      <w:tblGrid>
        <w:gridCol w:w="1320"/>
        <w:gridCol w:w="1320"/>
        <w:gridCol w:w="1320"/>
        <w:gridCol w:w="1320"/>
        <w:gridCol w:w="1320"/>
        <w:gridCol w:w="1320"/>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Costes</w:t>
            </w:r>
          </w:p>
        </w:tc>
        <w:tc>
          <w:tcPr>
            <w:vAlign w:val="center"/>
          </w:tcPr>
          <w:p>
            <w:pPr>
              <w:pStyle w:val="Celdatceeazulpalido"/>
              <w:jc w:val="center"/>
            </w:pPr>
            <m:oMath>
              <m:sSub>
                <m:e>
                  <m:r>
                    <m:t>ε</m:t>
                  </m:r>
                </m:e>
                <m:sub>
                  <m:r>
                    <m:rPr>
                      <m:sty m:val="p"/>
                    </m:rPr>
                    <m:t>C</m:t>
                  </m:r>
                  <m:r>
                    <m:rPr>
                      <m:sty m:val="p"/>
                    </m:rPr>
                    <m:t>V</m:t>
                  </m:r>
                  <m:r>
                    <m:rPr>
                      <m:sty m:val="p"/>
                    </m:rPr>
                    <m:t>,</m:t>
                  </m:r>
                  <m:r>
                    <m:t>q</m:t>
                  </m:r>
                </m:sub>
              </m:sSub>
            </m:oMath>
          </w:p>
        </w:tc>
        <w:tc>
          <w:tcPr>
            <w:vAlign w:val="center"/>
          </w:tcPr>
          <w:p>
            <w:pPr>
              <w:pStyle w:val="Celdatceeazulpalido"/>
              <w:jc w:val="center"/>
            </w:pPr>
            <w:r>
              <w:rPr>
                <w:i/>
                <w:iCs/>
              </w:rPr>
              <w:t xml:space="preserve">Producción</w:t>
            </w:r>
          </w:p>
        </w:tc>
      </w:tr>
      <w:tr>
        <w:tc>
          <w:tcPr>
            <w:gridSpan w:val="6"/>
            <w:vAlign w:val="center"/>
          </w:tcPr>
          <w:p>
            <w:pPr>
              <w:pStyle w:val="Celdatceesalvia"/>
              <w:jc w:val="center"/>
            </w:pPr>
            <m:oMath>
              <m:sSub>
                <m:e>
                  <m:r>
                    <m:t>ε</m:t>
                  </m:r>
                </m:e>
                <m:sub>
                  <m:r>
                    <m:rPr>
                      <m:sty m:val="p"/>
                    </m:rPr>
                    <m:t>C</m:t>
                  </m:r>
                  <m:r>
                    <m:rPr>
                      <m:sty m:val="p"/>
                    </m:rPr>
                    <m:t>V</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V</m:t>
              </m:r>
              <m:r>
                <m:rPr>
                  <m:sty m:val="p"/>
                </m:rPr>
                <m:t>M</m:t>
              </m:r>
              <m:r>
                <m:rPr>
                  <m:sty m:val="p"/>
                </m:rPr>
                <m:t>e</m:t>
              </m:r>
              <m:r>
                <m:rPr>
                  <m:sty m:val="p"/>
                </m:rPr>
                <m:t>=</m:t>
              </m:r>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r>
                <m:t>1</m:t>
              </m:r>
              <m:r>
                <m:rPr>
                  <m:sty m:val="p"/>
                </m:rPr>
                <m:t>/</m:t>
              </m:r>
              <m:sSub>
                <m:e>
                  <m:r>
                    <m:t>ε</m:t>
                  </m:r>
                </m:e>
                <m:sub>
                  <m:r>
                    <m:t>q</m:t>
                  </m:r>
                  <m:r>
                    <m:rPr>
                      <m:sty m:val="p"/>
                    </m:rPr>
                    <m:t>,</m:t>
                  </m:r>
                  <m:sSub>
                    <m:e>
                      <m:r>
                        <m:t>z</m:t>
                      </m:r>
                    </m:e>
                    <m:sub>
                      <m:r>
                        <m:t>L</m:t>
                      </m:r>
                    </m:sub>
                  </m:sSub>
                </m:sub>
              </m:sSub>
            </m:oMath>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br/>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rPr>
                  <m:sty m:val="p"/>
                </m:rPr>
                <m:t>C</m:t>
              </m:r>
              <m:r>
                <m:rPr>
                  <m:sty m:val="p"/>
                </m:rPr>
                <m:t>M</m:t>
              </m:r>
              <m:r>
                <m:rPr>
                  <m:sty m:val="p"/>
                </m:rPr>
                <m:t>g</m:t>
              </m:r>
              <m:r>
                <m:rPr>
                  <m:sty m:val="p"/>
                </m:rPr>
                <m:t>&lt;</m:t>
              </m:r>
              <m:r>
                <m:rPr>
                  <m:sty m:val="p"/>
                </m:rPr>
                <m:t>C</m:t>
              </m:r>
              <m:r>
                <m:rPr>
                  <m:sty m:val="p"/>
                </m:rPr>
                <m:t>V</m:t>
              </m:r>
              <m:r>
                <m:rPr>
                  <m:sty m:val="p"/>
                </m:rPr>
                <m:t>M</m:t>
              </m:r>
              <m:r>
                <m:rPr>
                  <m:sty m:val="p"/>
                </m:rPr>
                <m:t>e</m:t>
              </m:r>
            </m:oMath>
            <w:r>
              <w:t xml:space="preserve">,</w:t>
            </w:r>
            <w:r>
              <w:br/>
            </w:r>
            <w:r>
              <w:t xml:space="preserve">CVMe decreciente</w:t>
            </w:r>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jc w:val="center"/>
            </w:pPr>
            <m:oMath>
              <m:r>
                <m:rPr>
                  <m:sty m:val="p"/>
                </m:rPr>
                <m:t>C</m:t>
              </m:r>
              <m:r>
                <m:rPr>
                  <m:sty m:val="p"/>
                </m:rPr>
                <m:t>M</m:t>
              </m:r>
              <m:r>
                <m:rPr>
                  <m:sty m:val="p"/>
                </m:rPr>
                <m:t>g</m:t>
              </m:r>
              <m:r>
                <m:rPr>
                  <m:sty m:val="p"/>
                </m:rPr>
                <m:t>=</m:t>
              </m:r>
              <m:r>
                <m:rPr>
                  <m:sty m:val="p"/>
                </m:rPr>
                <m:t>C</m:t>
              </m:r>
              <m:r>
                <m:rPr>
                  <m:sty m:val="p"/>
                </m:rPr>
                <m:t>V</m:t>
              </m:r>
              <m:r>
                <m:rPr>
                  <m:sty m:val="p"/>
                </m:rPr>
                <m:t>M</m:t>
              </m:r>
              <m:r>
                <m:rPr>
                  <m:sty m:val="p"/>
                </m:rPr>
                <m:t>e</m:t>
              </m:r>
            </m:oMath>
            <w:r>
              <w:t xml:space="preserve"> </w:t>
            </w:r>
            <w:r>
              <w:t xml:space="preserve">mínimo</w:t>
            </w:r>
            <w:r>
              <w:br/>
            </w:r>
            <w:r>
              <w:t xml:space="preserve">(mínimo de explotación)</w:t>
            </w:r>
          </w:p>
        </w:tc>
        <w:tc>
          <w:tcPr>
            <w:vAlign w:val="center"/>
          </w:tcPr>
          <w:p>
            <w:pPr>
              <w:pStyle w:val="Compact"/>
              <w:jc w:val="center"/>
            </w:pPr>
            <m:oMath>
              <m:r>
                <m:rPr>
                  <m:sty m:val="p"/>
                </m:rPr>
                <m:t>=</m:t>
              </m:r>
              <m:r>
                <m:t>1</m:t>
              </m:r>
            </m:oMath>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rPr>
                  <m:sty m:val="p"/>
                </m:rPr>
                <m:t>C</m:t>
              </m:r>
              <m:r>
                <m:rPr>
                  <m:sty m:val="p"/>
                </m:rPr>
                <m:t>M</m:t>
              </m:r>
              <m:r>
                <m:rPr>
                  <m:sty m:val="p"/>
                </m:rPr>
                <m:t>g</m:t>
              </m:r>
              <m:r>
                <m:rPr>
                  <m:sty m:val="p"/>
                </m:rPr>
                <m:t>&gt;</m:t>
              </m:r>
              <m:r>
                <m:rPr>
                  <m:sty m:val="p"/>
                </m:rPr>
                <m:t>C</m:t>
              </m:r>
              <m:r>
                <m:rPr>
                  <m:sty m:val="p"/>
                </m:rPr>
                <m:t>V</m:t>
              </m:r>
              <m:r>
                <m:rPr>
                  <m:sty m:val="p"/>
                </m:rPr>
                <m:t>M</m:t>
              </m:r>
              <m:r>
                <m:rPr>
                  <m:sty m:val="p"/>
                </m:rPr>
                <m:t>e</m:t>
              </m:r>
            </m:oMath>
            <w:r>
              <w:t xml:space="preserve">,</w:t>
            </w:r>
            <w:r>
              <w:br/>
            </w:r>
            <w:r>
              <w:t xml:space="preserve">CVMe creciente</w:t>
            </w:r>
          </w:p>
        </w:tc>
        <w:tc>
          <w:tcPr>
            <w:vAlign w:val="center"/>
          </w:tcPr>
          <w:p>
            <w:pPr>
              <w:pStyle w:val="Compact"/>
              <w:jc w:val="center"/>
            </w:pPr>
            <m:oMath>
              <m:r>
                <m:rPr>
                  <m:sty m:val="p"/>
                </m:rPr>
                <m:t>&gt;</m:t>
              </m:r>
              <m:r>
                <m:t>1</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br/>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jc w:val="center"/>
            </w:pPr>
            <m:oMath>
              <m:r>
                <m:rPr>
                  <m:sty m:val="p"/>
                </m:rPr>
                <m:t>C</m:t>
              </m:r>
              <m:r>
                <m:rPr>
                  <m:sty m:val="p"/>
                </m:rPr>
                <m:t>M</m:t>
              </m:r>
              <m:r>
                <m:rPr>
                  <m:sty m:val="p"/>
                </m:rPr>
                <m:t>g</m:t>
              </m:r>
              <m:r>
                <m:rPr>
                  <m:sty m:val="p"/>
                </m:rPr>
                <m:t>→</m:t>
              </m:r>
              <m:r>
                <m:rPr>
                  <m:sty m:val="p"/>
                </m:rPr>
                <m:t>∞</m:t>
              </m:r>
            </m:oMath>
            <w:r>
              <w:br/>
            </w:r>
            <w:r>
              <w:t xml:space="preserve">(capacidad máxima)</w:t>
            </w:r>
          </w:p>
        </w:tc>
        <w:tc>
          <w:tcPr>
            <w:vAlign w:val="center"/>
          </w:tcPr>
          <w:p>
            <w:pPr>
              <w:pStyle w:val="Compact"/>
              <w:jc w:val="center"/>
            </w:pPr>
            <m:oMath>
              <m:r>
                <m:rPr>
                  <m:sty m:val="p"/>
                </m:rPr>
                <m:t>→</m:t>
              </m:r>
              <m:r>
                <m:rPr>
                  <m:sty m:val="p"/>
                </m:rPr>
                <m:t>∞</m:t>
              </m:r>
            </m:oMath>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w:r>
              <w:t xml:space="preserve">fuera de la función de costes</w:t>
            </w:r>
          </w:p>
        </w:tc>
        <w:tc>
          <w:tcPr>
            <w:vAlign w:val="center"/>
          </w:tcPr>
          <w:p>
            <w:pPr>
              <w:pStyle w:val="Compact"/>
              <w:jc w:val="center"/>
            </w:pPr>
            <w:r>
              <w:t xml:space="preserve">—</w:t>
            </w:r>
          </w:p>
        </w:tc>
        <w:tc>
          <w:tcPr>
            <w:vAlign w:val="center"/>
          </w:tcPr>
          <w:p>
            <w:pPr>
              <w:pStyle w:val="Compact"/>
              <w:jc w:val="center"/>
            </w:pPr>
            <w:r>
              <w:rPr>
                <w:rStyle w:val="Textorojo"/>
              </w:rPr>
              <w:t xml:space="preserve">Intensiva</w:t>
            </w:r>
          </w:p>
        </w:tc>
      </w:tr>
    </w:tbl>
    <w:bookmarkEnd w:id="167"/>
    <w:p>
      <w:pPr>
        <w:pStyle w:val="BodyText"/>
      </w:pPr>
      <w:r>
        <w:t xml:space="preserve">El óptimo de explotación (mínimo del CMe,</w:t>
      </w:r>
      <w:r>
        <w:t xml:space="preserve"> </w:t>
      </w:r>
      <m:oMath>
        <m:sSub>
          <m:e>
            <m:r>
              <m:t>ε</m:t>
            </m:r>
          </m:e>
          <m:sub>
            <m:r>
              <m:t>C</m:t>
            </m:r>
            <m:r>
              <m:rPr>
                <m:sty m:val="p"/>
              </m:rPr>
              <m:t>,</m:t>
            </m:r>
            <m:r>
              <m:t>q</m:t>
            </m:r>
          </m:sub>
        </m:sSub>
        <m:r>
          <m:rPr>
            <m:sty m:val="p"/>
          </m:rPr>
          <m:t>=</m:t>
        </m:r>
        <m:r>
          <m:t>1</m:t>
        </m:r>
      </m:oMath>
      <w:r>
        <w:t xml:space="preserve">) está dentro de la etapa II, a la derecha del mínimo de explotación.</w:t>
      </w:r>
      <w:r>
        <w:t xml:space="preserve"> </w:t>
      </w:r>
      <w:r>
        <w:rPr>
          <w:i/>
          <w:iCs/>
        </w:rPr>
        <w:t xml:space="preserve">Fuente: elaboración propia a partir de</w:t>
      </w:r>
      <w:r>
        <w:rPr>
          <w:i/>
          <w:iCs/>
        </w:rPr>
        <w:t xml:space="preserve"> </w:t>
      </w:r>
      <w:r>
        <w:rPr>
          <w:i/>
          <w:iCs/>
          <w:smallCaps/>
        </w:rPr>
        <w:t xml:space="preserve">Cassels</w:t>
      </w:r>
      <w:r>
        <w:rPr>
          <w:i/>
          <w:iCs/>
        </w:rPr>
        <w:t xml:space="preserve"> </w:t>
      </w:r>
      <w:r>
        <w:rPr>
          <w:i/>
          <w:iCs/>
        </w:rPr>
        <w:t xml:space="preserve">(</w:t>
      </w:r>
      <w:hyperlink w:anchor="ref_Cassels1936Law">
        <w:r>
          <w:rPr>
            <w:rStyle w:val="Hyperlink"/>
            <w:i/>
            <w:iCs/>
          </w:rPr>
          <w:t xml:space="preserve">1936</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5</w:t>
        </w:r>
      </w:hyperlink>
      <w:r>
        <w:rPr>
          <w:i/>
          <w:iCs/>
        </w:rPr>
        <w:t xml:space="preserve">)</w:t>
      </w:r>
      <w:r>
        <w:rPr>
          <w:i/>
          <w:iCs/>
        </w:rPr>
        <w:t xml:space="preserve">.</w:t>
      </w:r>
    </w:p>
    <w:bookmarkStart w:id="171" w:name="fig_costes_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Gráfico 15.– Costes a corto plazo: costes total, variable y fijo (arriba); costes marginal, medio, variable medio y fijo medio (abajo)" title="" id="169" name="Picture"/>
            <a:graphic>
              <a:graphicData uri="http://schemas.openxmlformats.org/drawingml/2006/picture">
                <pic:pic>
                  <pic:nvPicPr>
                    <pic:cNvPr descr="C:\Users\vgutierrez\Documents\src\victorgutierrezmarcos.github.io-revision\oposicion\temario\fuentes\3A12\graficos/costes-corto.png" id="170" name="Picture"/>
                    <pic:cNvPicPr>
                      <a:picLocks noChangeArrowheads="1" noChangeAspect="1"/>
                    </pic:cNvPicPr>
                  </pic:nvPicPr>
                  <pic:blipFill>
                    <a:blip r:embed="rId168"/>
                    <a:stretch>
                      <a:fillRect/>
                    </a:stretch>
                  </pic:blipFill>
                  <pic:spPr bwMode="auto">
                    <a:xfrm>
                      <a:off x="0" y="0"/>
                      <a:ext cx="3879850" cy="3876904"/>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2"/>
    <w:bookmarkStart w:id="177" w:name="an__lisis_de_largo_plazo"/>
    <w:p>
      <w:pPr>
        <w:pStyle w:val="Heading4"/>
      </w:pPr>
      <w:r>
        <w:t xml:space="preserve">Análisis de largo plazo</w:t>
      </w:r>
    </w:p>
    <w:p>
      <w:pPr>
        <w:keepNext/>
        <w:numPr>
          <w:ilvl w:val="0"/>
          <w:numId w:val="1070"/>
        </w:numPr>
      </w:pPr>
      <w:r>
        <w:t xml:space="preserve">A largo plazo, la curva de costes totales es la envolvente de las de corto plazo (gráfico </w:t>
      </w:r>
      <w:hyperlink w:anchor="fig_envolvente">
        <w:r>
          <w:rPr>
            <w:rStyle w:val="Hyperlink"/>
          </w:rPr>
          <w:t xml:space="preserve">16</w:t>
        </w:r>
      </w:hyperlink>
      <w:r>
        <w:t xml:space="preserve">, arriba)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(abajo): cada una la toca en un punto, aquel en el que el tamaño de planta es el óptimo para esa producción (</w:t>
      </w:r>
      <m:oMath>
        <m:sSub>
          <m:e>
            <m:r>
              <m:t>q</m:t>
            </m:r>
          </m:e>
          <m:sub>
            <m:r>
              <m:t>1</m:t>
            </m:r>
          </m:sub>
        </m:sSub>
      </m:oMath>
      <w:r>
        <w:t xml:space="preserve">,</w:t>
      </w:r>
      <w:r>
        <w:t xml:space="preserve"> </w:t>
      </w:r>
      <m:oMath>
        <m:sSub>
          <m:e>
            <m:r>
              <m:t>q</m:t>
            </m:r>
          </m:e>
          <m:sub>
            <m:r>
              <m:t>2</m:t>
            </m:r>
          </m:sub>
        </m:sSub>
      </m:oMath>
      <w:r>
        <w:t xml:space="preserve"> </w:t>
      </w:r>
      <w:r>
        <w:t xml:space="preserve">y</w:t>
      </w:r>
      <w:r>
        <w:t xml:space="preserve"> </w:t>
      </w:r>
      <m:oMath>
        <m:sSub>
          <m:e>
            <m:r>
              <m:t>q</m:t>
            </m:r>
          </m:e>
          <m:sub>
            <m:r>
              <m:t>3</m:t>
            </m:r>
          </m:sub>
        </m:sSub>
      </m:oMath>
      <w:r>
        <w:t xml:space="preserve"> </w:t>
      </w:r>
      <w:r>
        <w:t xml:space="preserve">en el gráfico).</w:t>
      </w:r>
    </w:p>
    <w:p>
      <w:pPr>
        <w:numPr>
          <w:ilvl w:val="1"/>
          <w:numId w:val="1071"/>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71"/>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que la trazó pasando por todos ellos, cosa imposible salvo en ese punto.</w:t>
      </w:r>
    </w:p>
    <w:p>
      <w:pPr>
        <w:numPr>
          <w:ilvl w:val="1"/>
          <w:numId w:val="1071"/>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76" w:name="fig_envolvente"/>
    <w:p>
      <w:pPr>
        <w:pStyle w:val="ImageCaption"/>
      </w:pPr>
      <w:r>
        <w:t xml:space="preserve">Gráfico 16.–</w:t>
      </w:r>
      <w:r>
        <w:t xml:space="preserve"> </w:t>
      </w:r>
      <w:r>
        <w:t xml:space="preserve">Los costes a largo plazo como envolvente de los de corto plazo: costes totales (arriba) y costes medios y marginales (abajo)</w:t>
      </w:r>
    </w:p>
    <w:p>
      <w:pPr>
        <w:pStyle w:val="CaptionedFigure"/>
      </w:pPr>
      <w:r>
        <w:drawing>
          <wp:inline>
            <wp:extent cx="4134678" cy="4260064"/>
            <wp:effectExtent b="0" l="0" r="0" t="0"/>
            <wp:docPr descr="Gráfico 16.– Los costes a largo plazo como envolvente de los de corto plazo: costes totales (arriba) y costes medios y marginales (abajo)" title="" id="174" name="Picture"/>
            <a:graphic>
              <a:graphicData uri="http://schemas.openxmlformats.org/drawingml/2006/picture">
                <pic:pic>
                  <pic:nvPicPr>
                    <pic:cNvPr descr="C:\Users\vgutierrez\Documents\src\victorgutierrezmarcos.github.io-revision\oposicion\temario\fuentes\3A12\graficos/envolvente.png" id="175" name="Picture"/>
                    <pic:cNvPicPr>
                      <a:picLocks noChangeArrowheads="1" noChangeAspect="1"/>
                    </pic:cNvPicPr>
                  </pic:nvPicPr>
                  <pic:blipFill>
                    <a:blip r:embed="rId173"/>
                    <a:stretch>
                      <a:fillRect/>
                    </a:stretch>
                  </pic:blipFill>
                  <pic:spPr bwMode="auto">
                    <a:xfrm>
                      <a:off x="0" y="0"/>
                      <a:ext cx="4134678" cy="4260064"/>
                    </a:xfrm>
                    <a:prstGeom prst="rect">
                      <a:avLst/>
                    </a:prstGeom>
                    <a:noFill/>
                    <a:ln w="9525">
                      <a:noFill/>
                      <a:headEnd/>
                      <a:tailEnd/>
                    </a:ln>
                  </pic:spPr>
                </pic:pic>
              </a:graphicData>
            </a:graphic>
          </wp:inline>
        </w:drawing>
      </w:r>
    </w:p>
    <w:bookmarkEnd w:id="176"/>
    <w:p>
      <w:pPr>
        <w:pStyle w:val="Piedeimagen"/>
      </w:pPr>
      <w:r>
        <w:t xml:space="preserve">Fuente: elaboración propia a partir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7"/>
    <w:bookmarkStart w:id="184" w:name="comparaci__n_entre_corto_plazo_y_l_24648"/>
    <w:p>
      <w:pPr>
        <w:pStyle w:val="Heading4"/>
      </w:pPr>
      <w:r>
        <w:t xml:space="preserve">Comparación entre corto plazo y largo plazo. Principio de</w:t>
      </w:r>
      <w:r>
        <w:t xml:space="preserve"> </w:t>
      </w:r>
      <w:r>
        <w:rPr>
          <w:smallCaps/>
        </w:rPr>
        <w:t xml:space="preserve">Le Chatelier</w:t>
      </w:r>
      <w:r>
        <w:t xml:space="preserve">-</w:t>
      </w:r>
      <w:r>
        <w:rPr>
          <w:smallCaps/>
        </w:rPr>
        <w:t xml:space="preserve">Samuelson</w:t>
      </w:r>
    </w:p>
    <w:p>
      <w:pPr>
        <w:numPr>
          <w:ilvl w:val="0"/>
          <w:numId w:val="1072"/>
        </w:numPr>
      </w:pPr>
      <w:r>
        <w:t xml:space="preserve">En el gráfico </w:t>
      </w:r>
      <w:hyperlink w:anchor="fig_envolvente">
        <w:r>
          <w:rPr>
            <w:rStyle w:val="Hyperlink"/>
          </w:rPr>
          <w:t xml:space="preserve">16</w:t>
        </w:r>
      </w:hyperlink>
      <w:r>
        <w:t xml:space="preserve"> </w:t>
      </w:r>
      <w:r>
        <w:t xml:space="preserve">se ve además que, en el punto de tangencia, el CMg a corto plazo tiene más pendiente que el de largo (lo corta desde abajo).</w:t>
      </w:r>
      <w:r>
        <w:rPr>
          <w:rStyle w:val="FootnoteReference"/>
        </w:rPr>
        <w:footnoteReference w:id="178"/>
      </w:r>
      <w:r>
        <w:t xml:space="preserve"> </w:t>
      </w:r>
      <w:r>
        <w:t xml:space="preserve">Importa porque en competencia perfecta el tramo creciente del CMg, por encima del umbral de cierre, es la curva de oferta de la empresa.</w:t>
      </w:r>
    </w:p>
    <w:p>
      <w:pPr>
        <w:numPr>
          <w:ilvl w:val="0"/>
          <w:numId w:val="1072"/>
        </w:numPr>
      </w:pPr>
      <w:r>
        <w:t xml:space="preserve">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cuantas más restricciones tiene la empresa, menos responde a los precios. A largo plazo, las demandas de factores y la oferta son más elásticas que a corto,</w:t>
      </w:r>
      <w:r>
        <w:t xml:space="preserve"> </w:t>
      </w:r>
      <w:bookmarkStart w:id="182" w:name="eq_le_chatelier"/>
      <w:bookmarkEnd w:id="182"/>
    </w:p>
    <w:p>
      <w:pPr>
        <w:pStyle w:val="BodyText"/>
        <w:keepN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Chatelier</w:t>
      </w:r>
      <w:r>
        <w:t xml:space="preserve"> </w:t>
      </w:r>
      <w:r>
        <w:t xml:space="preserve">enunció en 1884 para los equilibrios químicos</w:t>
      </w:r>
      <w:r>
        <w:t xml:space="preserve"> </w:t>
      </w:r>
      <w:r>
        <w:t xml:space="preserve">(</w:t>
      </w:r>
      <w:hyperlink w:anchor="ref_LeChatelier1884Enonce">
        <w:r>
          <w:rPr>
            <w:rStyle w:val="Hyperlink"/>
            <w:smallCaps/>
          </w:rPr>
          <w:t xml:space="preserve">Le Chatelier</w:t>
        </w:r>
        <w:r>
          <w:rPr>
            <w:rStyle w:val="Hyperlink"/>
          </w:rPr>
          <w:t xml:space="preserve">, 1884</w:t>
        </w:r>
      </w:hyperlink>
      <w:r>
        <w:t xml:space="preserve">)</w:t>
      </w:r>
      <w:r>
        <w:t xml:space="preserve">: un sistema con menos variables libres responde menos a una perturbación.</w:t>
      </w:r>
      <w:r>
        <w:rPr>
          <w:rStyle w:val="FootnoteReference"/>
        </w:rPr>
        <w:footnoteReference w:id="183"/>
      </w:r>
    </w:p>
    <w:p>
      <w:pPr>
        <w:pStyle w:val="Ideaclave"/>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numPr>
          <w:ilvl w:val="0"/>
          <w:numId w:val="1073"/>
        </w:numPr>
      </w:pPr>
      <w:r>
        <w:t xml:space="preserve">Recapitulando lo visto hasta aquí: la demanda condicionada de un factor nunca crece con su precio, y la no condicionada responde todavía más; los costes medios a largo plazo son en U si la tecnología tiene rendimientos a escala primero crecientes y después decrecientes, y los de corto plazo, por la ley de proporciones variables. Todo ello describe una sola función,</w:t>
      </w:r>
      <w:r>
        <w:t xml:space="preserve"> </w:t>
      </w:r>
      <m:oMath>
        <m:r>
          <m:t>C</m:t>
        </m:r>
        <m:d>
          <m:dPr>
            <m:begChr m:val="("/>
            <m:sepChr m:val=""/>
            <m:endChr m:val=")"/>
            <m:grow/>
          </m:dPr>
          <m:e>
            <m:acc>
              <m:accPr>
                <m:chr m:val="⃗"/>
              </m:accPr>
              <m:e>
                <m:r>
                  <m:t>w</m:t>
                </m:r>
              </m:e>
            </m:acc>
            <m:r>
              <m:rPr>
                <m:sty m:val="p"/>
              </m:rPr>
              <m:t>,</m:t>
            </m:r>
            <m:r>
              <m:t>q</m:t>
            </m:r>
          </m:e>
        </m:d>
      </m:oMath>
      <w:r>
        <w:t xml:space="preserve">, y la dualidad permite estimarla con datos de costes, precios y producción: veamos cómo se pasa de la teoría a los datos.</w:t>
      </w:r>
    </w:p>
    <w:bookmarkEnd w:id="184"/>
    <w:bookmarkEnd w:id="185"/>
    <w:bookmarkStart w:id="196" w:name="sec_estimacion_funciones_costes"/>
    <w:p>
      <w:pPr>
        <w:pStyle w:val="Heading2"/>
      </w:pPr>
      <w:r>
        <w:t xml:space="preserve">II.3.</w:t>
      </w:r>
      <w:r>
        <w:t xml:space="preserve"> </w:t>
      </w:r>
      <w:r>
        <w:t xml:space="preserve">Estimación de funciones de costes por dualidad</w:t>
      </w:r>
    </w:p>
    <w:bookmarkStart w:id="186" w:name="a_idea_2"/>
    <w:p>
      <w:pPr>
        <w:pStyle w:val="Heading4"/>
      </w:pPr>
      <w:r>
        <w:t xml:space="preserve">a) Idea</w:t>
      </w:r>
    </w:p>
    <w:p>
      <w:pPr>
        <w:numPr>
          <w:ilvl w:val="0"/>
          <w:numId w:val="1074"/>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Por la dualidad (</w:t>
      </w:r>
      <w:hyperlink w:anchor="sec_dualidad_funcion_costes">
        <w:r>
          <w:rPr>
            <w:rStyle w:val="Hyperlink"/>
          </w:rPr>
          <w:t xml:space="preserve">I.3.1</w:t>
        </w:r>
      </w:hyperlink>
      <w:r>
        <w:t xml:space="preserve">),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86"/>
    <w:bookmarkStart w:id="193" w:name="b_modelo_2"/>
    <w:p>
      <w:pPr>
        <w:pStyle w:val="Heading4"/>
      </w:pPr>
      <w:r>
        <w:t xml:space="preserve">b) Modelo</w:t>
      </w:r>
    </w:p>
    <w:bookmarkStart w:id="187" w:name="i_supuestos_2"/>
    <w:p>
      <w:pPr>
        <w:pStyle w:val="Heading5"/>
      </w:pPr>
      <w:r>
        <w:t xml:space="preserve">i) Supuestos</w:t>
      </w:r>
    </w:p>
    <w:p>
      <w:pPr>
        <w:numPr>
          <w:ilvl w:val="0"/>
          <w:numId w:val="1075"/>
        </w:numPr>
      </w:pPr>
      <w:r>
        <w:t xml:space="preserve">La empresa minimiza costes, es precio-aceptante en los mercados de factores y su producción es exógena; los datos son de corte transversal o de panel de empresas del mismo sector.</w:t>
      </w:r>
    </w:p>
    <w:bookmarkEnd w:id="187"/>
    <w:bookmarkStart w:id="191" w:name="ii_desarrollo_2"/>
    <w:p>
      <w:pPr>
        <w:pStyle w:val="Heading5"/>
      </w:pPr>
      <w:r>
        <w:t xml:space="preserve">ii) Desarrollo</w:t>
      </w:r>
    </w:p>
    <w:p>
      <w:pPr>
        <w:numPr>
          <w:ilvl w:val="0"/>
          <w:numId w:val="1076"/>
        </w:numPr>
      </w:pPr>
      <w:r>
        <w:rPr>
          <w:i/>
          <w:iCs/>
        </w:rPr>
        <w:t xml:space="preserve">Forma Cobb-Douglas</w:t>
      </w:r>
      <w:r>
        <w:t xml:space="preserve">. De (</w:t>
      </w:r>
      <w:hyperlink w:anchor="eq_coste_cobb_douglas">
        <w:r>
          <w:rPr>
            <w:rStyle w:val="Hyperlink"/>
          </w:rPr>
          <w:t xml:space="preserve">16</w:t>
        </w:r>
      </w:hyperlink>
      <w:r>
        <w:t xml:space="preserve">), en logaritmos,</w:t>
      </w:r>
      <w:r>
        <w:t xml:space="preserve"> </w:t>
      </w:r>
      <w:bookmarkStart w:id="188" w:name="eq_coste_cd_log"/>
      <w:bookmarkEnd w:id="188"/>
    </w:p>
    <w:p>
      <w:pPr>
        <w:pStyle w:val="BodyText"/>
        <w:keepN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76"/>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ref_ChristensenJorgensonLau1973Tra_43459">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1973</w:t>
        </w:r>
      </w:hyperlink>
      <w:r>
        <w:t xml:space="preserve">;</w:t>
      </w:r>
      <w:r>
        <w:t xml:space="preserve"> </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r>
        <w:t xml:space="preserve">:</w:t>
      </w:r>
      <w:r>
        <w:t xml:space="preserve"> </w:t>
      </w:r>
      <w:bookmarkStart w:id="189" w:name="eq_translog_costes"/>
      <w:bookmarkEnd w:id="189"/>
    </w:p>
    <w:p>
      <w:pPr>
        <w:pStyle w:val="BodyText"/>
        <w:keepN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keepNext/>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hyperlink r:id="rId39">
        <w:r>
          <w:rPr>
            <w:rStyle w:val="Referenciaatema"/>
          </w:rPr>
          <w:t xml:space="preserve">[ver tema 3.A.9]</w:t>
        </w:r>
      </w:hyperlink>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77"/>
        </w:numPr>
      </w:pPr>
      <w:r>
        <w:rPr>
          <w:i/>
          <w:iCs/>
        </w:rPr>
        <w:t xml:space="preserve">Participaciones en el coste</w:t>
      </w:r>
      <w:r>
        <w:t xml:space="preserve">: por el lema de</w:t>
      </w:r>
      <w:r>
        <w:t xml:space="preserve"> </w:t>
      </w:r>
      <w:r>
        <w:rPr>
          <w:smallCaps/>
        </w:rPr>
        <w:t xml:space="preserve">Shephard</w:t>
      </w:r>
      <w:r>
        <w:t xml:space="preserve">, son lineales en los parámetros:</w:t>
      </w:r>
      <w:r>
        <w:t xml:space="preserve"> </w:t>
      </w:r>
      <w:bookmarkStart w:id="190" w:name="eq_translog_participaciones"/>
      <w:bookmarkEnd w:id="190"/>
    </w:p>
    <w:p>
      <w:pPr>
        <w:pStyle w:val="BodyText"/>
        <w:keepN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77"/>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77"/>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numPr>
          <w:ilvl w:val="1"/>
          <w:numId w:val="1077"/>
        </w:numPr>
      </w:pPr>
      <w:r>
        <w:rPr>
          <w:i/>
          <w:iCs/>
        </w:rPr>
        <w:t xml:space="preserve">Casos anidados</w:t>
      </w:r>
      <w:r>
        <w:t xml:space="preserve">: con todos los</w:t>
      </w:r>
      <w:r>
        <w:t xml:space="preserve"> </w:t>
      </w:r>
      <m:oMath>
        <m:r>
          <m:t>β</m:t>
        </m:r>
        <m:r>
          <m:rPr>
            <m:sty m:val="p"/>
          </m:rPr>
          <m:t>=</m:t>
        </m:r>
        <m:r>
          <m:t>0</m:t>
        </m:r>
      </m:oMath>
      <w:r>
        <w:t xml:space="preserve"> </w:t>
      </w:r>
      <w:r>
        <w:t xml:space="preserve">es la Cobb-Douglas; con</w:t>
      </w:r>
      <w:r>
        <w:t xml:space="preserve"> </w:t>
      </w:r>
      <m:oMath>
        <m:sSub>
          <m:e>
            <m:r>
              <m:t>β</m:t>
            </m:r>
          </m:e>
          <m:sub>
            <m:r>
              <m:t>i</m:t>
            </m:r>
            <m:r>
              <m:t>q</m:t>
            </m:r>
          </m:sub>
        </m:sSub>
        <m:r>
          <m:rPr>
            <m:sty m:val="p"/>
          </m:rPr>
          <m:t>=</m:t>
        </m:r>
        <m:r>
          <m:t>0</m:t>
        </m:r>
      </m:oMath>
      <w:r>
        <w:t xml:space="preserve">, homotética; con además</w:t>
      </w:r>
      <w:r>
        <w:t xml:space="preserve"> </w:t>
      </w:r>
      <m:oMath>
        <m:sSub>
          <m:e>
            <m:r>
              <m:t>β</m:t>
            </m:r>
          </m:e>
          <m:sub>
            <m:r>
              <m:t>q</m:t>
            </m:r>
            <m:r>
              <m:t>q</m:t>
            </m:r>
          </m:sub>
        </m:sSub>
        <m:r>
          <m:rPr>
            <m:sty m:val="p"/>
          </m:rPr>
          <m:t>=</m:t>
        </m:r>
        <m:r>
          <m:t>0</m:t>
        </m:r>
      </m:oMath>
      <w:r>
        <w:t xml:space="preserve">, homogénea.</w:t>
      </w:r>
    </w:p>
    <w:p>
      <w:pPr>
        <w:numPr>
          <w:ilvl w:val="0"/>
          <w:numId w:val="1076"/>
        </w:numPr>
      </w:pPr>
      <w:r>
        <w:rPr>
          <w:i/>
          <w:iCs/>
        </w:rPr>
        <w:t xml:space="preserve">Otra forma flexible</w:t>
      </w:r>
      <w:r>
        <w:t xml:space="preserve">: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w:t>
      </w:r>
      <w:hyperlink w:anchor="anexo_formas_costes">
        <w:r>
          <w:rPr>
            <w:rStyle w:val="Hyperlink"/>
          </w:rPr>
          <w:t xml:space="preserve">G</w:t>
        </w:r>
      </w:hyperlink>
      <w:r>
        <w:t xml:space="preserve">.</w:t>
      </w:r>
    </w:p>
    <w:bookmarkEnd w:id="191"/>
    <w:bookmarkStart w:id="192" w:name="iii_implicaciones"/>
    <w:p>
      <w:pPr>
        <w:pStyle w:val="Heading5"/>
      </w:pPr>
      <w:r>
        <w:t xml:space="preserve">iii) Implicaciones</w:t>
      </w:r>
    </w:p>
    <w:p>
      <w:pPr>
        <w:numPr>
          <w:ilvl w:val="0"/>
          <w:numId w:val="1078"/>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w:t>
      </w:r>
      <w:r>
        <w:t xml:space="preserve"> </w:t>
      </w:r>
      <w:hyperlink w:anchor="sec_dualidad_funcion_costes">
        <w:r>
          <w:rPr>
            <w:rStyle w:val="Hyperlink"/>
          </w:rPr>
          <w:t xml:space="preserve">I.3.1</w:t>
        </w:r>
      </w:hyperlink>
      <w:r>
        <w:t xml:space="preserve">. Y las estimaciones dan lo que interesa a la política económica: economías de escala, elasticidades de sustitución y costes marginales.</w:t>
      </w:r>
    </w:p>
    <w:bookmarkEnd w:id="192"/>
    <w:bookmarkEnd w:id="193"/>
    <w:bookmarkStart w:id="194" w:name="c_evidencia_emp__rica"/>
    <w:p>
      <w:pPr>
        <w:pStyle w:val="Heading4"/>
      </w:pPr>
      <w:r>
        <w:t xml:space="preserve">c) Evidencia empírica</w:t>
      </w:r>
    </w:p>
    <w:p>
      <w:pPr>
        <w:numPr>
          <w:ilvl w:val="0"/>
          <w:numId w:val="1079"/>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_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94"/>
    <w:bookmarkStart w:id="195" w:name="d_valoraci__n"/>
    <w:p>
      <w:pPr>
        <w:pStyle w:val="Heading4"/>
      </w:pPr>
      <w:r>
        <w:t xml:space="preserve">d) Valoración</w:t>
      </w:r>
    </w:p>
    <w:p>
      <w:pPr>
        <w:numPr>
          <w:ilvl w:val="0"/>
          <w:numId w:val="1080"/>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w:t>
      </w:r>
      <w:hyperlink w:anchor="sec_medicion_eficiencia_frontera">
        <w:r>
          <w:rPr>
            <w:rStyle w:val="Hyperlink"/>
          </w:rPr>
          <w:t xml:space="preserve">II.5</w:t>
        </w:r>
      </w:hyperlink>
      <w:r>
        <w:t xml:space="preserve">.</w:t>
      </w:r>
    </w:p>
    <w:bookmarkEnd w:id="195"/>
    <w:bookmarkEnd w:id="196"/>
    <w:bookmarkStart w:id="201" w:name="sec_economias_escala_forma"/>
    <w:p>
      <w:pPr>
        <w:pStyle w:val="Heading2"/>
      </w:pPr>
      <w:r>
        <w:t xml:space="preserve">II.4.</w:t>
      </w:r>
      <w:r>
        <w:t xml:space="preserve"> </w:t>
      </w:r>
      <w:r>
        <w:t xml:space="preserve">Economías de escala y forma de los costes en los datos</w:t>
      </w:r>
    </w:p>
    <w:p>
      <w:pPr>
        <w:numPr>
          <w:ilvl w:val="0"/>
          <w:numId w:val="1081"/>
        </w:numPr>
      </w:pPr>
      <w:r>
        <w:t xml:space="preserve">Planteado el método de estimación, veamos qué dicen los datos sobre la forma de los costes.</w:t>
      </w:r>
    </w:p>
    <w:p>
      <w:pPr>
        <w:keepNext/>
        <w:numPr>
          <w:ilvl w:val="0"/>
          <w:numId w:val="1081"/>
        </w:numPr>
      </w:pPr>
      <w:r>
        <w:rPr>
          <w:i/>
          <w:iCs/>
        </w:rPr>
        <w:t xml:space="preserve">Métodos</w:t>
      </w:r>
      <w:r>
        <w:t xml:space="preserve">: la forma de la curva de costes a largo plazo se ha estudiado de tres maneras</w:t>
      </w:r>
      <w:r>
        <w:t xml:space="preserve"> </w:t>
      </w:r>
      <w:r>
        <w:t xml:space="preserve">(</w:t>
      </w:r>
      <w:hyperlink w:anchor="ref_Stigler1958Economies">
        <w:r>
          <w:rPr>
            <w:rStyle w:val="Hyperlink"/>
            <w:smallCaps/>
          </w:rPr>
          <w:t xml:space="preserve">Stigler</w:t>
        </w:r>
        <w:r>
          <w:rPr>
            <w:rStyle w:val="Hyperlink"/>
          </w:rPr>
          <w:t xml:space="preserve">, 1958</w:t>
        </w:r>
      </w:hyperlink>
      <w:r>
        <w:t xml:space="preserve">)</w:t>
      </w:r>
      <w:r>
        <w:t xml:space="preserve">:</w:t>
      </w:r>
    </w:p>
    <w:p>
      <w:pPr>
        <w:numPr>
          <w:ilvl w:val="1"/>
          <w:numId w:val="1082"/>
        </w:numPr>
      </w:pPr>
      <w:r>
        <w:rPr>
          <w:i/>
          <w:iCs/>
        </w:rPr>
        <w:t xml:space="preserve">estadístico</w:t>
      </w:r>
      <w:r>
        <w:t xml:space="preserve">: estimar funciones de costes con datos de empresas o plantas (</w:t>
      </w:r>
      <w:hyperlink w:anchor="sec_estimacion_funciones_costes">
        <w:r>
          <w:rPr>
            <w:rStyle w:val="Hyperlink"/>
          </w:rPr>
          <w:t xml:space="preserve">II.3</w:t>
        </w:r>
      </w:hyperlink>
      <w:r>
        <w:t xml:space="preserve">);</w:t>
      </w:r>
    </w:p>
    <w:p>
      <w:pPr>
        <w:numPr>
          <w:ilvl w:val="1"/>
          <w:numId w:val="1082"/>
        </w:numPr>
      </w:pPr>
      <w:r>
        <w:rPr>
          <w:i/>
          <w:iCs/>
        </w:rPr>
        <w:t xml:space="preserve">de ingeniería</w:t>
      </w:r>
      <w:r>
        <w:t xml:space="preserve">: calcular, con los datos técnicos de los procesos, el coste de plantas de distinto tamaño;</w:t>
      </w:r>
    </w:p>
    <w:p>
      <w:pPr>
        <w:numPr>
          <w:ilvl w:val="1"/>
          <w:numId w:val="1082"/>
        </w:numPr>
      </w:pPr>
      <w:r>
        <w:rPr>
          <w:i/>
          <w:iCs/>
        </w:rPr>
        <w:t xml:space="preserve">del superviviente</w:t>
      </w:r>
      <w:r>
        <w:t xml:space="preserve">:</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keepNext/>
        <w:numPr>
          <w:ilvl w:val="0"/>
          <w:numId w:val="1081"/>
        </w:numPr>
      </w:pPr>
      <w:r>
        <w:rPr>
          <w:i/>
          <w:iCs/>
        </w:rPr>
        <w:t xml:space="preserve">Resultados</w:t>
      </w:r>
      <w:r>
        <w:t xml:space="preserve">:</w:t>
      </w:r>
    </w:p>
    <w:p>
      <w:pPr>
        <w:numPr>
          <w:ilvl w:val="1"/>
          <w:numId w:val="1083"/>
        </w:numPr>
      </w:pP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083"/>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w:t>
      </w:r>
      <w:hyperlink w:anchor="fig_christensen_greene">
        <w:r>
          <w:rPr>
            <w:rStyle w:val="Hyperlink"/>
          </w:rPr>
          <w:t xml:space="preserve">17</w:t>
        </w:r>
      </w:hyperlink>
      <w:r>
        <w:t xml:space="preserve">).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p>
      <w:pPr>
        <w:numPr>
          <w:ilvl w:val="1"/>
          <w:numId w:val="1083"/>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_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083"/>
        </w:numPr>
      </w:pPr>
      <w:r>
        <w:t xml:space="preserve">Los repasos clásicos de la evidencia estadística</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Walters1963Production">
        <w:r>
          <w:rPr>
            <w:rStyle w:val="Hyperlink"/>
            <w:smallCaps/>
          </w:rPr>
          <w:t xml:space="preserve">Walters</w:t>
        </w:r>
        <w:r>
          <w:rPr>
            <w:rStyle w:val="Hyperlink"/>
          </w:rPr>
          <w:t xml:space="preserve">, 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sostiene</w:t>
      </w:r>
      <w:r>
        <w:t xml:space="preserve"> </w:t>
      </w:r>
      <w:r>
        <w:rPr>
          <w:smallCaps/>
        </w:rPr>
        <w:t xml:space="preserve">Stigler</w:t>
      </w:r>
      <w:r>
        <w:t xml:space="preserve"> </w:t>
      </w:r>
      <w:r>
        <w:t xml:space="preserve">(</w:t>
      </w:r>
      <w:hyperlink w:anchor="sec_teoria_costes_stigler">
        <w:r>
          <w:rPr>
            <w:rStyle w:val="Hyperlink"/>
          </w:rPr>
          <w:t xml:space="preserve">III.3.1</w:t>
        </w:r>
      </w:hyperlink>
      <w:r>
        <w:t xml:space="preserve">).</w:t>
      </w:r>
    </w:p>
    <w:p>
      <w:pPr>
        <w:numPr>
          <w:ilvl w:val="1"/>
          <w:numId w:val="1083"/>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r>
        <w:t xml:space="preserve">.</w:t>
      </w:r>
    </w:p>
    <w:bookmarkStart w:id="200" w:name="fig_christensen_greene"/>
    <w:p>
      <w:pPr>
        <w:pStyle w:val="ImageCaption"/>
      </w:pPr>
      <w:r>
        <w:t xml:space="preserve">Gráfico 17.–</w:t>
      </w:r>
      <w:r>
        <w:t xml:space="preserve"> </w:t>
      </w:r>
      <w:r>
        <w:t xml:space="preserve">Coste medio y producción de las empresas eléctricas de Estados Unidos en 1970</w:t>
      </w:r>
    </w:p>
    <w:p>
      <w:pPr>
        <w:pStyle w:val="CaptionedFigure"/>
      </w:pPr>
      <w:r>
        <w:drawing>
          <wp:inline>
            <wp:extent cx="3727938" cy="2415973"/>
            <wp:effectExtent b="0" l="0" r="0" t="0"/>
            <wp:docPr descr="Gráfico 17.– Coste medio y producción de las empresas eléctricas de Estados Unidos en 1970" title="" id="198" name="Picture"/>
            <a:graphic>
              <a:graphicData uri="http://schemas.openxmlformats.org/drawingml/2006/picture">
                <pic:pic>
                  <pic:nvPicPr>
                    <pic:cNvPr descr="C:\Users\vgutierrez\Documents\src\victorgutierrezmarcos.github.io-revision\oposicion\temario\fuentes\3A12\graficos/christensen-greene-1970.png" id="199" name="Picture"/>
                    <pic:cNvPicPr>
                      <a:picLocks noChangeArrowheads="1" noChangeAspect="1"/>
                    </pic:cNvPicPr>
                  </pic:nvPicPr>
                  <pic:blipFill>
                    <a:blip r:embed="rId197"/>
                    <a:stretch>
                      <a:fillRect/>
                    </a:stretch>
                  </pic:blipFill>
                  <pic:spPr bwMode="auto">
                    <a:xfrm>
                      <a:off x="0" y="0"/>
                      <a:ext cx="3727938" cy="2415973"/>
                    </a:xfrm>
                    <a:prstGeom prst="rect">
                      <a:avLst/>
                    </a:prstGeom>
                    <a:noFill/>
                    <a:ln w="9525">
                      <a:noFill/>
                      <a:headEnd/>
                      <a:tailEnd/>
                    </a:ln>
                  </pic:spPr>
                </pic:pic>
              </a:graphicData>
            </a:graphic>
          </wp:inline>
        </w:drawing>
      </w:r>
    </w:p>
    <w:bookmarkEnd w:id="200"/>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_Greene2026TablaF44">
        <w:r>
          <w:rPr>
            <w:rStyle w:val="Hyperlink"/>
          </w:rPr>
          <w:t xml:space="preserve">2026</w:t>
        </w:r>
      </w:hyperlink>
      <w:r>
        <w:t xml:space="preserve">)</w:t>
      </w:r>
      <w:r>
        <w:t xml:space="preserve">; 123 empresas (sin los grupos de empresas).</w:t>
      </w:r>
    </w:p>
    <w:bookmarkEnd w:id="201"/>
    <w:bookmarkStart w:id="222" w:name="sec_medicion_eficiencia_frontera"/>
    <w:p>
      <w:pPr>
        <w:pStyle w:val="Heading2"/>
      </w:pPr>
      <w:r>
        <w:t xml:space="preserve">II.5.</w:t>
      </w:r>
      <w:r>
        <w:t xml:space="preserve"> </w:t>
      </w:r>
      <w:r>
        <w:t xml:space="preserve">Medición de la eficiencia:</w:t>
      </w:r>
      <w:r>
        <w:br/>
      </w:r>
      <w:r>
        <w:t xml:space="preserve">frontera estocástica frente a análisis envolvente de datos</w:t>
      </w:r>
    </w:p>
    <w:bookmarkStart w:id="207" w:name="a_idea_3"/>
    <w:p>
      <w:pPr>
        <w:pStyle w:val="Heading4"/>
      </w:pPr>
      <w:r>
        <w:t xml:space="preserve">a) Idea</w:t>
      </w:r>
    </w:p>
    <w:p>
      <w:pPr>
        <w:numPr>
          <w:ilvl w:val="0"/>
          <w:numId w:val="1084"/>
        </w:numPr>
      </w:pPr>
      <w:r>
        <w:t xml:space="preserve">Hasta aquí hemos supuesto que la empresa produce sobre su función de costes; ahora medimos cuánto se aleja de ella. La función de costes es una</w:t>
      </w:r>
      <w:r>
        <w:t xml:space="preserve"> </w:t>
      </w:r>
      <w:r>
        <w:rPr>
          <w:i/>
          <w:iCs/>
        </w:rPr>
        <w:t xml:space="preserve">frontera</w:t>
      </w:r>
      <w:r>
        <w:t xml:space="preserve">: el coste mínimo. Las empresas reales pueden estar por encima, como sostiene</w:t>
      </w:r>
      <w:r>
        <w:t xml:space="preserve"> </w:t>
      </w:r>
      <w:r>
        <w:rPr>
          <w:smallCaps/>
        </w:rPr>
        <w:t xml:space="preserve">Leibenstein</w:t>
      </w:r>
      <w:r>
        <w:t xml:space="preserve"> </w:t>
      </w:r>
      <w:r>
        <w:t xml:space="preserve">(</w:t>
      </w:r>
      <w:hyperlink w:anchor="sec_ineficiencia_x_leibenstein">
        <w:r>
          <w:rPr>
            <w:rStyle w:val="Hyperlink"/>
          </w:rPr>
          <w:t xml:space="preserve">III.3.2</w:t>
        </w:r>
      </w:hyperlink>
      <w:r>
        <w:t xml:space="preserv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w:t>
      </w:r>
      <w:hyperlink w:anchor="fig_farrell">
        <w:r>
          <w:rPr>
            <w:rStyle w:val="Hyperlink"/>
          </w:rPr>
          <w:t xml:space="preserve">18</w:t>
        </w:r>
      </w:hyperlink>
      <w:r>
        <w:t xml:space="preserve">).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r>
        <w:t xml:space="preserve"> </w:t>
      </w:r>
      <w:bookmarkStart w:id="202" w:name="eq_farrell"/>
      <w:bookmarkEnd w:id="202"/>
    </w:p>
    <w:p>
      <w:pPr>
        <w:pStyle w:val="BodyText"/>
        <w:keepN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keepNext/>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085"/>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lo que</w:t>
      </w:r>
      <w:r>
        <w:t xml:space="preserve"> </w:t>
      </w:r>
      <w:r>
        <w:rPr>
          <w:smallCaps/>
        </w:rPr>
        <w:t xml:space="preserve">Leibenstein</w:t>
      </w:r>
      <w:r>
        <w:t xml:space="preserve"> </w:t>
      </w:r>
      <w:r>
        <w:t xml:space="preserve">llamaría</w:t>
      </w:r>
      <w:r>
        <w:t xml:space="preserve"> </w:t>
      </w:r>
      <w:r>
        <w:rPr>
          <w:i/>
          <w:iCs/>
        </w:rPr>
        <w:t xml:space="preserve">ineficiencia X</w:t>
      </w:r>
      <w:r>
        <w:t xml:space="preserve">.</w:t>
      </w:r>
    </w:p>
    <w:p>
      <w:pPr>
        <w:numPr>
          <w:ilvl w:val="1"/>
          <w:numId w:val="1085"/>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085"/>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 si</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w:t>
      </w:r>
      <w:r>
        <w:t xml:space="preserve"> </w:t>
      </w:r>
      <m:oMath>
        <m:r>
          <m:rPr>
            <m:sty m:val="p"/>
          </m:rPr>
          <m:t>E</m:t>
        </m:r>
        <m:r>
          <m:rPr>
            <m:sty m:val="p"/>
          </m:rPr>
          <m:t>f</m:t>
        </m:r>
        <m:r>
          <m:rPr>
            <m:sty m:val="p"/>
          </m:rPr>
          <m:t>E</m:t>
        </m:r>
        <m:r>
          <m:rPr>
            <m:sty m:val="p"/>
          </m:rPr>
          <m:t>=</m:t>
        </m:r>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084"/>
        </w:numPr>
      </w:pPr>
      <w:r>
        <w:t xml:space="preserve">La frontera no se conoce: hay que estimarla con las propias observaciones, y hay dos familias de métodos.</w:t>
      </w:r>
    </w:p>
    <w:bookmarkStart w:id="206" w:name="fig_farrell"/>
    <w:p>
      <w:pPr>
        <w:pStyle w:val="ImageCaption"/>
      </w:pPr>
      <w:r>
        <w:t xml:space="preserve">Gráfico 18.–</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Gráfico 18.– Eficiencia técnica, asignativa y económica de Farrell" title="" id="204" name="Picture"/>
            <a:graphic>
              <a:graphicData uri="http://schemas.openxmlformats.org/drawingml/2006/picture">
                <pic:pic>
                  <pic:nvPicPr>
                    <pic:cNvPr descr="C:\Users\vgutierrez\Documents\src\victorgutierrezmarcos.github.io-revision\oposicion\temario\fuentes\3A12\graficos/farrell.png" id="205" name="Picture"/>
                    <pic:cNvPicPr>
                      <a:picLocks noChangeArrowheads="1" noChangeAspect="1"/>
                    </pic:cNvPicPr>
                  </pic:nvPicPr>
                  <pic:blipFill>
                    <a:blip r:embed="rId203"/>
                    <a:stretch>
                      <a:fillRect/>
                    </a:stretch>
                  </pic:blipFill>
                  <pic:spPr bwMode="auto">
                    <a:xfrm>
                      <a:off x="0" y="0"/>
                      <a:ext cx="2886935" cy="2379274"/>
                    </a:xfrm>
                    <a:prstGeom prst="rect">
                      <a:avLst/>
                    </a:prstGeom>
                    <a:noFill/>
                    <a:ln w="9525">
                      <a:noFill/>
                      <a:headEnd/>
                      <a:tailEnd/>
                    </a:ln>
                  </pic:spPr>
                </pic:pic>
              </a:graphicData>
            </a:graphic>
          </wp:inline>
        </w:drawing>
      </w:r>
    </w:p>
    <w:bookmarkEnd w:id="206"/>
    <w:p>
      <w:pPr>
        <w:pStyle w:val="Piedeimagen"/>
      </w:pPr>
      <w:r>
        <w:t xml:space="preserve">Fuente: elaboración propia a partir de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w:t>
      </w:r>
    </w:p>
    <w:bookmarkEnd w:id="207"/>
    <w:bookmarkStart w:id="213" w:name="b_modelo_3"/>
    <w:p>
      <w:pPr>
        <w:pStyle w:val="Heading4"/>
      </w:pPr>
      <w:r>
        <w:t xml:space="preserve">b) Modelo</w:t>
      </w:r>
    </w:p>
    <w:bookmarkStart w:id="209" w:name="i_frontera_estoc__stica_param__trica"/>
    <w:p>
      <w:pPr>
        <w:pStyle w:val="Heading5"/>
      </w:pPr>
      <w:r>
        <w:t xml:space="preserve">i) Frontera estocástica (paramétrica)</w:t>
      </w:r>
    </w:p>
    <w:p>
      <w:pPr>
        <w:numPr>
          <w:ilvl w:val="0"/>
          <w:numId w:val="1086"/>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_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_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r>
        <w:t xml:space="preserve"> </w:t>
      </w:r>
      <w:bookmarkStart w:id="208" w:name="eq_sfa"/>
      <w:bookmarkEnd w:id="208"/>
    </w:p>
    <w:p>
      <w:pPr>
        <w:pStyle w:val="BodyText"/>
        <w:keepN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_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_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1995</w:t>
        </w:r>
      </w:hyperlink>
      <w:r>
        <w:t xml:space="preserve">)</w:t>
      </w:r>
      <w:r>
        <w:t xml:space="preserve">.</w:t>
      </w:r>
    </w:p>
    <w:bookmarkEnd w:id="209"/>
    <w:bookmarkStart w:id="212" w:name="ii_an__lisis_envolvente_de_datos_n_22851"/>
    <w:p>
      <w:pPr>
        <w:pStyle w:val="Heading5"/>
      </w:pPr>
      <w:r>
        <w:t xml:space="preserve">ii) Análisis envolvente de datos (no paramétrico)</w:t>
      </w:r>
    </w:p>
    <w:p>
      <w:pPr>
        <w:numPr>
          <w:ilvl w:val="0"/>
          <w:numId w:val="1087"/>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_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r>
        <w:t xml:space="preserve"> </w:t>
      </w:r>
      <w:bookmarkStart w:id="210" w:name="eq_dea"/>
      <w:bookmarkEnd w:id="210"/>
    </w:p>
    <w:p>
      <w:pPr>
        <w:pStyle w:val="BodyText"/>
        <w:keepNext/>
      </w:pPr>
      <m:oMathPara>
        <m:oMathParaPr>
          <m:jc m:val="center"/>
        </m:oMathParaPr>
        <m:oMath>
          <m:sSub>
            <m:e>
              <m:r>
                <m:rPr>
                  <m:sty m:val="p"/>
                </m:rPr>
                <m:t>E</m:t>
              </m:r>
              <m:r>
                <m:rPr>
                  <m:sty m:val="p"/>
                </m:rPr>
                <m:t>f</m:t>
              </m:r>
              <m:r>
                <m:rPr>
                  <m:sty m:val="p"/>
                </m:rPr>
                <m:t>T</m:t>
              </m:r>
            </m:e>
            <m:sub>
              <m:r>
                <m:t>0</m:t>
              </m:r>
            </m:sub>
          </m:sSub>
          <m:r>
            <m:rPr>
              <m:sty m:val="p"/>
            </m:rPr>
            <m:t>=</m:t>
          </m:r>
          <m:m>
            <m:mPr>
              <m:baseJc m:val="center"/>
              <m:plcHide m:val="on"/>
              <m:mcs>
                <m:mc>
                  <m:mcPr>
                    <m:mcJc m:val="right"/>
                    <m:count m:val="1"/>
                  </m:mcPr>
                </m:mc>
                <m:mc>
                  <m:mcPr>
                    <m:mcJc m:val="left"/>
                    <m:count m:val="1"/>
                  </m:mcPr>
                </m:mc>
              </m:mcs>
            </m:mPr>
            <m:mr>
              <m:e>
                <m:limLow>
                  <m:e>
                    <m:r>
                      <m:rPr>
                        <m:sty m:val="p"/>
                      </m:rPr>
                      <m:t>min</m:t>
                    </m:r>
                  </m:e>
                  <m:lim>
                    <m:r>
                      <m:t>e</m:t>
                    </m:r>
                    <m:r>
                      <m:rPr>
                        <m:sty m:val="p"/>
                      </m:rPr>
                      <m:t>,</m:t>
                    </m:r>
                    <m:r>
                      <m:t> </m:t>
                    </m:r>
                    <m:acc>
                      <m:accPr>
                        <m:chr m:val="⃗"/>
                      </m:accPr>
                      <m:e>
                        <m:r>
                          <m:t>τ</m:t>
                        </m:r>
                      </m:e>
                    </m:acc>
                  </m:lim>
                </m:limLow>
              </m:e>
              <m:e>
                <m:r>
                  <m:t>e</m:t>
                </m:r>
              </m:e>
            </m:mr>
            <m:mr>
              <m:e>
                <m:r>
                  <m:rPr>
                    <m:nor/>
                    <m:sty m:val="p"/>
                  </m:rPr>
                  <m:t>s.a.</m:t>
                </m:r>
              </m:e>
              <m:e>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e>
            </m:mr>
            <m:mr>
              <m:e/>
              <m:e>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e>
            </m:mr>
            <m:mr>
              <m:e/>
              <m:e>
                <m:sSub>
                  <m:e>
                    <m:r>
                      <m:t>τ</m:t>
                    </m:r>
                  </m:e>
                  <m:sub>
                    <m:r>
                      <m:t>j</m:t>
                    </m:r>
                  </m:sub>
                </m:sSub>
                <m:r>
                  <m:rPr>
                    <m:sty m:val="p"/>
                  </m:rPr>
                  <m:t>≥</m:t>
                </m:r>
                <m:r>
                  <m:t>0</m:t>
                </m:r>
                <m:r>
                  <m:t> </m:t>
                </m:r>
                <m:r>
                  <m:rPr>
                    <m:sty m:val="p"/>
                  </m:rPr>
                  <m:t>∀</m:t>
                </m:r>
                <m:r>
                  <m:t>j</m:t>
                </m:r>
                <m:r>
                  <m:rPr>
                    <m:sty m:val="p"/>
                  </m:rPr>
                  <m:t>.</m:t>
                </m:r>
              </m:e>
            </m:mr>
          </m:m>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_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211" w:name="tab_sfa_dea"/>
    <w:p>
      <w:pPr>
        <w:pStyle w:val="TableCaption"/>
      </w:pPr>
      <w:r>
        <w:t xml:space="preserve">Tabla 5.–</w:t>
      </w:r>
      <w:r>
        <w:t xml:space="preserve"> </w:t>
      </w:r>
      <w:r>
        <w:t xml:space="preserve">Frontera estocástica frente a análisis envolvente de datos</w:t>
      </w:r>
    </w:p>
    <w:tbl>
      <w:tblPr>
        <w:tblStyle w:val="Table"/>
        <w:tblW w:type="auto" w:w="0"/>
        <w:tblLook w:firstRow="1" w:lastRow="0" w:firstColumn="0" w:lastColumn="0" w:noHBand="0" w:noVBand="0" w:val="0020"/>
        <w:tblCaption w:val="Tabla 5.– Frontera estocástica frente a análisis envolvente de datos"/>
      </w:tblPr>
      <w:tblGrid>
        <w:gridCol w:w="2640"/>
        <w:gridCol w:w="2640"/>
        <w:gridCol w:w="2640"/>
      </w:tblGrid>
      <w:tr>
        <w:trPr>
          <w:tblHeader w:val="on"/>
        </w:trPr>
        <w:tc>
          <w:tcPr/>
          <w:p/>
        </w:tc>
        <w:tc>
          <w:tcPr/>
          <w:p>
            <w:pPr>
              <w:pStyle w:val="Celdatceeazulpalido"/>
              <w:jc w:val="left"/>
            </w:pPr>
            <w:r>
              <w:rPr>
                <w:b/>
                <w:bCs/>
              </w:rPr>
              <w:t xml:space="preserve">Frontera estocástica (SFA)</w:t>
            </w:r>
          </w:p>
        </w:tc>
        <w:tc>
          <w:tcPr/>
          <w:p>
            <w:pPr>
              <w:pStyle w:val="Celdatceeazulpalido"/>
              <w:jc w:val="left"/>
            </w:pPr>
            <w:r>
              <w:rPr>
                <w:b/>
                <w:bCs/>
              </w:rPr>
              <w:t xml:space="preserve">Análisis envolvente de datos (DEA)</w:t>
            </w:r>
          </w:p>
        </w:tc>
      </w:tr>
      <w:t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211"/>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_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_KumbhakarLovell2000Stochastic">
        <w:r>
          <w:rPr>
            <w:rStyle w:val="Hyperlink"/>
            <w:i/>
            <w:iCs/>
          </w:rPr>
          <w:t xml:space="preserve">2000</w:t>
        </w:r>
      </w:hyperlink>
      <w:r>
        <w:rPr>
          <w:i/>
          <w:iCs/>
        </w:rPr>
        <w:t xml:space="preserve">)</w:t>
      </w:r>
      <w:r>
        <w:rPr>
          <w:i/>
          <w:iCs/>
        </w:rPr>
        <w:t xml:space="preserve">.</w:t>
      </w:r>
    </w:p>
    <w:bookmarkEnd w:id="212"/>
    <w:bookmarkEnd w:id="213"/>
    <w:bookmarkStart w:id="214" w:name="c_extensiones"/>
    <w:p>
      <w:pPr>
        <w:pStyle w:val="Heading4"/>
      </w:pPr>
      <w:r>
        <w:t xml:space="preserve">c) Extensiones</w:t>
      </w:r>
    </w:p>
    <w:p>
      <w:pPr>
        <w:numPr>
          <w:ilvl w:val="0"/>
          <w:numId w:val="1088"/>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_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214"/>
    <w:bookmarkStart w:id="219" w:name="d_evidencia_emp__rica"/>
    <w:p>
      <w:pPr>
        <w:pStyle w:val="Heading4"/>
      </w:pPr>
      <w:r>
        <w:t xml:space="preserve">d) Evidencia empírica</w:t>
      </w:r>
    </w:p>
    <w:p>
      <w:pPr>
        <w:numPr>
          <w:ilvl w:val="0"/>
          <w:numId w:val="1089"/>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_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r>
        <w:t xml:space="preserve"> </w:t>
      </w:r>
      <w:hyperlink w:anchor="ref_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_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2014</w:t>
        </w:r>
      </w:hyperlink>
      <w:r>
        <w:t xml:space="preserve">)</w:t>
      </w:r>
      <w:r>
        <w:t xml:space="preserve">.</w:t>
      </w:r>
    </w:p>
    <w:p>
      <w:pPr>
        <w:numPr>
          <w:ilvl w:val="0"/>
          <w:numId w:val="1089"/>
        </w:numPr>
      </w:pPr>
      <w:r>
        <w:rPr>
          <w:i/>
          <w:iCs/>
        </w:rPr>
        <w:t xml:space="preserve">Indicadores contables</w:t>
      </w:r>
      <w:r>
        <w:t xml:space="preserve">: dan solo una idea aproximada: en el segundo trimestre de 2026 los gastos de explotación absorbían el 42,9 % del margen bruto de los grandes bancos españoles, frente al 53,1 % del conjunto de la supervisión europea (gráfico </w:t>
      </w:r>
      <w:hyperlink w:anchor="fig_ratio_eficiencia">
        <w:r>
          <w:rPr>
            <w:rStyle w:val="Hyperlink"/>
          </w:rPr>
          <w:t xml:space="preserve">19</w:t>
        </w:r>
      </w:hyperlink>
      <w:r>
        <w:t xml:space="preserve">)</w:t>
      </w:r>
      <w:r>
        <w:t xml:space="preserve"> </w:t>
      </w:r>
      <w:r>
        <w:t xml:space="preserve">(</w:t>
      </w:r>
      <w:hyperlink w:anchor="ref_BCE2026SBSNota">
        <w:r>
          <w:rPr>
            <w:rStyle w:val="Hyperlink"/>
            <w:smallCaps/>
          </w:rPr>
          <w:t xml:space="preserve">Banco Central Europeo</w:t>
        </w:r>
        <w:r>
          <w:rPr>
            <w:rStyle w:val="Hyperlink"/>
          </w:rPr>
          <w:t xml:space="preserve">, 2026c</w:t>
        </w:r>
      </w:hyperlink>
      <w:r>
        <w:t xml:space="preserve">,</w:t>
      </w:r>
      <w:r>
        <w:t xml:space="preserve"> </w:t>
      </w:r>
      <w:hyperlink w:anchor="ref_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089"/>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_Shleifer1985Theory">
        <w:r>
          <w:rPr>
            <w:rStyle w:val="Hyperlink"/>
          </w:rPr>
          <w:t xml:space="preserve">1985</w:t>
        </w:r>
      </w:hyperlink>
      <w:r>
        <w:t xml:space="preserve">)</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p>
      <w:pPr>
        <w:numPr>
          <w:ilvl w:val="0"/>
          <w:numId w:val="1089"/>
        </w:numPr>
      </w:pPr>
      <w:r>
        <w:rPr>
          <w:i/>
          <w:iCs/>
        </w:rPr>
        <w:t xml:space="preserve">Sector público</w:t>
      </w:r>
      <w:r>
        <w:t xml:space="preserve">. La Comisión Europea aplica frontera estocástica y DEA al gasto en educación y sanidad de los Estados miembros (2000-2022): casi todos están cerca de la frontera en los indicadores de cantidad y lejos en los de calidad, el gasto muestra rendimientos decrecientes a escala y España está entre los más eficientes en la proporción de titulados superiores</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r>
        <w:t xml:space="preserve">. En España se han medido así la eficiencia de los puertos de contenedores, cuyas reformas de los 90 impulsaron más el progreso técnico que la eficiencia</w:t>
      </w:r>
      <w:r>
        <w:t xml:space="preserve"> </w:t>
      </w:r>
      <w:r>
        <w:t xml:space="preserve">(</w:t>
      </w:r>
      <w:hyperlink w:anchor="ref_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2008</w:t>
        </w:r>
      </w:hyperlink>
      <w:r>
        <w:t xml:space="preserve">)</w:t>
      </w:r>
      <w:r>
        <w:t xml:space="preserve">, y la de los ayuntamientos valencianos, con DEA</w:t>
      </w:r>
      <w:r>
        <w:t xml:space="preserve"> </w:t>
      </w:r>
      <w:r>
        <w:t xml:space="preserve">(</w:t>
      </w:r>
      <w:hyperlink w:anchor="ref_BalaguerCollPriorTortosa2007De_6166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2007</w:t>
        </w:r>
      </w:hyperlink>
      <w:r>
        <w:t xml:space="preserve">)</w:t>
      </w:r>
      <w:r>
        <w:t xml:space="preserve">.</w:t>
      </w:r>
    </w:p>
    <w:bookmarkStart w:id="218" w:name="fig_ratio_eficiencia"/>
    <w:p>
      <w:pPr>
        <w:pStyle w:val="ImageCaption"/>
      </w:pPr>
      <w:r>
        <w:t xml:space="preserve">Gráfico 19.–</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Gráfico 19.– Ratio de eficiencia (gastos de explotación sobre margen bruto) de las entidades significativas: España frente al conjunto de la supervisión bancaria europea" title="" id="216" name="Picture"/>
            <a:graphic>
              <a:graphicData uri="http://schemas.openxmlformats.org/drawingml/2006/picture">
                <pic:pic>
                  <pic:nvPicPr>
                    <pic:cNvPr descr="C:\Users\vgutierrez\Documents\src\victorgutierrezmarcos.github.io-revision\oposicion\temario\fuentes\3A12\graficos/ratio-eficiencia-bancos.png" id="217" name="Picture"/>
                    <pic:cNvPicPr>
                      <a:picLocks noChangeArrowheads="1" noChangeAspect="1"/>
                    </pic:cNvPicPr>
                  </pic:nvPicPr>
                  <pic:blipFill>
                    <a:blip r:embed="rId215"/>
                    <a:stretch>
                      <a:fillRect/>
                    </a:stretch>
                  </pic:blipFill>
                  <pic:spPr bwMode="auto">
                    <a:xfrm>
                      <a:off x="0" y="0"/>
                      <a:ext cx="4030699" cy="1917487"/>
                    </a:xfrm>
                    <a:prstGeom prst="rect">
                      <a:avLst/>
                    </a:prstGeom>
                    <a:noFill/>
                    <a:ln w="9525">
                      <a:noFill/>
                      <a:headEnd/>
                      <a:tailEnd/>
                    </a:ln>
                  </pic:spPr>
                </pic:pic>
              </a:graphicData>
            </a:graphic>
          </wp:inline>
        </w:drawing>
      </w:r>
    </w:p>
    <w:bookmarkEnd w:id="218"/>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_BCE2026SBSDatos">
        <w:r>
          <w:rPr>
            <w:rStyle w:val="Hyperlink"/>
          </w:rPr>
          <w:t xml:space="preserve">2026b</w:t>
        </w:r>
      </w:hyperlink>
      <w:r>
        <w:t xml:space="preserve">)</w:t>
      </w:r>
      <w:r>
        <w:t xml:space="preserve">; último dato, segundo trimestre de 2026.</w:t>
      </w:r>
    </w:p>
    <w:bookmarkEnd w:id="219"/>
    <w:bookmarkStart w:id="221" w:name="e_valoraci__n"/>
    <w:p>
      <w:pPr>
        <w:pStyle w:val="Heading4"/>
      </w:pPr>
      <w:r>
        <w:t xml:space="preserve">e) Valoración</w:t>
      </w:r>
    </w:p>
    <w:p>
      <w:pPr>
        <w:numPr>
          <w:ilvl w:val="0"/>
          <w:numId w:val="1090"/>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hyperlink r:id="rId24">
        <w:r>
          <w:rPr>
            <w:rStyle w:val="Referenciaatema"/>
          </w:rPr>
          <w:t xml:space="preserve">[ver tema 3.A.15]</w:t>
        </w:r>
      </w:hyperlink>
      <w:r>
        <w:t xml:space="preserve">. Aun así, han convertido la ineficiencia X de una hipótesis en una magnitud medible y útil para la regulación.</w:t>
      </w:r>
    </w:p>
    <w:bookmarkStart w:id="220" w:name="tab_ejemplos_sectores"/>
    <w:p>
      <w:pPr>
        <w:pStyle w:val="TableCaption"/>
      </w:pPr>
      <w:r>
        <w:t xml:space="preserve">Tabla 6.–</w:t>
      </w:r>
      <w:r>
        <w:t xml:space="preserve"> </w:t>
      </w:r>
      <w:r>
        <w:t xml:space="preserve">Algunas aplicaciones empíricas de la teoría de los costes</w:t>
      </w:r>
    </w:p>
    <w:tbl>
      <w:tblPr>
        <w:tblStyle w:val="Table"/>
        <w:tblW w:type="auto" w:w="0"/>
        <w:tblLook w:firstRow="1" w:lastRow="0" w:firstColumn="0" w:lastColumn="0" w:noHBand="0" w:noVBand="0" w:val="0020"/>
        <w:tblCaption w:val="Tabla 6.– Algunas aplicaciones empíricas de la teoría de los costes"/>
      </w:tblPr>
      <w:tblGrid>
        <w:gridCol w:w="1980"/>
        <w:gridCol w:w="1980"/>
        <w:gridCol w:w="1980"/>
        <w:gridCol w:w="1980"/>
      </w:tblGrid>
      <w:tr>
        <w:trPr>
          <w:tblHeader w:val="on"/>
        </w:trPr>
        <w:tc>
          <w:tcPr/>
          <w:p>
            <w:pPr>
              <w:pStyle w:val="Celdatceeazulpalido"/>
              <w:jc w:val="left"/>
            </w:pPr>
            <w:r>
              <w:rPr>
                <w:b/>
                <w:bCs/>
              </w:rPr>
              <w:t xml:space="preserve">Sector</w:t>
            </w:r>
          </w:p>
        </w:tc>
        <w:tc>
          <w:tcPr/>
          <w:p>
            <w:pPr>
              <w:pStyle w:val="Celdatceeazulpalido"/>
              <w:jc w:val="left"/>
            </w:pPr>
            <w:r>
              <w:rPr>
                <w:b/>
                <w:bCs/>
              </w:rPr>
              <w:t xml:space="preserve">Pregunta</w:t>
            </w:r>
          </w:p>
        </w:tc>
        <w:tc>
          <w:tcPr/>
          <w:p>
            <w:pPr>
              <w:pStyle w:val="Celdatceeazulpalido"/>
              <w:jc w:val="left"/>
            </w:pPr>
            <w:r>
              <w:rPr>
                <w:b/>
                <w:bCs/>
              </w:rPr>
              <w:t xml:space="preserve">Método</w:t>
            </w:r>
          </w:p>
        </w:tc>
        <w:tc>
          <w:tcPr/>
          <w:p>
            <w:pPr>
              <w:pStyle w:val="Celdatceeazulpalido"/>
              <w:jc w:val="left"/>
            </w:pPr>
            <w:r>
              <w:rPr>
                <w:b/>
                <w:bCs/>
              </w:rPr>
              <w:t xml:space="preserve">Resultado</w:t>
            </w:r>
          </w:p>
        </w:tc>
      </w:tr>
      <w:t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translog</w:t>
            </w:r>
            <w:r>
              <w:t xml:space="preserve"> </w:t>
            </w:r>
            <w:r>
              <w:t xml:space="preserve">(</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_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1975</w:t>
              </w:r>
            </w:hyperlink>
            <w:r>
              <w:t xml:space="preserve">)</w:t>
            </w:r>
          </w:p>
        </w:tc>
        <w:tc>
          <w:tcPr/>
          <w:p>
            <w:pPr>
              <w:pStyle w:val="Compact"/>
              <w:jc w:val="left"/>
            </w:pPr>
            <w:r>
              <w:t xml:space="preserve">Energía y capital, complementarios; energía y trabajo, sustitutivos</w:t>
            </w:r>
          </w:p>
        </w:tc>
      </w:tr>
      <w:t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_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1984</w:t>
              </w:r>
            </w:hyperlink>
            <w:r>
              <w:t xml:space="preserve">)</w:t>
            </w:r>
          </w:p>
        </w:tc>
        <w:tc>
          <w:tcPr/>
          <w:p>
            <w:pPr>
              <w:pStyle w:val="Compact"/>
              <w:jc w:val="left"/>
            </w:pPr>
            <w:r>
              <w:t xml:space="preserve">Los costes dependen de la densidad de tráfico, no del tamaño de la red</w:t>
            </w:r>
          </w:p>
        </w:tc>
      </w:tr>
      <w:t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p>
        </w:tc>
        <w:tc>
          <w:tcPr/>
          <w:p>
            <w:pPr>
              <w:pStyle w:val="Compact"/>
              <w:jc w:val="left"/>
            </w:pPr>
            <w:r>
              <w:t xml:space="preserve">Eficiencia en costes del 84 % en el banco mediano; más economías de escala en las entidades pequeñas</w:t>
            </w:r>
          </w:p>
        </w:tc>
      </w:tr>
      <w:t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p>
        </w:tc>
        <w:tc>
          <w:tcPr/>
          <w:p>
            <w:pPr>
              <w:pStyle w:val="Compact"/>
              <w:jc w:val="left"/>
            </w:pPr>
            <w:r>
              <w:t xml:space="preserve">Objetivos de eficiencia individuales en los ingresos permitidos</w:t>
            </w:r>
          </w:p>
        </w:tc>
      </w:tr>
      <w:t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p>
        </w:tc>
        <w:tc>
          <w:tcPr/>
          <w:p>
            <w:pPr>
              <w:pStyle w:val="Compact"/>
              <w:jc w:val="left"/>
            </w:pPr>
            <w:r>
              <w:t xml:space="preserve">Cerca de la frontera en cantidad, lejos en calidad; rendimientos decrecientes</w:t>
            </w:r>
          </w:p>
        </w:tc>
      </w:tr>
      <w:t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p>
        </w:tc>
        <w:tc>
          <w:tcPr/>
          <w:p>
            <w:pPr>
              <w:pStyle w:val="Compact"/>
              <w:jc w:val="left"/>
            </w:pPr>
            <w:r>
              <w:t xml:space="preserve">El coste baja con la producción acumulada; las economías de escala estáticas son menores</w:t>
            </w:r>
          </w:p>
        </w:tc>
      </w:tr>
    </w:tbl>
    <w:bookmarkEnd w:id="220"/>
    <w:p>
      <w:pPr>
        <w:pStyle w:val="BodyText"/>
      </w:pPr>
      <w:r>
        <w:rPr>
          <w:i/>
          <w:iCs/>
        </w:rPr>
        <w:t xml:space="preserve">Fuente: elaboración propia a partir de las obras citadas.</w:t>
      </w:r>
    </w:p>
    <w:p>
      <w:pPr>
        <w:pStyle w:val="Ideaclave"/>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091"/>
        </w:numPr>
      </w:pPr>
      <w:r>
        <w:rPr>
          <w:b/>
          <w:bCs/>
        </w:rPr>
        <w:t xml:space="preserve">Recapitulación</w:t>
      </w:r>
      <w:r>
        <w:t xml:space="preserve">: la función de costes reacciona a la producción, a los precios de los factores y al plazo según la tecnología, y la dualidad la hace estimable: la translog de costes y sus ecuaciones de participación dan las economías de escala y la sustitución entre factores, y las fronteras miden la distancia al coste mínimo. Los datos muestran costes medios en L más que en U, economías de escala que se agotan pronto en muchos sectores y diferencias de eficiencia grandes y persistentes, menores con más competencia. Queda ver qué implica la forma de los costes para el mercado y cómo se extiende y se critica la teoría.</w:t>
      </w:r>
    </w:p>
    <w:bookmarkEnd w:id="221"/>
    <w:bookmarkEnd w:id="222"/>
    <w:bookmarkEnd w:id="223"/>
    <w:bookmarkStart w:id="269" w:name="sec_extensiones_criticas_teoria"/>
    <w:p>
      <w:pPr>
        <w:pStyle w:val="Heading1"/>
      </w:pPr>
      <w:r>
        <w:t xml:space="preserve">III.</w:t>
      </w:r>
      <w:r>
        <w:t xml:space="preserve"> </w:t>
      </w:r>
      <w:r>
        <w:t xml:space="preserve">Extensiones y críticas a la teoría de los costes</w:t>
      </w:r>
      <w:r>
        <w:t xml:space="preserve"> </w:t>
      </w:r>
      <w:r>
        <w:rPr>
          <w:rStyle w:val="Minutos"/>
        </w:rPr>
        <w:t xml:space="preserve">3′30″</w:t>
      </w:r>
    </w:p>
    <w:p>
      <w:pPr>
        <w:pStyle w:val="Notaalopositor"/>
      </w:pPr>
      <w:r>
        <w:rPr>
          <w:b/>
          <w:bCs/>
        </w:rPr>
        <w:t xml:space="preserve">Nota al opositor. </w:t>
      </w:r>
      <w:r>
        <w:t xml:space="preserve">En el cante: la forma de los costes y la estructura del mercado en una frase con remisión (0′30″), las economías externas (0′30″),</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(0′30″). La competencia perfecta en detalle, el gráfico de la subaditividad, la empresa multiplanta y multiproducto y las curvas de aprendizaje son de profundización, pero conviene conocerlas porque reaparecen en el monopolio natural y en la nueva teoría del comercio.</w:t>
      </w:r>
    </w:p>
    <w:p>
      <w:pPr>
        <w:numPr>
          <w:ilvl w:val="0"/>
          <w:numId w:val="1092"/>
        </w:numPr>
      </w:pPr>
      <w:r>
        <w:t xml:space="preserve">Una vez analizados los costes y lo que dicen los datos, pasamos a sus extensiones y a sus críticas. Este bloque responde a la última pregunta. Su conclusión anticipada: la forma de los costes condiciona la estructura del mercado y el tamaño de la empresa; la teoría se extiende a las economías externas, a varias plantas o productos y al aprendizaje, y sus dos supuestos más discutidos, el coste medio en U y la minimización del coste, son en el fondo cuestiones empíricas, que los datos del bloque </w:t>
      </w:r>
      <w:hyperlink w:anchor="sec_analisis_costes_estatica">
        <w:r>
          <w:rPr>
            <w:rStyle w:val="Hyperlink"/>
          </w:rPr>
          <w:t xml:space="preserve">II</w:t>
        </w:r>
      </w:hyperlink>
      <w:r>
        <w:t xml:space="preserve"> </w:t>
      </w:r>
      <w:r>
        <w:t xml:space="preserve">matizan.</w:t>
      </w:r>
    </w:p>
    <w:bookmarkStart w:id="232" w:name="sec_implicaciones_estructura_mercado"/>
    <w:p>
      <w:pPr>
        <w:pStyle w:val="Heading2"/>
      </w:pPr>
      <w:r>
        <w:t xml:space="preserve">III.1.</w:t>
      </w:r>
      <w:r>
        <w:t xml:space="preserve"> </w:t>
      </w:r>
      <w:r>
        <w:t xml:space="preserve">Implicaciones sobre la estructura de mercado</w:t>
      </w:r>
    </w:p>
    <w:p>
      <w:pPr>
        <w:numPr>
          <w:ilvl w:val="0"/>
          <w:numId w:val="1093"/>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w:t>
      </w:r>
    </w:p>
    <w:bookmarkStart w:id="224" w:name="sec_competencia_perfecta_mercado"/>
    <w:p>
      <w:pPr>
        <w:pStyle w:val="Heading3"/>
      </w:pPr>
      <w:r>
        <w:t xml:space="preserve">III.1.1.</w:t>
      </w:r>
      <w:r>
        <w:t xml:space="preserve"> </w:t>
      </w:r>
      <w:r>
        <w:t xml:space="preserve">Competencia perfecta en el mercado de bienes</w:t>
      </w:r>
    </w:p>
    <w:p>
      <w:pPr>
        <w:numPr>
          <w:ilvl w:val="0"/>
          <w:numId w:val="1094"/>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 en el tramo creciente del coste marginal, siempre que el precio cubra el CVMe a corto plazo o el CMe a largo (</w:t>
      </w:r>
      <w:hyperlink w:anchor="sec_dualidad_problemas_maximizacion">
        <w:r>
          <w:rPr>
            <w:rStyle w:val="Hyperlink"/>
          </w:rPr>
          <w:t xml:space="preserve">I.3</w:t>
        </w:r>
      </w:hyperlink>
      <w:r>
        <w:t xml:space="preserve"> </w:t>
      </w:r>
      <w:r>
        <w:t xml:space="preserve">y anexo </w:t>
      </w:r>
      <w:hyperlink w:anchor="anexo_geometria">
        <w:r>
          <w:rPr>
            <w:rStyle w:val="Hyperlink"/>
          </w:rPr>
          <w:t xml:space="preserve">F</w:t>
        </w:r>
      </w:hyperlink>
      <w:r>
        <w:t xml:space="preserve">). Para que haya muchas empresas, las deseconomías de escala tienen que aparecer pronto, a un tamaño pequeño respecto al mercado; con rendimientos constantes, el tamaño de cada empresa queda indeterminado</w:t>
      </w:r>
      <w:r>
        <w:t xml:space="preserve"> </w:t>
      </w:r>
      <w:hyperlink r:id="rId25">
        <w:r>
          <w:rPr>
            <w:rStyle w:val="Referenciaatema"/>
          </w:rPr>
          <w:t xml:space="preserve">[ver tema 3.A.16]</w:t>
        </w:r>
      </w:hyperlink>
      <w:r>
        <w:t xml:space="preserve">.</w:t>
      </w:r>
    </w:p>
    <w:bookmarkEnd w:id="224"/>
    <w:bookmarkStart w:id="230" w:name="sec_monopolio_natural_uniproducto"/>
    <w:p>
      <w:pPr>
        <w:pStyle w:val="Heading3"/>
      </w:pPr>
      <w:r>
        <w:t xml:space="preserve">III.1.2.</w:t>
      </w:r>
      <w:r>
        <w:t xml:space="preserve"> </w:t>
      </w:r>
      <w:r>
        <w:t xml:space="preserve">Monopolio natural uniproducto</w:t>
      </w:r>
    </w:p>
    <w:p>
      <w:pPr>
        <w:numPr>
          <w:ilvl w:val="0"/>
          <w:numId w:val="1095"/>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r>
        <w:t xml:space="preserve"> </w:t>
      </w:r>
      <w:bookmarkStart w:id="225" w:name="eq_subaditividad"/>
      <w:bookmarkEnd w:id="225"/>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w:t>
      </w:r>
    </w:p>
    <w:p>
      <w:pPr>
        <w:numPr>
          <w:ilvl w:val="0"/>
          <w:numId w:val="1095"/>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w:t>
      </w:r>
      <w:hyperlink w:anchor="fig_subaditividad">
        <w:r>
          <w:rPr>
            <w:rStyle w:val="Hyperlink"/>
          </w:rPr>
          <w:t xml:space="preserve">20</w:t>
        </w:r>
      </w:hyperlink>
      <w:r>
        <w:t xml:space="preserve">). La regulación del monopolio natural queda fuera de esta exposición</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bookmarkStart w:id="229" w:name="fig_subaditividad"/>
    <w:p>
      <w:pPr>
        <w:pStyle w:val="ImageCaption"/>
      </w:pPr>
      <w:r>
        <w:t xml:space="preserve">Gráfico 20.–</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0.– Subaditividad de costes con un producto: entre q^0 y q^1 una sola empresa produce más barato aunque su coste medio crezca" title="" id="227" name="Picture"/>
            <a:graphic>
              <a:graphicData uri="http://schemas.openxmlformats.org/drawingml/2006/picture">
                <pic:pic>
                  <pic:nvPicPr>
                    <pic:cNvPr descr="C:\Users\vgutierrez\Documents\src\victorgutierrezmarcos.github.io-revision\oposicion\temario\fuentes\3A12\graficos/subaditividad.png" id="228" name="Picture"/>
                    <pic:cNvPicPr>
                      <a:picLocks noChangeArrowheads="1" noChangeAspect="1"/>
                    </pic:cNvPicPr>
                  </pic:nvPicPr>
                  <pic:blipFill>
                    <a:blip r:embed="rId226"/>
                    <a:stretch>
                      <a:fillRect/>
                    </a:stretch>
                  </pic:blipFill>
                  <pic:spPr bwMode="auto">
                    <a:xfrm>
                      <a:off x="0" y="0"/>
                      <a:ext cx="3260034" cy="2626988"/>
                    </a:xfrm>
                    <a:prstGeom prst="rect">
                      <a:avLst/>
                    </a:prstGeom>
                    <a:noFill/>
                    <a:ln w="9525">
                      <a:noFill/>
                      <a:headEnd/>
                      <a:tailEnd/>
                    </a:ln>
                  </pic:spPr>
                </pic:pic>
              </a:graphicData>
            </a:graphic>
          </wp:inline>
        </w:drawing>
      </w:r>
    </w:p>
    <w:bookmarkEnd w:id="22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30"/>
    <w:bookmarkStart w:id="231" w:name="sec_monopolio_natural_multiproducto"/>
    <w:p>
      <w:pPr>
        <w:pStyle w:val="Heading3"/>
      </w:pPr>
      <w:r>
        <w:t xml:space="preserve">III.1.3.</w:t>
      </w:r>
      <w:r>
        <w:t xml:space="preserve"> </w:t>
      </w:r>
      <w:r>
        <w:t xml:space="preserve">Monopolio natural multiproducto</w:t>
      </w:r>
    </w:p>
    <w:p>
      <w:pPr>
        <w:numPr>
          <w:ilvl w:val="0"/>
          <w:numId w:val="1096"/>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w:t>
      </w:r>
      <w:hyperlink w:anchor="sec_analisis_empresa_multiproducto">
        <w:r>
          <w:rPr>
            <w:rStyle w:val="Hyperlink"/>
          </w:rPr>
          <w:t xml:space="preserve">III.4.2</w:t>
        </w:r>
      </w:hyperlink>
      <w:r>
        <w:t xml:space="preserve">)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6">
        <w:r>
          <w:rPr>
            <w:rStyle w:val="Referenciaatema"/>
          </w:rPr>
          <w:t xml:space="preserve">[ver tema 3.A.17]</w:t>
        </w:r>
      </w:hyperlink>
      <w:r>
        <w:t xml:space="preserve">.</w:t>
      </w:r>
    </w:p>
    <w:bookmarkEnd w:id="231"/>
    <w:bookmarkEnd w:id="232"/>
    <w:bookmarkStart w:id="234" w:name="sec_economias_escala"/>
    <w:p>
      <w:pPr>
        <w:pStyle w:val="Heading2"/>
      </w:pPr>
      <w:r>
        <w:t xml:space="preserve">III.2.</w:t>
      </w:r>
      <w:r>
        <w:t xml:space="preserve"> </w:t>
      </w:r>
      <w:r>
        <w:t xml:space="preserve">Economías de escala</w:t>
      </w:r>
    </w:p>
    <w:p>
      <w:pPr>
        <w:numPr>
          <w:ilvl w:val="0"/>
          <w:numId w:val="1097"/>
        </w:numPr>
      </w:pPr>
      <w:r>
        <w:t xml:space="preserve">Una vez vista la forma de los costes de cada empresa, pasamos a los que dependen de la industria. 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numPr>
          <w:ilvl w:val="0"/>
          <w:numId w:val="1097"/>
        </w:numPr>
      </w:pPr>
      <w:r>
        <w:t xml:space="preserve">Sus fuentes son las de la aglomeración que describe</w:t>
      </w:r>
      <w:r>
        <w:t xml:space="preserve"> </w:t>
      </w:r>
      <w:r>
        <w:rPr>
          <w:smallCaps/>
        </w:rPr>
        <w:t xml:space="preserve">Marshall</w:t>
      </w:r>
      <w:r>
        <w:t xml:space="preserve">: un mercado de trabajo especializado, proveedores de factores especializados y la difusión de conocimientos entre empresas cercanas (</w:t>
      </w:r>
      <w:r>
        <w:rPr>
          <w:i/>
          <w:iCs/>
        </w:rPr>
        <w:t xml:space="preserve">clusters</w:t>
      </w:r>
      <w:r>
        <w:t xml:space="preserve"> </w:t>
      </w:r>
      <w:r>
        <w:t xml:space="preserve">industriales).</w:t>
      </w:r>
    </w:p>
    <w:p>
      <w:pPr>
        <w:numPr>
          <w:ilvl w:val="0"/>
          <w:numId w:val="1097"/>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w:t>
      </w:r>
      <w:hyperlink w:anchor="sec_analisis_dinamico_curvas">
        <w:r>
          <w:rPr>
            <w:rStyle w:val="Hyperlink"/>
          </w:rPr>
          <w:t xml:space="preserve">III.4.3</w:t>
        </w:r>
      </w:hyperlink>
      <w:r>
        <w:t xml:space="preserve">). Solo son externas en la medida en que lo aprendido se difunde a las demás empresas de la industria.</w:t>
      </w:r>
    </w:p>
    <w:p>
      <w:pPr>
        <w:numPr>
          <w:ilvl w:val="0"/>
          <w:numId w:val="1097"/>
        </w:numPr>
      </w:pPr>
      <w:r>
        <w:t xml:space="preserve">Las economías externas son compatibles con la competencia perfecta (cada empresa sigue siendo pequeña) y explican la especialización y el comercio entre países parecidos</w:t>
      </w:r>
      <w:r>
        <w:t xml:space="preserve"> </w:t>
      </w:r>
      <w:hyperlink r:id="rId28">
        <w:r>
          <w:rPr>
            <w:rStyle w:val="Referenciaatema"/>
          </w:rPr>
          <w:t xml:space="preserve">[ver tema 3.B.6]</w:t>
        </w:r>
      </w:hyperlink>
      <w:r>
        <w:t xml:space="preserve">; junto con el aprendizaje, se han usado para justificar la protección de la industria naciente</w:t>
      </w:r>
      <w:r>
        <w:t xml:space="preserve"> </w:t>
      </w:r>
      <w:hyperlink r:id="rId233">
        <w:r>
          <w:rPr>
            <w:rStyle w:val="Referenciaatema"/>
          </w:rPr>
          <w:t xml:space="preserve">[ver tema 3.B.8]</w:t>
        </w:r>
      </w:hyperlink>
      <w:r>
        <w:t xml:space="preserve">.</w:t>
      </w:r>
    </w:p>
    <w:bookmarkEnd w:id="234"/>
    <w:bookmarkStart w:id="256" w:name="sec_criticas_extensiones_teoria"/>
    <w:p>
      <w:pPr>
        <w:pStyle w:val="Heading2"/>
      </w:pPr>
      <w:r>
        <w:t xml:space="preserve">III.3.</w:t>
      </w:r>
      <w:r>
        <w:t xml:space="preserve"> </w:t>
      </w:r>
      <w:r>
        <w:t xml:space="preserve">Críticas y extensiones a la teoría neoclásica de los costes</w:t>
      </w:r>
      <w:r>
        <w:br/>
      </w:r>
      <w:r>
        <w:t xml:space="preserve">desde la Teoría de la Organización Industrial</w:t>
      </w:r>
    </w:p>
    <w:p>
      <w:pPr>
        <w:numPr>
          <w:ilvl w:val="0"/>
          <w:numId w:val="1098"/>
        </w:numPr>
      </w:pPr>
      <w:r>
        <w:t xml:space="preserve">La teoría expuesta ha sido cuestionada en sus fundamentos y en sus implicaciones empíricas, sobre todo desde la organización industrial</w:t>
      </w:r>
      <w:r>
        <w:t xml:space="preserve"> </w:t>
      </w:r>
      <w:hyperlink r:id="rId24">
        <w:r>
          <w:rPr>
            <w:rStyle w:val="Referenciaatema"/>
          </w:rPr>
          <w:t xml:space="preserve">[ver tema 3.A.15]</w:t>
        </w:r>
      </w:hyperlink>
      <w:r>
        <w:t xml:space="preserve">. Dos críticas atacan sus dos supuestos centrales: la forma en U del coste medio y la minimización del coste.</w:t>
      </w:r>
    </w:p>
    <w:bookmarkStart w:id="246" w:name="sec_teoria_costes_stigler"/>
    <w:p>
      <w:pPr>
        <w:pStyle w:val="Heading3"/>
      </w:pPr>
      <w:r>
        <w:t xml:space="preserve">III.3.1.</w:t>
      </w:r>
      <w:r>
        <w:t xml:space="preserve"> </w:t>
      </w:r>
      <w:r>
        <w:t xml:space="preserve">La teoría de los costes de</w:t>
      </w:r>
      <w:r>
        <w:t xml:space="preserve"> </w:t>
      </w:r>
      <w:r>
        <w:rPr>
          <w:smallCaps/>
        </w:rPr>
        <w:t xml:space="preserve">Stigler</w:t>
      </w:r>
      <w:r>
        <w:t xml:space="preserve"> </w:t>
      </w:r>
      <w:r>
        <w:t xml:space="preserve">y la reserva de capacidad</w:t>
      </w:r>
    </w:p>
    <w:bookmarkStart w:id="235" w:name="a_idea_4"/>
    <w:p>
      <w:pPr>
        <w:pStyle w:val="Heading4"/>
      </w:pPr>
      <w:r>
        <w:t xml:space="preserve">a) Idea</w:t>
      </w:r>
    </w:p>
    <w:p>
      <w:pPr>
        <w:numPr>
          <w:ilvl w:val="0"/>
          <w:numId w:val="1099"/>
        </w:numPr>
      </w:pP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235"/>
    <w:bookmarkStart w:id="243" w:name="b_modelo_4"/>
    <w:p>
      <w:pPr>
        <w:pStyle w:val="Heading4"/>
      </w:pPr>
      <w:r>
        <w:t xml:space="preserve">b) Modelo</w:t>
      </w:r>
    </w:p>
    <w:bookmarkStart w:id="236" w:name="i_supuestos_3"/>
    <w:p>
      <w:pPr>
        <w:pStyle w:val="Heading5"/>
      </w:pPr>
      <w:r>
        <w:t xml:space="preserve">i) Supuestos</w:t>
      </w:r>
    </w:p>
    <w:p>
      <w:pPr>
        <w:numPr>
          <w:ilvl w:val="0"/>
          <w:numId w:val="1100"/>
        </w:numPr>
      </w:pPr>
      <w:r>
        <w:t xml:space="preserve">La empresa puede elegir entre una planta con un coste medio mínimo muy bajo en un nivel de producción (una U cerrada) y otra con un coste medio algo mayor en el mínimo pero casi constante en un intervalo amplio.</w:t>
      </w:r>
    </w:p>
    <w:p>
      <w:pPr>
        <w:numPr>
          <w:ilvl w:val="0"/>
          <w:numId w:val="1100"/>
        </w:numPr>
      </w:pPr>
      <w:r>
        <w:t xml:space="preserve">El factor «fijo» es divisible en la práctica (más o menos máquinas, turnos o líneas en uso), y la demanda fluctúa.</w:t>
      </w:r>
    </w:p>
    <w:bookmarkEnd w:id="236"/>
    <w:bookmarkStart w:id="237" w:name="ii_desarrollo_3"/>
    <w:p>
      <w:pPr>
        <w:pStyle w:val="Heading5"/>
      </w:pPr>
      <w:r>
        <w:t xml:space="preserve">ii) Desarrollo</w:t>
      </w:r>
    </w:p>
    <w:p>
      <w:pPr>
        <w:numPr>
          <w:ilvl w:val="0"/>
          <w:numId w:val="1101"/>
        </w:numPr>
      </w:pPr>
      <w:r>
        <w:t xml:space="preserve">El factor «fijo»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w:t>
      </w:r>
      <w:hyperlink w:anchor="fig_stigler">
        <w:r>
          <w:rPr>
            <w:rStyle w:val="Hyperlink"/>
          </w:rPr>
          <w:t xml:space="preserve">21</w:t>
        </w:r>
      </w:hyperlink>
      <w:r>
        <w:t xml:space="preserve">).</w:t>
      </w:r>
    </w:p>
    <w:bookmarkEnd w:id="237"/>
    <w:bookmarkStart w:id="242" w:name="iii_implicaciones_1"/>
    <w:p>
      <w:pPr>
        <w:pStyle w:val="Heading5"/>
      </w:pPr>
      <w:r>
        <w:t xml:space="preserve">iii) Implicaciones</w:t>
      </w:r>
    </w:p>
    <w:p>
      <w:pPr>
        <w:numPr>
          <w:ilvl w:val="0"/>
          <w:numId w:val="1102"/>
        </w:numPr>
      </w:pPr>
      <w:r>
        <w:t xml:space="preserve">Con la demanda fluctuante, la planta flexible tiene un coste esperado menor aunque su mínimo sea mayor. No hay un tamaño óptimo, sino una horquilla de tamaños óptimos.</w:t>
      </w:r>
    </w:p>
    <w:bookmarkStart w:id="241" w:name="fig_stigler"/>
    <w:p>
      <w:pPr>
        <w:pStyle w:val="ImageCaption"/>
      </w:pPr>
      <w:r>
        <w:t xml:space="preserve">Gráfico 21.–</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Gráfico 21.– Costes según Stigler: la planta flexible, con reserva de capacidad, frente a la planta de coste mínimo en U" title="" id="239" name="Picture"/>
            <a:graphic>
              <a:graphicData uri="http://schemas.openxmlformats.org/drawingml/2006/picture">
                <pic:pic>
                  <pic:nvPicPr>
                    <pic:cNvPr descr="C:\Users\vgutierrez\Documents\src\victorgutierrezmarcos.github.io-revision\oposicion\temario\fuentes\3A12\graficos/stigler.png" id="240" name="Picture"/>
                    <pic:cNvPicPr>
                      <a:picLocks noChangeArrowheads="1" noChangeAspect="1"/>
                    </pic:cNvPicPr>
                  </pic:nvPicPr>
                  <pic:blipFill>
                    <a:blip r:embed="rId238"/>
                    <a:stretch>
                      <a:fillRect/>
                    </a:stretch>
                  </pic:blipFill>
                  <pic:spPr bwMode="auto">
                    <a:xfrm>
                      <a:off x="0" y="0"/>
                      <a:ext cx="3282950" cy="2080966"/>
                    </a:xfrm>
                    <a:prstGeom prst="rect">
                      <a:avLst/>
                    </a:prstGeom>
                    <a:noFill/>
                    <a:ln w="9525">
                      <a:noFill/>
                      <a:headEnd/>
                      <a:tailEnd/>
                    </a:ln>
                  </pic:spPr>
                </pic:pic>
              </a:graphicData>
            </a:graphic>
          </wp:inline>
        </w:drawing>
      </w:r>
    </w:p>
    <w:bookmarkEnd w:id="241"/>
    <w:p>
      <w:pPr>
        <w:pStyle w:val="Piedeimagen"/>
      </w:pPr>
      <w:r>
        <w:t xml:space="preserve">Fuente: elaboración propia a partir de</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w:t>
      </w:r>
    </w:p>
    <w:bookmarkEnd w:id="242"/>
    <w:bookmarkEnd w:id="243"/>
    <w:bookmarkStart w:id="244" w:name="c_evidencia_emp__rica_1"/>
    <w:p>
      <w:pPr>
        <w:pStyle w:val="Heading4"/>
      </w:pPr>
      <w:r>
        <w:t xml:space="preserve">c) Evidencia empírica</w:t>
      </w:r>
    </w:p>
    <w:p>
      <w:pPr>
        <w:numPr>
          <w:ilvl w:val="0"/>
          <w:numId w:val="1103"/>
        </w:numPr>
      </w:pPr>
      <w:r>
        <w:t xml:space="preserve">Los estudios estadísticos y de ingeniería encuentran a menudo costes medios a largo plazo en forma de L: decrecientes hasta una escala mínima eficiente y casi constantes después (apartado </w:t>
      </w:r>
      <w:hyperlink w:anchor="sec_economias_escala_forma">
        <w:r>
          <w:rPr>
            <w:rStyle w:val="Hyperlink"/>
          </w:rPr>
          <w:t xml:space="preserve">II.4</w:t>
        </w:r>
      </w:hyperlink>
      <w:r>
        <w:t xml:space="preserve">).</w:t>
      </w:r>
    </w:p>
    <w:bookmarkEnd w:id="244"/>
    <w:bookmarkStart w:id="245" w:name="d_valoraci__n_1"/>
    <w:p>
      <w:pPr>
        <w:pStyle w:val="Heading4"/>
      </w:pPr>
      <w:r>
        <w:t xml:space="preserve">d) Valoración</w:t>
      </w:r>
    </w:p>
    <w:p>
      <w:pPr>
        <w:numPr>
          <w:ilvl w:val="0"/>
          <w:numId w:val="1104"/>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245"/>
    <w:bookmarkEnd w:id="246"/>
    <w:bookmarkStart w:id="255" w:name="sec_ineficiencia_x_leibenstein"/>
    <w:p>
      <w:pPr>
        <w:pStyle w:val="Heading3"/>
      </w:pPr>
      <w:r>
        <w:t xml:space="preserve">III.3.2.</w:t>
      </w:r>
      <w:r>
        <w:t xml:space="preserve"> </w:t>
      </w:r>
      <w:r>
        <w:t xml:space="preserve">Ineficiencia X de</w:t>
      </w:r>
      <w:r>
        <w:t xml:space="preserve"> </w:t>
      </w:r>
      <w:r>
        <w:rPr>
          <w:smallCaps/>
        </w:rPr>
        <w:t xml:space="preserve">Leibenstein</w:t>
      </w:r>
      <w:r>
        <w:t xml:space="preserve"> </w:t>
      </w:r>
      <w:r>
        <w:t xml:space="preserve">(1966)</w:t>
      </w:r>
    </w:p>
    <w:bookmarkStart w:id="247" w:name="a_idea_5"/>
    <w:p>
      <w:pPr>
        <w:pStyle w:val="Heading4"/>
      </w:pPr>
      <w:r>
        <w:t xml:space="preserve">a) Idea</w:t>
      </w:r>
    </w:p>
    <w:p>
      <w:pPr>
        <w:numPr>
          <w:ilvl w:val="0"/>
          <w:numId w:val="1105"/>
        </w:numPr>
      </w:pPr>
      <w:r>
        <w:t xml:space="preserve">¿Producen las empresas sobre su función de costes?</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247"/>
    <w:bookmarkStart w:id="252" w:name="b_modelo_5"/>
    <w:p>
      <w:pPr>
        <w:pStyle w:val="Heading4"/>
      </w:pPr>
      <w:r>
        <w:t xml:space="preserve">b) Modelo</w:t>
      </w:r>
    </w:p>
    <w:bookmarkStart w:id="248" w:name="i_supuestos_4"/>
    <w:p>
      <w:pPr>
        <w:pStyle w:val="Heading5"/>
      </w:pPr>
      <w:r>
        <w:t xml:space="preserve">i) Supuestos</w:t>
      </w:r>
    </w:p>
    <w:p>
      <w:pPr>
        <w:numPr>
          <w:ilvl w:val="0"/>
          <w:numId w:val="1106"/>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106"/>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106"/>
        </w:numPr>
      </w:pPr>
      <w:r>
        <w:t xml:space="preserve">La función de producción no está completamente especificada ni es conocida por la empresa, y no todos los factores (por ejemplo, la capacidad de dirección) se compran en mercados.</w:t>
      </w:r>
    </w:p>
    <w:bookmarkEnd w:id="248"/>
    <w:bookmarkStart w:id="250" w:name="ii_desarrollo_4"/>
    <w:p>
      <w:pPr>
        <w:pStyle w:val="Heading5"/>
      </w:pPr>
      <w:r>
        <w:t xml:space="preserve">ii) Desarrollo</w:t>
      </w:r>
    </w:p>
    <w:p>
      <w:pPr>
        <w:numPr>
          <w:ilvl w:val="0"/>
          <w:numId w:val="1107"/>
        </w:numPr>
      </w:pPr>
      <w:r>
        <w:t xml:space="preserve">Una forma sencilla de recogerlo: el coste observado es</w:t>
      </w:r>
      <w:r>
        <w:t xml:space="preserve"> </w:t>
      </w:r>
      <w:bookmarkStart w:id="249" w:name="eq_ineficiencia_x"/>
      <w:bookmarkEnd w:id="249"/>
    </w:p>
    <w:p>
      <w:pPr>
        <w:pStyle w:val="BodyText"/>
        <w:keepN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250"/>
    <w:bookmarkStart w:id="251" w:name="iii_implicaciones_2"/>
    <w:p>
      <w:pPr>
        <w:pStyle w:val="Heading5"/>
      </w:pPr>
      <w:r>
        <w:t xml:space="preserve">iii) Implicaciones</w:t>
      </w:r>
    </w:p>
    <w:p>
      <w:pPr>
        <w:numPr>
          <w:ilvl w:val="0"/>
          <w:numId w:val="1108"/>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hyperlink r:id="rId26">
        <w:r>
          <w:rPr>
            <w:rStyle w:val="Referenciaatema"/>
          </w:rPr>
          <w:t xml:space="preserve">[ver tema 3.A.17]</w:t>
        </w:r>
      </w:hyperlink>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_Leibenstein1982CitationClassic">
        <w:r>
          <w:rPr>
            <w:rStyle w:val="Hyperlink"/>
            <w:smallCaps/>
          </w:rPr>
          <w:t xml:space="preserve">Leibenstein</w:t>
        </w:r>
        <w:r>
          <w:rPr>
            <w:rStyle w:val="Hyperlink"/>
          </w:rPr>
          <w:t xml:space="preserve">, 1982</w:t>
        </w:r>
      </w:hyperlink>
      <w:r>
        <w:t xml:space="preserve">)</w:t>
      </w:r>
      <w:r>
        <w:t xml:space="preserve">.</w:t>
      </w:r>
    </w:p>
    <w:p>
      <w:pPr>
        <w:numPr>
          <w:ilvl w:val="0"/>
          <w:numId w:val="1108"/>
        </w:numPr>
      </w:pPr>
      <w:r>
        <w:t xml:space="preserve">Una subida del precio del producto debida a menos competencia puede traducirse en más costes, y no en más beneficio, si los trabajadores se relajan.</w:t>
      </w:r>
    </w:p>
    <w:bookmarkEnd w:id="251"/>
    <w:bookmarkEnd w:id="252"/>
    <w:bookmarkStart w:id="253" w:name="c_evidencia_emp__rica_2"/>
    <w:p>
      <w:pPr>
        <w:pStyle w:val="Heading4"/>
      </w:pPr>
      <w:r>
        <w:t xml:space="preserve">c) Evidencia empírica</w:t>
      </w:r>
    </w:p>
    <w:p>
      <w:pPr>
        <w:numPr>
          <w:ilvl w:val="0"/>
          <w:numId w:val="1109"/>
        </w:numPr>
      </w:pPr>
      <w:r>
        <w:rPr>
          <w:smallCaps/>
        </w:rPr>
        <w:t xml:space="preserve">Nickell</w:t>
      </w:r>
      <w:r>
        <w:t xml:space="preserve"> </w:t>
      </w:r>
      <w:r>
        <w:t xml:space="preserve">(</w:t>
      </w:r>
      <w:hyperlink w:anchor="ref_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_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2007</w:t>
        </w:r>
      </w:hyperlink>
      <w:r>
        <w:t xml:space="preserve">)</w:t>
      </w:r>
      <w:r>
        <w:t xml:space="preserve">. Las fronteras de eficiencia del apartado </w:t>
      </w:r>
      <w:hyperlink w:anchor="sec_medicion_eficiencia_frontera">
        <w:r>
          <w:rPr>
            <w:rStyle w:val="Hyperlink"/>
          </w:rPr>
          <w:t xml:space="preserve">II.5</w:t>
        </w:r>
      </w:hyperlink>
      <w:r>
        <w:t xml:space="preserve"> </w:t>
      </w:r>
      <w:r>
        <w:t xml:space="preserve">miden precisamente la distancia al coste mínimo.</w:t>
      </w:r>
    </w:p>
    <w:bookmarkEnd w:id="253"/>
    <w:bookmarkStart w:id="254" w:name="d_valoraci__n_2"/>
    <w:p>
      <w:pPr>
        <w:pStyle w:val="Heading4"/>
      </w:pPr>
      <w:r>
        <w:t xml:space="preserve">d) Valoración</w:t>
      </w:r>
    </w:p>
    <w:p>
      <w:pPr>
        <w:numPr>
          <w:ilvl w:val="0"/>
          <w:numId w:val="1110"/>
        </w:numPr>
      </w:pP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hyperlink r:id="rId24">
        <w:r>
          <w:rPr>
            <w:rStyle w:val="Referenciaatema"/>
          </w:rPr>
          <w:t xml:space="preserve">[ver tema 3.A.15]</w:t>
        </w:r>
      </w:hyperlink>
      <w:r>
        <w:t xml:space="preserve">.</w:t>
      </w:r>
    </w:p>
    <w:bookmarkEnd w:id="254"/>
    <w:bookmarkEnd w:id="255"/>
    <w:bookmarkEnd w:id="256"/>
    <w:bookmarkStart w:id="268" w:name="sec_otras_extensiones_teoria"/>
    <w:p>
      <w:pPr>
        <w:pStyle w:val="Heading2"/>
      </w:pPr>
      <w:r>
        <w:t xml:space="preserve">III.4.</w:t>
      </w:r>
      <w:r>
        <w:t xml:space="preserve"> </w:t>
      </w:r>
      <w:r>
        <w:t xml:space="preserve">Otras extensiones a la teoría neoclásica de los costes</w:t>
      </w:r>
    </w:p>
    <w:p>
      <w:pPr>
        <w:numPr>
          <w:ilvl w:val="0"/>
          <w:numId w:val="1111"/>
        </w:numPr>
      </w:pPr>
      <w:r>
        <w:t xml:space="preserve">Más allá de las críticas, la teoría se extiende a empresas con varias plantas, con varios productos y que aprenden con el tiempo.</w:t>
      </w:r>
    </w:p>
    <w:bookmarkStart w:id="257" w:name="sec_analisis_costes_empresa"/>
    <w:p>
      <w:pPr>
        <w:pStyle w:val="Heading3"/>
      </w:pPr>
      <w:r>
        <w:t xml:space="preserve">III.4.1.</w:t>
      </w:r>
      <w:r>
        <w:t xml:space="preserve"> </w:t>
      </w:r>
      <w:r>
        <w:t xml:space="preserve">Análisis de costes de la empresa multiplanta</w:t>
      </w:r>
    </w:p>
    <w:p>
      <w:pPr>
        <w:numPr>
          <w:ilvl w:val="0"/>
          <w:numId w:val="1112"/>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q</m:t>
                        </m:r>
                      </m:e>
                      <m:sub>
                        <m:r>
                          <m:t>1</m:t>
                        </m:r>
                      </m:sub>
                    </m:sSub>
                    <m:r>
                      <m:rPr>
                        <m:sty m:val="p"/>
                      </m:rPr>
                      <m:t>,</m:t>
                    </m:r>
                    <m:r>
                      <m:rPr>
                        <m:sty m:val="p"/>
                      </m:rPr>
                      <m:t>…</m:t>
                    </m:r>
                    <m:r>
                      <m:rPr>
                        <m:sty m:val="p"/>
                      </m:rPr>
                      <m:t>,</m:t>
                    </m:r>
                    <m:sSub>
                      <m:e>
                        <m:r>
                          <m:t>q</m:t>
                        </m:r>
                      </m:e>
                      <m:sub>
                        <m:r>
                          <m:t>J</m:t>
                        </m:r>
                      </m:sub>
                    </m:sSub>
                  </m:lim>
                </m:limLow>
              </m:e>
              <m:e>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j</m:t>
                    </m:r>
                    <m:r>
                      <m:rPr>
                        <m:sty m:val="p"/>
                      </m:rPr>
                      <m:t>=</m:t>
                    </m:r>
                    <m:r>
                      <m:t>1</m:t>
                    </m:r>
                  </m:sub>
                  <m:sup>
                    <m:r>
                      <m:t>J</m:t>
                    </m:r>
                  </m:sup>
                  <m:e>
                    <m:sSub>
                      <m:e>
                        <m:r>
                          <m:t>q</m:t>
                        </m:r>
                      </m:e>
                      <m:sub>
                        <m:r>
                          <m:t>j</m:t>
                        </m:r>
                      </m:sub>
                    </m:sSub>
                  </m:e>
                </m:nary>
                <m:r>
                  <m:rPr>
                    <m:sty m:val="p"/>
                  </m:rPr>
                  <m:t>=</m:t>
                </m:r>
                <m:r>
                  <m:t>q</m:t>
                </m:r>
              </m:e>
            </m:mr>
            <m:mr>
              <m:e/>
              <m:e>
                <m:sSub>
                  <m:e>
                    <m:r>
                      <m:t>q</m:t>
                    </m:r>
                  </m:e>
                  <m:sub>
                    <m:r>
                      <m:t>j</m:t>
                    </m:r>
                  </m:sub>
                </m:sSub>
                <m:r>
                  <m:rPr>
                    <m:sty m:val="p"/>
                  </m:rPr>
                  <m:t>≥</m:t>
                </m:r>
                <m:r>
                  <m:t>0</m:t>
                </m:r>
                <m:r>
                  <m:rPr>
                    <m:sty m:val="p"/>
                  </m:rPr>
                  <m:t>.</m:t>
                </m:r>
              </m:e>
            </m:mr>
          </m:m>
        </m:oMath>
      </m:oMathPara>
    </w:p>
    <w:p>
      <w:pPr>
        <w:numPr>
          <w:ilvl w:val="0"/>
          <w:numId w:val="1000"/>
        </w:numPr>
      </w:pPr>
      <w:r>
        <w:t xml:space="preserve">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257"/>
    <w:bookmarkStart w:id="262" w:name="sec_analisis_empresa_multiproducto"/>
    <w:p>
      <w:pPr>
        <w:pStyle w:val="Heading3"/>
      </w:pPr>
      <w:r>
        <w:t xml:space="preserve">III.4.2.</w:t>
      </w:r>
      <w:r>
        <w:t xml:space="preserve"> </w:t>
      </w:r>
      <w:r>
        <w:t xml:space="preserve">Análisis de la empresa multiproducto</w:t>
      </w:r>
    </w:p>
    <w:p>
      <w:pPr>
        <w:keepNext/>
        <w:numPr>
          <w:ilvl w:val="0"/>
          <w:numId w:val="1113"/>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w:t>
      </w:r>
    </w:p>
    <w:p>
      <w:pPr>
        <w:numPr>
          <w:ilvl w:val="1"/>
          <w:numId w:val="1114"/>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w:t>
      </w:r>
      <w:hyperlink w:anchor="fig_alcance">
        <w:r>
          <w:rPr>
            <w:rStyle w:val="Hyperlink"/>
          </w:rPr>
          <w:t xml:space="preserve">22</w:t>
        </w:r>
      </w:hyperlink>
      <w:r>
        <w:t xml:space="preserve">). Surgen de factores compartidos o «cuasipúblicos» (una red, una marca, un conocimiento) que, adquiridos para un producto, sirven para otro sin coste o con poco</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p>
    <w:p>
      <w:pPr>
        <w:numPr>
          <w:ilvl w:val="1"/>
          <w:numId w:val="1114"/>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114"/>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113"/>
        </w:numPr>
      </w:pPr>
      <w:r>
        <w:t xml:space="preserve">Explican la diversificación y el tamaño eficiente de la empresa, que abarca más o menos actividades según la intensidad de las economías de alcance</w:t>
      </w:r>
      <w:r>
        <w:t xml:space="preserve"> </w:t>
      </w:r>
      <w:hyperlink r:id="rId23">
        <w:r>
          <w:rPr>
            <w:rStyle w:val="Referenciaatema"/>
          </w:rPr>
          <w:t xml:space="preserve">[ver tema 3.A.11]</w:t>
        </w:r>
      </w:hyperlink>
      <w:r>
        <w:t xml:space="preserve"> </w:t>
      </w:r>
      <w:hyperlink r:id="rId24">
        <w:r>
          <w:rPr>
            <w:rStyle w:val="Referenciaatema"/>
          </w:rPr>
          <w:t xml:space="preserve">[ver tema 3.A.15]</w:t>
        </w:r>
      </w:hyperlink>
      <w:r>
        <w:t xml:space="preserve">.</w:t>
      </w:r>
    </w:p>
    <w:bookmarkStart w:id="261" w:name="fig_alcance"/>
    <w:p>
      <w:pPr>
        <w:pStyle w:val="ImageCaption"/>
      </w:pPr>
      <w:r>
        <w:t xml:space="preserve">Gráfico 22.–</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22.– Economías de alcance: coste de producir los dos bienes juntos frente a por separado" title="" id="259" name="Picture"/>
            <a:graphic>
              <a:graphicData uri="http://schemas.openxmlformats.org/drawingml/2006/picture">
                <pic:pic>
                  <pic:nvPicPr>
                    <pic:cNvPr descr="C:\Users\vgutierrez\Documents\src\victorgutierrezmarcos.github.io-revision\oposicion\temario\fuentes\3A12\graficos/alcance.png" id="260" name="Picture"/>
                    <pic:cNvPicPr>
                      <a:picLocks noChangeArrowheads="1" noChangeAspect="1"/>
                    </pic:cNvPicPr>
                  </pic:nvPicPr>
                  <pic:blipFill>
                    <a:blip r:embed="rId258"/>
                    <a:stretch>
                      <a:fillRect/>
                    </a:stretch>
                  </pic:blipFill>
                  <pic:spPr bwMode="auto">
                    <a:xfrm>
                      <a:off x="0" y="0"/>
                      <a:ext cx="2984500" cy="1893907"/>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62"/>
    <w:bookmarkStart w:id="267" w:name="sec_analisis_dinamico_curvas"/>
    <w:p>
      <w:pPr>
        <w:pStyle w:val="Heading3"/>
      </w:pPr>
      <w:r>
        <w:t xml:space="preserve">III.4.3.</w:t>
      </w:r>
      <w:r>
        <w:t xml:space="preserve"> </w:t>
      </w:r>
      <w:r>
        <w:t xml:space="preserve">Análisis dinámico: curvas de aprendizaje</w:t>
      </w:r>
    </w:p>
    <w:p>
      <w:pPr>
        <w:numPr>
          <w:ilvl w:val="0"/>
          <w:numId w:val="1115"/>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la documentó en la fabricación de aviones. En los módulos fotovoltaicos, el precio ha caído alrededor de un 27 % con cada duplicación de la producción mundial acumulada</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w:t>
      </w:r>
      <w:r>
        <w:t xml:space="preserve"> </w:t>
      </w:r>
      <m:oMath>
        <m:sSup>
          <m:e>
            <m:r>
              <m:t>2</m:t>
            </m:r>
          </m:e>
          <m:sup>
            <m:r>
              <m:rPr>
                <m:sty m:val="p"/>
              </m:rPr>
              <m:t>−</m:t>
            </m:r>
            <m:r>
              <m:t>b</m:t>
            </m:r>
          </m:sup>
        </m:sSup>
        <m:r>
          <m:rPr>
            <m:sty m:val="p"/>
          </m:rPr>
          <m:t>≈</m:t>
        </m:r>
        <m:r>
          <m:t>0</m:t>
        </m:r>
        <m:r>
          <m:rPr>
            <m:sty m:val="p"/>
          </m:rPr>
          <m:t>,</m:t>
        </m:r>
        <m:r>
          <m:t>73</m:t>
        </m:r>
      </m:oMath>
      <w:r>
        <w:t xml:space="preserve">, es decir,</w:t>
      </w:r>
      <w:r>
        <w:t xml:space="preserve"> </w:t>
      </w:r>
      <m:oMath>
        <m:r>
          <m:t>b</m:t>
        </m:r>
        <m:r>
          <m:rPr>
            <m:sty m:val="p"/>
          </m:rPr>
          <m:t>≈</m:t>
        </m:r>
        <m:r>
          <m:t>0</m:t>
        </m:r>
        <m:r>
          <m:rPr>
            <m:sty m:val="p"/>
          </m:rPr>
          <m:t>,</m:t>
        </m:r>
        <m:r>
          <m:t>45</m:t>
        </m:r>
      </m:oMath>
      <w:r>
        <w:t xml:space="preserve">.</w:t>
      </w:r>
    </w:p>
    <w:p>
      <w:pPr>
        <w:numPr>
          <w:ilvl w:val="0"/>
          <w:numId w:val="1115"/>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w:t>
      </w:r>
      <w:hyperlink w:anchor="fig_aprendizaje">
        <w:r>
          <w:rPr>
            <w:rStyle w:val="Hyperlink"/>
          </w:rPr>
          <w:t xml:space="preserve">23</w:t>
        </w:r>
      </w:hyperlink>
      <w:r>
        <w:t xml:space="preserve">). Dan ventaja a quien entra primero, pueden justificar precios iniciales por debajo del coste para aprender antes y fundamentan el argumento de la industria naciente</w:t>
      </w:r>
      <w:r>
        <w:t xml:space="preserve"> </w:t>
      </w:r>
      <w:hyperlink r:id="rId233">
        <w:r>
          <w:rPr>
            <w:rStyle w:val="Referenciaatema"/>
          </w:rPr>
          <w:t xml:space="preserve">[ver tema 3.B.8]</w:t>
        </w:r>
      </w:hyperlink>
      <w:r>
        <w:t xml:space="preserve">.</w:t>
      </w:r>
    </w:p>
    <w:bookmarkStart w:id="266" w:name="fig_aprendizaje"/>
    <w:p>
      <w:pPr>
        <w:pStyle w:val="ImageCaption"/>
      </w:pPr>
      <w:r>
        <w:t xml:space="preserve">Gráfico 23.–</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Gráfico 23.– Curva de aprendizaje (izquierda) y diferencia entre economías de escala y de aprendizaje (derecha)" title="" id="264" name="Picture"/>
            <a:graphic>
              <a:graphicData uri="http://schemas.openxmlformats.org/drawingml/2006/picture">
                <pic:pic>
                  <pic:nvPicPr>
                    <pic:cNvPr descr="C:\Users\vgutierrez\Documents\src\victorgutierrezmarcos.github.io-revision\oposicion\temario\fuentes\3A12\graficos/aprendizaje.png" id="265" name="Picture"/>
                    <pic:cNvPicPr>
                      <a:picLocks noChangeArrowheads="1" noChangeAspect="1"/>
                    </pic:cNvPicPr>
                  </pic:nvPicPr>
                  <pic:blipFill>
                    <a:blip r:embed="rId263"/>
                    <a:stretch>
                      <a:fillRect/>
                    </a:stretch>
                  </pic:blipFill>
                  <pic:spPr bwMode="auto">
                    <a:xfrm>
                      <a:off x="0" y="0"/>
                      <a:ext cx="5073650" cy="1833882"/>
                    </a:xfrm>
                    <a:prstGeom prst="rect">
                      <a:avLst/>
                    </a:prstGeom>
                    <a:noFill/>
                    <a:ln w="9525">
                      <a:noFill/>
                      <a:headEnd/>
                      <a:tailEnd/>
                    </a:ln>
                  </pic:spPr>
                </pic:pic>
              </a:graphicData>
            </a:graphic>
          </wp:inline>
        </w:drawing>
      </w:r>
    </w:p>
    <w:bookmarkEnd w:id="266"/>
    <w:p>
      <w:pPr>
        <w:pStyle w:val="Piedeimagen"/>
      </w:pPr>
      <w:r>
        <w:t xml:space="preserve">Fuente: elaboración propia a partir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_Lieberman1984Learning">
        <w:r>
          <w:rPr>
            <w:rStyle w:val="Hyperlink"/>
          </w:rPr>
          <w:t xml:space="preserve">1984</w:t>
        </w:r>
      </w:hyperlink>
      <w:r>
        <w:t xml:space="preserve">)</w:t>
      </w:r>
      <w:r>
        <w:t xml:space="preserve">.</w:t>
      </w:r>
    </w:p>
    <w:p>
      <w:pPr>
        <w:numPr>
          <w:ilvl w:val="0"/>
          <w:numId w:val="1116"/>
        </w:numPr>
      </w:pPr>
      <w:r>
        <w:rPr>
          <w:b/>
          <w:bCs/>
        </w:rPr>
        <w:t xml:space="preserve">Recapitulación</w:t>
      </w:r>
      <w:r>
        <w:t xml:space="preserve">: la forma de los costes decide cuántas empresas caben en un mercado, y la teoría se completa con las economías externas, la empresa con varias plantas o productos y el aprendizaje.</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sus dos supuestos centrales, la U del coste medio y la minimización del coste, y los datos del bloque </w:t>
      </w:r>
      <w:hyperlink w:anchor="sec_analisis_costes_estatica">
        <w:r>
          <w:rPr>
            <w:rStyle w:val="Hyperlink"/>
          </w:rPr>
          <w:t xml:space="preserve">II</w:t>
        </w:r>
      </w:hyperlink>
      <w:r>
        <w:t xml:space="preserve"> </w:t>
      </w:r>
      <w:r>
        <w:t xml:space="preserve">les dan en buena parte la razón: costes en L y empresas que no siempre producen al coste mínimo.</w:t>
      </w:r>
    </w:p>
    <w:bookmarkEnd w:id="267"/>
    <w:bookmarkEnd w:id="268"/>
    <w:bookmarkEnd w:id="269"/>
    <w:bookmarkStart w:id="272" w:name="conclusi__n"/>
    <w:p>
      <w:pPr>
        <w:pStyle w:val="Heading1"/>
      </w:pPr>
      <w:r>
        <w:t xml:space="preserve">Conclusión</w:t>
      </w:r>
      <w:r>
        <w:t xml:space="preserve"> </w:t>
      </w:r>
      <w:r>
        <w:rPr>
          <w:rStyle w:val="Minutos"/>
        </w:rPr>
        <w:t xml:space="preserve">1′</w:t>
      </w:r>
    </w:p>
    <w:p>
      <w:pPr>
        <w:keepNext/>
        <w:numPr>
          <w:ilvl w:val="0"/>
          <w:numId w:val="1117"/>
        </w:numPr>
      </w:pPr>
      <w:r>
        <w:rPr>
          <w:b/>
          <w:bCs/>
          <w:i/>
          <w:iCs/>
        </w:rPr>
        <w:t xml:space="preserve">Recapitulación (ideas clave)</w:t>
      </w:r>
      <w:r>
        <w:t xml:space="preserve">:</w:t>
      </w:r>
    </w:p>
    <w:p>
      <w:pPr>
        <w:numPr>
          <w:ilvl w:val="1"/>
          <w:numId w:val="1118"/>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w:t>
      </w:r>
      <w:hyperlink w:anchor="sec_dualidad_maximizacion_beneficios">
        <w:r>
          <w:rPr>
            <w:rStyle w:val="Hyperlink"/>
          </w:rPr>
          <w:t xml:space="preserve">I</w:t>
        </w:r>
      </w:hyperlink>
      <w:r>
        <w:t xml:space="preserve">).</w:t>
      </w:r>
    </w:p>
    <w:p>
      <w:pPr>
        <w:numPr>
          <w:ilvl w:val="1"/>
          <w:numId w:val="1118"/>
        </w:numPr>
      </w:pPr>
      <w:r>
        <w:t xml:space="preserve">Su forma depende del plazo: 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de la productividad del factor variable; y la curva de largo plazo envuelve a las de corto. Gracias a la dualidad se estima con datos de costes, precios y producción: la evidencia apoya costes medios en L y muestra diferencias de eficiencia persistentes entre empresas (</w:t>
      </w:r>
      <w:hyperlink w:anchor="sec_analisis_costes_estatica">
        <w:r>
          <w:rPr>
            <w:rStyle w:val="Hyperlink"/>
          </w:rPr>
          <w:t xml:space="preserve">II</w:t>
        </w:r>
      </w:hyperlink>
      <w:r>
        <w:t xml:space="preserve">).</w:t>
      </w:r>
    </w:p>
    <w:p>
      <w:pPr>
        <w:numPr>
          <w:ilvl w:val="1"/>
          <w:numId w:val="1118"/>
        </w:numPr>
      </w:pPr>
      <w:r>
        <w:t xml:space="preserve">La forma de los costes decide la estructura del mercado; la teoría se extiende a las economías externas, a varias plantas o productos y al aprendizaje, y</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críticas que los datos respaldan en buena parte (</w:t>
      </w:r>
      <w:hyperlink w:anchor="sec_extensiones_criticas_teoria">
        <w:r>
          <w:rPr>
            <w:rStyle w:val="Hyperlink"/>
          </w:rPr>
          <w:t xml:space="preserve">III</w:t>
        </w:r>
      </w:hyperlink>
      <w:r>
        <w:t xml:space="preserve">).</w:t>
      </w:r>
    </w:p>
    <w:p>
      <w:pPr>
        <w:numPr>
          <w:ilvl w:val="0"/>
          <w:numId w:val="1117"/>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keepNext/>
        <w:numPr>
          <w:ilvl w:val="0"/>
          <w:numId w:val="1117"/>
        </w:numPr>
      </w:pPr>
      <w:r>
        <w:rPr>
          <w:b/>
          <w:bCs/>
          <w:i/>
          <w:iCs/>
        </w:rPr>
        <w:t xml:space="preserve">Extensiones y relación con otras partes del temario</w:t>
      </w:r>
      <w:r>
        <w:t xml:space="preserve">:</w:t>
      </w:r>
    </w:p>
    <w:p>
      <w:pPr>
        <w:numPr>
          <w:ilvl w:val="1"/>
          <w:numId w:val="1119"/>
        </w:numPr>
      </w:pPr>
      <w:r>
        <w:t xml:space="preserve">la función de costes y la estructura del mercado dan la oferta: en competencia perfecta</w:t>
      </w:r>
      <w:r>
        <w:t xml:space="preserve"> </w:t>
      </w:r>
      <w:hyperlink r:id="rId25">
        <w:r>
          <w:rPr>
            <w:rStyle w:val="Referenciaatema"/>
          </w:rPr>
          <w:t xml:space="preserve">[ver tema 3.A.16]</w:t>
        </w:r>
      </w:hyperlink>
      <w:r>
        <w:t xml:space="preserve">, en monopolio y monopolio natural</w:t>
      </w:r>
      <w:r>
        <w:t xml:space="preserve"> </w:t>
      </w:r>
      <w:hyperlink r:id="rId26">
        <w:r>
          <w:rPr>
            <w:rStyle w:val="Referenciaatema"/>
          </w:rPr>
          <w:t xml:space="preserve">[ver tema 3.A.17]</w:t>
        </w:r>
      </w:hyperlink>
      <w:r>
        <w:t xml:space="preserve"> </w:t>
      </w:r>
      <w:r>
        <w:t xml:space="preserve">y en oligopolio</w:t>
      </w:r>
      <w:r>
        <w:t xml:space="preserve"> </w:t>
      </w:r>
      <w:hyperlink r:id="rId270">
        <w:r>
          <w:rPr>
            <w:rStyle w:val="Referenciaatema"/>
          </w:rPr>
          <w:t xml:space="preserve">[ver tema 3.A.19]</w:t>
        </w:r>
      </w:hyperlink>
      <w:r>
        <w:t xml:space="preserve">;</w:t>
      </w:r>
    </w:p>
    <w:p>
      <w:pPr>
        <w:numPr>
          <w:ilvl w:val="1"/>
          <w:numId w:val="1119"/>
        </w:numPr>
      </w:pPr>
      <w:r>
        <w:t xml:space="preserve">el tamaño eficiente y los límites de la empresa</w:t>
      </w:r>
      <w:r>
        <w:t xml:space="preserve"> </w:t>
      </w:r>
      <w:hyperlink r:id="rId24">
        <w:r>
          <w:rPr>
            <w:rStyle w:val="Referenciaatema"/>
          </w:rPr>
          <w:t xml:space="preserve">[ver tema 3.A.15]</w:t>
        </w:r>
      </w:hyperlink>
      <w:r>
        <w:t xml:space="preserve"> </w:t>
      </w:r>
      <w:r>
        <w:t xml:space="preserve">y la regulación del poder de mercado, donde la medición de la eficiencia sirve para regular por comparación</w:t>
      </w:r>
      <w:r>
        <w:t xml:space="preserve"> </w:t>
      </w:r>
      <w:hyperlink r:id="rId27">
        <w:r>
          <w:rPr>
            <w:rStyle w:val="Referenciaatema"/>
          </w:rPr>
          <w:t xml:space="preserve">[ver tema 3.A.20]</w:t>
        </w:r>
      </w:hyperlink>
      <w:r>
        <w:t xml:space="preserve">;</w:t>
      </w:r>
    </w:p>
    <w:p>
      <w:pPr>
        <w:numPr>
          <w:ilvl w:val="1"/>
          <w:numId w:val="1119"/>
        </w:numPr>
      </w:pPr>
      <w:r>
        <w:t xml:space="preserve">la misma dualidad del consumidor</w:t>
      </w:r>
      <w:r>
        <w:t xml:space="preserve"> </w:t>
      </w:r>
      <w:hyperlink r:id="rId39">
        <w:r>
          <w:rPr>
            <w:rStyle w:val="Referenciaatema"/>
          </w:rPr>
          <w:t xml:space="preserve">[ver tema 3.A.9]</w:t>
        </w:r>
      </w:hyperlink>
      <w:r>
        <w:t xml:space="preserve">, y la demanda derivada de factores en el mercado de trabajo</w:t>
      </w:r>
      <w:r>
        <w:t xml:space="preserve"> </w:t>
      </w:r>
      <w:hyperlink r:id="rId55">
        <w:r>
          <w:rPr>
            <w:rStyle w:val="Referenciaatema"/>
          </w:rPr>
          <w:t xml:space="preserve">[ver tema 3.A.25]</w:t>
        </w:r>
      </w:hyperlink>
      <w:r>
        <w:t xml:space="preserve">;</w:t>
      </w:r>
    </w:p>
    <w:p>
      <w:pPr>
        <w:numPr>
          <w:ilvl w:val="1"/>
          <w:numId w:val="1119"/>
        </w:numPr>
      </w:pPr>
      <w:r>
        <w:t xml:space="preserve">las economías de escala internas y externas en el comercio internacional</w:t>
      </w:r>
      <w:r>
        <w:t xml:space="preserve"> </w:t>
      </w:r>
      <w:hyperlink r:id="rId28">
        <w:r>
          <w:rPr>
            <w:rStyle w:val="Referenciaatema"/>
          </w:rPr>
          <w:t xml:space="preserve">[ver tema 3.B.6]</w:t>
        </w:r>
      </w:hyperlink>
      <w:r>
        <w:t xml:space="preserve"> </w:t>
      </w:r>
      <w:r>
        <w:t xml:space="preserve">y las de aprendizaje en la protección de la industria naciente</w:t>
      </w:r>
      <w:r>
        <w:t xml:space="preserve"> </w:t>
      </w:r>
      <w:hyperlink r:id="rId233">
        <w:r>
          <w:rPr>
            <w:rStyle w:val="Referenciaatema"/>
          </w:rPr>
          <w:t xml:space="preserve">[ver tema 3.B.8]</w:t>
        </w:r>
      </w:hyperlink>
      <w:r>
        <w:t xml:space="preserve">.</w:t>
      </w:r>
    </w:p>
    <w:p>
      <w:pPr>
        <w:numPr>
          <w:ilvl w:val="0"/>
          <w:numId w:val="1117"/>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hyperlink r:id="rId26">
        <w:r>
          <w:rPr>
            <w:rStyle w:val="Referenciaatema"/>
          </w:rPr>
          <w:t xml:space="preserve">[ver tema 3.A.17]</w:t>
        </w:r>
      </w:hyperlink>
      <w:r>
        <w:t xml:space="preserve">; en equilibrio general, los precios de los factores dejan de ser datos</w:t>
      </w:r>
      <w:r>
        <w:t xml:space="preserve"> </w:t>
      </w:r>
      <w:hyperlink r:id="rId271">
        <w:r>
          <w:rPr>
            <w:rStyle w:val="Referenciaatema"/>
          </w:rPr>
          <w:t xml:space="preserve">[ver tema 3.A.21]</w:t>
        </w:r>
      </w:hyperlink>
      <w:r>
        <w:t xml:space="preserve">. Y la ineficiencia X recuerda que el coste mínimo es un objetivo que la competencia ayuda a alcanzar, no un dato.</w:t>
      </w:r>
    </w:p>
    <w:p>
      <w:pPr>
        <w:numPr>
          <w:ilvl w:val="0"/>
          <w:numId w:val="1117"/>
        </w:numPr>
      </w:pPr>
      <w:r>
        <w:rPr>
          <w:b/>
          <w:bCs/>
          <w:i/>
          <w:iCs/>
        </w:rPr>
        <w:t xml:space="preserve">Idea final</w:t>
      </w:r>
      <w:r>
        <w:t xml:space="preserve">: volviendo a la fotovoltaica, ¿cuánto de su abaratamiento se debe a la escala, al aprendizaje y a los precios de los factores? Su coste ha caído un 89 % desde 2010 por la escala y, sobre todo, por el aprendizaje, que desplaza la curva de costes hacia abajo; pero en 2025 los equipos se abarataron un 6 % y el coste nivelado no bajó, porque subió el coste del capital</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La función de costes</w:t>
      </w:r>
      <w:r>
        <w:t xml:space="preserve"> </w:t>
      </w:r>
      <m:oMath>
        <m:r>
          <m:t>C</m:t>
        </m:r>
        <m:d>
          <m:dPr>
            <m:begChr m:val="("/>
            <m:sepChr m:val=""/>
            <m:endChr m:val=")"/>
            <m:grow/>
          </m:dPr>
          <m:e>
            <m:acc>
              <m:accPr>
                <m:chr m:val="⃗"/>
              </m:accPr>
              <m:e>
                <m:r>
                  <m:t>w</m:t>
                </m:r>
              </m:e>
            </m:acc>
            <m:r>
              <m:rPr>
                <m:sty m:val="p"/>
              </m:rPr>
              <m:t>,</m:t>
            </m:r>
            <m:r>
              <m:t>q</m:t>
            </m:r>
          </m:e>
        </m:d>
      </m:oMath>
      <w:r>
        <w:t xml:space="preserve"> </w:t>
      </w:r>
      <w:r>
        <w:t xml:space="preserve">recoge las tres cosas, tecnología, escala y precios de los factores, y la dualidad permite separarlas con datos: esa es la utilidad de la teoría de los costes.</w:t>
      </w:r>
    </w:p>
    <w:p>
      <w:pPr>
        <w:pStyle w:val="Cajadeanotaciones"/>
      </w:pPr>
      <w:r>
        <w:rPr>
          <w:b/>
          <w:bCs/>
        </w:rPr>
        <w:t xml:space="preserve">Lecturas complementarias</w:t>
      </w:r>
    </w:p>
    <w:p>
      <w:pPr>
        <w:pStyle w:val="Cajadeanotaciones"/>
        <w:numPr>
          <w:ilvl w:val="0"/>
          <w:numId w:val="1120"/>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numPr>
          <w:ilvl w:val="0"/>
          <w:numId w:val="1120"/>
        </w:numPr>
      </w:pPr>
      <w:r>
        <w:rPr>
          <w:smallCaps/>
        </w:rPr>
        <w:t xml:space="preserve">Varian</w:t>
      </w:r>
      <w:r>
        <w:t xml:space="preserve"> </w:t>
      </w:r>
      <w:r>
        <w:t xml:space="preserve">(</w:t>
      </w:r>
      <w:hyperlink w:anchor="ref_Varian1992Microeconomic">
        <w:r>
          <w:rPr>
            <w:rStyle w:val="Hyperlink"/>
          </w:rPr>
          <w:t xml:space="preserve">1992, cap. 4–6</w:t>
        </w:r>
      </w:hyperlink>
      <w:r>
        <w:t xml:space="preserve">)</w:t>
      </w:r>
      <w:r>
        <w:t xml:space="preserve">: costes, geometría de los costes y dualidad.</w:t>
      </w:r>
    </w:p>
    <w:p>
      <w:pPr>
        <w:pStyle w:val="Cajadeanotaciones"/>
        <w:numPr>
          <w:ilvl w:val="0"/>
          <w:numId w:val="1120"/>
        </w:numPr>
      </w:pP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numPr>
          <w:ilvl w:val="0"/>
          <w:numId w:val="1120"/>
        </w:numPr>
      </w:pPr>
      <w:r>
        <w:t xml:space="preserve">Tema ICEX-CECO de teoría de los costes y dualidad, que sigue el enfoque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(el primal del anexo </w:t>
      </w:r>
      <w:hyperlink w:anchor="anexo_segura">
        <w:r>
          <w:rPr>
            <w:rStyle w:val="Hyperlink"/>
          </w:rPr>
          <w:t xml:space="preserve">D</w:t>
        </w:r>
      </w:hyperlink>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2"/>
    <w:bookmarkStart w:id="275"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21"/>
        </w:numPr>
      </w:pPr>
      <w:r>
        <w:t xml:space="preserve">Los dos problemas son</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r>
            <m:t>  </m:t>
          </m:r>
          <m:r>
            <m:rPr>
              <m:nor/>
              <m:sty m:val="p"/>
            </m:rPr>
            <m:t>y</m:t>
          </m:r>
          <m:r>
            <m:t>  </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numPr>
          <w:ilvl w:val="0"/>
          <w:numId w:val="1000"/>
        </w:numPr>
      </w:pPr>
      <w:r>
        <w:t xml:space="preserve">y el segundo se resuelve con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Sus condiciones de primer orden son las de la tabla </w:t>
      </w:r>
      <w:hyperlink w:anchor="tab_kt">
        <w:r>
          <w:rPr>
            <w:rStyle w:val="Hyperlink"/>
          </w:rPr>
          <w:t xml:space="preserve">7</w:t>
        </w:r>
      </w:hyperlink>
      <w:r>
        <w:t xml:space="preserve">.</w:t>
      </w:r>
    </w:p>
    <w:bookmarkStart w:id="273" w:name="tab_kt"/>
    <w:p>
      <w:pPr>
        <w:pStyle w:val="TableCaption"/>
      </w:pPr>
      <w:r>
        <w:t xml:space="preserve">Tabla 7.–</w:t>
      </w:r>
      <w:r>
        <w:t xml:space="preserve"> </w:t>
      </w: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Tabla 7.– Condiciones de primer orden de la maximización del beneficio y de la minimización del coste"/>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vAlign w:val="center"/>
          </w:tcPr>
          <w:p>
            <w:pPr>
              <w:pStyle w:val="Celdatceeazulpalido"/>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273"/>
    <w:p>
      <w:pPr>
        <w:pStyle w:val="BodyText"/>
        <w:keepN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5.C</w:t>
        </w:r>
      </w:hyperlink>
      <w:r>
        <w:rPr>
          <w:i/>
          <w:iCs/>
        </w:rPr>
        <w:t xml:space="preserve">)</w:t>
      </w:r>
      <w:r>
        <w:rPr>
          <w:i/>
          <w:iCs/>
        </w:rPr>
        <w:t xml:space="preserve">.</w:t>
      </w:r>
    </w:p>
    <w:p>
      <w:pPr>
        <w:numPr>
          <w:ilvl w:val="0"/>
          <w:numId w:val="1122"/>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22"/>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22"/>
        </w:numPr>
      </w:pPr>
      <w:r>
        <w:rPr>
          <w:i/>
          <w:iCs/>
        </w:rPr>
        <w:t xml:space="preserve">Holgura complementaria</w:t>
      </w:r>
      <w:r>
        <w:t xml:space="preserve">: para cada factor, o se usa y la estacionariedad se cumple con igualdad, o no se usa (solución de esquina) y la desigualdad puede ser estricta.</w:t>
      </w:r>
    </w:p>
    <w:bookmarkStart w:id="274" w:name="anexo_condiciones_segundo_orden"/>
    <w:p>
      <w:pPr>
        <w:pStyle w:val="Heading2"/>
      </w:pPr>
      <w:r>
        <w:t xml:space="preserve">A.1. Condiciones de segundo orden</w:t>
      </w:r>
    </w:p>
    <w:p>
      <w:pPr>
        <w:numPr>
          <w:ilvl w:val="0"/>
          <w:numId w:val="1123"/>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23"/>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hyperlink r:id="rId39">
        <w:r>
          <w:rPr>
            <w:rStyle w:val="Referenciaatema"/>
          </w:rPr>
          <w:t xml:space="preserve">[ver tema 3.A.9]</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23"/>
        </w:numPr>
      </w:pPr>
      <w:r>
        <w:rPr>
          <w:i/>
          <w:iCs/>
        </w:rPr>
        <w:t xml:space="preserve">Con</w:t>
      </w:r>
      <w:r>
        <w:rPr>
          <w:i/>
          <w:iCs/>
        </w:rPr>
        <w:t xml:space="preserve"> </w:t>
      </w:r>
      <m:oMath>
        <m:r>
          <m:t>n</m:t>
        </m:r>
      </m:oMath>
      <w:r>
        <w:rPr>
          <w:i/>
          <w:iCs/>
        </w:rPr>
        <w:t xml:space="preserve"> </w:t>
      </w:r>
      <w:r>
        <w:rPr>
          <w:i/>
          <w:iCs/>
        </w:rPr>
        <w:t xml:space="preserve">factores</w:t>
      </w:r>
      <w:r>
        <w:t xml:space="preserve">: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74"/>
    <w:bookmarkEnd w:id="275"/>
    <w:bookmarkStart w:id="278" w:name="anexo_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24"/>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76" w:name="anexo_lema_hotelling"/>
    <w:p>
      <w:pPr>
        <w:pStyle w:val="Heading2"/>
      </w:pPr>
      <w:r>
        <w:t xml:space="preserve">B.1. Lema de</w:t>
      </w:r>
      <w:r>
        <w:t xml:space="preserve"> </w:t>
      </w:r>
      <w:r>
        <w:rPr>
          <w:smallCaps/>
        </w:rPr>
        <w:t xml:space="preserve">Hotelling</w:t>
      </w:r>
    </w:p>
    <w:p>
      <w:pPr>
        <w:numPr>
          <w:ilvl w:val="0"/>
          <w:numId w:val="1125"/>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000"/>
        </w:numPr>
      </w:pPr>
      <w:r>
        <w:t xml:space="preserve">Es el lema. ∎</w:t>
      </w:r>
    </w:p>
    <w:p>
      <w:pPr>
        <w:numPr>
          <w:ilvl w:val="0"/>
          <w:numId w:val="1125"/>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p>
    <w:bookmarkEnd w:id="276"/>
    <w:bookmarkStart w:id="277" w:name="anexo_lema_shephard"/>
    <w:p>
      <w:pPr>
        <w:pStyle w:val="Heading2"/>
      </w:pPr>
      <w:r>
        <w:t xml:space="preserve">B.2. Lema de</w:t>
      </w:r>
      <w:r>
        <w:t xml:space="preserve"> </w:t>
      </w:r>
      <w:r>
        <w:rPr>
          <w:smallCaps/>
        </w:rPr>
        <w:t xml:space="preserve">Shephard</w:t>
      </w:r>
    </w:p>
    <w:p>
      <w:pPr>
        <w:numPr>
          <w:ilvl w:val="0"/>
          <w:numId w:val="1126"/>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keepN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marginal. ∎</w:t>
      </w:r>
    </w:p>
    <w:p>
      <w:pPr>
        <w:numPr>
          <w:ilvl w:val="0"/>
          <w:numId w:val="1126"/>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p>
    <w:p>
      <w:pPr>
        <w:numPr>
          <w:ilvl w:val="0"/>
          <w:numId w:val="1126"/>
        </w:numPr>
      </w:pPr>
      <w:r>
        <w:rPr>
          <w:i/>
          <w:iCs/>
        </w:rPr>
        <w:t xml:space="preserve">Intuición</w:t>
      </w:r>
      <w:r>
        <w:t xml:space="preserve">: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77"/>
    <w:bookmarkEnd w:id="278"/>
    <w:bookmarkStart w:id="279" w:name="anexo_hessiana"/>
    <w:p>
      <w:pPr>
        <w:pStyle w:val="Heading1"/>
      </w:pPr>
      <w:r>
        <w:t xml:space="preserve">C. Anexo: matriz hessiana, concavidad y cuasiconcavidad</w:t>
      </w:r>
    </w:p>
    <w:p>
      <w:pPr>
        <w:numPr>
          <w:ilvl w:val="0"/>
          <w:numId w:val="1127"/>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7"/>
        </w:numPr>
      </w:pPr>
      <w:r>
        <w:rPr>
          <w:b/>
          <w:bCs/>
        </w:rPr>
        <w:t xml:space="preserve">Concavidad y convexidad</w:t>
      </w:r>
      <w:r>
        <w:t xml:space="preserve">:</w:t>
      </w:r>
    </w:p>
    <w:p>
      <w:pPr>
        <w:numPr>
          <w:ilvl w:val="1"/>
          <w:numId w:val="1128"/>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8"/>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7"/>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7"/>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keepNext/>
        <w:numPr>
          <w:ilvl w:val="0"/>
          <w:numId w:val="1127"/>
        </w:numPr>
      </w:pPr>
      <w:r>
        <w:rPr>
          <w:b/>
          <w:bCs/>
        </w:rPr>
        <w:t xml:space="preserve">Uso en la teoría de la empresa</w:t>
      </w:r>
      <w:r>
        <w:t xml:space="preserve">:</w:t>
      </w:r>
    </w:p>
    <w:p>
      <w:pPr>
        <w:numPr>
          <w:ilvl w:val="1"/>
          <w:numId w:val="1129"/>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w:t>
      </w:r>
      <w:hyperlink w:anchor="sec_problema_maximizacion_beneficio">
        <w:r>
          <w:rPr>
            <w:rStyle w:val="Hyperlink"/>
          </w:rPr>
          <w:t xml:space="preserve">I.2.1</w:t>
        </w:r>
      </w:hyperlink>
      <w:r>
        <w:t xml:space="preserve">).</w:t>
      </w:r>
    </w:p>
    <w:p>
      <w:pPr>
        <w:numPr>
          <w:ilvl w:val="1"/>
          <w:numId w:val="1129"/>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w:t>
      </w:r>
      <w:hyperlink w:anchor="sec_problema_dual_minimizacion">
        <w:r>
          <w:rPr>
            <w:rStyle w:val="Hyperlink"/>
          </w:rPr>
          <w:t xml:space="preserve">I.2.2</w:t>
        </w:r>
      </w:hyperlink>
      <w:r>
        <w:t xml:space="preserve">).</w:t>
      </w:r>
    </w:p>
    <w:p>
      <w:pPr>
        <w:numPr>
          <w:ilvl w:val="1"/>
          <w:numId w:val="1129"/>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hyperlink r:id="rId39">
        <w:r>
          <w:rPr>
            <w:rStyle w:val="Referenciaatema"/>
          </w:rPr>
          <w:t xml:space="preserve">[ver tema 3.A.9]</w:t>
        </w:r>
      </w:hyperlink>
      <w:r>
        <w:t xml:space="preserve">.</w:t>
      </w:r>
    </w:p>
    <w:p>
      <w:pPr>
        <w:numPr>
          <w:ilvl w:val="1"/>
          <w:numId w:val="1129"/>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79"/>
    <w:bookmarkStart w:id="284" w:name="anexo_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F</m:t>
                </m:r>
                <m:d>
                  <m:dPr>
                    <m:begChr m:val="("/>
                    <m:sepChr m:val=""/>
                    <m:endChr m:val=")"/>
                    <m:grow/>
                  </m:dPr>
                  <m:e>
                    <m:acc>
                      <m:accPr>
                        <m:chr m:val="⃗"/>
                      </m:accPr>
                      <m:e>
                        <m:r>
                          <m:t>z</m:t>
                        </m:r>
                      </m:e>
                    </m:acc>
                  </m:e>
                </m:d>
              </m:e>
            </m:mr>
            <m:mr>
              <m:e>
                <m:r>
                  <m:rPr>
                    <m:nor/>
                    <m:sty m:val="p"/>
                  </m:rPr>
                  <m:t>s.a.</m:t>
                </m:r>
              </m:e>
              <m:e>
                <m:acc>
                  <m:accPr>
                    <m:chr m:val="⃗"/>
                  </m:accPr>
                  <m:e>
                    <m:r>
                      <m:t>w</m:t>
                    </m:r>
                  </m:e>
                </m:acc>
                <m:r>
                  <m:rPr>
                    <m:sty m:val="p"/>
                  </m:rPr>
                  <m:t>⋅</m:t>
                </m:r>
                <m:acc>
                  <m:accPr>
                    <m:chr m:val="⃗"/>
                  </m:accPr>
                  <m:e>
                    <m:r>
                      <m:t>z</m:t>
                    </m:r>
                  </m:e>
                </m:acc>
                <m:r>
                  <m:rPr>
                    <m:sty m:val="p"/>
                  </m:rPr>
                  <m:t>≤</m:t>
                </m:r>
                <m:bar>
                  <m:barPr>
                    <m:pos m:val="top"/>
                  </m:barPr>
                  <m:e>
                    <m:r>
                      <m:t>C</m:t>
                    </m:r>
                  </m:e>
                </m:bar>
              </m:e>
            </m:mr>
            <m:mr>
              <m:e/>
              <m:e>
                <m:acc>
                  <m:accPr>
                    <m:chr m:val="⃗"/>
                  </m:accPr>
                  <m:e>
                    <m:r>
                      <m:t>z</m:t>
                    </m:r>
                  </m:e>
                </m:acc>
                <m:r>
                  <m:rPr>
                    <m:sty m:val="p"/>
                  </m:rPr>
                  <m:t>≥</m:t>
                </m:r>
                <m:acc>
                  <m:accPr>
                    <m:chr m:val="⃗"/>
                  </m:accPr>
                  <m:e>
                    <m:r>
                      <m:t>0</m:t>
                    </m:r>
                  </m:e>
                </m:acc>
                <m:r>
                  <m:rPr>
                    <m:sty m:val="p"/>
                  </m:rPr>
                  <m:t>.</m:t>
                </m:r>
              </m:e>
            </m:mr>
          </m:m>
        </m:oMath>
      </m:oMathPara>
    </w:p>
    <w:p>
      <w:pPr>
        <w:numPr>
          <w:ilvl w:val="0"/>
          <w:numId w:val="1130"/>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 Las demandas se obtienen de</w:t>
      </w:r>
      <w:r>
        <w:t xml:space="preserve"> </w:t>
      </w:r>
      <m:oMath>
        <m:r>
          <m:t>χ</m:t>
        </m:r>
      </m:oMath>
      <w:r>
        <w:t xml:space="preserve"> </w:t>
      </w:r>
      <w:r>
        <w:t xml:space="preserve">con una identidad de</w:t>
      </w:r>
      <w:r>
        <w:t xml:space="preserve"> </w:t>
      </w:r>
      <w:r>
        <w:rPr>
          <w:smallCaps/>
        </w:rPr>
        <w:t xml:space="preserve">Roy</w:t>
      </w:r>
      <w:r>
        <w:t xml:space="preserve">,</w:t>
      </w:r>
      <w:r>
        <w:t xml:space="preserve"> </w:t>
      </w:r>
      <m:oMath>
        <m:sSub>
          <m:e>
            <m:r>
              <m:t>z</m:t>
            </m:r>
          </m:e>
          <m:sub>
            <m:r>
              <m:t>i</m:t>
            </m:r>
          </m:sub>
        </m:sSub>
        <m:d>
          <m:dPr>
            <m:begChr m:val="("/>
            <m:sepChr m:val=""/>
            <m:endChr m:val=")"/>
            <m:grow/>
          </m:dPr>
          <m:e>
            <m:acc>
              <m:accPr>
                <m:chr m:val="⃗"/>
              </m:accPr>
              <m:e>
                <m:r>
                  <m:t>w</m:t>
                </m:r>
              </m:e>
            </m:acc>
            <m:r>
              <m:rPr>
                <m:sty m:val="p"/>
              </m:rPr>
              <m:t>,</m:t>
            </m:r>
            <m:bar>
              <m:barPr>
                <m:pos m:val="top"/>
              </m:barPr>
              <m:e>
                <m:r>
                  <m:t>C</m:t>
                </m:r>
              </m:e>
            </m:bar>
          </m:e>
        </m:d>
        <m:r>
          <m:rPr>
            <m:sty m:val="p"/>
          </m:rPr>
          <m:t>=</m:t>
        </m:r>
        <m:r>
          <m:rPr>
            <m:sty m:val="p"/>
          </m:rPr>
          <m:t>−</m:t>
        </m:r>
        <m:f>
          <m:fPr>
            <m:type m:val="bar"/>
          </m:fPr>
          <m:num>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sSub>
              <m:e>
                <m:r>
                  <m:t>w</m:t>
                </m:r>
              </m:e>
              <m:sub>
                <m:r>
                  <m:t>i</m:t>
                </m:r>
              </m:sub>
            </m:sSub>
          </m:num>
          <m:den>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bar>
              <m:barPr>
                <m:pos m:val="top"/>
              </m:barPr>
              <m:e>
                <m:r>
                  <m:t>C</m:t>
                </m:r>
              </m:e>
            </m:bar>
          </m:den>
        </m:f>
      </m:oMath>
      <w:r>
        <w:t xml:space="preserve">.</w:t>
      </w:r>
    </w:p>
    <w:p>
      <w:pPr>
        <w:numPr>
          <w:ilvl w:val="0"/>
          <w:numId w:val="1130"/>
        </w:numPr>
      </w:pPr>
      <w:r>
        <w:t xml:space="preserve">Las relaciones son las del consumidor</w:t>
      </w:r>
      <w:r>
        <w:t xml:space="preserve"> </w:t>
      </w:r>
      <w:hyperlink r:id="rId39">
        <w:r>
          <w:rPr>
            <w:rStyle w:val="Referenciaatema"/>
          </w:rPr>
          <w:t xml:space="preserve">[ver tema 3.A.9]</w:t>
        </w:r>
      </w:hyperlink>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30"/>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numPr>
          <w:ilvl w:val="0"/>
          <w:numId w:val="1130"/>
        </w:numPr>
      </w:pPr>
      <w:r>
        <w:t xml:space="preserve">Es correcto, pero poco habitual: la empresa no tiene un presupuesto fijo que la obligue a producir lo máximo posible con él, 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 y no hay una restricción presupuestaria que dé un efecto renta. Los manuales de referencia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w:t>
      </w:r>
      <w:r>
        <w:t xml:space="preserve">estudian, en su lugar, la minimización del coste (dual de la tecnología) y la maximización del beneficio, cuya descomposición tiene un efecto escala (apartado </w:t>
      </w:r>
      <w:hyperlink w:anchor="sec_analisis_variaciones_precio">
        <w:r>
          <w:rPr>
            <w:rStyle w:val="Hyperlink"/>
          </w:rPr>
          <w:t xml:space="preserve">II.1.2</w:t>
        </w:r>
      </w:hyperlink>
      <w:r>
        <w:t xml:space="preserve">).</w:t>
      </w:r>
    </w:p>
    <w:p>
      <w:pPr>
        <w:keepNext/>
        <w:numPr>
          <w:ilvl w:val="0"/>
          <w:numId w:val="1130"/>
        </w:numPr>
      </w:pPr>
      <w:r>
        <w:t xml:space="preserve">El gráfico </w:t>
      </w:r>
      <w:hyperlink w:anchor="fig_esquema_dualidad_segura">
        <w:r>
          <w:rPr>
            <w:rStyle w:val="Hyperlink"/>
          </w:rPr>
          <w:t xml:space="preserve">24</w:t>
        </w:r>
      </w:hyperlink>
      <w:r>
        <w:t xml:space="preserve"> </w:t>
      </w:r>
      <w:r>
        <w:t xml:space="preserve">reúne los tres problemas: el primal de</w:t>
      </w:r>
      <w:r>
        <w:t xml:space="preserve"> </w:t>
      </w:r>
      <w:r>
        <w:rPr>
          <w:smallCaps/>
        </w:rPr>
        <w:t xml:space="preserve">Segura</w:t>
      </w:r>
      <w:r>
        <w:t xml:space="preserve"> </w:t>
      </w:r>
      <w:r>
        <w:t xml:space="preserve">(en azul), la minimización del coste (en verde), la maximización del beneficio en dos etapas y en una (a la derecha) y, en la franja central, las relaciones entre los dos primeros. Respecto al cuadro de la versión anterior de este tema, del que parte, se corrigen cuatro erratas:</w:t>
      </w:r>
    </w:p>
    <w:p>
      <w:pPr>
        <w:numPr>
          <w:ilvl w:val="1"/>
          <w:numId w:val="1131"/>
        </w:numPr>
      </w:pPr>
      <w:r>
        <w:t xml:space="preserve">el lema de</w:t>
      </w:r>
      <w:r>
        <w:t xml:space="preserve"> </w:t>
      </w:r>
      <w:r>
        <w:rPr>
          <w:smallCaps/>
        </w:rPr>
        <w:t xml:space="preserve">Shephard</w:t>
      </w:r>
      <w:r>
        <w:t xml:space="preserve"> </w:t>
      </w:r>
      <w:r>
        <w:t xml:space="preserve">no lleva signo menos:</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w:t>
      </w:r>
    </w:p>
    <w:p>
      <w:pPr>
        <w:numPr>
          <w:ilvl w:val="1"/>
          <w:numId w:val="1131"/>
        </w:numPr>
      </w:pPr>
      <w:r>
        <w:t xml:space="preserve">las identidades entre las funciones valor son</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cada función es la inversa de la otra en su segundo argumento (el cuadro anterior escribía</w:t>
      </w:r>
      <w:r>
        <w:t xml:space="preserve"> </w:t>
      </w:r>
      <m:oMath>
        <m:r>
          <m:t>χ</m:t>
        </m:r>
      </m:oMath>
      <w:r>
        <w:t xml:space="preserve"> </w:t>
      </w:r>
      <w:r>
        <w:t xml:space="preserve">en los dos lados de la primera y una</w:t>
      </w:r>
      <w:r>
        <w:t xml:space="preserve"> </w:t>
      </w:r>
      <m:oMath>
        <m:r>
          <m:t>C</m:t>
        </m:r>
      </m:oMath>
      <w:r>
        <w:t xml:space="preserve"> </w:t>
      </w:r>
      <w:r>
        <w:t xml:space="preserve">igualada a</w:t>
      </w:r>
      <w:r>
        <w:t xml:space="preserve"> </w:t>
      </w:r>
      <m:oMath>
        <m:r>
          <m:t>χ</m:t>
        </m:r>
      </m:oMath>
      <w:r>
        <w:t xml:space="preserve"> </w:t>
      </w:r>
      <w:r>
        <w:t xml:space="preserve">en la segunda);</w:t>
      </w:r>
    </w:p>
    <w:p>
      <w:pPr>
        <w:numPr>
          <w:ilvl w:val="1"/>
          <w:numId w:val="1131"/>
        </w:numPr>
      </w:pPr>
      <w:r>
        <w:t xml:space="preserve">en la función de beneficio se resta el coste de los factores,</w:t>
      </w:r>
      <w:r>
        <w:t xml:space="preserve"> </w:t>
      </w:r>
      <m:oMath>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 con la demanda no condicionada (no la condicionada);</w:t>
      </w:r>
    </w:p>
    <w:p>
      <w:pPr>
        <w:numPr>
          <w:ilvl w:val="1"/>
          <w:numId w:val="1131"/>
        </w:numPr>
      </w:pPr>
      <w:r>
        <w:t xml:space="preserve">los rótulos de las dos flechas cruzadas entre las demandas estaban intercambiados: cada identidad va ahora con la flecha que llega a la demanda que define,</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w:t>
      </w:r>
      <w:r>
        <w:t xml:space="preserve">hacia las condicionadas y</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r>
          <m:rPr>
            <m:sty m:val="p"/>
          </m:rPr>
          <m:t>=</m:t>
        </m:r>
        <m:acc>
          <m:accPr>
            <m:chr m:val="⃗"/>
          </m:accPr>
          <m:e>
            <m:r>
              <m:t>z</m:t>
            </m:r>
          </m:e>
        </m:acc>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oMath>
      <w:r>
        <w:t xml:space="preserve"> </w:t>
      </w:r>
      <w:r>
        <w:t xml:space="preserve">hacia las de</w:t>
      </w:r>
      <w:r>
        <w:t xml:space="preserve"> </w:t>
      </w:r>
      <w:r>
        <w:rPr>
          <w:smallCaps/>
        </w:rPr>
        <w:t xml:space="preserve">Segura</w:t>
      </w:r>
      <w:r>
        <w:t xml:space="preserve">.</w:t>
      </w:r>
    </w:p>
    <w:bookmarkStart w:id="283" w:name="fig_esquema_dualidad_segura"/>
    <w:p>
      <w:pPr>
        <w:pStyle w:val="ImageCaption"/>
      </w:pPr>
      <w:r>
        <w:t xml:space="preserve">Gráfico 24.–</w:t>
      </w:r>
      <w:r>
        <w:t xml:space="preserve"> </w:t>
      </w:r>
      <w:r>
        <w:t xml:space="preserve">Esquema completo de la dualidad en la producción: el primal de</w:t>
      </w:r>
      <w:r>
        <w:t xml:space="preserve"> </w:t>
      </w:r>
      <w:r>
        <w:rPr>
          <w:smallCaps/>
        </w:rPr>
        <w:t xml:space="preserve">Segura</w:t>
      </w:r>
      <w:r>
        <w:t xml:space="preserve">, la minimización del coste y la maximización del beneficio</w:t>
      </w:r>
    </w:p>
    <w:p>
      <w:pPr>
        <w:pStyle w:val="CaptionedFigure"/>
      </w:pPr>
      <w:r>
        <w:drawing>
          <wp:inline>
            <wp:extent cx="5969000" cy="2607689"/>
            <wp:effectExtent b="0" l="0" r="0" t="0"/>
            <wp:docPr descr="Gráfico 24.– Esquema completo de la dualidad en la producción: el primal de Segura, la minimización del coste y la maximización del beneficio" title="" id="281" name="Picture"/>
            <a:graphic>
              <a:graphicData uri="http://schemas.openxmlformats.org/drawingml/2006/picture">
                <pic:pic>
                  <pic:nvPicPr>
                    <pic:cNvPr descr="C:\Users\vgutierrez\Documents\src\victorgutierrezmarcos.github.io-revision\oposicion\temario\fuentes\3A12\graficos/esquema-dualidad-segura.png" id="282" name="Picture"/>
                    <pic:cNvPicPr>
                      <a:picLocks noChangeArrowheads="1" noChangeAspect="1"/>
                    </pic:cNvPicPr>
                  </pic:nvPicPr>
                  <pic:blipFill>
                    <a:blip r:embed="rId280"/>
                    <a:stretch>
                      <a:fillRect/>
                    </a:stretch>
                  </pic:blipFill>
                  <pic:spPr bwMode="auto">
                    <a:xfrm>
                      <a:off x="0" y="0"/>
                      <a:ext cx="5969000" cy="2607689"/>
                    </a:xfrm>
                    <a:prstGeom prst="rect">
                      <a:avLst/>
                    </a:prstGeom>
                    <a:noFill/>
                    <a:ln w="9525">
                      <a:noFill/>
                      <a:headEnd/>
                      <a:tailEnd/>
                    </a:ln>
                  </pic:spPr>
                </pic:pic>
              </a:graphicData>
            </a:graphic>
          </wp:inline>
        </w:drawing>
      </w:r>
    </w:p>
    <w:bookmarkEnd w:id="283"/>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2007, 108</w:t>
        </w:r>
      </w:hyperlink>
      <w:r>
        <w:t xml:space="preserve">)</w:t>
      </w:r>
      <w:r>
        <w:t xml:space="preserve">.</w:t>
      </w:r>
    </w:p>
    <w:bookmarkEnd w:id="284"/>
    <w:bookmarkStart w:id="285" w:name="anexo_estatica"/>
    <w:p>
      <w:pPr>
        <w:pStyle w:val="Heading1"/>
      </w:pPr>
      <w:r>
        <w:t xml:space="preserve">E. Anexo: estática comparativa de las demandas de factores</w:t>
      </w:r>
      <w:r>
        <w:br/>
      </w:r>
      <w:r>
        <w:t xml:space="preserve">y de la función de costes</w:t>
      </w:r>
    </w:p>
    <w:p>
      <w:pPr>
        <w:keepNext/>
        <w:numPr>
          <w:ilvl w:val="0"/>
          <w:numId w:val="1132"/>
        </w:numPr>
      </w:pPr>
      <w:r>
        <w:rPr>
          <w:b/>
          <w:bCs/>
        </w:rPr>
        <w:t xml:space="preserve">Elasticidades de las demandas condicionadas</w:t>
      </w:r>
      <w:r>
        <w:t xml:space="preserve">:</w:t>
      </w:r>
    </w:p>
    <w:p>
      <w:pPr>
        <w:numPr>
          <w:ilvl w:val="1"/>
          <w:numId w:val="1133"/>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keepN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33"/>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32"/>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w:t>
      </w:r>
      <w:hyperlink w:anchor="fig_curva_engel_factor">
        <w:r>
          <w:rPr>
            <w:rStyle w:val="Hyperlink"/>
          </w:rPr>
          <w:t xml:space="preserve">10</w:t>
        </w:r>
      </w:hyperlink>
      <w:r>
        <w:t xml:space="preserve">);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w:t>
      </w:r>
      <w:hyperlink w:anchor="fig_demanda_factor_precio">
        <w:r>
          <w:rPr>
            <w:rStyle w:val="Hyperlink"/>
          </w:rPr>
          <w:t xml:space="preserve">13</w:t>
        </w:r>
      </w:hyperlink>
      <w:r>
        <w:t xml:space="preserve">).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32"/>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w:t>
      </w:r>
      <w:hyperlink w:anchor="eq_dual_demanda">
        <w:r>
          <w:rPr>
            <w:rStyle w:val="Hyperlink"/>
          </w:rPr>
          <w:t xml:space="preserve">18</w:t>
        </w:r>
      </w:hyperlink>
      <w:r>
        <w:t xml:space="preserve">),</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w:t>
      </w:r>
      <w:hyperlink w:anchor="eq_slutsky_factores">
        <w:r>
          <w:rPr>
            <w:rStyle w:val="Hyperlink"/>
          </w:rPr>
          <w:t xml:space="preserve">29</w:t>
        </w:r>
      </w:hyperlink>
      <w:r>
        <w:t xml:space="preserve">).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keepN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. ∎</w:t>
      </w:r>
    </w:p>
    <w:p>
      <w:pPr>
        <w:numPr>
          <w:ilvl w:val="0"/>
          <w:numId w:val="1132"/>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32"/>
        </w:numPr>
      </w:pP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p>
    <w:bookmarkEnd w:id="285"/>
    <w:bookmarkStart w:id="291" w:name="anexo_geometria"/>
    <w:p>
      <w:pPr>
        <w:pStyle w:val="Heading1"/>
      </w:pPr>
      <w:r>
        <w:t xml:space="preserve">F. Anexo: geometría de los costes</w:t>
      </w:r>
      <w:r>
        <w:br/>
      </w:r>
      <w:r>
        <w:t xml:space="preserve">y curva de oferta con un solo producto</w:t>
      </w:r>
    </w:p>
    <w:p>
      <w:pPr>
        <w:pStyle w:val="FirstParagraph"/>
        <w:keepNext/>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w:t>
      </w:r>
      <w:hyperlink w:anchor="sec_dualidad_problemas_maximizacion">
        <w:r>
          <w:rPr>
            <w:rStyle w:val="Hyperlink"/>
          </w:rPr>
          <w:t xml:space="preserve">I.3</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5.D</w:t>
        </w:r>
      </w:hyperlink>
      <w:r>
        <w:t xml:space="preserve">)</w:t>
      </w:r>
      <w:r>
        <w:t xml:space="preserve"> </w:t>
      </w:r>
      <w:r>
        <w:t xml:space="preserve">se distinguen seis casos (gráfico </w:t>
      </w:r>
      <w:hyperlink w:anchor="fig_geometria_costes">
        <w:r>
          <w:rPr>
            <w:rStyle w:val="Hyperlink"/>
          </w:rPr>
          <w:t xml:space="preserve">25</w:t>
        </w:r>
      </w:hyperlink>
      <w:r>
        <w:t xml:space="preserve">). Cada uno tiene dos pisos:</w:t>
      </w:r>
    </w:p>
    <w:p>
      <w:pPr>
        <w:numPr>
          <w:ilvl w:val="0"/>
          <w:numId w:val="1134"/>
        </w:numPr>
      </w:pPr>
      <w:r>
        <w:t xml:space="preserve">arriba, la</w:t>
      </w:r>
      <w:r>
        <w:t xml:space="preserve"> </w:t>
      </w:r>
      <w:r>
        <w:rPr>
          <w:i/>
          <w:iCs/>
        </w:rPr>
        <w:t xml:space="preserve">tecnología</w:t>
      </w:r>
      <w:r>
        <w:t xml:space="preserve"> </w:t>
      </w:r>
      <w:r>
        <w:t xml:space="preserve">con un solo factor</w:t>
      </w:r>
      <w:r>
        <w:t xml:space="preserve"> </w:t>
      </w:r>
      <m:oMath>
        <m:r>
          <m:t>z</m:t>
        </m:r>
      </m:oMath>
      <w:r>
        <w:t xml:space="preserve">: la función de producción</w:t>
      </w:r>
      <w:r>
        <w:t xml:space="preserve"> </w:t>
      </w:r>
      <m:oMath>
        <m:r>
          <m:t>q</m:t>
        </m:r>
        <m:r>
          <m:rPr>
            <m:sty m:val="p"/>
          </m:rPr>
          <m:t>=</m:t>
        </m:r>
        <m:r>
          <m:t>F</m:t>
        </m:r>
        <m:d>
          <m:dPr>
            <m:begChr m:val="("/>
            <m:sepChr m:val=""/>
            <m:endChr m:val=")"/>
            <m:grow/>
          </m:dPr>
          <m:e>
            <m:r>
              <m:t>z</m:t>
            </m:r>
          </m:e>
        </m:d>
      </m:oMath>
      <w:r>
        <w:t xml:space="preserve"> </w:t>
      </w:r>
      <w:r>
        <w:t xml:space="preserve">y el conjunto de producción</w:t>
      </w:r>
      <w:r>
        <w:t xml:space="preserve"> </w:t>
      </w:r>
      <m:oMath>
        <m:r>
          <m:rPr>
            <m:sty m:val="p"/>
            <m:scr m:val="script"/>
          </m:rPr>
          <m:t>Y</m:t>
        </m:r>
      </m:oMath>
      <w:r>
        <w:t xml:space="preserve"> </w:t>
      </w:r>
      <w:r>
        <w:t xml:space="preserve">sombreado. Con el precio del factor normalizado,</w:t>
      </w:r>
      <w:r>
        <w:t xml:space="preserve"> </w:t>
      </w:r>
      <m:oMath>
        <m:r>
          <m:t>w</m:t>
        </m:r>
        <m:r>
          <m:rPr>
            <m:sty m:val="p"/>
          </m:rPr>
          <m:t>=</m:t>
        </m:r>
        <m:r>
          <m:t>1</m:t>
        </m:r>
      </m:oMath>
      <w:r>
        <w:t xml:space="preserve">, producir</w:t>
      </w:r>
      <w:r>
        <w:t xml:space="preserve"> </w:t>
      </w:r>
      <m:oMath>
        <m:r>
          <m:t>q</m:t>
        </m:r>
      </m:oMath>
      <w:r>
        <w:t xml:space="preserve"> </w:t>
      </w:r>
      <w:r>
        <w:t xml:space="preserve">cuesta el factor que hace falta,</w:t>
      </w:r>
      <w:r>
        <w:t xml:space="preserve"> </w:t>
      </w:r>
      <m:oMath>
        <m:r>
          <m:t>C</m:t>
        </m:r>
        <m:d>
          <m:dPr>
            <m:begChr m:val="("/>
            <m:sepChr m:val=""/>
            <m:endChr m:val=")"/>
            <m:grow/>
          </m:dPr>
          <m:e>
            <m:r>
              <m:t>q</m:t>
            </m:r>
          </m:e>
        </m:d>
        <m:r>
          <m:rPr>
            <m:sty m:val="p"/>
          </m:rPr>
          <m:t>=</m:t>
        </m:r>
        <m:sSup>
          <m:e>
            <m:r>
              <m:t>F</m:t>
            </m:r>
          </m:e>
          <m:sup>
            <m:r>
              <m:rPr>
                <m:sty m:val="p"/>
              </m:rPr>
              <m:t>−</m:t>
            </m:r>
            <m:r>
              <m:t>1</m:t>
            </m:r>
          </m:sup>
        </m:sSup>
        <m:d>
          <m:dPr>
            <m:begChr m:val="("/>
            <m:sepChr m:val=""/>
            <m:endChr m:val=")"/>
            <m:grow/>
          </m:dPr>
          <m:e>
            <m:r>
              <m:t>q</m:t>
            </m:r>
          </m:e>
        </m:d>
      </m:oMath>
      <w:r>
        <w:t xml:space="preserve"> </w:t>
      </w:r>
      <w:r>
        <w:t xml:space="preserve">(más el factor fijo, si lo hay), de modo que el CMe es la inversa del producto medio y el CMg, la del marginal; donde el rayo desde el origen (o desde el factor fijo) es tangente a</w:t>
      </w:r>
      <w:r>
        <w:t xml:space="preserve"> </w:t>
      </w:r>
      <m:oMath>
        <m:r>
          <m:t>F</m:t>
        </m:r>
      </m:oMath>
      <w:r>
        <w:t xml:space="preserve">, el producto medio es máximo y el CMe, mínimo;</w:t>
      </w:r>
    </w:p>
    <w:p>
      <w:pPr>
        <w:numPr>
          <w:ilvl w:val="0"/>
          <w:numId w:val="1134"/>
        </w:numPr>
      </w:pPr>
      <w:r>
        <w:t xml:space="preserve">abajo, los</w:t>
      </w:r>
      <w:r>
        <w:t xml:space="preserve"> </w:t>
      </w:r>
      <w:r>
        <w:rPr>
          <w:i/>
          <w:iCs/>
        </w:rPr>
        <w:t xml:space="preserve">costes</w:t>
      </w:r>
      <w:r>
        <w:t xml:space="preserve"> </w:t>
      </w:r>
      <w:r>
        <w:t xml:space="preserve">medios y marginales y la</w:t>
      </w:r>
      <w:r>
        <w:t xml:space="preserve"> </w:t>
      </w:r>
      <w:r>
        <w:rPr>
          <w:i/>
          <w:iCs/>
        </w:rPr>
        <w:t xml:space="preserve">oferta</w:t>
      </w:r>
      <w:r>
        <w:t xml:space="preserve"> </w:t>
      </w:r>
      <m:oMath>
        <m:r>
          <m:t>q</m:t>
        </m:r>
        <m:d>
          <m:dPr>
            <m:begChr m:val="("/>
            <m:sepChr m:val=""/>
            <m:endChr m:val=")"/>
            <m:grow/>
          </m:dPr>
          <m:e>
            <m:r>
              <m:t>p</m:t>
            </m:r>
          </m:e>
        </m:d>
      </m:oMath>
      <w:r>
        <w:t xml:space="preserve">, resaltada.</w:t>
      </w:r>
    </w:p>
    <w:p>
      <w:pPr>
        <w:pStyle w:val="FirstParagraph"/>
        <w:keepNext/>
      </w:pPr>
      <w:r>
        <w:t xml:space="preserve">Los casos son:</w:t>
      </w:r>
      <w:r>
        <w:rPr>
          <w:rStyle w:val="FootnoteReference"/>
        </w:rPr>
        <w:footnoteReference w:id="286"/>
      </w:r>
    </w:p>
    <w:p>
      <w:pPr>
        <w:numPr>
          <w:ilvl w:val="0"/>
          <w:numId w:val="1135"/>
        </w:numPr>
      </w:pPr>
      <w:r>
        <w:rPr>
          <w:i/>
          <w:iCs/>
        </w:rPr>
        <w:t xml:space="preserve">Costes estrictamente convexos</w:t>
      </w:r>
      <w:r>
        <w:t xml:space="preserve"> </w:t>
      </w:r>
      <w:r>
        <w:t xml:space="preserve">(rendimientos decrecientes): la oferta es toda la curva de CMg.</w:t>
      </w:r>
    </w:p>
    <w:p>
      <w:pPr>
        <w:numPr>
          <w:ilvl w:val="0"/>
          <w:numId w:val="1135"/>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35"/>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35"/>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35"/>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35"/>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toman costes variables convexos, con el CVMe creciente desde el origen, y entonces la oferta es toda la curva de CMg, como en el caso 1.</w:t>
      </w:r>
    </w:p>
    <w:bookmarkStart w:id="290" w:name="fig_geometria_costes"/>
    <w:p>
      <w:pPr>
        <w:pStyle w:val="ImageCaption"/>
      </w:pPr>
      <w:r>
        <w:t xml:space="preserve">Gráfico 25.–</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25.– Geometría de los costes y curva de oferta con un solo producto: seis casos, con la tecnología (arriba) y los costes (abajo)" title="" id="288" name="Picture"/>
            <a:graphic>
              <a:graphicData uri="http://schemas.openxmlformats.org/drawingml/2006/picture">
                <pic:pic>
                  <pic:nvPicPr>
                    <pic:cNvPr descr="C:\Users\vgutierrez\Documents\src\victorgutierrezmarcos.github.io-revision\oposicion\temario\fuentes\3A12\graficos/geometria-costes.png" id="289" name="Picture"/>
                    <pic:cNvPicPr>
                      <a:picLocks noChangeArrowheads="1" noChangeAspect="1"/>
                    </pic:cNvPicPr>
                  </pic:nvPicPr>
                  <pic:blipFill>
                    <a:blip r:embed="rId287"/>
                    <a:stretch>
                      <a:fillRect/>
                    </a:stretch>
                  </pic:blipFill>
                  <pic:spPr bwMode="auto">
                    <a:xfrm>
                      <a:off x="0" y="0"/>
                      <a:ext cx="5491480" cy="5468178"/>
                    </a:xfrm>
                    <a:prstGeom prst="rect">
                      <a:avLst/>
                    </a:prstGeom>
                    <a:noFill/>
                    <a:ln w="9525">
                      <a:noFill/>
                      <a:headEnd/>
                      <a:tailEnd/>
                    </a:ln>
                  </pic:spPr>
                </pic:pic>
              </a:graphicData>
            </a:graphic>
          </wp:inline>
        </w:drawing>
      </w:r>
    </w:p>
    <w:bookmarkEnd w:id="2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91"/>
    <w:bookmarkStart w:id="293" w:name="anexo_formas_costes"/>
    <w:p>
      <w:pPr>
        <w:pStyle w:val="Heading1"/>
      </w:pPr>
      <w:r>
        <w:t xml:space="preserve">G. Anexo: funciones de costes</w:t>
      </w:r>
      <w:r>
        <w:br/>
      </w:r>
      <w:r>
        <w:t xml:space="preserve">de las formas funcionales habituales</w:t>
      </w:r>
    </w:p>
    <w:bookmarkStart w:id="292" w:name="tab_formas_costes"/>
    <w:p>
      <w:pPr>
        <w:pStyle w:val="TableCaption"/>
      </w:pPr>
      <w:r>
        <w:t xml:space="preserve">Tabla 8.–</w:t>
      </w:r>
      <w:r>
        <w:t xml:space="preserve"> </w:t>
      </w:r>
      <w:r>
        <w:t xml:space="preserve">Funciones de costes duales de las funciones de producción habituales</w:t>
      </w:r>
    </w:p>
    <w:tbl>
      <w:tblPr>
        <w:tblStyle w:val="Table"/>
        <w:tblW w:type="auto" w:w="0"/>
        <w:tblLook w:firstRow="1" w:lastRow="0" w:firstColumn="0" w:lastColumn="0" w:noHBand="0" w:noVBand="0" w:val="0020"/>
        <w:tblCaption w:val="Tabla 8.– Funciones de costes duales de las funciones de producción habituales"/>
      </w:tblPr>
      <w:tblGrid>
        <w:gridCol w:w="1980"/>
        <w:gridCol w:w="1980"/>
        <w:gridCol w:w="1980"/>
        <w:gridCol w:w="1980"/>
      </w:tblGrid>
      <w:tr>
        <w:trPr>
          <w:tblHeader w:val="on"/>
        </w:trPr>
        <w:tc>
          <w:tcPr/>
          <w:p>
            <w:pPr>
              <w:pStyle w:val="Compact"/>
              <w:jc w:val="left"/>
            </w:pPr>
            <w:r>
              <w:rPr>
                <w:b/>
                <w:bCs/>
              </w:rPr>
              <w:t xml:space="preserve">Tecnología</w:t>
            </w:r>
          </w:p>
        </w:tc>
        <w:tc>
          <w:tcPr/>
          <w:p>
            <w:pPr>
              <w:pStyle w:val="Compact"/>
              <w:jc w:val="left"/>
            </w:pPr>
            <w:r>
              <w:rPr>
                <w:b/>
                <w:bCs/>
              </w:rPr>
              <w:t xml:space="preserve">Producción</w:t>
            </w:r>
          </w:p>
        </w:tc>
        <w:tc>
          <w:tcPr/>
          <w:p>
            <w:pPr>
              <w:pStyle w:val="Compact"/>
              <w:jc w:val="left"/>
            </w:pPr>
            <w:r>
              <w:rPr>
                <w:b/>
                <w:bCs/>
              </w:rPr>
              <w:t xml:space="preserve">Función de costes</w:t>
            </w:r>
          </w:p>
        </w:tc>
        <w:tc>
          <w:tcPr/>
          <w:p>
            <w:pPr>
              <w:pStyle w:val="Compact"/>
              <w:jc w:val="left"/>
            </w:pPr>
            <w:r>
              <w:rPr>
                <w:b/>
                <w:bCs/>
              </w:rPr>
              <w:t xml:space="preserve">CMe a largo plazo</w:t>
            </w:r>
          </w:p>
        </w:tc>
      </w:tr>
      <w:t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w:t>
            </w:r>
            <w:hyperlink w:anchor="eq_translog_costes">
              <w:r>
                <w:rPr>
                  <w:rStyle w:val="Hyperlink"/>
                </w:rPr>
                <w:t xml:space="preserve">38</w:t>
              </w:r>
            </w:hyperlink>
            <w:r>
              <w:t xml:space="preserve">)</w:t>
            </w:r>
          </w:p>
        </w:tc>
        <w:tc>
          <w:tcPr/>
          <w:p>
            <w:pPr>
              <w:pStyle w:val="Compact"/>
              <w:jc w:val="left"/>
            </w:pPr>
            <w:r>
              <w:t xml:space="preserve">U, L o monótono</w:t>
            </w:r>
          </w:p>
        </w:tc>
      </w:tr>
    </w:tbl>
    <w:bookmarkEnd w:id="292"/>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p>
    <w:bookmarkEnd w:id="293"/>
    <w:bookmarkStart w:id="295" w:name="anexo_test"/>
    <w:p>
      <w:pPr>
        <w:pStyle w:val="Heading1"/>
      </w:pPr>
      <w:r>
        <w:t xml:space="preserve">H. Anexo: aspectos relevantes para el test</w:t>
      </w:r>
    </w:p>
    <w:p>
      <w:pPr>
        <w:pStyle w:val="Cajadeanotaciones"/>
      </w:pPr>
      <w:r>
        <w:t xml:space="preserve">Preguntas tipo test:</w:t>
      </w:r>
      <w:r>
        <w:t xml:space="preserve"> </w:t>
      </w:r>
      <w:hyperlink r:id="rId294">
        <w:r>
          <w:rPr>
            <w:rStyle w:val="Hyperlink"/>
          </w:rPr>
          <w:t xml:space="preserve">simulador de test</w:t>
        </w:r>
      </w:hyperlink>
      <w:r>
        <w:t xml:space="preserve">.</w:t>
      </w:r>
    </w:p>
    <w:p>
      <w:pPr>
        <w:numPr>
          <w:ilvl w:val="0"/>
          <w:numId w:val="1136"/>
        </w:numPr>
      </w:pPr>
      <w:r>
        <w:t xml:space="preserve">Homogeneidad:</w:t>
      </w:r>
      <w:r>
        <w:t xml:space="preserve"> </w:t>
      </w: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36"/>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36"/>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36"/>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36"/>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36"/>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36"/>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36"/>
        </w:numPr>
      </w:pPr>
      <w:r>
        <w:t xml:space="preserve">A corto plazo no hay economías de escala: la U del CMe a corto se debe a la ley de proporciones variables; la del CMe a largo, a los rendimientos a escala variables.</w:t>
      </w:r>
    </w:p>
    <w:p>
      <w:pPr>
        <w:numPr>
          <w:ilvl w:val="0"/>
          <w:numId w:val="1136"/>
        </w:numPr>
      </w:pPr>
      <w:r>
        <w:t xml:space="preserve">Monopolio natural: subaditividad; las economías de escala son suficientes, no necesarias; las de alcance, necesarias, no suficientes, con varios productos.</w:t>
      </w:r>
    </w:p>
    <w:p>
      <w:pPr>
        <w:numPr>
          <w:ilvl w:val="0"/>
          <w:numId w:val="1136"/>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5"/>
    <w:bookmarkStart w:id="428" w:name="bibliografia"/>
    <w:p>
      <w:pPr>
        <w:pStyle w:val="Heading1"/>
      </w:pPr>
      <w:r>
        <w:t xml:space="preserve">Bibliografía</w:t>
      </w:r>
    </w:p>
    <w:bookmarkStart w:id="427" w:name="refs"/>
    <w:bookmarkStart w:id="297" w:name="ref_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96">
        <w:r>
          <w:rPr>
            <w:rStyle w:val="Hyperlink"/>
          </w:rPr>
          <w:t xml:space="preserve">https://doi.org/10.1016/0304-4076(77)90052-5</w:t>
        </w:r>
      </w:hyperlink>
      <w:r>
        <w:t xml:space="preserve">.</w:t>
      </w:r>
    </w:p>
    <w:bookmarkEnd w:id="297"/>
    <w:bookmarkStart w:id="298"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98"/>
    <w:bookmarkStart w:id="300"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99">
        <w:r>
          <w:rPr>
            <w:rStyle w:val="Hyperlink"/>
          </w:rPr>
          <w:t xml:space="preserve">https://doi.org/10.2307/1927286</w:t>
        </w:r>
      </w:hyperlink>
      <w:r>
        <w:t xml:space="preserve">.</w:t>
      </w:r>
    </w:p>
    <w:bookmarkEnd w:id="300"/>
    <w:bookmarkStart w:id="302" w:name="ref_Backhouse2015Revisiting"/>
    <w:p>
      <w:pPr>
        <w:pStyle w:val="Bibliography"/>
      </w:pPr>
      <w:r>
        <w:t xml:space="preserve">Backhouse, Roger E. (2015).</w:t>
      </w:r>
      <w:r>
        <w:t xml:space="preserve"> </w:t>
      </w:r>
      <w:r>
        <w:t xml:space="preserve">«Revisiting Samuelson’s</w:t>
      </w:r>
      <w:r>
        <w:t xml:space="preserve"> </w:t>
      </w:r>
      <w:r>
        <w:rPr>
          <w:i/>
          <w:iCs/>
        </w:rPr>
        <w:t xml:space="preserve">Foundations of Economic Analysis</w:t>
      </w:r>
      <w:r>
        <w:t xml:space="preserve">»</w:t>
      </w:r>
      <w:r>
        <w:t xml:space="preserve">.</w:t>
      </w:r>
      <w:r>
        <w:t xml:space="preserve"> </w:t>
      </w:r>
      <w:r>
        <w:rPr>
          <w:i/>
          <w:iCs/>
        </w:rPr>
        <w:t xml:space="preserve">Journal of Economic Literature</w:t>
      </w:r>
      <w:r>
        <w:t xml:space="preserve"> </w:t>
      </w:r>
      <w:r>
        <w:t xml:space="preserve">53 (2): 326-50.</w:t>
      </w:r>
      <w:r>
        <w:t xml:space="preserve"> </w:t>
      </w:r>
      <w:hyperlink r:id="rId301">
        <w:r>
          <w:rPr>
            <w:rStyle w:val="Hyperlink"/>
          </w:rPr>
          <w:t xml:space="preserve">https://doi.org/10.1257/jel.53.2.326</w:t>
        </w:r>
      </w:hyperlink>
      <w:r>
        <w:t xml:space="preserve">.</w:t>
      </w:r>
    </w:p>
    <w:bookmarkEnd w:id="302"/>
    <w:bookmarkStart w:id="304" w:name="ref_BalaguerCollPriorTortosa2007De_6166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303">
        <w:r>
          <w:rPr>
            <w:rStyle w:val="Hyperlink"/>
          </w:rPr>
          <w:t xml:space="preserve">https://doi.org/10.1016/j.euroecorev.2006.01.007</w:t>
        </w:r>
      </w:hyperlink>
      <w:r>
        <w:t xml:space="preserve">.</w:t>
      </w:r>
    </w:p>
    <w:bookmarkEnd w:id="304"/>
    <w:bookmarkStart w:id="306" w:name="ref_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305">
        <w:r>
          <w:rPr>
            <w:rStyle w:val="Hyperlink"/>
          </w:rPr>
          <w:t xml:space="preserve">https://www.bankingsupervision.europa.eu/ecb/pub/pdf/ssm.supervisorybankingstatistics_second_quarter_2026_202609.en.pdf</w:t>
        </w:r>
      </w:hyperlink>
      <w:r>
        <w:t xml:space="preserve">.</w:t>
      </w:r>
    </w:p>
    <w:bookmarkEnd w:id="306"/>
    <w:bookmarkStart w:id="308" w:name="ref_BCE2026SBSDatos"/>
    <w:p>
      <w:pPr>
        <w:pStyle w:val="Bibliography"/>
      </w:pPr>
      <w:r>
        <w:t xml:space="preserve">Banco Central Europeo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307">
        <w:r>
          <w:rPr>
            <w:rStyle w:val="Hyperlink"/>
          </w:rPr>
          <w:t xml:space="preserve">https://data.ecb.europa.eu/data/datasets/SUP</w:t>
        </w:r>
      </w:hyperlink>
      <w:r>
        <w:t xml:space="preserve">.</w:t>
      </w:r>
    </w:p>
    <w:bookmarkEnd w:id="308"/>
    <w:bookmarkStart w:id="310" w:name="ref_BCE2026SBSNota"/>
    <w:p>
      <w:pPr>
        <w:pStyle w:val="Bibliography"/>
      </w:pPr>
      <w:r>
        <w:t xml:space="preserve">Banco Central Europeo (2026c).</w:t>
      </w:r>
      <w:r>
        <w:t xml:space="preserve"> </w:t>
      </w:r>
      <w:r>
        <w:t xml:space="preserve">«ECB publishes supervisory banking statistics on significant institutions for the second quarter of 2026»</w:t>
      </w:r>
      <w:r>
        <w:t xml:space="preserve">. 15 de septiembre de 2026.</w:t>
      </w:r>
      <w:r>
        <w:t xml:space="preserve"> </w:t>
      </w:r>
      <w:hyperlink r:id="rId309">
        <w:r>
          <w:rPr>
            <w:rStyle w:val="Hyperlink"/>
          </w:rPr>
          <w:t xml:space="preserve">https://www.bankingsupervision.europa.eu/press/pr/date/2026/html/ssm.pr260915~7917ca1416.en.html</w:t>
        </w:r>
      </w:hyperlink>
      <w:r>
        <w:t xml:space="preserve">.</w:t>
      </w:r>
    </w:p>
    <w:bookmarkEnd w:id="310"/>
    <w:bookmarkStart w:id="311" w:name="ref_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311"/>
    <w:bookmarkStart w:id="313" w:name="ref_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312">
        <w:r>
          <w:rPr>
            <w:rStyle w:val="Hyperlink"/>
          </w:rPr>
          <w:t xml:space="preserve">https://doi.org/10.1007/BF01205442</w:t>
        </w:r>
      </w:hyperlink>
      <w:r>
        <w:t xml:space="preserve">.</w:t>
      </w:r>
    </w:p>
    <w:bookmarkEnd w:id="313"/>
    <w:bookmarkStart w:id="314"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14"/>
    <w:bookmarkStart w:id="315"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15"/>
    <w:bookmarkStart w:id="317"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16">
        <w:r>
          <w:rPr>
            <w:rStyle w:val="Hyperlink"/>
          </w:rPr>
          <w:t xml:space="preserve">https://doi.org/10.2307/2228949</w:t>
        </w:r>
      </w:hyperlink>
      <w:r>
        <w:t xml:space="preserve">.</w:t>
      </w:r>
    </w:p>
    <w:bookmarkEnd w:id="317"/>
    <w:bookmarkStart w:id="319" w:name="ref_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318">
        <w:r>
          <w:rPr>
            <w:rStyle w:val="Hyperlink"/>
          </w:rPr>
          <w:t xml:space="preserve">https://doi.org/10.1016/S0377-2217(96)00342-6</w:t>
        </w:r>
      </w:hyperlink>
      <w:r>
        <w:t xml:space="preserve">.</w:t>
      </w:r>
    </w:p>
    <w:bookmarkEnd w:id="319"/>
    <w:bookmarkStart w:id="320" w:name="ref_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320"/>
    <w:bookmarkStart w:id="321" w:name="ref_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321"/>
    <w:bookmarkStart w:id="323"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322">
        <w:r>
          <w:rPr>
            <w:rStyle w:val="Hyperlink"/>
          </w:rPr>
          <w:t xml:space="preserve">https://doi.org/10.1057/9780230226203.0411</w:t>
        </w:r>
      </w:hyperlink>
      <w:r>
        <w:t xml:space="preserve">.</w:t>
      </w:r>
    </w:p>
    <w:bookmarkEnd w:id="323"/>
    <w:bookmarkStart w:id="325"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24">
        <w:r>
          <w:rPr>
            <w:rStyle w:val="Hyperlink"/>
          </w:rPr>
          <w:t xml:space="preserve">https://www.gesetze-im-internet.de/aregv/anlage_3.html</w:t>
        </w:r>
      </w:hyperlink>
      <w:r>
        <w:t xml:space="preserve">.</w:t>
      </w:r>
    </w:p>
    <w:bookmarkEnd w:id="325"/>
    <w:bookmarkStart w:id="327"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26">
        <w:r>
          <w:rPr>
            <w:rStyle w:val="Hyperlink"/>
          </w:rPr>
          <w:t xml:space="preserve">https://www.bundesnetzagentur.de/DE/Beschlusskammern/BK08/BK8_05_EOG/54_Effizienzvgl/start.html</w:t>
        </w:r>
      </w:hyperlink>
      <w:r>
        <w:t xml:space="preserve">.</w:t>
      </w:r>
    </w:p>
    <w:bookmarkEnd w:id="327"/>
    <w:bookmarkStart w:id="329" w:name="ref_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328">
        <w:r>
          <w:rPr>
            <w:rStyle w:val="Hyperlink"/>
          </w:rPr>
          <w:t xml:space="preserve">https://doi.org/10.2765/2628664</w:t>
        </w:r>
      </w:hyperlink>
      <w:r>
        <w:t xml:space="preserve">.</w:t>
      </w:r>
    </w:p>
    <w:bookmarkEnd w:id="329"/>
    <w:bookmarkStart w:id="331" w:name="ref_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330">
        <w:r>
          <w:rPr>
            <w:rStyle w:val="Hyperlink"/>
          </w:rPr>
          <w:t xml:space="preserve">https://www.funcas.es/wp-content/uploads/Migracion/Articulos/FUNCAS_PEE/EXT0114art04.pdf</w:t>
        </w:r>
      </w:hyperlink>
      <w:r>
        <w:t xml:space="preserve">.</w:t>
      </w:r>
    </w:p>
    <w:bookmarkEnd w:id="331"/>
    <w:bookmarkStart w:id="332"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332"/>
    <w:bookmarkStart w:id="334" w:name="ref_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333">
        <w:r>
          <w:rPr>
            <w:rStyle w:val="Hyperlink"/>
          </w:rPr>
          <w:t xml:space="preserve">https://doi.org/10.2307/2555519</w:t>
        </w:r>
      </w:hyperlink>
      <w:r>
        <w:t xml:space="preserve">.</w:t>
      </w:r>
    </w:p>
    <w:bookmarkEnd w:id="334"/>
    <w:bookmarkStart w:id="336" w:name="ref_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335">
        <w:r>
          <w:rPr>
            <w:rStyle w:val="Hyperlink"/>
          </w:rPr>
          <w:t xml:space="preserve">https://doi.org/10.1016/0377-2217(78)90138-8</w:t>
        </w:r>
      </w:hyperlink>
      <w:r>
        <w:t xml:space="preserve">.</w:t>
      </w:r>
    </w:p>
    <w:bookmarkEnd w:id="336"/>
    <w:bookmarkStart w:id="338" w:name="ref_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337">
        <w:r>
          <w:rPr>
            <w:rStyle w:val="Hyperlink"/>
          </w:rPr>
          <w:t xml:space="preserve">https://doi.org/10.1086/260470</w:t>
        </w:r>
      </w:hyperlink>
      <w:r>
        <w:t xml:space="preserve">.</w:t>
      </w:r>
    </w:p>
    <w:bookmarkEnd w:id="338"/>
    <w:bookmarkStart w:id="340"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339">
        <w:r>
          <w:rPr>
            <w:rStyle w:val="Hyperlink"/>
          </w:rPr>
          <w:t xml:space="preserve">https://doi.org/10.2307/1927992</w:t>
        </w:r>
      </w:hyperlink>
      <w:r>
        <w:t xml:space="preserve">.</w:t>
      </w:r>
    </w:p>
    <w:bookmarkEnd w:id="340"/>
    <w:bookmarkStart w:id="342" w:name="ref_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341">
        <w:r>
          <w:rPr>
            <w:rStyle w:val="Hyperlink"/>
          </w:rPr>
          <w:t xml:space="preserve">https://doi.org/10.1007/b136381</w:t>
        </w:r>
      </w:hyperlink>
      <w:r>
        <w:t xml:space="preserve">.</w:t>
      </w:r>
    </w:p>
    <w:bookmarkEnd w:id="342"/>
    <w:bookmarkStart w:id="343"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43"/>
    <w:bookmarkStart w:id="344"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344"/>
    <w:bookmarkStart w:id="34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45"/>
    <w:bookmarkStart w:id="347" w:name="ref_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346">
        <w:r>
          <w:rPr>
            <w:rStyle w:val="Hyperlink"/>
          </w:rPr>
          <w:t xml:space="preserve">https://doi.org/10.2307/2343100</w:t>
        </w:r>
      </w:hyperlink>
      <w:r>
        <w:t xml:space="preserve">.</w:t>
      </w:r>
    </w:p>
    <w:bookmarkEnd w:id="347"/>
    <w:bookmarkStart w:id="349" w:name="ref_FraunhoferISE2026Photovoltaics"/>
    <w:p>
      <w:pPr>
        <w:pStyle w:val="Bibliography"/>
      </w:pPr>
      <w:r>
        <w:t xml:space="preserve">Fraunhofer Institute for Solar Energy Systems ISE (2026).</w:t>
      </w:r>
      <w:r>
        <w:t xml:space="preserve"> </w:t>
      </w:r>
      <w:r>
        <w:t xml:space="preserve">«Photovoltaics Report»</w:t>
      </w:r>
      <w:r>
        <w:t xml:space="preserve">. 14 de julio de 2026.</w:t>
      </w:r>
      <w:r>
        <w:t xml:space="preserve"> </w:t>
      </w:r>
      <w:hyperlink r:id="rId348">
        <w:r>
          <w:rPr>
            <w:rStyle w:val="Hyperlink"/>
          </w:rPr>
          <w:t xml:space="preserve">https://www.ise.fraunhofer.de/en/publications/studies/photovoltaics-report.html</w:t>
        </w:r>
      </w:hyperlink>
      <w:r>
        <w:t xml:space="preserve">.</w:t>
      </w:r>
    </w:p>
    <w:bookmarkEnd w:id="349"/>
    <w:bookmarkStart w:id="351" w:name="ref_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350">
        <w:r>
          <w:rPr>
            <w:rStyle w:val="Hyperlink"/>
          </w:rPr>
          <w:t xml:space="preserve">https://ideas.repec.org/a/eee/transa/v42y2008i1p243-257.html</w:t>
        </w:r>
      </w:hyperlink>
      <w:r>
        <w:t xml:space="preserve">.</w:t>
      </w:r>
    </w:p>
    <w:bookmarkEnd w:id="351"/>
    <w:bookmarkStart w:id="352"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52"/>
    <w:bookmarkStart w:id="354" w:name="ref_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353">
        <w:r>
          <w:rPr>
            <w:rStyle w:val="Hyperlink"/>
          </w:rPr>
          <w:t xml:space="preserve">https://pages.stern.nyu.edu/~wgreene/Text/Edition7/tablelist8new.htm</w:t>
        </w:r>
      </w:hyperlink>
      <w:r>
        <w:t xml:space="preserve">.</w:t>
      </w:r>
    </w:p>
    <w:bookmarkEnd w:id="354"/>
    <w:bookmarkStart w:id="356"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55">
        <w:r>
          <w:rPr>
            <w:rStyle w:val="Hyperlink"/>
          </w:rPr>
          <w:t xml:space="preserve">https://doi.org/10.1086/260629</w:t>
        </w:r>
      </w:hyperlink>
      <w:r>
        <w:t xml:space="preserve">.</w:t>
      </w:r>
    </w:p>
    <w:bookmarkEnd w:id="356"/>
    <w:bookmarkStart w:id="357"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57"/>
    <w:bookmarkStart w:id="35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58"/>
    <w:bookmarkStart w:id="360"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59">
        <w:r>
          <w:rPr>
            <w:rStyle w:val="Hyperlink"/>
          </w:rPr>
          <w:t xml:space="preserve">https://doi.org/10.1086/254387</w:t>
        </w:r>
      </w:hyperlink>
      <w:r>
        <w:t xml:space="preserve">.</w:t>
      </w:r>
    </w:p>
    <w:bookmarkEnd w:id="360"/>
    <w:bookmarkStart w:id="362" w:name="ref_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361">
        <w:r>
          <w:rPr>
            <w:rStyle w:val="Hyperlink"/>
          </w:rPr>
          <w:t xml:space="preserve">https://www.ecb.europa.eu/pub/financial-stability/fsr/focus/2018/pdf/ecb~946b338dda.fsrbox201805_06.pdf</w:t>
        </w:r>
      </w:hyperlink>
      <w:r>
        <w:t xml:space="preserve">.</w:t>
      </w:r>
    </w:p>
    <w:bookmarkEnd w:id="362"/>
    <w:bookmarkStart w:id="364" w:name="ref_BCE2019EficienciaBancos"/>
    <w:p>
      <w:pPr>
        <w:pStyle w:val="Bibliography"/>
      </w:pPr>
      <w:r>
        <w:t xml:space="preserve">Huljak, Ivan, Reiner Martin y Diego Moccero (2019).</w:t>
      </w:r>
      <w:r>
        <w:t xml:space="preserve"> </w:t>
      </w:r>
      <w:r>
        <w:t xml:space="preserve">«The Cost-Efficiency and Productivity Growth of Euro Area Banks»</w:t>
      </w:r>
      <w:r>
        <w:t xml:space="preserve">. ECB Working Paper Series 2305. Fráncfort del Meno: Banco Central Europeo.</w:t>
      </w:r>
      <w:r>
        <w:t xml:space="preserve"> </w:t>
      </w:r>
      <w:hyperlink r:id="rId363">
        <w:r>
          <w:rPr>
            <w:rStyle w:val="Hyperlink"/>
          </w:rPr>
          <w:t xml:space="preserve">https://www.ecb.europa.eu/pub/pdf/scpwps/ecb.wp2305~f2c93ab1af.en.pdf</w:t>
        </w:r>
      </w:hyperlink>
      <w:r>
        <w:t xml:space="preserve">.</w:t>
      </w:r>
    </w:p>
    <w:bookmarkEnd w:id="364"/>
    <w:bookmarkStart w:id="366"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65">
        <w:r>
          <w:rPr>
            <w:rStyle w:val="Hyperlink"/>
          </w:rPr>
          <w:t xml:space="preserve">https://www.richmondfed.org/publications/research/economic_quarterly/1997/winter/humphrey</w:t>
        </w:r>
      </w:hyperlink>
      <w:r>
        <w:t xml:space="preserve">.</w:t>
      </w:r>
    </w:p>
    <w:bookmarkEnd w:id="366"/>
    <w:bookmarkStart w:id="368" w:name="ref_IRENA2026CostesGeneracion"/>
    <w:p>
      <w:pPr>
        <w:pStyle w:val="Bibliography"/>
      </w:pPr>
      <w:r>
        <w:t xml:space="preserve">International Renewable Energy Agency (2026).</w:t>
      </w:r>
      <w:r>
        <w:t xml:space="preserve"> </w:t>
      </w:r>
      <w:r>
        <w:t xml:space="preserve">«Renewable Power Generation Costs in 2025»</w:t>
      </w:r>
      <w:r>
        <w:t xml:space="preserve">. Abu Dabi: International Renewable Energy Agency.</w:t>
      </w:r>
      <w:r>
        <w:t xml:space="preserve"> </w:t>
      </w:r>
      <w:hyperlink r:id="rId367">
        <w:r>
          <w:rPr>
            <w:rStyle w:val="Hyperlink"/>
          </w:rPr>
          <w:t xml:space="preserve">https://www.irena.org/Publications/2026/Jul/Renewable-Power-Generation-Costs-in-2025</w:t>
        </w:r>
      </w:hyperlink>
      <w:r>
        <w:t xml:space="preserve">.</w:t>
      </w:r>
    </w:p>
    <w:bookmarkEnd w:id="368"/>
    <w:bookmarkStart w:id="369"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69"/>
    <w:bookmarkStart w:id="37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70"/>
    <w:bookmarkStart w:id="371"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371"/>
    <w:bookmarkStart w:id="372" w:name="ref_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372"/>
    <w:bookmarkStart w:id="374" w:name="ref_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373">
        <w:r>
          <w:rPr>
            <w:rStyle w:val="Hyperlink"/>
          </w:rPr>
          <w:t xml:space="preserve">https://doi.org/10.1017/CBO9781139174411</w:t>
        </w:r>
      </w:hyperlink>
      <w:r>
        <w:t xml:space="preserve">.</w:t>
      </w:r>
    </w:p>
    <w:bookmarkEnd w:id="374"/>
    <w:bookmarkStart w:id="376"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75">
        <w:r>
          <w:rPr>
            <w:rStyle w:val="Hyperlink"/>
          </w:rPr>
          <w:t xml:space="preserve">https://doi.org/10.1086/259131</w:t>
        </w:r>
      </w:hyperlink>
      <w:r>
        <w:t xml:space="preserve">.</w:t>
      </w:r>
    </w:p>
    <w:bookmarkEnd w:id="376"/>
    <w:bookmarkStart w:id="377"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77"/>
    <w:bookmarkStart w:id="379"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78">
        <w:r>
          <w:rPr>
            <w:rStyle w:val="Hyperlink"/>
          </w:rPr>
          <w:t xml:space="preserve">https://www.jstor.org/stable/1823775</w:t>
        </w:r>
      </w:hyperlink>
      <w:r>
        <w:t xml:space="preserve">.</w:t>
      </w:r>
    </w:p>
    <w:bookmarkEnd w:id="379"/>
    <w:bookmarkStart w:id="381" w:name="ref_Leibenstein1982CitationClassic"/>
    <w:p>
      <w:pPr>
        <w:pStyle w:val="Bibliography"/>
      </w:pPr>
      <w:r>
        <w:t xml:space="preserve">Leibenstein, Harvey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380">
        <w:r>
          <w:rPr>
            <w:rStyle w:val="Hyperlink"/>
          </w:rPr>
          <w:t xml:space="preserve">https://garfield.library.upenn.edu/classics1982/A1982PA25300001.pdf</w:t>
        </w:r>
      </w:hyperlink>
      <w:r>
        <w:t xml:space="preserve">.</w:t>
      </w:r>
    </w:p>
    <w:bookmarkEnd w:id="381"/>
    <w:bookmarkStart w:id="383" w:name="ref_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382">
        <w:r>
          <w:rPr>
            <w:rStyle w:val="Hyperlink"/>
          </w:rPr>
          <w:t xml:space="preserve">https://doi.org/10.2307/2555676</w:t>
        </w:r>
      </w:hyperlink>
      <w:r>
        <w:t xml:space="preserve">.</w:t>
      </w:r>
    </w:p>
    <w:bookmarkEnd w:id="383"/>
    <w:bookmarkStart w:id="38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84">
        <w:r>
          <w:rPr>
            <w:rStyle w:val="Hyperlink"/>
          </w:rPr>
          <w:t xml:space="preserve">https://www.marxists.org/reference/subject/economics/marshall/bk1ch01.htm</w:t>
        </w:r>
      </w:hyperlink>
      <w:r>
        <w:t xml:space="preserve">.</w:t>
      </w:r>
    </w:p>
    <w:bookmarkEnd w:id="385"/>
    <w:bookmarkStart w:id="38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86"/>
    <w:bookmarkStart w:id="387"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87"/>
    <w:bookmarkStart w:id="389" w:name="ref_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388">
        <w:r>
          <w:rPr>
            <w:rStyle w:val="Hyperlink"/>
          </w:rPr>
          <w:t xml:space="preserve">https://eml.berkeley.edu/~mcfadden/prodecon1.html</w:t>
        </w:r>
      </w:hyperlink>
      <w:r>
        <w:t xml:space="preserve">.</w:t>
      </w:r>
    </w:p>
    <w:bookmarkEnd w:id="389"/>
    <w:bookmarkStart w:id="391" w:name="ref_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390">
        <w:r>
          <w:rPr>
            <w:rStyle w:val="Hyperlink"/>
          </w:rPr>
          <w:t xml:space="preserve">https://doi.org/10.2307/2525757</w:t>
        </w:r>
      </w:hyperlink>
      <w:r>
        <w:t xml:space="preserve">.</w:t>
      </w:r>
    </w:p>
    <w:bookmarkEnd w:id="391"/>
    <w:bookmarkStart w:id="392" w:name="ref_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392"/>
    <w:bookmarkStart w:id="393" w:name="ref_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93"/>
    <w:bookmarkStart w:id="394"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4"/>
    <w:bookmarkStart w:id="39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95"/>
    <w:bookmarkStart w:id="397" w:name="ref_REE2026RenovablesSol"/>
    <w:p>
      <w:pPr>
        <w:pStyle w:val="Bibliography"/>
      </w:pPr>
      <w:r>
        <w:t xml:space="preserve">Red Eléctrica (2026).</w:t>
      </w:r>
      <w:r>
        <w:t xml:space="preserve"> </w:t>
      </w:r>
      <w:r>
        <w:t xml:space="preserve">«Las renovables en el sistema eléctrico español 2025. Energía del sol: solar fotovoltaica (potencia instalada y generación)»</w:t>
      </w:r>
      <w:r>
        <w:t xml:space="preserve">. 2026.</w:t>
      </w:r>
      <w:r>
        <w:t xml:space="preserve"> </w:t>
      </w:r>
      <w:hyperlink r:id="rId396">
        <w:r>
          <w:rPr>
            <w:rStyle w:val="Hyperlink"/>
          </w:rPr>
          <w:t xml:space="preserve">https://www.sistemaelectrico-ree.es/es/informe-de-energias-renovables/sol/generacion/solar-fotovoltaica-solgeneracion</w:t>
        </w:r>
      </w:hyperlink>
      <w:r>
        <w:t xml:space="preserve">.</w:t>
      </w:r>
    </w:p>
    <w:bookmarkEnd w:id="397"/>
    <w:bookmarkStart w:id="398"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98"/>
    <w:bookmarkStart w:id="400" w:name="ref_Samuelson1970Maximum"/>
    <w:p>
      <w:pPr>
        <w:pStyle w:val="Bibliography"/>
      </w:pPr>
      <w:r>
        <w:t xml:space="preserve">Samuelson, Paul A. (1970).</w:t>
      </w:r>
      <w:r>
        <w:t xml:space="preserve"> </w:t>
      </w:r>
      <w:r>
        <w:t xml:space="preserve">«Maximum Principles in Analytical Economics: Nobel Memorial Lecture, December 11, 1970»</w:t>
      </w:r>
      <w:r>
        <w:t xml:space="preserve">. 1970.</w:t>
      </w:r>
      <w:r>
        <w:t xml:space="preserve"> </w:t>
      </w:r>
      <w:hyperlink r:id="rId399">
        <w:r>
          <w:rPr>
            <w:rStyle w:val="Hyperlink"/>
          </w:rPr>
          <w:t xml:space="preserve">https://www.nobelprize.org/uploads/2018/06/samuelson-lecture.pdf</w:t>
        </w:r>
      </w:hyperlink>
      <w:r>
        <w:t xml:space="preserve">.</w:t>
      </w:r>
    </w:p>
    <w:bookmarkEnd w:id="400"/>
    <w:bookmarkStart w:id="401"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01"/>
    <w:bookmarkStart w:id="402"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402"/>
    <w:bookmarkStart w:id="403"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03"/>
    <w:bookmarkStart w:id="405"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04">
        <w:r>
          <w:rPr>
            <w:rStyle w:val="Hyperlink"/>
          </w:rPr>
          <w:t xml:space="preserve">https://doi.org/10.1086/255387</w:t>
        </w:r>
      </w:hyperlink>
      <w:r>
        <w:t xml:space="preserve">.</w:t>
      </w:r>
    </w:p>
    <w:bookmarkEnd w:id="405"/>
    <w:bookmarkStart w:id="407"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06">
        <w:r>
          <w:rPr>
            <w:rStyle w:val="Hyperlink"/>
          </w:rPr>
          <w:t xml:space="preserve">https://doi.org/10.1086/466541</w:t>
        </w:r>
      </w:hyperlink>
      <w:r>
        <w:t xml:space="preserve">.</w:t>
      </w:r>
    </w:p>
    <w:bookmarkEnd w:id="407"/>
    <w:bookmarkStart w:id="40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08">
        <w:r>
          <w:rPr>
            <w:rStyle w:val="Hyperlink"/>
          </w:rPr>
          <w:t xml:space="preserve">https://doi.org/10.1086/258464</w:t>
        </w:r>
      </w:hyperlink>
      <w:r>
        <w:t xml:space="preserve">.</w:t>
      </w:r>
    </w:p>
    <w:bookmarkEnd w:id="409"/>
    <w:bookmarkStart w:id="410"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10"/>
    <w:bookmarkStart w:id="41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11"/>
    <w:bookmarkStart w:id="413"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12">
        <w:r>
          <w:rPr>
            <w:rStyle w:val="Hyperlink"/>
          </w:rPr>
          <w:t xml:space="preserve">https://www.nobelprize.org/prizes/economic-sciences/1970/summary/</w:t>
        </w:r>
      </w:hyperlink>
      <w:r>
        <w:t xml:space="preserve">.</w:t>
      </w:r>
    </w:p>
    <w:bookmarkEnd w:id="413"/>
    <w:bookmarkStart w:id="415"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414">
        <w:r>
          <w:rPr>
            <w:rStyle w:val="Hyperlink"/>
          </w:rPr>
          <w:t xml:space="preserve">https://doi.org/10.2307/2296305</w:t>
        </w:r>
      </w:hyperlink>
      <w:r>
        <w:t xml:space="preserve">.</w:t>
      </w:r>
    </w:p>
    <w:bookmarkEnd w:id="415"/>
    <w:bookmarkStart w:id="417"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416">
        <w:r>
          <w:rPr>
            <w:rStyle w:val="Hyperlink"/>
          </w:rPr>
          <w:t xml:space="preserve">https://doi.org/10.2307/2525564</w:t>
        </w:r>
      </w:hyperlink>
      <w:r>
        <w:t xml:space="preserve">.</w:t>
      </w:r>
    </w:p>
    <w:bookmarkEnd w:id="417"/>
    <w:bookmarkStart w:id="418"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18"/>
    <w:bookmarkStart w:id="419"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419"/>
    <w:bookmarkStart w:id="421" w:name="ref_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420">
        <w:r>
          <w:rPr>
            <w:rStyle w:val="Hyperlink"/>
          </w:rPr>
          <w:t xml:space="preserve">https://doi.org/10.2307/1910949</w:t>
        </w:r>
      </w:hyperlink>
      <w:r>
        <w:t xml:space="preserve">.</w:t>
      </w:r>
    </w:p>
    <w:bookmarkEnd w:id="421"/>
    <w:bookmarkStart w:id="42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422"/>
    <w:bookmarkStart w:id="424" w:name="ref_Wicksell1934Lectures"/>
    <w:p>
      <w:pPr>
        <w:pStyle w:val="Bibliography"/>
      </w:pPr>
      <w:r>
        <w:t xml:space="preserve">Wicksell, Knut (1934).</w:t>
      </w:r>
      <w:r>
        <w:t xml:space="preserve"> </w:t>
      </w:r>
      <w:r>
        <w:rPr>
          <w:i/>
          <w:iCs/>
        </w:rPr>
        <w:t xml:space="preserve">Lectures on Political Economy</w:t>
      </w:r>
      <w:r>
        <w:t xml:space="preserve">. Editado por Lionel Robbins. Traducido por E. Classen. Vol. 1. Londres: George Routledge; Sons.</w:t>
      </w:r>
      <w:r>
        <w:t xml:space="preserve"> </w:t>
      </w:r>
      <w:hyperlink r:id="rId423">
        <w:r>
          <w:rPr>
            <w:rStyle w:val="Hyperlink"/>
          </w:rPr>
          <w:t xml:space="preserve">https://archive.org/details/in.ernet.dli.2015.73614</w:t>
        </w:r>
      </w:hyperlink>
      <w:r>
        <w:t xml:space="preserve">.</w:t>
      </w:r>
    </w:p>
    <w:bookmarkEnd w:id="424"/>
    <w:bookmarkStart w:id="426"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425">
        <w:r>
          <w:rPr>
            <w:rStyle w:val="Hyperlink"/>
          </w:rPr>
          <w:t xml:space="preserve">https://doi.org/10.2514/8.155</w:t>
        </w:r>
      </w:hyperlink>
      <w:r>
        <w:t xml:space="preserve">.</w:t>
      </w:r>
    </w:p>
    <w:bookmarkEnd w:id="426"/>
    <w:bookmarkEnd w:id="427"/>
    <w:bookmarkEnd w:id="42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sostiene que los fenómenos sociales (su estructura y sus cambios) se explican, en principio, a partir de los individuos: sus objetivos, sus creencias y sus acciones. La evolución de la sociedad se entiende como el agregado de las decisiones de los particulares; es, en ese sentido, un método reduccionista, que explica las grandes entidades por referencia a las más pequeñas.</w:t>
      </w:r>
    </w:p>
  </w:footnote>
  <w:footnote w:id="22">
    <w:p>
      <w:pPr>
        <w:pStyle w:val="FootnoteText"/>
      </w:pPr>
      <w:r>
        <w:rPr>
          <w:rStyle w:val="FootnoteReference"/>
        </w:rPr>
        <w:footnoteRef/>
      </w:r>
      <w:r>
        <w:t xml:space="preserve"> </w:t>
      </w:r>
      <w:r>
        <w:t xml:space="preserve">La separación estricta entre consumidores y productores es una simplificación, como advierten</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w:t>
        </w:r>
      </w:hyperlink>
      <w:r>
        <w:t xml:space="preserve">)</w:t>
      </w:r>
      <w:r>
        <w:t xml:space="preserve">. La desdibujan las «tecnologías del consumo», que aplican la teoría de la producción a las decisiones del consumidor: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asignación del tiempo y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30">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35">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36">
    <w:p>
      <w:pPr>
        <w:pStyle w:val="FootnoteText"/>
      </w:pPr>
      <w:r>
        <w:rPr>
          <w:rStyle w:val="FootnoteReference"/>
        </w:rPr>
        <w:footnoteRef/>
      </w:r>
      <w:r>
        <w:t xml:space="preserve"> </w:t>
      </w:r>
      <w:r>
        <w:t xml:space="preserve">Como la convexidad estricta de las preferencias en el consumidor</w:t>
      </w:r>
      <w:r>
        <w:t xml:space="preserve"> </w:t>
      </w:r>
      <w:hyperlink r:id="rId21">
        <w:r>
          <w:rPr>
            <w:rStyle w:val="Referenciaatema"/>
          </w:rPr>
          <w:t xml:space="preserve">[ver tema 3.A.8]</w:t>
        </w:r>
      </w:hyperlink>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37">
    <w:p>
      <w:pPr>
        <w:pStyle w:val="FootnoteText"/>
      </w:pPr>
      <w:r>
        <w:rPr>
          <w:rStyle w:val="FootnoteReference"/>
        </w:rPr>
        <w:footnoteRef/>
      </w:r>
      <w:r>
        <w:t xml:space="preserve"> </w:t>
      </w:r>
      <w:r>
        <w:t xml:space="preserve">Con rendimientos decrecientes y cierto grado de complementariedad entre los factores, la función de producción es estrictamente cóncava. Es un supuesto cómodo para el análisis, porque garantiza que el problema del beneficio de la empresa precio-aceptante esté acotado. Aun así, en la teoría de la distribución y en la del crecimiento es habitual suponer rendimientos constantes a escala</w:t>
      </w:r>
      <w:r>
        <w:t xml:space="preserve"> </w:t>
      </w:r>
      <w:hyperlink r:id="rId23">
        <w:r>
          <w:rPr>
            <w:rStyle w:val="Referenciaatema"/>
          </w:rPr>
          <w:t xml:space="preserve">[ver tema 3.A.11]</w:t>
        </w:r>
      </w:hyperlink>
      <w:r>
        <w:t xml:space="preserve">: entonces el beneficio máximo es nulo y se trabaja con la función de costes.</w:t>
      </w:r>
    </w:p>
  </w:footnote>
  <w:footnote w:id="73">
    <w:p>
      <w:pPr>
        <w:pStyle w:val="FootnoteText"/>
      </w:pPr>
      <w:r>
        <w:rPr>
          <w:rStyle w:val="FootnoteReference"/>
        </w:rPr>
        <w:footnoteRef/>
      </w:r>
      <w:r>
        <w:t xml:space="preserve"> </w:t>
      </w:r>
      <w:r>
        <w:t xml:space="preserve">Cuánto se separa la función de costes de su plano tangente depende del grado de sustituibilidad entre los factores, que mide la elasticidad de sustitución</w:t>
      </w:r>
      <w:r>
        <w:t xml:space="preserve"> </w:t>
      </w:r>
      <w:hyperlink r:id="rId23">
        <w:r>
          <w:rPr>
            <w:rStyle w:val="Referenciaatema"/>
          </w:rPr>
          <w:t xml:space="preserve">[ver tema 3.A.11]</w:t>
        </w:r>
      </w:hyperlink>
      <w:r>
        <w:t xml:space="preserve">: cuanto mayor es, más se ahorra al reoptimizar. Con proporciones fijas (</w:t>
      </w:r>
      <w:r>
        <w:rPr>
          <w:smallCaps/>
        </w:rPr>
        <w:t xml:space="preserve">Leontief</w:t>
      </w:r>
      <w:r>
        <w:t xml:space="preserve">) no hay sustitución posible y la función de costes es lineal en</w:t>
      </w:r>
      <w:r>
        <w:t xml:space="preserve"> </w:t>
      </w:r>
      <m:oMath>
        <m:acc>
          <m:accPr>
            <m:chr m:val="⃗"/>
          </m:accPr>
          <m:e>
            <m:r>
              <m:t>w</m:t>
            </m:r>
          </m:e>
        </m:acc>
      </m:oMath>
      <w:r>
        <w:t xml:space="preserve">.</w:t>
      </w:r>
    </w:p>
  </w:footnote>
  <w:footnote w:id="76">
    <w:p>
      <w:pPr>
        <w:pStyle w:val="FootnoteText"/>
      </w:pPr>
      <w:r>
        <w:rPr>
          <w:rStyle w:val="FootnoteReference"/>
        </w:rPr>
        <w:footnoteRef/>
      </w:r>
      <w:r>
        <w:t xml:space="preserve"> </w:t>
      </w:r>
      <w:r>
        <w:t xml:space="preserve">Todos los elementos de la diagonal principal de una matriz semidefinida negativa son no positivos (nulos o negativos), y en</w:t>
      </w:r>
      <w:r>
        <w:t xml:space="preserve"> </w:t>
      </w:r>
      <m:oMath>
        <m:r>
          <m:t>S</m:t>
        </m:r>
        <m:d>
          <m:dPr>
            <m:begChr m:val="("/>
            <m:sepChr m:val=""/>
            <m:endChr m:val=")"/>
            <m:grow/>
          </m:dPr>
          <m:e>
            <m:acc>
              <m:accPr>
                <m:chr m:val="⃗"/>
              </m:accPr>
              <m:e>
                <m:r>
                  <m:t>w</m:t>
                </m:r>
              </m:e>
            </m:acc>
            <m:r>
              <m:rPr>
                <m:sty m:val="p"/>
              </m:rPr>
              <m:t>,</m:t>
            </m:r>
            <m:r>
              <m:t>q</m:t>
            </m:r>
          </m:e>
        </m:d>
      </m:oMath>
      <w:r>
        <w:t xml:space="preserve"> </w:t>
      </w:r>
      <w:r>
        <w:t xml:space="preserve">esos elementos son los efectos precio propios de las demandas</w:t>
      </w:r>
      <w:r>
        <w:t xml:space="preserve"> </w:t>
      </w:r>
      <w:r>
        <w:rPr>
          <w:i/>
          <w:iCs/>
        </w:rPr>
        <w:t xml:space="preserve">condicionadas</w:t>
      </w:r>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 El recíproco no es cierto: una diagonal no positiva no basta para que la matriz sea semidefinida negativa (anexo </w:t>
      </w:r>
      <w:hyperlink w:anchor="anexo_hessiana">
        <w:r>
          <w:rPr>
            <w:rStyle w:val="Hyperlink"/>
          </w:rPr>
          <w:t xml:space="preserve">C</w:t>
        </w:r>
      </w:hyperlink>
      <w:r>
        <w:t xml:space="preserve">).</w:t>
      </w:r>
    </w:p>
  </w:footnote>
  <w:footnote w:id="89">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116">
    <w:p>
      <w:pPr>
        <w:pStyle w:val="FootnoteText"/>
      </w:pPr>
      <w:r>
        <w:rPr>
          <w:rStyle w:val="FootnoteReference"/>
        </w:rPr>
        <w:footnoteRef/>
      </w:r>
      <w:r>
        <w:t xml:space="preserve"> </w:t>
      </w:r>
      <w:r>
        <w:t xml:space="preserve">La senda de expansión de una función homotética es, por tanto, una recta de pendiente positiva desde el origen, y los dos factores son normales: al aumentar la producción se usa más de ambos en la misma proporción.</w:t>
      </w:r>
    </w:p>
  </w:footnote>
  <w:footnote w:id="121">
    <w:p>
      <w:pPr>
        <w:pStyle w:val="FootnoteText"/>
      </w:pPr>
      <w:r>
        <w:rPr>
          <w:rStyle w:val="FootnoteReference"/>
        </w:rPr>
        <w:footnoteRef/>
      </w:r>
      <w:r>
        <w:t xml:space="preserve"> </w:t>
      </w:r>
      <w:r>
        <w:t xml:space="preserve">En el gráfico </w:t>
      </w:r>
      <w:hyperlink w:anchor="fig_senda_expansion">
        <w:r>
          <w:rPr>
            <w:rStyle w:val="Hyperlink"/>
          </w:rPr>
          <w:t xml:space="preserve">9</w:t>
        </w:r>
      </w:hyperlink>
      <w:r>
        <w:t xml:space="preserve">, entre</w:t>
      </w:r>
      <w:r>
        <w:t xml:space="preserve"> </w:t>
      </w:r>
      <m:oMath>
        <m:r>
          <m:t>B</m:t>
        </m:r>
      </m:oMath>
      <w:r>
        <w:t xml:space="preserve"> </w:t>
      </w:r>
      <w:r>
        <w:t xml:space="preserve">y</w:t>
      </w:r>
      <w:r>
        <w:t xml:space="preserve"> </w:t>
      </w:r>
      <m:oMath>
        <m:r>
          <m:t>C</m:t>
        </m:r>
      </m:oMath>
      <w:r>
        <w:t xml:space="preserve"> </w:t>
      </w:r>
      <w:r>
        <w:t xml:space="preserve">la senda se vuelve hacia la izquierda: por encima de cierto nivel de producción se elige menos trabajo, que es inferior en ese tramo. Si la senda se doblara en el sentido opuesto, hacia abajo, el factor inferior sería el capital.</w:t>
      </w:r>
    </w:p>
  </w:footnote>
  <w:footnote w:id="128">
    <w:p>
      <w:pPr>
        <w:pStyle w:val="FootnoteText"/>
      </w:pPr>
      <w:r>
        <w:rPr>
          <w:rStyle w:val="FootnoteReference"/>
        </w:rPr>
        <w:footnoteRef/>
      </w:r>
      <w:r>
        <w:t xml:space="preserve"> </w:t>
      </w:r>
      <w:r>
        <w:t xml:space="preserve">El CMe decrece mientras el rayo desde el origen hasta la curva de costes totales se vuelve más plano, alcanza su mínimo en la producción en la que ese rayo es tangente a la curva (allí</w:t>
      </w:r>
      <w:r>
        <w:t xml:space="preserve"> </w:t>
      </w:r>
      <m:oMath>
        <m:r>
          <m:rPr>
            <m:sty m:val="p"/>
          </m:rPr>
          <m:t>C</m:t>
        </m:r>
        <m:r>
          <m:rPr>
            <m:sty m:val="p"/>
          </m:rPr>
          <m:t>M</m:t>
        </m:r>
        <m:r>
          <m:rPr>
            <m:sty m:val="p"/>
          </m:rPr>
          <m:t>e</m:t>
        </m:r>
        <m:r>
          <m:rPr>
            <m:sty m:val="p"/>
          </m:rPr>
          <m:t>=</m:t>
        </m:r>
        <m:r>
          <m:rPr>
            <m:sty m:val="p"/>
          </m:rPr>
          <m:t>C</m:t>
        </m:r>
        <m:r>
          <m:rPr>
            <m:sty m:val="p"/>
          </m:rPr>
          <m:t>M</m:t>
        </m:r>
        <m:r>
          <m:rPr>
            <m:sty m:val="p"/>
          </m:rPr>
          <m:t>g</m:t>
        </m:r>
      </m:oMath>
      <w:r>
        <w:t xml:space="preserve">) y crece a partir de ese punto.</w:t>
      </w:r>
    </w:p>
  </w:footnote>
  <w:footnote w:id="129">
    <w:p>
      <w:pPr>
        <w:pStyle w:val="FootnoteText"/>
      </w:pPr>
      <w:r>
        <w:rPr>
          <w:rStyle w:val="FootnoteReference"/>
        </w:rPr>
        <w:footnoteRef/>
      </w:r>
      <w:r>
        <w:t xml:space="preserve"> </w:t>
      </w:r>
      <w:r>
        <w:t xml:space="preserve">El CMg decrece en el tramo en que la curva de costes totales es cóncava (su pendiente disminuye al aumentar la producción) y crece donde es convexa; su mínimo está en el punto de inflexión de la curva de costes totales.</w:t>
      </w:r>
    </w:p>
  </w:footnote>
  <w:footnote w:id="138">
    <w:p>
      <w:pPr>
        <w:pStyle w:val="FootnoteText"/>
      </w:pPr>
      <w:r>
        <w:rPr>
          <w:rStyle w:val="FootnoteReference"/>
        </w:rPr>
        <w:footnoteRef/>
      </w:r>
      <w:r>
        <w:t xml:space="preserve"> </w:t>
      </w:r>
      <w:r>
        <w:t xml:space="preserve">La idea de que una misma empresa puede pasar, al crecer, por los tres tipos de rendimientos a escala (crecientes al principio, constantes en un punto y decrecientes después) la desarrolla</w:t>
      </w:r>
      <w:r>
        <w:t xml:space="preserve"> </w:t>
      </w:r>
      <w:r>
        <w:rPr>
          <w:smallCaps/>
        </w:rPr>
        <w:t xml:space="preserve">Wicksell</w:t>
      </w:r>
      <w:r>
        <w:t xml:space="preserve"> </w:t>
      </w:r>
      <w:r>
        <w:t xml:space="preserve">(</w:t>
      </w:r>
      <w:hyperlink w:anchor="ref_Wicksell1901Forelasningar">
        <w:r>
          <w:rPr>
            <w:rStyle w:val="Hyperlink"/>
          </w:rPr>
          <w:t xml:space="preserve">1901</w:t>
        </w:r>
      </w:hyperlink>
      <w:r>
        <w:t xml:space="preserve">)</w:t>
      </w:r>
      <w:r>
        <w:t xml:space="preserve">: la empresa tiende a un tamaño óptimo, en el paso de los rendimientos crecientes a los decrecientes, donde se comporta como si los tuviera constantes; si las empresas son bastantes para competir, la libre entrada lleva el beneficio a cero y la remuneración de los factores según su productividad marginal agota el producto aunque la función de producción no sea homogénea</w:t>
      </w:r>
      <w:r>
        <w:t xml:space="preserve"> </w:t>
      </w:r>
      <w:r>
        <w:t xml:space="preserve">(</w:t>
      </w:r>
      <w:hyperlink w:anchor="ref_Wicksell1934Lectures">
        <w:r>
          <w:rPr>
            <w:rStyle w:val="Hyperlink"/>
            <w:smallCaps/>
          </w:rPr>
          <w:t xml:space="preserve">Wicksell</w:t>
        </w:r>
        <w:r>
          <w:rPr>
            <w:rStyle w:val="Hyperlink"/>
          </w:rPr>
          <w:t xml:space="preserve">, 1934, 1:126-31</w:t>
        </w:r>
      </w:hyperlink>
      <w:r>
        <w:t xml:space="preserve">;</w:t>
      </w:r>
      <w:r>
        <w:t xml:space="preserve"> </w:t>
      </w:r>
      <w:hyperlink w:anchor="ref_Humphrey1997Algebraic">
        <w:r>
          <w:rPr>
            <w:rStyle w:val="Hyperlink"/>
            <w:smallCaps/>
          </w:rPr>
          <w:t xml:space="preserve">Humphrey</w:t>
        </w:r>
        <w:r>
          <w:rPr>
            <w:rStyle w:val="Hyperlink"/>
          </w:rPr>
          <w:t xml:space="preserve">, 1997, 73-74</w:t>
        </w:r>
      </w:hyperlink>
      <w:r>
        <w:t xml:space="preserve">)</w:t>
      </w:r>
      <w:r>
        <w:t xml:space="preserve">. La misma idea está en</w:t>
      </w:r>
      <w:r>
        <w:t xml:space="preserve"> </w:t>
      </w:r>
      <w:r>
        <w:rPr>
          <w:smallCaps/>
        </w:rPr>
        <w:t xml:space="preserve">Barone</w:t>
      </w:r>
      <w:r>
        <w:t xml:space="preserve"> </w:t>
      </w:r>
      <w:r>
        <w:t xml:space="preserve">y en</w:t>
      </w:r>
      <w:r>
        <w:t xml:space="preserve"> </w:t>
      </w:r>
      <w:r>
        <w:rPr>
          <w:smallCaps/>
        </w:rPr>
        <w:t xml:space="preserve">Walras</w:t>
      </w:r>
      <w:r>
        <w:t xml:space="preserve">.</w:t>
      </w:r>
    </w:p>
  </w:footnote>
  <w:footnote w:id="153">
    <w:p>
      <w:pPr>
        <w:pStyle w:val="FootnoteText"/>
      </w:pPr>
      <w:r>
        <w:rPr>
          <w:rStyle w:val="FootnoteReference"/>
        </w:rPr>
        <w:footnoteRef/>
      </w:r>
      <w:r>
        <w:t xml:space="preserve"> </w:t>
      </w:r>
      <w:r>
        <w:t xml:space="preserve">Como</w:t>
      </w:r>
      <w:r>
        <w:t xml:space="preserve"> </w:t>
      </w:r>
      <m:oMath>
        <m:r>
          <m:rPr>
            <m:sty m:val="p"/>
          </m:rPr>
          <m:t>C</m:t>
        </m:r>
        <m:r>
          <m:rPr>
            <m:sty m:val="p"/>
          </m:rPr>
          <m:t>M</m:t>
        </m:r>
        <m:r>
          <m:rPr>
            <m:sty m:val="p"/>
          </m:rPr>
          <m:t>e</m:t>
        </m:r>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w:t>
      </w:r>
      <w:r>
        <w:t xml:space="preserve">y</w:t>
      </w:r>
      <w:r>
        <w:t xml:space="preserve"> </w:t>
      </w:r>
      <m:oMath>
        <m:r>
          <m:t>q</m:t>
        </m:r>
      </m:oMath>
      <w:r>
        <w:t xml:space="preserve"> </w:t>
      </w:r>
      <w:r>
        <w:t xml:space="preserve">no cambia,</w:t>
      </w:r>
      <w:r>
        <w:t xml:space="preserve"> </w:t>
      </w:r>
      <m:oMath>
        <m:sSub>
          <m:e>
            <m:r>
              <m:t>ε</m:t>
            </m:r>
          </m:e>
          <m:sub>
            <m:r>
              <m:rPr>
                <m:sty m:val="p"/>
              </m:rPr>
              <m:t>C</m:t>
            </m:r>
            <m:r>
              <m:rPr>
                <m:sty m:val="p"/>
              </m:rPr>
              <m:t>M</m:t>
            </m:r>
            <m:r>
              <m:rPr>
                <m:sty m:val="p"/>
              </m:rPr>
              <m:t>e</m:t>
            </m:r>
            <m:r>
              <m:rPr>
                <m:sty m:val="p"/>
              </m:rPr>
              <m:t>,</m:t>
            </m:r>
            <m:sSub>
              <m:e>
                <m:r>
                  <m:t>w</m:t>
                </m:r>
              </m:e>
              <m:sub>
                <m:r>
                  <m:t>i</m:t>
                </m:r>
              </m:sub>
            </m:sSub>
          </m:sub>
        </m:sSub>
        <m:r>
          <m:rPr>
            <m:sty m:val="p"/>
          </m:rPr>
          <m:t>=</m:t>
        </m:r>
        <m:f>
          <m:fPr>
            <m:type m:val="bar"/>
          </m:fPr>
          <m:num>
            <m:r>
              <m:rPr>
                <m:sty m:val="p"/>
              </m:rPr>
              <m:t>∂</m:t>
            </m:r>
            <m:r>
              <m:t> </m:t>
            </m:r>
            <m:r>
              <m:rPr>
                <m:sty m:val="p"/>
              </m:rPr>
              <m:t>C</m:t>
            </m:r>
            <m:r>
              <m:rPr>
                <m:sty m:val="p"/>
              </m:rPr>
              <m:t>M</m:t>
            </m:r>
            <m:r>
              <m:rPr>
                <m:sty m:val="p"/>
              </m:rPr>
              <m:t>e</m:t>
            </m:r>
          </m:num>
          <m:den>
            <m:r>
              <m:rPr>
                <m:sty m:val="p"/>
              </m:rPr>
              <m:t>∂</m:t>
            </m:r>
            <m:sSub>
              <m:e>
                <m:r>
                  <m:t>w</m:t>
                </m:r>
              </m:e>
              <m:sub>
                <m:r>
                  <m:t>i</m:t>
                </m:r>
              </m:sub>
            </m:sSub>
          </m:den>
        </m:f>
        <m:r>
          <m:t> </m:t>
        </m:r>
        <m:f>
          <m:fPr>
            <m:type m:val="bar"/>
          </m:fPr>
          <m:num>
            <m:sSub>
              <m:e>
                <m:r>
                  <m:t>w</m:t>
                </m:r>
              </m:e>
              <m:sub>
                <m:r>
                  <m:t>i</m:t>
                </m:r>
              </m:sub>
            </m:sSub>
          </m:num>
          <m:den>
            <m:r>
              <m:rPr>
                <m:sty m:val="p"/>
              </m:rPr>
              <m:t>C</m:t>
            </m:r>
            <m:r>
              <m:rPr>
                <m:sty m:val="p"/>
              </m:rPr>
              <m:t>M</m:t>
            </m:r>
            <m:r>
              <m:rPr>
                <m:sty m:val="p"/>
              </m:rPr>
              <m:t>e</m:t>
            </m:r>
          </m:den>
        </m:f>
        <m:r>
          <m:rPr>
            <m:sty m:val="p"/>
          </m:rPr>
          <m:t>=</m:t>
        </m:r>
        <m:f>
          <m:fPr>
            <m:type m:val="bar"/>
          </m:fPr>
          <m:num>
            <m:sSub>
              <m:e>
                <m:r>
                  <m:t>z</m:t>
                </m:r>
              </m:e>
              <m:sub>
                <m:r>
                  <m:t>i</m:t>
                </m:r>
              </m:sub>
            </m:sSub>
            <m:d>
              <m:dPr>
                <m:begChr m:val="("/>
                <m:sepChr m:val=""/>
                <m:endChr m:val=")"/>
                <m:grow/>
              </m:dPr>
              <m:e>
                <m:acc>
                  <m:accPr>
                    <m:chr m:val="⃗"/>
                  </m:accPr>
                  <m:e>
                    <m:r>
                      <m:t>w</m:t>
                    </m:r>
                  </m:e>
                </m:acc>
                <m:r>
                  <m:rPr>
                    <m:sty m:val="p"/>
                  </m:rPr>
                  <m:t>,</m:t>
                </m:r>
                <m:r>
                  <m:t>q</m:t>
                </m:r>
              </m:e>
            </m:d>
          </m:num>
          <m:den>
            <m:r>
              <m:t>q</m:t>
            </m:r>
          </m:den>
        </m:f>
        <m:r>
          <m:t> </m:t>
        </m:r>
        <m:f>
          <m:fPr>
            <m:type m:val="bar"/>
          </m:fPr>
          <m:num>
            <m:sSub>
              <m:e>
                <m:r>
                  <m:t>w</m:t>
                </m:r>
              </m:e>
              <m:sub>
                <m:r>
                  <m:t>i</m:t>
                </m:r>
              </m:sub>
            </m:sSub>
            <m:r>
              <m:t> </m:t>
            </m:r>
            <m:r>
              <m:t>q</m:t>
            </m:r>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oMath>
      <w:r>
        <w:t xml:space="preserve">. Las curvas de coste total y de coste medio se desplazan hacia arriba en una cuantía que depende del peso del factor en el coste; no lo hacen en la misma proporción para todo</w:t>
      </w:r>
      <w:r>
        <w:t xml:space="preserve"> </w:t>
      </w:r>
      <m:oMath>
        <m:r>
          <m:t>q</m:t>
        </m:r>
      </m:oMath>
      <w:r>
        <w:t xml:space="preserve">, porque</w:t>
      </w:r>
      <w:r>
        <w:t xml:space="preserve"> </w:t>
      </w:r>
      <m:oMath>
        <m:sSub>
          <m:e>
            <m:r>
              <m:t>s</m:t>
            </m:r>
          </m:e>
          <m:sub>
            <m:r>
              <m:t>i</m:t>
            </m:r>
          </m:sub>
        </m:sSub>
      </m:oMath>
      <w:r>
        <w:t xml:space="preserve"> </w:t>
      </w:r>
      <w:r>
        <w:t xml:space="preserve">puede variar con la producción.</w:t>
      </w:r>
    </w:p>
  </w:footnote>
  <w:footnote w:id="178">
    <w:p>
      <w:pPr>
        <w:pStyle w:val="FootnoteText"/>
      </w:pPr>
      <w:r>
        <w:rPr>
          <w:rStyle w:val="FootnoteReference"/>
        </w:rPr>
        <w:footnoteRef/>
      </w:r>
      <w:r>
        <w:t xml:space="preserve"> </w:t>
      </w:r>
      <w:r>
        <w:t xml:space="preserve">En la producción en la que el coste total a corto plazo es tangente al coste total a largo plazo, la curva de coste medio a corto plazo es tangente a la de coste medio a largo plazo y, además, la curva de coste marginal a corto plazo corta a la de coste marginal a largo plazo: si dos curvas de coste total son tangentes en</w:t>
      </w:r>
      <w:r>
        <w:t xml:space="preserve"> </w:t>
      </w:r>
      <m:oMath>
        <m:r>
          <m:t>q</m:t>
        </m:r>
      </m:oMath>
      <w:r>
        <w:t xml:space="preserve">, tienen allí el mismo valor (y, al dividir por</w:t>
      </w:r>
      <w:r>
        <w:t xml:space="preserve"> </w:t>
      </w:r>
      <m:oMath>
        <m:r>
          <m:t>q</m:t>
        </m:r>
      </m:oMath>
      <w:r>
        <w:t xml:space="preserve">, el mismo coste medio) y la misma pendiente (el mismo coste marginal). En el detalle ampliado de</w:t>
      </w:r>
      <w:r>
        <w:t xml:space="preserve"> </w:t>
      </w:r>
      <m:oMath>
        <m:sSub>
          <m:e>
            <m:r>
              <m:t>q</m:t>
            </m:r>
          </m:e>
          <m:sub>
            <m:r>
              <m:t>1</m:t>
            </m:r>
          </m:sub>
        </m:sSub>
      </m:oMath>
      <w:r>
        <w:t xml:space="preserve">, el CMg a corto plazo tiene allí más pendiente que el de largo (lo corta desde abajo).</w:t>
      </w:r>
    </w:p>
    <w:p>
      <w:pPr>
        <w:pStyle w:val="Graficonota"/>
      </w:pPr>
      <w:r>
        <w:drawing>
          <wp:inline>
            <wp:extent cx="2089150" cy="1778688"/>
            <wp:effectExtent b="0" l="0" r="0" t="0"/>
            <wp:docPr descr="" title="" id="180" name="Picture"/>
            <a:graphic>
              <a:graphicData uri="http://schemas.openxmlformats.org/drawingml/2006/picture">
                <pic:pic>
                  <pic:nvPicPr>
                    <pic:cNvPr descr="C:\Users\vgutierrez\Documents\src\victorgutierrezmarcos.github.io-revision\oposicion\temario\fuentes\3A12\graficos/tangencia-corto-largo.png" id="181" name="Picture"/>
                    <pic:cNvPicPr>
                      <a:picLocks noChangeArrowheads="1" noChangeAspect="1"/>
                    </pic:cNvPicPr>
                  </pic:nvPicPr>
                  <pic:blipFill>
                    <a:blip r:embed="rId179"/>
                    <a:stretch>
                      <a:fillRect/>
                    </a:stretch>
                  </pic:blipFill>
                  <pic:spPr bwMode="auto">
                    <a:xfrm>
                      <a:off x="0" y="0"/>
                      <a:ext cx="2089150" cy="1778688"/>
                    </a:xfrm>
                    <a:prstGeom prst="rect">
                      <a:avLst/>
                    </a:prstGeom>
                    <a:noFill/>
                    <a:ln w="9525">
                      <a:noFill/>
                      <a:headEnd/>
                      <a:tailEnd/>
                    </a:ln>
                  </pic:spPr>
                </pic:pic>
              </a:graphicData>
            </a:graphic>
          </wp:inline>
        </w:drawing>
      </w:r>
    </w:p>
  </w:footnote>
  <w:footnote w:id="183">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es especialmente conocido por el planteamiento general del método de la estática comparativa en sus</w:t>
      </w:r>
      <w:r>
        <w:t xml:space="preserve"> </w:t>
      </w:r>
      <w:r>
        <w:rPr>
          <w:i/>
          <w:iCs/>
        </w:rPr>
        <w:t xml:space="preserve">Fundamentos del análisis económico</w:t>
      </w:r>
      <w:r>
        <w:t xml:space="preserve"> </w:t>
      </w:r>
      <w:r>
        <w:t xml:space="preserve">(1947), con el que generalizó la aplicación de modelos matemáticos a la economía. El método estudia cómo cambia la solución de un problema de maximización cuando cambia un parámetro, y el principio de</w:t>
      </w:r>
      <w:r>
        <w:t xml:space="preserve"> </w:t>
      </w:r>
      <w:r>
        <w:rPr>
          <w:smallCaps/>
        </w:rPr>
        <w:t xml:space="preserve">Le Chatelier</w:t>
      </w:r>
      <w:r>
        <w:t xml:space="preserve"> </w:t>
      </w:r>
      <w:r>
        <w:t xml:space="preserve">es uno de sus resultados: compara esa respuesta con y sin una restricción adicional. Según el propio</w:t>
      </w:r>
      <w:r>
        <w:t xml:space="preserve"> </w:t>
      </w:r>
      <w:r>
        <w:rPr>
          <w:smallCaps/>
        </w:rPr>
        <w:t xml:space="preserve">Samuelson</w:t>
      </w:r>
      <w:r>
        <w:t xml:space="preserve">, la clave para formular el principio se la dieron las clases de termodinámica de su profesor en Harvard, Edwin Bidwell</w:t>
      </w:r>
      <w:r>
        <w:t xml:space="preserve"> </w:t>
      </w:r>
      <w:r>
        <w:rPr>
          <w:smallCaps/>
        </w:rPr>
        <w:t xml:space="preserve">Wilson</w:t>
      </w:r>
      <w:r>
        <w:t xml:space="preserve">, último discípulo de Willard</w:t>
      </w:r>
      <w:r>
        <w:t xml:space="preserve"> </w:t>
      </w:r>
      <w:r>
        <w:rPr>
          <w:smallCaps/>
        </w:rPr>
        <w:t xml:space="preserve">Gibbs</w:t>
      </w:r>
      <w:r>
        <w:t xml:space="preserve"> </w:t>
      </w:r>
      <w:r>
        <w:t xml:space="preserve">en Yale: que la respuesta de un sistema en equilibrio es menos un teorema de física que un teorema matemático sobre formas cuadráticas definidas negativas</w:t>
      </w:r>
      <w:r>
        <w:t xml:space="preserve"> </w:t>
      </w:r>
      <w:r>
        <w:t xml:space="preserve">(</w:t>
      </w:r>
      <w:hyperlink w:anchor="ref_Samuelson1970Maximum">
        <w:r>
          <w:rPr>
            <w:rStyle w:val="Hyperlink"/>
            <w:smallCaps/>
          </w:rPr>
          <w:t xml:space="preserve">Samuelson</w:t>
        </w:r>
        <w:r>
          <w:rPr>
            <w:rStyle w:val="Hyperlink"/>
          </w:rPr>
          <w:t xml:space="preserve">, 1970, 67-68</w:t>
        </w:r>
      </w:hyperlink>
      <w:r>
        <w:t xml:space="preserve">;</w:t>
      </w:r>
      <w:r>
        <w:t xml:space="preserve"> </w:t>
      </w:r>
      <w:hyperlink w:anchor="ref_Backhouse2015Revisiting">
        <w:r>
          <w:rPr>
            <w:rStyle w:val="Hyperlink"/>
            <w:smallCaps/>
          </w:rPr>
          <w:t xml:space="preserve">Backhouse</w:t>
        </w:r>
        <w:r>
          <w:rPr>
            <w:rStyle w:val="Hyperlink"/>
          </w:rPr>
          <w:t xml:space="preserve">, 2015, 331-33</w:t>
        </w:r>
      </w:hyperlink>
      <w:r>
        <w:t xml:space="preserve">)</w:t>
      </w:r>
      <w:r>
        <w:t xml:space="preserve">. Recibió el Premio Nobel de Economía de 1970 «por la labor científica con la que ha desarrollado la teoría económica estática y dinámica y ha contribuido activamente a elevar el nivel del análisis en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86">
    <w:p>
      <w:pPr>
        <w:pStyle w:val="FootnoteText"/>
      </w:pPr>
      <w:r>
        <w:rPr>
          <w:rStyle w:val="FootnoteReference"/>
        </w:rPr>
        <w:footnoteRef/>
      </w:r>
      <w:r>
        <w:t xml:space="preserve"> </w:t>
      </w:r>
      <w:r>
        <w:t xml:space="preserve">En las figuras 5.D.4 y 5.D.5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el coste fijo es</w:t>
      </w:r>
      <w:r>
        <w:t xml:space="preserve"> </w:t>
      </w:r>
      <w:r>
        <w:rPr>
          <w:i/>
          <w:iCs/>
        </w:rPr>
        <w:t xml:space="preserve">evitable</w:t>
      </w:r>
      <w:r>
        <w:t xml:space="preserve"> </w:t>
      </w:r>
      <w:r>
        <w:t xml:space="preserve">(no hundido), porque la inacción es posible: si la empresa no produce, no lo paga. Si la inacción no fuera posible, el coste fijo sería</w:t>
      </w:r>
      <w:r>
        <w:t xml:space="preserve"> </w:t>
      </w:r>
      <w:r>
        <w:rPr>
          <w:i/>
          <w:iCs/>
        </w:rPr>
        <w:t xml:space="preserve">hundido</w:t>
      </w:r>
      <w:r>
        <w:t xml:space="preserve"> </w:t>
      </w:r>
      <w:r>
        <w:t xml:space="preserve">y se pagaría aunque no se produjera, que es el caso de su figura 5.D.6 y del caso 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58" Target="media/rId258.png" /><Relationship Type="http://schemas.openxmlformats.org/officeDocument/2006/relationships/image" Id="rId263" Target="media/rId263.png" /><Relationship Type="http://schemas.openxmlformats.org/officeDocument/2006/relationships/image" Id="rId108" Target="media/rId108.png" /><Relationship Type="http://schemas.openxmlformats.org/officeDocument/2006/relationships/image" Id="rId197" Target="media/rId197.png" /><Relationship Type="http://schemas.openxmlformats.org/officeDocument/2006/relationships/image" Id="rId78" Target="media/rId78.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32" Target="media/rId132.png" /><Relationship Type="http://schemas.openxmlformats.org/officeDocument/2006/relationships/image" Id="rId123" Target="media/rId123.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173" Target="media/rId173.png" /><Relationship Type="http://schemas.openxmlformats.org/officeDocument/2006/relationships/image" Id="rId96" Target="media/rId96.png" /><Relationship Type="http://schemas.openxmlformats.org/officeDocument/2006/relationships/image" Id="rId280" Target="media/rId280.png" /><Relationship Type="http://schemas.openxmlformats.org/officeDocument/2006/relationships/image" Id="rId31" Target="media/rId31.png" /><Relationship Type="http://schemas.openxmlformats.org/officeDocument/2006/relationships/image" Id="rId203" Target="media/rId203.png" /><Relationship Type="http://schemas.openxmlformats.org/officeDocument/2006/relationships/image" Id="rId287" Target="media/rId287.png" /><Relationship Type="http://schemas.openxmlformats.org/officeDocument/2006/relationships/image" Id="rId92" Target="media/rId92.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215" Target="media/rId215.png" /><Relationship Type="http://schemas.openxmlformats.org/officeDocument/2006/relationships/image" Id="rId101" Target="media/rId101.png" /><Relationship Type="http://schemas.openxmlformats.org/officeDocument/2006/relationships/image" Id="rId117" Target="media/rId117.png" /><Relationship Type="http://schemas.openxmlformats.org/officeDocument/2006/relationships/image" Id="rId238" Target="media/rId238.png" /><Relationship Type="http://schemas.openxmlformats.org/officeDocument/2006/relationships/image" Id="rId226" Target="media/rId226.png" /><Relationship Type="http://schemas.openxmlformats.org/officeDocument/2006/relationships/image" Id="rId179" Target="media/rId179.png" /><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Type="http://schemas.openxmlformats.org/officeDocument/2006/relationships/image" Id="rId179" Target="media/rId179.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2026-10-20T14:03:39Z</dcterms:created>
  <dcterms:modified xsi:type="dcterms:W3CDTF">2026-10-20T14:03:39Z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3A12</vt:lpwstr>
  </property>
  <property fmtid="{D5CDD505-2E9C-101B-9397-08002B2CF9AE}" pid="6" name="bibliography">
    <vt:lpwstr>C:\Users\vgutierrez\Documents\src\victorgutierrezmarcos.github.io-revision\oposicion\temario\fuentes\3A12\3A12.bib</vt:lpwstr>
  </property>
  <property fmtid="{D5CDD505-2E9C-101B-9397-08002B2CF9AE}" pid="7" name="carpeta">
    <vt:lpwstr>tercer-ejercicio</vt:lpwstr>
  </property>
  <property fmtid="{D5CDD505-2E9C-101B-9397-08002B2CF9AE}" pid="8" name="codigo">
    <vt:lpwstr>3.A.12</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C:\Users\vgutierrez\Documents\src\victorgutierrezmarcos.github.io-revision\oposicion\temario\fuentes\3A12\graficos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47 págs. · Anexos: 9 · Bibliografía: 5</vt:lpwstr>
  </property>
  <property fmtid="{D5CDD505-2E9C-101B-9397-08002B2CF9AE}" pid="19" name="palabras-clave">
    <vt:lpwstr>teoría de los costes, función de costes, dualidad de la empresa, lema de Shephard, lema de Hotelling, principio de Le Chatelier, economías de escala, costes a corto y largo plazo, economías de alcance, subaditividad, función translog, frontera estocástica, curva de aprendizaje, análisis envolvente de datos (DEA), eficiencia X, Leibenstein, Farrell, microeconomía</vt:lpwstr>
  </property>
  <property fmtid="{D5CDD505-2E9C-101B-9397-08002B2CF9AE}" pid="20" name="reference-section-title">
    <vt:lpwstr>Bibliografía</vt:lpwstr>
  </property>
  <property fmtid="{D5CDD505-2E9C-101B-9397-08002B2CF9AE}" pid="21" name="resumen">
    <vt:lpwstr>Función de costes, dualidad entre beneficio y coste, lemas de Shephard y Hotelling, economías de escala y de alcance, translog, fronteras y DEA.</vt:lpwstr>
  </property>
  <property fmtid="{D5CDD505-2E9C-101B-9397-08002B2CF9AE}" pid="22" name="titulo">
    <vt:lpwstr>Teoría de los costes. Análisis de dualidad en el ámbito de la empresa. Aplicaciones empíricas.</vt:lpwstr>
  </property>
  <property fmtid="{D5CDD505-2E9C-101B-9397-08002B2CF9AE}" pid="23" name="titulo-cita">
    <vt:lpwstr>Teoría de los costes. Análisis de dualidad en el ámbito de la empresa. Aplicaciones empíricas</vt:lpwstr>
  </property>
  <property fmtid="{D5CDD505-2E9C-101B-9397-08002B2CF9AE}" pid="24" name="titulo-seo">
    <vt:lpwstr>Teoría de los costes y dualidad en la empresa</vt:lpwstr>
  </property>
</Properties>
</file>