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44.png" ContentType="image/png"/>
  <Override PartName="/word/media/rId64.png" ContentType="image/png"/>
  <Override PartName="/word/media/rId33.png" ContentType="image/png"/>
  <Override PartName="/word/media/rId37.png" ContentType="image/png"/>
  <Override PartName="/word/media/rId84.png" ContentType="image/png"/>
  <Override PartName="/word/media/rId45.png" ContentType="image/png"/>
  <Override PartName="/word/media/rId22.png" ContentType="image/png"/>
  <Override PartName="/word/media/rId164.png" ContentType="image/png"/>
  <Override PartName="/word/media/rId148.png" ContentType="image/png"/>
  <Override PartName="/word/media/rId53.png" ContentType="image/png"/>
  <Override PartName="/word/media/rId111.png" ContentType="image/png"/>
  <Override PartName="/word/media/rId129.png" ContentType="image/png"/>
  <Override PartName="/word/media/rId124.png" ContentType="image/png"/>
  <Override PartName="/word/media/rId75.png" ContentType="image/png"/>
  <Override PartName="/word/media/rId88.png" ContentType="image/png"/>
  <Override PartName="/word/media/rId98.png" ContentType="image/png"/>
  <Override PartName="/word/media/rId102.png" ContentType="image/png"/>
  <Override PartName="/word/media/rId116.png" ContentType="image/png"/>
  <Override PartName="/word/media/rId59.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Smith (</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diez operarios que se repartían unas dieciocho operaciones distintas hacían entre todos más de cuarenta y ocho mil alfileres al día, unos cuatro mil ochocientos por persona, cuando cada uno, trabajando por separado, no habría hecho ni veinte. Con los mismos hombres, la organización y la escala multiplican lo que se produce.</w:t>
      </w:r>
    </w:p>
    <w:p>
      <w:pPr>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dos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0"/>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tres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rPr>
          <w:t xml:space="preserve">The History of Economic Thought Website 2026a</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t xml:space="preserve">Turgot (</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t xml:space="preserve">Walras (</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w:t>
      </w:r>
      <w:r>
        <w:t xml:space="preserve"> </w:t>
      </w:r>
      <w:r>
        <w:rPr>
          <w:smallCaps/>
        </w:rPr>
        <w:t xml:space="preserve">J. B. 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rPr>
          <w:t xml:space="preserve">Wicksteed 1894</w:t>
        </w:r>
      </w:hyperlink>
      <w:r>
        <w:t xml:space="preserve">;</w:t>
      </w:r>
      <w:r>
        <w:t xml:space="preserve"> </w:t>
      </w:r>
      <w:hyperlink w:anchor="ref-Clark1899Distribution">
        <w:r>
          <w:rPr>
            <w:rStyle w:val="Hyperlink"/>
          </w:rPr>
          <w:t xml:space="preserve">Clark 1899</w:t>
        </w:r>
      </w:hyperlink>
      <w:r>
        <w:t xml:space="preserve">;</w:t>
      </w:r>
      <w:r>
        <w:t xml:space="preserve"> </w:t>
      </w:r>
      <w:hyperlink w:anchor="ref-Wicksell1901Forelasningar">
        <w:r>
          <w:rPr>
            <w:rStyle w:val="Hyperlink"/>
          </w:rPr>
          <w:t xml:space="preserve">Wicksell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t xml:space="preserve">Cournot (</w:t>
      </w:r>
      <w:hyperlink w:anchor="ref-Cournot1838Recherches">
        <w:r>
          <w:rPr>
            <w:rStyle w:val="Hyperlink"/>
          </w:rPr>
          <w:t xml:space="preserve">1838</w:t>
        </w:r>
      </w:hyperlink>
      <w:r>
        <w:t xml:space="preserve">)</w:t>
      </w:r>
      <w:r>
        <w:t xml:space="preserve"> </w:t>
      </w:r>
      <w:r>
        <w:t xml:space="preserve">y, después,</w:t>
      </w:r>
      <w:r>
        <w:t xml:space="preserve"> </w:t>
      </w:r>
      <w:r>
        <w:t xml:space="preserve">Marshall (</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t xml:space="preserve">Sraffa (</w:t>
      </w:r>
      <w:hyperlink w:anchor="ref-Sraffa1926Laws">
        <w:r>
          <w:rPr>
            <w:rStyle w:val="Hyperlink"/>
          </w:rPr>
          <w:t xml:space="preserve">1926</w:t>
        </w:r>
      </w:hyperlink>
      <w:r>
        <w:t xml:space="preserve">)</w:t>
      </w:r>
      <w:r>
        <w:t xml:space="preserve"> </w:t>
      </w:r>
      <w:r>
        <w:t xml:space="preserve">a la compatibilidad entre rendimientos crecientes y competencia 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treinta y cuarenta,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rPr>
          <w:t xml:space="preserve">Viner 1931</w:t>
        </w:r>
      </w:hyperlink>
      <w:r>
        <w:t xml:space="preserve">;</w:t>
      </w:r>
      <w:r>
        <w:t xml:space="preserve"> </w:t>
      </w:r>
      <w:hyperlink w:anchor="ref-Hotelling1932Edgeworth">
        <w:r>
          <w:rPr>
            <w:rStyle w:val="Hyperlink"/>
          </w:rPr>
          <w:t xml:space="preserve">Hotelling 1932</w:t>
        </w:r>
      </w:hyperlink>
      <w:r>
        <w:t xml:space="preserve">;</w:t>
      </w:r>
      <w:r>
        <w:t xml:space="preserve"> </w:t>
      </w:r>
      <w:hyperlink w:anchor="ref-Hicks1939Value">
        <w:r>
          <w:rPr>
            <w:rStyle w:val="Hyperlink"/>
          </w:rPr>
          <w:t xml:space="preserve">Hicks 1939</w:t>
        </w:r>
      </w:hyperlink>
      <w:r>
        <w:t xml:space="preserve">;</w:t>
      </w:r>
      <w:r>
        <w:t xml:space="preserve"> </w:t>
      </w:r>
      <w:hyperlink w:anchor="ref-Samuelson1947Foundations">
        <w:r>
          <w:rPr>
            <w:rStyle w:val="Hyperlink"/>
          </w:rPr>
          <w:t xml:space="preserve">Samuelson 1947</w:t>
        </w:r>
      </w:hyperlink>
      <w:r>
        <w:t xml:space="preserve">)</w:t>
      </w:r>
      <w:r>
        <w:t xml:space="preserve">, y</w:t>
      </w:r>
      <w:r>
        <w:t xml:space="preserve"> </w:t>
      </w:r>
      <w:r>
        <w:t xml:space="preserve">Stigler (</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t xml:space="preserve">Cobb y Douglas (</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t xml:space="preserve">Hicks (</w:t>
      </w:r>
      <w:hyperlink w:anchor="ref-Hicks1932Theory">
        <w:r>
          <w:rPr>
            <w:rStyle w:val="Hyperlink"/>
          </w:rPr>
          <w:t xml:space="preserve">1932</w:t>
        </w:r>
      </w:hyperlink>
      <w:r>
        <w:t xml:space="preserve">)</w:t>
      </w:r>
      <w:r>
        <w:t xml:space="preserve"> </w:t>
      </w:r>
      <w:r>
        <w:t xml:space="preserve">y</w:t>
      </w:r>
      <w:r>
        <w:t xml:space="preserve"> </w:t>
      </w:r>
      <w:r>
        <w:t xml:space="preserve">Robinson (</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t xml:space="preserve">Arrow 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t xml:space="preserve">Koopmans (</w:t>
      </w:r>
      <w:hyperlink w:anchor="ref-Koopmans1951Activity">
        <w:r>
          <w:rPr>
            <w:rStyle w:val="Hyperlink"/>
          </w:rPr>
          <w:t xml:space="preserve">1951</w:t>
        </w:r>
      </w:hyperlink>
      <w:r>
        <w:t xml:space="preserve">)</w:t>
      </w:r>
      <w:r>
        <w:t xml:space="preserve"> </w:t>
      </w:r>
      <w:r>
        <w:t xml:space="preserve">y</w:t>
      </w:r>
      <w:r>
        <w:t xml:space="preserve"> </w:t>
      </w:r>
      <w:r>
        <w:t xml:space="preserve">Debreu (</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t xml:space="preserve">Shephard (</w:t>
      </w:r>
      <w:hyperlink w:anchor="ref-Shephard1953Cost">
        <w:r>
          <w:rPr>
            <w:rStyle w:val="Hyperlink"/>
          </w:rPr>
          <w:t xml:space="preserve">1953</w:t>
        </w:r>
      </w:hyperlink>
      <w:r>
        <w:t xml:space="preserve">)</w:t>
      </w:r>
      <w:r>
        <w:t xml:space="preserve"> </w:t>
      </w:r>
      <w:r>
        <w:t xml:space="preserve">y</w:t>
      </w:r>
      <w:r>
        <w:t xml:space="preserve"> </w:t>
      </w:r>
      <w:r>
        <w:t xml:space="preserve">Uzawa (</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numPr>
          <w:ilvl w:val="0"/>
          <w:numId w:val="1001"/>
        </w:numPr>
      </w:pPr>
      <w:r>
        <w:rPr>
          <w:b/>
          <w:bCs/>
          <w:i/>
          <w:iCs/>
        </w:rPr>
        <w:t xml:space="preserve">Estructura</w:t>
      </w:r>
      <w:r>
        <w:t xml:space="preserve">: la exposición se organiza en tres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y sus propiedades (I.2) y estudiaremos sus curvas de nivel, las isocuantas, con la relación marginal de sustitución técnica, la elasticidad de sustitución y las formas funcionales Cobb-Douglas y CES (I.3).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producción conjunta de varios bienes por una empresa (III.1) y la asignación eficiente de unos factores dados entre varios productos: caja de</w:t>
      </w:r>
      <w:r>
        <w:t xml:space="preserve"> </w:t>
      </w:r>
      <w:r>
        <w:rPr>
          <w:smallCaps/>
        </w:rPr>
        <w:t xml:space="preserve">Edgeworth</w:t>
      </w:r>
      <w:r>
        <w:t xml:space="preserve">, curva de contrato y frontera de posibilidades de producción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r>
              <m:t>z</m:t>
            </m:r>
          </m:e>
        </m:d>
      </m:oMath>
      <w:r>
        <w:br/>
      </w:r>
      <w:r>
        <w:t xml:space="preserve">3. Las curvas isocuantas: RMST,</w:t>
      </w:r>
      <w:r>
        <w:t xml:space="preserve"> </w:t>
      </w:r>
      <m:oMath>
        <m:r>
          <m:t>σ</m:t>
        </m:r>
      </m:oMath>
      <w:r>
        <w:t xml:space="preserve">, Cobb-Douglas y CES</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(Hicks, Harrod, Solow)</w:t>
      </w:r>
      <w:r>
        <w:br/>
      </w:r>
      <w:r>
        <w:t xml:space="preserve">III. Empresa multiproducto</w:t>
      </w:r>
      <w:r>
        <w:br/>
      </w:r>
      <w:r>
        <w:t xml:space="preserve">1. Producción conjunta:</w:t>
      </w:r>
      <w:r>
        <w:t xml:space="preserve"> </w:t>
      </w:r>
      <m:oMath>
        <m:r>
          <m:t>T</m:t>
        </m:r>
        <m:d>
          <m:dPr>
            <m:begChr m:val="("/>
            <m:sepChr m:val=""/>
            <m:endChr m:val=")"/>
            <m:grow/>
          </m:dPr>
          <m:e>
            <m:r>
              <m:t>y</m:t>
            </m:r>
          </m:e>
        </m:d>
        <m:r>
          <m:rPr>
            <m:sty m:val="p"/>
          </m:rPr>
          <m:t>≤</m:t>
        </m:r>
        <m:r>
          <m:t>0</m:t>
        </m:r>
      </m:oMath>
      <w:r>
        <w:t xml:space="preserve">, RMT</w:t>
      </w:r>
      <w:r>
        <w:br/>
      </w:r>
      <w:r>
        <w:t xml:space="preserve">2. Caja de Edgeworth, curva de contrato y FPP</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 9 minutos (I.1, 3; I.2, 2; I.3, 4); II, 11 (II.1, 4; II.2, 4,5; II.3, 2,5); III, 4 (III.1, 1,5; III.2, 2,5). La superficie de producción (gráfico 6) es el gráfico que une los bloques: sus curvas de nivel son las isocuantas y sus cortes, los tres plazos. Las derivaciones, el problema del productor, las formas funcionales, la elasticidad de sustitución con más de dos factores y la controversia del capital están en los anexos, para las preguntas del tribunal. Conviene escribir este esquema en la pizarra al empezar.</w:t>
      </w:r>
    </w:p>
    <w:bookmarkEnd w:id="21"/>
    <w:bookmarkStart w:id="70" w:name="X666bdcd07ac4295519ebc1a39b37c525241dbdf"/>
    <w:p>
      <w:pPr>
        <w:pStyle w:val="Heading1"/>
      </w:pPr>
      <w:r>
        <w:t xml:space="preserve">I.</w:t>
      </w:r>
      <w:r>
        <w:t xml:space="preserve"> </w:t>
      </w:r>
      <w:r>
        <w:t xml:space="preserve">La tecnología: definición y propiedades de la función de producción</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tres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5"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3" name="Picture"/>
            <a:graphic>
              <a:graphicData uri="http://schemas.openxmlformats.org/drawingml/2006/picture">
                <pic:pic>
                  <pic:nvPicPr>
                    <pic:cNvPr descr="C:\Users\vgutierrez\Documents\src\victorgutierrezmarcos.github.io-revision\oposicion\temario\fuentes\3A11\graficos/esquema-tecnologia.png" id="24" name="Picture"/>
                    <pic:cNvPicPr>
                      <a:picLocks noChangeArrowheads="1" noChangeAspect="1"/>
                    </pic:cNvPicPr>
                  </pic:nvPicPr>
                  <pic:blipFill>
                    <a:blip r:embed="rId22"/>
                    <a:stretch>
                      <a:fillRect/>
                    </a:stretch>
                  </pic:blipFill>
                  <pic:spPr bwMode="auto">
                    <a:xfrm>
                      <a:off x="0" y="0"/>
                      <a:ext cx="5372100" cy="1411248"/>
                    </a:xfrm>
                    <a:prstGeom prst="rect">
                      <a:avLst/>
                    </a:prstGeom>
                    <a:noFill/>
                    <a:ln w="9525">
                      <a:noFill/>
                      <a:headEnd/>
                      <a:tailEnd/>
                    </a:ln>
                  </pic:spPr>
                </pic:pic>
              </a:graphicData>
            </a:graphic>
          </wp:inline>
        </w:drawing>
      </w:r>
    </w:p>
    <w:bookmarkEnd w:id="25"/>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w:t>
      </w:r>
      <w:r>
        <w:t xml:space="preserve">con un axioma por capa (gráfico 2); la función de producción como su frontera eficiente y sus propiedades, distinguiendo cuasiconcavidad (isocuantas convexas) y concavidad (rendimientos no crecientes); las isocuantas con sus propiedades, la RMST y la elasticidad de sustitución; la Cobb-Douglas con sus propiedades y la CES con sus tres límites (gráfico 7), y la superficie de producción, que sirve de puente al bloque II (gráfico 6). Las propiedades de escala del conjunto se dicen en una frase; la caja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6">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7">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28">
        <w:r>
          <w:rPr>
            <w:rStyle w:val="Hyperlink"/>
          </w:rPr>
          <w:t xml:space="preserve">https://policonomics.com/es/video-b1-funcion-produccion/</w:t>
        </w:r>
      </w:hyperlink>
    </w:p>
    <w:p>
      <w:pPr>
        <w:pStyle w:val="Cajadeanotaciones"/>
        <w:numPr>
          <w:ilvl w:val="0"/>
          <w:numId w:val="1011"/>
        </w:numPr>
      </w:pPr>
      <w:r>
        <w:t xml:space="preserve">Fuleky (</w:t>
      </w:r>
      <w:hyperlink w:anchor="ref-FulekyAnatomy">
        <w:r>
          <w:rPr>
            <w:rStyle w:val="Hyperlink"/>
          </w:rPr>
          <w:t xml:space="preserve">2006</w:t>
        </w:r>
      </w:hyperlink>
      <w:r>
        <w:t xml:space="preserve">)</w:t>
      </w:r>
      <w:r>
        <w:t xml:space="preserve">, gráficos tridimensionales de la Cobb-Douglas (copia archivada):</w:t>
      </w:r>
      <w:r>
        <w:t xml:space="preserve"> </w:t>
      </w:r>
      <w:hyperlink r:id="rId29">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0">
        <w:r>
          <w:rPr>
            <w:rStyle w:val="Hyperlink"/>
          </w:rPr>
          <w:t xml:space="preserve">https://www.hetwebsite.net/het/essays/product/prodcont.htm</w:t>
        </w:r>
      </w:hyperlink>
    </w:p>
    <w:bookmarkStart w:id="42" w:name="X6223317c5cd2f7adbc7e87898bddc32f466a6c6"/>
    <w:p>
      <w:pPr>
        <w:pStyle w:val="Heading2"/>
      </w:pPr>
      <w:r>
        <w:t xml:space="preserve">I.1.</w:t>
      </w:r>
      <w:r>
        <w:t xml:space="preserve"> </w:t>
      </w:r>
      <w:r>
        <w:t xml:space="preserve">Conjunto tecnológico: el conjunto de posibilidades de producción</w:t>
      </w:r>
    </w:p>
    <w:bookmarkStart w:id="31" w:name="definición"/>
    <w:p>
      <w:pPr>
        <w:pStyle w:val="Heading4"/>
      </w:pPr>
      <w:r>
        <w:t xml:space="preserve">Definición</w:t>
      </w:r>
    </w:p>
    <w:p>
      <w:pPr>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rPr>
          <w:t xml:space="preserve">Mas-Colell, Whinston y Green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pPr>
      <m:oMathPara>
        <m:oMathParaPr>
          <m:jc m:val="center"/>
        </m:oMathParaPr>
        <m:oMath>
          <m:r>
            <m:t>y</m:t>
          </m:r>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r>
              <m:t>z</m:t>
            </m:r>
          </m:e>
        </m:d>
      </m:oMath>
      <w:r>
        <w:t xml:space="preserve">, donde</w:t>
      </w:r>
      <w:r>
        <w:t xml:space="preserve"> </w:t>
      </w:r>
      <m:oMath>
        <m:r>
          <m:t>q</m:t>
        </m:r>
      </m:oMath>
      <w:r>
        <w:t xml:space="preserve"> </w:t>
      </w:r>
      <w:r>
        <w:t xml:space="preserve">es el producto y</w:t>
      </w:r>
      <w:r>
        <w:t xml:space="preserve"> </w:t>
      </w:r>
      <m:oMath>
        <m:r>
          <m:t>z</m:t>
        </m:r>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r>
          <m:t>z</m:t>
        </m:r>
        <m:r>
          <m:rPr>
            <m:sty m:val="p"/>
          </m:rPr>
          <m:t>≥</m:t>
        </m:r>
        <m:r>
          <m:t>0</m:t>
        </m:r>
        <m:r>
          <m:rPr>
            <m:sty m:val="p"/>
          </m:rPr>
          <m:t>:</m:t>
        </m:r>
        <m:r>
          <m:t> </m:t>
        </m:r>
        <m:d>
          <m:dPr>
            <m:begChr m:val="("/>
            <m:sepChr m:val=""/>
            <m:endChr m:val=")"/>
            <m:grow/>
          </m:dPr>
          <m:e>
            <m:r>
              <m:t>q</m:t>
            </m:r>
            <m:r>
              <m:rPr>
                <m:sty m:val="p"/>
              </m:rPr>
              <m:t>,</m:t>
            </m:r>
            <m:r>
              <m:rPr>
                <m:sty m:val="p"/>
              </m:rPr>
              <m:t>−</m:t>
            </m:r>
            <m:r>
              <m:t>z</m:t>
            </m:r>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rPr>
          <w:t xml:space="preserve">Varian 1992, cap. 1</w:t>
        </w:r>
      </w:hyperlink>
      <w:r>
        <w:t xml:space="preserve">)</w:t>
      </w:r>
      <w:r>
        <w:t xml:space="preserve">.</w:t>
      </w:r>
    </w:p>
    <w:bookmarkEnd w:id="31"/>
    <w:bookmarkStart w:id="41" w:name="propiedades-axiomas"/>
    <w:p>
      <w:pPr>
        <w:pStyle w:val="Heading4"/>
      </w:pPr>
      <w:r>
        <w:t xml:space="preserve">Propiedades (axiomas)</w:t>
      </w:r>
    </w:p>
    <w:p>
      <w:pPr>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r>
          <m:t>y</m:t>
        </m:r>
        <m:r>
          <m:rPr>
            <m:sty m:val="p"/>
          </m:rPr>
          <m:t>∈</m:t>
        </m:r>
        <m:r>
          <m:rPr>
            <m:sty m:val="p"/>
            <m:scr m:val="script"/>
          </m:rPr>
          <m:t>Y</m:t>
        </m:r>
      </m:oMath>
      <w:r>
        <w:t xml:space="preserve"> </w:t>
      </w:r>
      <w:r>
        <w:t xml:space="preserve">e</w:t>
      </w:r>
      <w:r>
        <w:t xml:space="preserve"> </w:t>
      </w:r>
      <m:oMath>
        <m:r>
          <m:t>y</m:t>
        </m:r>
        <m:r>
          <m:rPr>
            <m:sty m:val="p"/>
          </m:rPr>
          <m:t>′</m:t>
        </m:r>
        <m:r>
          <m:rPr>
            <m:sty m:val="p"/>
          </m:rPr>
          <m:t>≤</m:t>
        </m:r>
        <m:r>
          <m:t>y</m:t>
        </m:r>
      </m:oMath>
      <w:r>
        <w:t xml:space="preserve">, entonces</w:t>
      </w:r>
      <w:r>
        <w:t xml:space="preserve"> </w:t>
      </w:r>
      <m:oMath>
        <m:r>
          <m:t>y</m:t>
        </m:r>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r>
          <m:t>0</m:t>
        </m:r>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r>
          <m:t>0</m:t>
        </m:r>
        <m:r>
          <m:rPr>
            <m:sty m:val="p"/>
          </m:rPr>
          <m:t>∈</m:t>
        </m:r>
        <m:r>
          <m:rPr>
            <m:sty m:val="p"/>
            <m:scr m:val="script"/>
          </m:rPr>
          <m:t>Y</m:t>
        </m:r>
      </m:oMath>
      <w:r>
        <w:t xml:space="preserve">: la empresa puede no producir.</w:t>
      </w:r>
      <w:r>
        <w:rPr>
          <w:rStyle w:val="FootnoteReference"/>
        </w:rPr>
        <w:footnoteReference w:id="32"/>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r>
          <m:t>0</m:t>
        </m:r>
        <m:r>
          <m:rPr>
            <m:sty m:val="p"/>
          </m:rPr>
          <m:t>}</m:t>
        </m:r>
      </m:oMath>
      <w:r>
        <w:t xml:space="preserve">: la frontera pasa por el origen.</w:t>
      </w:r>
    </w:p>
    <w:bookmarkStart w:id="36"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4" name="Picture"/>
            <a:graphic>
              <a:graphicData uri="http://schemas.openxmlformats.org/drawingml/2006/picture">
                <pic:pic>
                  <pic:nvPicPr>
                    <pic:cNvPr descr="C:\Users\vgutierrez\Documents\src\victorgutierrezmarcos.github.io-revision\oposicion\temario\fuentes\3A11\graficos/conjunto-produccion.png" id="35" name="Picture"/>
                    <pic:cNvPicPr>
                      <a:picLocks noChangeArrowheads="1" noChangeAspect="1"/>
                    </pic:cNvPicPr>
                  </pic:nvPicPr>
                  <pic:blipFill>
                    <a:blip r:embed="rId33"/>
                    <a:stretch>
                      <a:fillRect/>
                    </a:stretch>
                  </pic:blipFill>
                  <pic:spPr bwMode="auto">
                    <a:xfrm>
                      <a:off x="0" y="0"/>
                      <a:ext cx="3519981" cy="2541359"/>
                    </a:xfrm>
                    <a:prstGeom prst="rect">
                      <a:avLst/>
                    </a:prstGeom>
                    <a:noFill/>
                    <a:ln w="9525">
                      <a:noFill/>
                      <a:headEnd/>
                      <a:tailEnd/>
                    </a:ln>
                  </pic:spPr>
                </pic:pic>
              </a:graphicData>
            </a:graphic>
          </wp:inline>
        </w:drawing>
      </w:r>
    </w:p>
    <w:bookmarkEnd w:id="36"/>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5.B</w:t>
        </w:r>
      </w:hyperlink>
      <w:r>
        <w:t xml:space="preserve">)</w:t>
      </w:r>
      <w:r>
        <w:t xml:space="preserve">.</w:t>
      </w:r>
    </w:p>
    <w:p>
      <w:pPr>
        <w:numPr>
          <w:ilvl w:val="0"/>
          <w:numId w:val="1017"/>
        </w:numPr>
      </w:pPr>
      <w:r>
        <w:t xml:space="preserve">En el gráfico 2 hay dos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Cada axioma explica un rasgo:</w:t>
      </w:r>
    </w:p>
    <w:p>
      <w:pPr>
        <w:numPr>
          <w:ilvl w:val="1"/>
          <w:numId w:val="1018"/>
        </w:numPr>
      </w:pPr>
      <w:r>
        <w:t xml:space="preserve">el axioma 1 garantiza que</w:t>
      </w:r>
      <w:r>
        <w:t xml:space="preserve"> </w:t>
      </w:r>
      <m:oMath>
        <m:r>
          <m:rPr>
            <m:sty m:val="p"/>
            <m:scr m:val="script"/>
          </m:rPr>
          <m:t>Y</m:t>
        </m:r>
      </m:oMath>
      <w:r>
        <w:t xml:space="preserve"> </w:t>
      </w:r>
      <w:r>
        <w:t xml:space="preserve">tiene al menos un punto, y el 2, que la frontera pertenece al conjunto;</w:t>
      </w:r>
    </w:p>
    <w:p>
      <w:pPr>
        <w:numPr>
          <w:ilvl w:val="1"/>
          <w:numId w:val="1018"/>
        </w:numPr>
      </w:pPr>
      <w:r>
        <w:t xml:space="preserve">el axioma 3 hace la frontera monótona no creciente: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también puede producirse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y todo el «sudoeste» de un plan posible es posible;</w:t>
      </w:r>
    </w:p>
    <w:p>
      <w:pPr>
        <w:numPr>
          <w:ilvl w:val="1"/>
          <w:numId w:val="1018"/>
        </w:numPr>
      </w:pPr>
      <w:r>
        <w:t xml:space="preserve">el axioma 4 impide que algún punto del primer cuadrante distinto del origen pertenezca a</w:t>
      </w:r>
      <w:r>
        <w:t xml:space="preserve"> </w:t>
      </w:r>
      <m:oMath>
        <m:r>
          <m:rPr>
            <m:sty m:val="p"/>
            <m:scr m:val="script"/>
          </m:rPr>
          <m:t>Y</m:t>
        </m:r>
      </m:oMath>
      <w:r>
        <w:t xml:space="preserve">, y la inacción hace que la frontera pase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r>
          <m:t>y</m:t>
        </m:r>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p>
      <w:pPr>
        <w:numPr>
          <w:ilvl w:val="0"/>
          <w:numId w:val="1019"/>
        </w:numPr>
      </w:pPr>
      <w:r>
        <w:t xml:space="preserve">Además de los axiomas básicos, el conjunto puede tener</w:t>
      </w:r>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20"/>
        </w:numPr>
      </w:pPr>
      <w:r>
        <w:rPr>
          <w:i/>
          <w:iCs/>
        </w:rPr>
        <w:t xml:space="preserve">Divisibilidad</w:t>
      </w:r>
      <w:r>
        <w:t xml:space="preserve"> </w:t>
      </w:r>
      <w:r>
        <w:t xml:space="preserve">(rendimientos no crecientes): si</w:t>
      </w:r>
      <w:r>
        <w:t xml:space="preserve"> </w:t>
      </w:r>
      <m:oMath>
        <m:r>
          <m:t>y</m:t>
        </m:r>
        <m:r>
          <m:rPr>
            <m:sty m:val="p"/>
          </m:rPr>
          <m:t>∈</m:t>
        </m:r>
        <m:r>
          <m:rPr>
            <m:sty m:val="p"/>
            <m:scr m:val="script"/>
          </m:rPr>
          <m:t>Y</m:t>
        </m:r>
      </m:oMath>
      <w:r>
        <w:t xml:space="preserve">, entonces</w:t>
      </w:r>
      <w:r>
        <w:t xml:space="preserve"> </w:t>
      </w:r>
      <m:oMath>
        <m:r>
          <m:t>t</m:t>
        </m:r>
        <m:r>
          <m:t>y</m:t>
        </m:r>
        <m:r>
          <m:rPr>
            <m:sty m:val="p"/>
          </m:rPr>
          <m:t>∈</m:t>
        </m:r>
        <m:r>
          <m:rPr>
            <m:sty m:val="p"/>
            <m:scr m:val="script"/>
          </m:rPr>
          <m:t>Y</m:t>
        </m:r>
      </m:oMath>
      <w:r>
        <w:t xml:space="preserve"> </w:t>
      </w:r>
      <w:r>
        <w:t xml:space="preserve">para todo</w:t>
      </w:r>
      <w:r>
        <w:t xml:space="preserve"> </w:t>
      </w:r>
      <m:oMath>
        <m:r>
          <m:t>t</m:t>
        </m:r>
        <m:r>
          <m:rPr>
            <m:sty m:val="p"/>
          </m:rPr>
          <m:t>∈</m:t>
        </m:r>
        <m:d>
          <m:dPr>
            <m:begChr m:val="["/>
            <m:sepChr m:val=""/>
            <m:endChr m:val="]"/>
            <m:grow/>
          </m:dPr>
          <m:e>
            <m:r>
              <m:t>0</m:t>
            </m:r>
            <m:r>
              <m:rPr>
                <m:sty m:val="p"/>
              </m:rPr>
              <m:t>,</m:t>
            </m:r>
            <m:r>
              <m:t>1</m:t>
            </m:r>
          </m:e>
        </m:d>
      </m:oMath>
      <w:r>
        <w:t xml:space="preserve">. Todo plan puede reducirse de escala.</w:t>
      </w:r>
    </w:p>
    <w:p>
      <w:pPr>
        <w:numPr>
          <w:ilvl w:val="1"/>
          <w:numId w:val="1020"/>
        </w:numPr>
      </w:pPr>
      <w:r>
        <w:rPr>
          <w:i/>
          <w:iCs/>
        </w:rPr>
        <w:t xml:space="preserve">Aditividad</w:t>
      </w:r>
      <w:r>
        <w:t xml:space="preserve"> </w:t>
      </w:r>
      <w:r>
        <w:t xml:space="preserve">(libre entrada): si</w:t>
      </w:r>
      <w:r>
        <w:t xml:space="preserve"> </w:t>
      </w:r>
      <m:oMath>
        <m:r>
          <m:t>y</m:t>
        </m:r>
        <m:r>
          <m:rPr>
            <m:sty m:val="p"/>
          </m:rPr>
          <m:t>,</m:t>
        </m:r>
        <m:r>
          <m:t>y</m:t>
        </m:r>
        <m:r>
          <m:rPr>
            <m:sty m:val="p"/>
          </m:rPr>
          <m:t>′</m:t>
        </m:r>
        <m:r>
          <m:rPr>
            <m:sty m:val="p"/>
          </m:rPr>
          <m:t>∈</m:t>
        </m:r>
        <m:r>
          <m:rPr>
            <m:sty m:val="p"/>
            <m:scr m:val="script"/>
          </m:rPr>
          <m:t>Y</m:t>
        </m:r>
      </m:oMath>
      <w:r>
        <w:t xml:space="preserve">, entonces</w:t>
      </w:r>
      <w:r>
        <w:t xml:space="preserve"> </w:t>
      </w:r>
      <m:oMath>
        <m:r>
          <m:t>y</m:t>
        </m:r>
        <m:r>
          <m:rPr>
            <m:sty m:val="p"/>
          </m:rPr>
          <m:t>+</m:t>
        </m:r>
        <m:r>
          <m:t>y</m:t>
        </m:r>
        <m:r>
          <m:rPr>
            <m:sty m:val="p"/>
          </m:rPr>
          <m:t>′</m:t>
        </m:r>
        <m:r>
          <m:rPr>
            <m:sty m:val="p"/>
          </m:rPr>
          <m:t>∈</m:t>
        </m:r>
        <m:r>
          <m:rPr>
            <m:sty m:val="p"/>
            <m:scr m:val="script"/>
          </m:rPr>
          <m:t>Y</m:t>
        </m:r>
      </m:oMath>
      <w:r>
        <w:t xml:space="preserve">. Dos plantas pueden funcionar a la vez sin estorbarse; en particular, todo plan puede replicarse (</w:t>
      </w:r>
      <m:oMath>
        <m:r>
          <m:t>k</m:t>
        </m:r>
        <m:r>
          <m:t>y</m:t>
        </m:r>
        <m:r>
          <m:rPr>
            <m:sty m:val="p"/>
          </m:rPr>
          <m:t>∈</m:t>
        </m:r>
        <m:r>
          <m:rPr>
            <m:sty m:val="p"/>
            <m:scr m:val="script"/>
          </m:rPr>
          <m:t>Y</m:t>
        </m:r>
      </m:oMath>
      <w:r>
        <w:t xml:space="preserve"> </w:t>
      </w:r>
      <w:r>
        <w:t xml:space="preserve">para todo entero</w:t>
      </w:r>
      <w:r>
        <w:t xml:space="preserve"> </w:t>
      </w:r>
      <m:oMath>
        <m:r>
          <m:t>k</m:t>
        </m:r>
      </m:oMath>
      <w:r>
        <w:t xml:space="preserve">): rendimientos no decrecientes.</w:t>
      </w:r>
    </w:p>
    <w:p>
      <w:pPr>
        <w:numPr>
          <w:ilvl w:val="1"/>
          <w:numId w:val="1020"/>
        </w:numPr>
      </w:pPr>
      <w:r>
        <w:rPr>
          <w:i/>
          <w:iCs/>
        </w:rPr>
        <w:t xml:space="preserve">Rendimientos constantes</w:t>
      </w:r>
      <w:r>
        <w:t xml:space="preserve">: si</w:t>
      </w:r>
      <w:r>
        <w:t xml:space="preserve"> </w:t>
      </w:r>
      <m:oMath>
        <m:r>
          <m:t>y</m:t>
        </m:r>
        <m:r>
          <m:rPr>
            <m:sty m:val="p"/>
          </m:rPr>
          <m:t>∈</m:t>
        </m:r>
        <m:r>
          <m:rPr>
            <m:sty m:val="p"/>
            <m:scr m:val="script"/>
          </m:rPr>
          <m:t>Y</m:t>
        </m:r>
      </m:oMath>
      <w:r>
        <w:t xml:space="preserve">, entonces</w:t>
      </w:r>
      <w:r>
        <w:t xml:space="preserve"> </w:t>
      </w:r>
      <m:oMath>
        <m:r>
          <m:t>t</m:t>
        </m:r>
        <m:r>
          <m:t>y</m:t>
        </m:r>
        <m:r>
          <m:rPr>
            <m:sty m:val="p"/>
          </m:rPr>
          <m:t>∈</m:t>
        </m:r>
        <m:r>
          <m:rPr>
            <m:sty m:val="p"/>
            <m:scr m:val="script"/>
          </m:rPr>
          <m:t>Y</m:t>
        </m:r>
      </m:oMath>
      <w:r>
        <w:t xml:space="preserve"> </w:t>
      </w:r>
      <w:r>
        <w:t xml:space="preserve">para todo</w:t>
      </w:r>
      <w:r>
        <w:t xml:space="preserve"> </w:t>
      </w:r>
      <m:oMath>
        <m:r>
          <m:t>t</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0"/>
        </w:numPr>
      </w:pPr>
      <w:r>
        <w:rPr>
          <w:i/>
          <w:iCs/>
        </w:rPr>
        <w:t xml:space="preserve">Convexidad</w:t>
      </w:r>
      <w:r>
        <w:t xml:space="preserve">: si</w:t>
      </w:r>
      <w:r>
        <w:t xml:space="preserve"> </w:t>
      </w:r>
      <m:oMath>
        <m:r>
          <m:t>y</m:t>
        </m:r>
        <m:r>
          <m:rPr>
            <m:sty m:val="p"/>
          </m:rPr>
          <m:t>,</m:t>
        </m:r>
        <m:r>
          <m:t>y</m:t>
        </m:r>
        <m:r>
          <m:rPr>
            <m:sty m:val="p"/>
          </m:rPr>
          <m:t>′</m:t>
        </m:r>
        <m:r>
          <m:rPr>
            <m:sty m:val="p"/>
          </m:rPr>
          <m:t>∈</m:t>
        </m:r>
        <m:r>
          <m:rPr>
            <m:sty m:val="p"/>
            <m:scr m:val="script"/>
          </m:rPr>
          <m:t>Y</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 entonces</w:t>
      </w:r>
      <w:r>
        <w:t xml:space="preserve"> </w:t>
      </w:r>
      <m:oMath>
        <m:r>
          <m:t>λ</m:t>
        </m:r>
        <m:r>
          <m:t>y</m:t>
        </m:r>
        <m:r>
          <m:rPr>
            <m:sty m:val="p"/>
          </m:rPr>
          <m:t>+</m:t>
        </m:r>
        <m:d>
          <m:dPr>
            <m:begChr m:val="("/>
            <m:sepChr m:val=""/>
            <m:endChr m:val=")"/>
            <m:grow/>
          </m:dPr>
          <m:e>
            <m:r>
              <m:t>1</m:t>
            </m:r>
            <m:r>
              <m:rPr>
                <m:sty m:val="p"/>
              </m:rPr>
              <m:t>−</m:t>
            </m:r>
            <m:r>
              <m:t>λ</m:t>
            </m:r>
          </m:e>
        </m:d>
        <m:r>
          <m:t>y</m:t>
        </m:r>
        <m:r>
          <m:rPr>
            <m:sty m:val="p"/>
          </m:rPr>
          <m:t>′</m:t>
        </m:r>
        <m:r>
          <m:rPr>
            <m:sty m:val="p"/>
          </m:rPr>
          <m:t>∈</m:t>
        </m:r>
        <m:r>
          <m:rPr>
            <m:sty m:val="p"/>
            <m:scr m:val="script"/>
          </m:rPr>
          <m:t>Y</m:t>
        </m:r>
      </m:oMath>
      <w:r>
        <w:t xml:space="preserve"> </w:t>
      </w:r>
      <w:r>
        <w:t xml:space="preserve">(gráfico 3). Con la inacción, implica la divisibilidad (rendimientos no crecientes) y que las combinaciones equilibradas de factores rinden al menos tanto como las extremas.</w:t>
      </w:r>
    </w:p>
    <w:p>
      <w:pPr>
        <w:numPr>
          <w:ilvl w:val="1"/>
          <w:numId w:val="1020"/>
        </w:numPr>
      </w:pPr>
      <w:r>
        <w:rPr>
          <w:i/>
          <w:iCs/>
        </w:rPr>
        <w:t xml:space="preserve">Irreversibilidad</w:t>
      </w:r>
      <w:r>
        <w:t xml:space="preserve">: si</w:t>
      </w:r>
      <w:r>
        <w:t xml:space="preserve"> </w:t>
      </w:r>
      <m:oMath>
        <m:r>
          <m:t>y</m:t>
        </m:r>
        <m:r>
          <m:rPr>
            <m:sty m:val="p"/>
          </m:rPr>
          <m:t>∈</m:t>
        </m:r>
        <m:r>
          <m:rPr>
            <m:sty m:val="p"/>
            <m:scr m:val="script"/>
          </m:rPr>
          <m:t>Y</m:t>
        </m:r>
      </m:oMath>
      <w:r>
        <w:t xml:space="preserve"> </w:t>
      </w:r>
      <w:r>
        <w:t xml:space="preserve">e</w:t>
      </w:r>
      <w:r>
        <w:t xml:space="preserve"> </w:t>
      </w:r>
      <m:oMath>
        <m:r>
          <m:t>y</m:t>
        </m:r>
        <m:r>
          <m:rPr>
            <m:sty m:val="p"/>
          </m:rPr>
          <m:t>≠</m:t>
        </m:r>
        <m:r>
          <m:t>0</m:t>
        </m:r>
      </m:oMath>
      <w:r>
        <w:t xml:space="preserve">, entonces</w:t>
      </w:r>
      <w:r>
        <w:t xml:space="preserve"> </w:t>
      </w:r>
      <m:oMath>
        <m:r>
          <m:rPr>
            <m:sty m:val="p"/>
          </m:rPr>
          <m:t>−</m:t>
        </m:r>
        <m:r>
          <m:t>y</m:t>
        </m:r>
        <m:r>
          <m:rPr>
            <m:sty m:val="p"/>
          </m:rPr>
          <m:t>∉</m:t>
        </m:r>
        <m:r>
          <m:rPr>
            <m:sty m:val="p"/>
            <m:scr m:val="script"/>
          </m:rPr>
          <m:t>Y</m:t>
        </m:r>
      </m:oMath>
      <w:r>
        <w:t xml:space="preserve">. No se pueden recuperar los factores invirtiendo el proceso.</w:t>
      </w:r>
    </w:p>
    <w:p>
      <w:pPr>
        <w:numPr>
          <w:ilvl w:val="0"/>
          <w:numId w:val="1019"/>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rPr>
          <w:t xml:space="preserve">Mas-Colell, Whinston y Green 1995</w:t>
        </w:r>
      </w:hyperlink>
      <w:r>
        <w:t xml:space="preserve">, prop. 5.B.2)</w:t>
      </w:r>
      <w:r>
        <w:t xml:space="preserve">. La divisibilidad excluye los rendimientos crecientes y la aditividad, los decrecientes.</w:t>
      </w:r>
    </w:p>
    <w:bookmarkStart w:id="40" w:name="fig:convexidad-conjunto"/>
    <w:p>
      <w:pPr>
        <w:pStyle w:val="ImageCaption"/>
      </w:pPr>
      <w:r>
        <w:t xml:space="preserve">Gráfico 3.–</w:t>
      </w:r>
      <w:r>
        <w:t xml:space="preserve"> </w:t>
      </w:r>
      <w:r>
        <w:t xml:space="preserve">Conjunto de producción convexo: si los planes</w:t>
      </w:r>
      <w:r>
        <w:t xml:space="preserve"> </w:t>
      </w:r>
      <m:oMath>
        <m:r>
          <m:t>a</m:t>
        </m:r>
      </m:oMath>
      <w:r>
        <w:t xml:space="preserve"> </w:t>
      </w:r>
      <w:r>
        <w:t xml:space="preserve">y</w:t>
      </w:r>
      <w:r>
        <w:t xml:space="preserve"> </w:t>
      </w:r>
      <m:oMath>
        <m:r>
          <m:t>b</m:t>
        </m:r>
      </m:oMath>
      <w:r>
        <w:t xml:space="preserve"> </w:t>
      </w:r>
      <w:r>
        <w:t xml:space="preserve">son posibles, también lo es cualquier combinación convexa</w:t>
      </w:r>
      <w:r>
        <w:t xml:space="preserve"> </w:t>
      </w:r>
      <m:oMath>
        <m:r>
          <m:t>c</m:t>
        </m:r>
      </m:oMath>
    </w:p>
    <w:p>
      <w:pPr>
        <w:pStyle w:val="CaptionedFigure"/>
      </w:pPr>
      <w:r>
        <w:drawing>
          <wp:inline>
            <wp:extent cx="2198841" cy="1709530"/>
            <wp:effectExtent b="0" l="0" r="0" t="0"/>
            <wp:docPr descr="" title="" id="38" name="Picture"/>
            <a:graphic>
              <a:graphicData uri="http://schemas.openxmlformats.org/drawingml/2006/picture">
                <pic:pic>
                  <pic:nvPicPr>
                    <pic:cNvPr descr="C:\Users\vgutierrez\Documents\src\victorgutierrezmarcos.github.io-revision\oposicion\temario\fuentes\3A11\graficos/convexidad-conjunto.png" id="39" name="Picture"/>
                    <pic:cNvPicPr>
                      <a:picLocks noChangeArrowheads="1" noChangeAspect="1"/>
                    </pic:cNvPicPr>
                  </pic:nvPicPr>
                  <pic:blipFill>
                    <a:blip r:embed="rId37"/>
                    <a:stretch>
                      <a:fillRect/>
                    </a:stretch>
                  </pic:blipFill>
                  <pic:spPr bwMode="auto">
                    <a:xfrm>
                      <a:off x="0" y="0"/>
                      <a:ext cx="2198841" cy="1709530"/>
                    </a:xfrm>
                    <a:prstGeom prst="rect">
                      <a:avLst/>
                    </a:prstGeom>
                    <a:noFill/>
                    <a:ln w="9525">
                      <a:noFill/>
                      <a:headEnd/>
                      <a:tailEnd/>
                    </a:ln>
                  </pic:spPr>
                </pic:pic>
              </a:graphicData>
            </a:graphic>
          </wp:inline>
        </w:drawing>
      </w:r>
    </w:p>
    <w:bookmarkEnd w:id="40"/>
    <w:p>
      <w:pPr>
        <w:pStyle w:val="Piedeimagen"/>
      </w:pPr>
      <w:r>
        <w:t xml:space="preserve">Fuente: elaboración propia.</w:t>
      </w:r>
    </w:p>
    <w:bookmarkEnd w:id="41"/>
    <w:bookmarkEnd w:id="42"/>
    <w:bookmarkStart w:id="51" w:name="la-función-de-producción"/>
    <w:p>
      <w:pPr>
        <w:pStyle w:val="Heading2"/>
      </w:pPr>
      <w:r>
        <w:t xml:space="preserve">I.2.</w:t>
      </w:r>
      <w:r>
        <w:t xml:space="preserve"> </w:t>
      </w:r>
      <w:r>
        <w:t xml:space="preserve">La función de producción</w:t>
      </w:r>
    </w:p>
    <w:bookmarkStart w:id="43" w:name="definición-1"/>
    <w:p>
      <w:pPr>
        <w:pStyle w:val="Heading4"/>
      </w:pPr>
      <w:r>
        <w:t xml:space="preserve">Definición</w:t>
      </w:r>
    </w:p>
    <w:p>
      <w:pPr>
        <w:numPr>
          <w:ilvl w:val="0"/>
          <w:numId w:val="1021"/>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r>
          <m:t>0</m:t>
        </m:r>
      </m:oMath>
      <w:r>
        <w:t xml:space="preserve"> </w:t>
      </w:r>
      <w:r>
        <w:t xml:space="preserve">la</w:t>
      </w:r>
      <w:r>
        <w:t xml:space="preserve"> </w:t>
      </w:r>
      <w:r>
        <w:rPr>
          <w:i/>
          <w:iCs/>
        </w:rPr>
        <w:t xml:space="preserve">máxima</w:t>
      </w:r>
      <w:r>
        <w:t xml:space="preserve"> </w:t>
      </w:r>
      <w:r>
        <w:t xml:space="preserve">cantidad de producto que permite la tecnología,</w:t>
      </w:r>
    </w:p>
    <w:p>
      <w:pPr>
        <w:pStyle w:val="BodyText"/>
      </w:pPr>
      <m:oMathPara>
        <m:oMathParaPr>
          <m:jc m:val="center"/>
        </m:oMathParaPr>
        <m:oMath>
          <m:r>
            <m:t>q</m:t>
          </m:r>
          <m:r>
            <m:rPr>
              <m:sty m:val="p"/>
            </m:rPr>
            <m:t>=</m:t>
          </m:r>
          <m:r>
            <m:t>F</m:t>
          </m:r>
          <m:d>
            <m:dPr>
              <m:begChr m:val="("/>
              <m:sepChr m:val=""/>
              <m:endChr m:val=")"/>
              <m:grow/>
            </m:dPr>
            <m:e>
              <m:r>
                <m:t>z</m:t>
              </m:r>
            </m:e>
          </m:d>
          <m:r>
            <m:rPr>
              <m:sty m:val="p"/>
            </m:rPr>
            <m:t>≡</m:t>
          </m:r>
          <m:r>
            <m:rPr>
              <m:sty m:val="p"/>
            </m:rPr>
            <m:t>max</m:t>
          </m:r>
          <m:r>
            <m:rPr>
              <m:sty m:val="p"/>
            </m:rPr>
            <m:t>{</m:t>
          </m:r>
          <m:r>
            <m:t>q</m:t>
          </m:r>
          <m:r>
            <m:rPr>
              <m:sty m:val="p"/>
            </m:rPr>
            <m:t>≥</m:t>
          </m:r>
          <m:r>
            <m:t>0</m:t>
          </m:r>
          <m:r>
            <m:rPr>
              <m:sty m:val="p"/>
            </m:rPr>
            <m:t>:</m:t>
          </m:r>
          <m:r>
            <m:t> </m:t>
          </m:r>
          <m:d>
            <m:dPr>
              <m:begChr m:val="("/>
              <m:sepChr m:val=""/>
              <m:endChr m:val=")"/>
              <m:grow/>
            </m:dPr>
            <m:e>
              <m:r>
                <m:t>q</m:t>
              </m:r>
              <m:r>
                <m:rPr>
                  <m:sty m:val="p"/>
                </m:rPr>
                <m:t>,</m:t>
              </m:r>
              <m:r>
                <m:rPr>
                  <m:sty m:val="p"/>
                </m:rPr>
                <m:t>−</m:t>
              </m:r>
              <m:r>
                <m:t>z</m:t>
              </m:r>
            </m:e>
          </m:d>
          <m:r>
            <m:rPr>
              <m:sty m:val="p"/>
            </m:rPr>
            <m:t>∈</m:t>
          </m:r>
          <m:r>
            <m:rPr>
              <m:sty m:val="p"/>
              <m:scr m:val="script"/>
            </m:rPr>
            <m:t>Y</m:t>
          </m:r>
          <m:r>
            <m:rPr>
              <m:sty m:val="p"/>
            </m:rPr>
            <m:t>}</m:t>
          </m:r>
          <m:r>
            <m:rPr>
              <m:sty m:val="p"/>
            </m:rPr>
            <m:t>.</m:t>
          </m:r>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dos factores, trabajo y capital,</w:t>
      </w:r>
      <w:r>
        <w:t xml:space="preserve"> </w:t>
      </w:r>
      <m:oMath>
        <m:r>
          <m:t>z</m:t>
        </m:r>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w:t>
      </w:r>
    </w:p>
    <w:p>
      <w:pPr>
        <w:numPr>
          <w:ilvl w:val="0"/>
          <w:numId w:val="1021"/>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 Un</w:t>
      </w:r>
      <w:r>
        <w:t xml:space="preserve"> </w:t>
      </w:r>
      <w:r>
        <w:rPr>
          <w:i/>
          <w:iCs/>
        </w:rPr>
        <w:t xml:space="preserve">método de producción</w:t>
      </w:r>
      <w:r>
        <w:t xml:space="preserve"> </w:t>
      </w:r>
      <w:r>
        <w:t xml:space="preserve">es una combinación concreta de factores por unidad de producto; un método es más eficiente que otro si usa menos de al menos un factor y no más de ninguno para la misma producción (si uno usa menos de un factor y más de otro, no son comparables). La función de producción reúne todos los métodos eficientes: a cada combinación de factores le asigna el máximo producto, o, lo que es lo mismo, a cada producción, las cantidades mínimas de factores.</w:t>
      </w:r>
    </w:p>
    <w:p>
      <w:pPr>
        <w:numPr>
          <w:ilvl w:val="0"/>
          <w:numId w:val="1021"/>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t xml:space="preserve">Wicksteed (</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w:t>
      </w:r>
      <w:r>
        <w:t xml:space="preserve"> </w:t>
      </w:r>
      <w:r>
        <w:rPr>
          <w:smallCaps/>
        </w:rPr>
        <w:t xml:space="preserve">von Thünen</w:t>
      </w:r>
      <w:r>
        <w:t xml:space="preserve"> </w:t>
      </w:r>
      <w:r>
        <w:t xml:space="preserve">ya había empleado formas algebraicas concretas antes de 1850</w:t>
      </w:r>
      <w:r>
        <w:t xml:space="preserve"> </w:t>
      </w:r>
      <w:r>
        <w:t xml:space="preserve">(</w:t>
      </w:r>
      <w:hyperlink w:anchor="ref-Humphrey1997Algebraic">
        <w:r>
          <w:rPr>
            <w:rStyle w:val="Hyperlink"/>
          </w:rPr>
          <w:t xml:space="preserve">Humphrey 1997</w:t>
        </w:r>
      </w:hyperlink>
      <w:r>
        <w:t xml:space="preserve">)</w:t>
      </w:r>
      <w:r>
        <w:t xml:space="preserve">.</w:t>
      </w:r>
    </w:p>
    <w:bookmarkEnd w:id="43"/>
    <w:bookmarkStart w:id="50" w:name="propiedades"/>
    <w:p>
      <w:pPr>
        <w:pStyle w:val="Heading4"/>
      </w:pPr>
      <w:r>
        <w:t xml:space="preserve">Propiedades</w:t>
      </w:r>
    </w:p>
    <w:p>
      <w:pPr>
        <w:numPr>
          <w:ilvl w:val="0"/>
          <w:numId w:val="1022"/>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3"/>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3"/>
        </w:numPr>
      </w:pPr>
      <m:oMath>
        <m:r>
          <m:t>F</m:t>
        </m:r>
        <m:d>
          <m:dPr>
            <m:begChr m:val="("/>
            <m:sepChr m:val=""/>
            <m:endChr m:val=")"/>
            <m:grow/>
          </m:dPr>
          <m:e>
            <m:r>
              <m:t>0</m:t>
            </m:r>
          </m:e>
        </m:d>
        <m:r>
          <m:rPr>
            <m:sty m:val="p"/>
          </m:rPr>
          <m:t>=</m:t>
        </m:r>
        <m:r>
          <m:t>0</m:t>
        </m:r>
      </m:oMath>
      <w:r>
        <w:t xml:space="preserve">, por la imposibilidad de producción gratuita y la posibilidad de inacción;</w:t>
      </w:r>
    </w:p>
    <w:p>
      <w:pPr>
        <w:numPr>
          <w:ilvl w:val="1"/>
          <w:numId w:val="1023"/>
        </w:numPr>
      </w:pPr>
      <w:r>
        <w:t xml:space="preserve">es</w:t>
      </w:r>
      <w:r>
        <w:t xml:space="preserve"> </w:t>
      </w:r>
      <w:r>
        <w:rPr>
          <w:i/>
          <w:iCs/>
        </w:rPr>
        <w:t xml:space="preserve">no decreciente</w:t>
      </w:r>
      <w:r>
        <w:t xml:space="preserve">, por la eliminación gratuita: las productividades marginales</w:t>
      </w:r>
      <w:r>
        <w:t xml:space="preserve"> </w:t>
      </w:r>
      <m:oMath>
        <m:r>
          <m:t>P</m:t>
        </m:r>
        <m:r>
          <m:t>M</m:t>
        </m:r>
        <m:sSub>
          <m:e>
            <m: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3"/>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 Es un supuesto instrumental: exige factores y producto perfectamente divisibles, sustituibilidad continua entre factores y una infinidad de técnicas.</w:t>
      </w:r>
    </w:p>
    <w:p>
      <w:pPr>
        <w:numPr>
          <w:ilvl w:val="0"/>
          <w:numId w:val="1022"/>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que informa de dos cosas distintas y se añade según el problema:</w:t>
      </w:r>
    </w:p>
    <w:p>
      <w:pPr>
        <w:numPr>
          <w:ilvl w:val="1"/>
          <w:numId w:val="1024"/>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rPr>
          <w:t xml:space="preserve">Jehle y Reny 2011, cap. 3</w:t>
        </w:r>
      </w:hyperlink>
      <w:r>
        <w:t xml:space="preserve">)</w:t>
      </w:r>
      <w:r>
        <w:t xml:space="preserve">.</w:t>
      </w:r>
      <w:r>
        <w:rPr>
          <w:rStyle w:val="FootnoteReference"/>
        </w:rPr>
        <w:footnoteReference w:id="44"/>
      </w:r>
      <w:r>
        <w:t xml:space="preserve"> </w:t>
      </w:r>
      <w:r>
        <w:t xml:space="preserve">No impone ningún tipo de rendimientos a escala.</w:t>
      </w:r>
    </w:p>
    <w:p>
      <w:pPr>
        <w:numPr>
          <w:ilvl w:val="1"/>
          <w:numId w:val="1024"/>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 Toda función cóncava es cuasicóncava, y si además</w:t>
      </w:r>
      <w:r>
        <w:t xml:space="preserve"> </w:t>
      </w:r>
      <m:oMath>
        <m:r>
          <m:t>F</m:t>
        </m:r>
        <m:d>
          <m:dPr>
            <m:begChr m:val="("/>
            <m:sepChr m:val=""/>
            <m:endChr m:val=")"/>
            <m:grow/>
          </m:dPr>
          <m:e>
            <m:r>
              <m:t>0</m:t>
            </m:r>
          </m:e>
        </m:d>
        <m:r>
          <m:rPr>
            <m:sty m:val="p"/>
          </m:rPr>
          <m:t>=</m:t>
        </m:r>
        <m:r>
          <m:t>0</m:t>
        </m:r>
      </m:oMath>
      <w:r>
        <w:t xml:space="preserve">, tiene rendimientos a escala</w:t>
      </w:r>
      <w:r>
        <w:t xml:space="preserve"> </w:t>
      </w:r>
      <w:r>
        <w:rPr>
          <w:i/>
          <w:iCs/>
        </w:rPr>
        <w:t xml:space="preserve">no crecientes</w:t>
      </w:r>
      <w:r>
        <w:t xml:space="preserve">; la concavidad</w:t>
      </w:r>
      <w:r>
        <w:t xml:space="preserve"> </w:t>
      </w:r>
      <w:r>
        <w:rPr>
          <w:i/>
          <w:iCs/>
        </w:rPr>
        <w:t xml:space="preserve">estricta</w:t>
      </w:r>
      <w:r>
        <w:t xml:space="preserve"> </w:t>
      </w:r>
      <w:r>
        <w:t xml:space="preserve">implica rendimientos estrictamente decrecientes. La concavidad implica la cuasiconcavidad,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4"/>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2"/>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rPr>
          <w:t xml:space="preserve">Inada 1963</w:t>
        </w:r>
      </w:hyperlink>
      <w:r>
        <w:t xml:space="preserve">)</w:t>
      </w:r>
      <w:r>
        <w:t xml:space="preserve">, habituales en la teoría del crecimiento:</w:t>
      </w:r>
    </w:p>
    <w:p>
      <w:pPr>
        <w:pStyle w:val="BodyText"/>
      </w:pPr>
      <m:oMathPara>
        <m:oMathParaPr>
          <m:jc m:val="center"/>
        </m:oMathParaPr>
        <m:oMath>
          <m:limLow>
            <m:e>
              <m:r>
                <m:rPr>
                  <m:sty m:val="p"/>
                </m:rPr>
                <m:t>lim</m:t>
              </m:r>
            </m:e>
            <m:lim>
              <m:sSub>
                <m:e>
                  <m:r>
                    <m:t>z</m:t>
                  </m:r>
                </m:e>
                <m:sub>
                  <m:r>
                    <m:t>K</m:t>
                  </m:r>
                </m:sub>
              </m:sSub>
              <m:r>
                <m:rPr>
                  <m:sty m:val="p"/>
                </m:rPr>
                <m:t>→</m:t>
              </m:r>
              <m:r>
                <m:t>0</m:t>
              </m:r>
            </m:lim>
          </m:limLow>
          <m:r>
            <m:t>P</m:t>
          </m:r>
          <m:r>
            <m:t>M</m:t>
          </m:r>
          <m:sSub>
            <m:e>
              <m:r>
                <m:t>g</m:t>
              </m:r>
            </m:e>
            <m:sub>
              <m:r>
                <m:t>K</m:t>
              </m:r>
            </m:sub>
          </m:sSub>
          <m:r>
            <m:rPr>
              <m:sty m:val="p"/>
            </m:rPr>
            <m:t>=</m:t>
          </m:r>
          <m:limLow>
            <m:e>
              <m:r>
                <m:rPr>
                  <m:sty m:val="p"/>
                </m:rPr>
                <m:t>lim</m:t>
              </m:r>
            </m:e>
            <m:lim>
              <m:sSub>
                <m:e>
                  <m:r>
                    <m:t>z</m:t>
                  </m:r>
                </m:e>
                <m:sub>
                  <m:r>
                    <m:t>L</m:t>
                  </m:r>
                </m:sub>
              </m:sSub>
              <m:r>
                <m:rPr>
                  <m:sty m:val="p"/>
                </m:rPr>
                <m:t>→</m:t>
              </m:r>
              <m:r>
                <m:t>0</m:t>
              </m:r>
            </m:lim>
          </m:limLow>
          <m:r>
            <m:t>P</m:t>
          </m:r>
          <m:r>
            <m:t>M</m:t>
          </m:r>
          <m:sSub>
            <m:e>
              <m: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r>
            <m:t>P</m:t>
          </m:r>
          <m:r>
            <m:t>M</m:t>
          </m:r>
          <m:sSub>
            <m:e>
              <m:r>
                <m:t>g</m:t>
              </m:r>
            </m:e>
            <m:sub>
              <m:r>
                <m:t>K</m:t>
              </m:r>
            </m:sub>
          </m:sSub>
          <m:r>
            <m:rPr>
              <m:sty m:val="p"/>
            </m:rPr>
            <m:t>=</m:t>
          </m:r>
          <m:limLow>
            <m:e>
              <m:r>
                <m:rPr>
                  <m:sty m:val="p"/>
                </m:rPr>
                <m:t>lim</m:t>
              </m:r>
            </m:e>
            <m:lim>
              <m:sSub>
                <m:e>
                  <m:r>
                    <m:t>z</m:t>
                  </m:r>
                </m:e>
                <m:sub>
                  <m:r>
                    <m:t>L</m:t>
                  </m:r>
                </m:sub>
              </m:sSub>
              <m:r>
                <m:rPr>
                  <m:sty m:val="p"/>
                </m:rPr>
                <m:t>→</m:t>
              </m:r>
              <m:r>
                <m:rPr>
                  <m:sty m:val="p"/>
                </m:rPr>
                <m:t>∞</m:t>
              </m:r>
            </m:lim>
          </m:limLow>
          <m:r>
            <m:t>P</m:t>
          </m:r>
          <m:r>
            <m:t>M</m:t>
          </m:r>
          <m:sSub>
            <m:e>
              <m: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la caja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r>
              <m:t>z</m:t>
            </m:r>
          </m:e>
        </m:d>
        <m:r>
          <m:rPr>
            <m:sty m:val="p"/>
          </m:rPr>
          <m:t>−</m:t>
        </m:r>
        <m:r>
          <m:t>w</m:t>
        </m:r>
        <m:r>
          <m:rPr>
            <m:sty m:val="p"/>
          </m:rPr>
          <m:t>⋅</m:t>
        </m:r>
        <m:r>
          <m:t>z</m:t>
        </m:r>
      </m:oMath>
      <w:r>
        <w:t xml:space="preserve"> </w:t>
      </w:r>
      <w:r>
        <w:t xml:space="preserve">no hay renta que acote el problema, y la cuasiconcavidad no basta</w:t>
      </w:r>
      <w:r>
        <w:t xml:space="preserve"> </w:t>
      </w:r>
      <w:r>
        <w:t xml:space="preserve">(</w:t>
      </w:r>
      <w:hyperlink w:anchor="ref-Varian1992Microeconomic">
        <w:r>
          <w:rPr>
            <w:rStyle w:val="Hyperlink"/>
          </w:rPr>
          <w:t xml:space="preserve">Varian 1992, cap. 2</w:t>
        </w:r>
      </w:hyperlink>
      <w:r>
        <w:t xml:space="preserve">)</w:t>
      </w:r>
      <w:r>
        <w:t xml:space="preserve"> </w:t>
      </w:r>
      <w:r>
        <w:t xml:space="preserve">(</w:t>
      </w:r>
      <w:hyperlink w:anchor="ref-MasColellWhinstonGreen1995">
        <w:r>
          <w:rPr>
            <w:rStyle w:val="Hyperlink"/>
          </w:rPr>
          <w:t xml:space="preserve">Mas-Colell, Whinston y Green 1995, párr. 5.C</w:t>
        </w:r>
      </w:hyperlink>
      <w:r>
        <w:t xml:space="preserve">)</w:t>
      </w:r>
      <w:r>
        <w:t xml:space="preserve">:</w:t>
      </w:r>
    </w:p>
    <w:p>
      <w:pPr>
        <w:pStyle w:val="Cajadeanotaciones"/>
        <w:numPr>
          <w:ilvl w:val="0"/>
          <w:numId w:val="1025"/>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t</m:t>
            </m:r>
            <m:r>
              <m:t>z</m:t>
            </m:r>
          </m:e>
        </m:d>
        <m:r>
          <m:rPr>
            <m:sty m:val="p"/>
          </m:rPr>
          <m:t>=</m:t>
        </m:r>
        <m:r>
          <m:t>t</m:t>
        </m:r>
        <m:r>
          <m:t> </m:t>
        </m:r>
        <m:r>
          <m:t>B</m:t>
        </m:r>
        <m:d>
          <m:dPr>
            <m:begChr m:val="("/>
            <m:sepChr m:val=""/>
            <m:endChr m:val=")"/>
            <m:grow/>
          </m:dPr>
          <m:e>
            <m:r>
              <m:t>z</m:t>
            </m:r>
          </m:e>
        </m:d>
      </m:oMath>
      <w:r>
        <w:t xml:space="preserve"> </w:t>
      </w:r>
      <w:r>
        <w:t xml:space="preserve">para todo</w:t>
      </w:r>
      <w:r>
        <w:t xml:space="preserve"> </w:t>
      </w:r>
      <m:oMath>
        <m:r>
          <m:t>t</m:t>
        </m:r>
        <m:r>
          <m:rPr>
            <m:sty m:val="p"/>
          </m:rPr>
          <m:t>&gt;</m:t>
        </m:r>
        <m:r>
          <m:t>0</m:t>
        </m:r>
      </m:oMath>
      <w:r>
        <w:t xml:space="preserve">. Si algún plan da beneficio positivo, multiplicarlo por</w:t>
      </w:r>
      <w:r>
        <w:t xml:space="preserve"> </w:t>
      </w:r>
      <m:oMath>
        <m:r>
          <m:t>t</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5"/>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t</m:t>
            </m:r>
            <m:r>
              <m:t>z</m:t>
            </m:r>
          </m:e>
        </m:d>
        <m:r>
          <m:rPr>
            <m:sty m:val="p"/>
          </m:rPr>
          <m:t>&gt;</m:t>
        </m:r>
        <m:r>
          <m:t>t</m:t>
        </m:r>
        <m:r>
          <m:t> </m:t>
        </m:r>
        <m:r>
          <m:t>F</m:t>
        </m:r>
        <m:d>
          <m:dPr>
            <m:begChr m:val="("/>
            <m:sepChr m:val=""/>
            <m:endChr m:val=")"/>
            <m:grow/>
          </m:dPr>
          <m:e>
            <m:r>
              <m:t>z</m:t>
            </m:r>
          </m:e>
        </m:d>
      </m:oMath>
      <w:r>
        <w:t xml:space="preserve"> </w:t>
      </w:r>
      <w:r>
        <w:t xml:space="preserve">para</w:t>
      </w:r>
      <w:r>
        <w:t xml:space="preserve"> </w:t>
      </w:r>
      <m:oMath>
        <m:r>
          <m:t>t</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5"/>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El problema del productor se resume en el anexo B.</w:t>
      </w:r>
    </w:p>
    <w:bookmarkStart w:id="48" w:name="fig:cuasiconcavidad-rendimientos"/>
    <w:p>
      <w:pPr>
        <w:pStyle w:val="ImageCaption"/>
      </w:pPr>
      <w:r>
        <w:t xml:space="preserve">Gráfico 4.–</w:t>
      </w:r>
      <w:r>
        <w:t xml:space="preserve"> </w:t>
      </w:r>
      <w:r>
        <w:t xml:space="preserve">Tres funciones cuasicóncavas con las mismas isocuantas y rendimientos distintos: constantes (tipo 1), decrecientes (tipo 2) y crecientes (tipo 3)</w:t>
      </w:r>
    </w:p>
    <w:p>
      <w:pPr>
        <w:pStyle w:val="CaptionedFigure"/>
      </w:pPr>
      <w:r>
        <w:drawing>
          <wp:inline>
            <wp:extent cx="4134678" cy="4003175"/>
            <wp:effectExtent b="0" l="0" r="0" t="0"/>
            <wp:docPr descr="" title="" id="46" name="Picture"/>
            <a:graphic>
              <a:graphicData uri="http://schemas.openxmlformats.org/drawingml/2006/picture">
                <pic:pic>
                  <pic:nvPicPr>
                    <pic:cNvPr descr="C:\Users\vgutierrez\Documents\src\victorgutierrezmarcos.github.io-revision\oposicion\temario\fuentes\3A11\graficos/cuasiconcavidad-rendimientos.png" id="47" name="Picture"/>
                    <pic:cNvPicPr>
                      <a:picLocks noChangeArrowheads="1" noChangeAspect="1"/>
                    </pic:cNvPicPr>
                  </pic:nvPicPr>
                  <pic:blipFill>
                    <a:blip r:embed="rId45"/>
                    <a:stretch>
                      <a:fillRect/>
                    </a:stretch>
                  </pic:blipFill>
                  <pic:spPr bwMode="auto">
                    <a:xfrm>
                      <a:off x="0" y="0"/>
                      <a:ext cx="4134678" cy="4003175"/>
                    </a:xfrm>
                    <a:prstGeom prst="rect">
                      <a:avLst/>
                    </a:prstGeom>
                    <a:noFill/>
                    <a:ln w="9525">
                      <a:noFill/>
                      <a:headEnd/>
                      <a:tailEnd/>
                    </a:ln>
                  </pic:spPr>
                </pic:pic>
              </a:graphicData>
            </a:graphic>
          </wp:inline>
        </w:drawing>
      </w:r>
    </w:p>
    <w:bookmarkEnd w:id="48"/>
    <w:p>
      <w:pPr>
        <w:pStyle w:val="Piedeimagen"/>
      </w:pPr>
      <w:r>
        <w:t xml:space="preserve">Fuente: elaboración propia.</w:t>
      </w:r>
    </w:p>
    <w:bookmarkStart w:id="49" w:name="tab:concavidad"/>
    <w:p>
      <w:pPr>
        <w:pStyle w:val="TableCaption"/>
      </w:pPr>
      <w:r>
        <w:t xml:space="preserve">Concavidad y cuasiconcavidad: definiciones y relaciones</w:t>
      </w:r>
    </w:p>
    <w:tbl>
      <w:tblPr>
        <w:tblStyle w:val="Table"/>
        <w:tblW w:type="auto" w:w="0"/>
        <w:tblLook w:firstRow="0" w:lastRow="0" w:firstColumn="0" w:lastColumn="0" w:noHBand="0" w:noVBand="0" w:val="0000"/>
        <w:tblCaption w:val="Concavidad y cuasiconcavidad: definiciones y relaciones"/>
      </w:tblPr>
      <w:tblGrid>
        <w:gridCol w:w="2640"/>
        <w:gridCol w:w="2640"/>
        <w:gridCol w:w="2640"/>
      </w:tblGrid>
      <w:tr>
        <w:tc>
          <w:tcPr/>
          <w:p>
            <w:pPr>
              <w:pStyle w:val="Compact"/>
              <w:jc w:val="left"/>
            </w:pPr>
            <m:oMath>
              <m:r>
                <m:t>F</m:t>
              </m:r>
            </m:oMath>
            <w:r>
              <w:t xml:space="preserve"> </w:t>
            </w:r>
            <w:r>
              <w:t xml:space="preserve">es cóncava</w:t>
            </w:r>
          </w:p>
        </w:tc>
        <w:tc>
          <w:tcPr/>
          <w:p>
            <w:pPr>
              <w:pStyle w:val="Compact"/>
              <w:jc w:val="center"/>
            </w:pPr>
            <m:oMath>
              <m:r>
                <m:rPr>
                  <m:sty m:val="p"/>
                </m:rPr>
                <m:t>⇔</m:t>
              </m:r>
            </m:oMath>
          </w:p>
        </w:tc>
        <w:tc>
          <w:tcPr/>
          <w:p>
            <w:pPr>
              <w:pStyle w:val="Compact"/>
              <w:jc w:val="left"/>
            </w:pPr>
            <w:r>
              <w:t xml:space="preserve">el conjunto de puntos por debajo de su gráfica es convexo</w:t>
            </w:r>
          </w:p>
        </w:tc>
      </w:tr>
      <w:tr>
        <w:tc>
          <w:tcPr/>
          <w:p>
            <w:pPr>
              <w:pStyle w:val="Compact"/>
              <w:jc w:val="left"/>
            </w:pPr>
            <m:oMath>
              <m:r>
                <m:t>F</m:t>
              </m:r>
            </m:oMath>
            <w:r>
              <w:t xml:space="preserve"> </w:t>
            </w:r>
            <w:r>
              <w:t xml:space="preserve">es convexa</w:t>
            </w:r>
          </w:p>
        </w:tc>
        <w:tc>
          <w:tcPr/>
          <w:p>
            <w:pPr>
              <w:pStyle w:val="Compact"/>
              <w:jc w:val="center"/>
            </w:pPr>
            <m:oMath>
              <m:r>
                <m:rPr>
                  <m:sty m:val="p"/>
                </m:rPr>
                <m:t>⇔</m:t>
              </m:r>
            </m:oMath>
          </w:p>
        </w:tc>
        <w:tc>
          <w:tcPr/>
          <w:p>
            <w:pPr>
              <w:pStyle w:val="Compact"/>
              <w:jc w:val="left"/>
            </w:pPr>
            <w:r>
              <w:t xml:space="preserve">el conjunto de puntos por encima de su gráfica es convexo</w:t>
            </w:r>
          </w:p>
        </w:tc>
      </w:tr>
      <w:tr>
        <w:tc>
          <w:tcPr/>
          <w:p>
            <w:pPr>
              <w:pStyle w:val="Compact"/>
              <w:jc w:val="left"/>
            </w:pPr>
            <m:oMath>
              <m:r>
                <m:t>F</m:t>
              </m:r>
            </m:oMath>
            <w:r>
              <w:t xml:space="preserve"> </w:t>
            </w:r>
            <w:r>
              <w:t xml:space="preserve">es cuasicóncava</w:t>
            </w:r>
          </w:p>
        </w:tc>
        <w:tc>
          <w:tcPr/>
          <w:p>
            <w:pPr>
              <w:pStyle w:val="Compact"/>
              <w:jc w:val="center"/>
            </w:pPr>
            <m:oMath>
              <m:r>
                <m:rPr>
                  <m:sty m:val="p"/>
                </m:rPr>
                <m:t>⇔</m:t>
              </m:r>
            </m:oMath>
          </w:p>
        </w:tc>
        <w:tc>
          <w:tcPr/>
          <w:p>
            <w:pPr>
              <w:pStyle w:val="Compact"/>
              <w:jc w:val="left"/>
            </w:pPr>
            <w:r>
              <w:t xml:space="preserve">sus conjuntos de contorno superior,</w:t>
            </w:r>
            <w:r>
              <w:t xml:space="preserve"> </w:t>
            </w:r>
            <m:oMath>
              <m:r>
                <m:rPr>
                  <m:sty m:val="p"/>
                </m:rPr>
                <m:t>{</m:t>
              </m:r>
              <m:r>
                <m:t>z</m:t>
              </m:r>
              <m:r>
                <m:rPr>
                  <m:sty m:val="p"/>
                </m:rPr>
                <m:t>:</m:t>
              </m:r>
              <m:r>
                <m:t> </m:t>
              </m:r>
              <m:r>
                <m:t>F</m:t>
              </m:r>
              <m:d>
                <m:dPr>
                  <m:begChr m:val="("/>
                  <m:sepChr m:val=""/>
                  <m:endChr m:val=")"/>
                  <m:grow/>
                </m:dPr>
                <m:e>
                  <m:r>
                    <m:t>z</m:t>
                  </m:r>
                </m:e>
              </m:d>
              <m:r>
                <m:rPr>
                  <m:sty m:val="p"/>
                </m:rPr>
                <m:t>≥</m:t>
              </m:r>
              <m:r>
                <m:t>q</m:t>
              </m:r>
              <m:r>
                <m:rPr>
                  <m:sty m:val="p"/>
                </m:rPr>
                <m:t>}</m:t>
              </m:r>
            </m:oMath>
            <w:r>
              <w:t xml:space="preserve">, son convexos</w:t>
            </w:r>
          </w:p>
        </w:tc>
      </w:tr>
      <w:tr>
        <w:tc>
          <w:tcPr/>
          <w:p>
            <w:pPr>
              <w:pStyle w:val="Compact"/>
              <w:jc w:val="left"/>
            </w:pPr>
            <m:oMath>
              <m:r>
                <m:t>F</m:t>
              </m:r>
            </m:oMath>
            <w:r>
              <w:t xml:space="preserve"> </w:t>
            </w:r>
            <w:r>
              <w:t xml:space="preserve">es cuasiconvexa</w:t>
            </w:r>
          </w:p>
        </w:tc>
        <w:tc>
          <w:tcPr/>
          <w:p>
            <w:pPr>
              <w:pStyle w:val="Compact"/>
              <w:jc w:val="center"/>
            </w:pPr>
            <m:oMath>
              <m:r>
                <m:rPr>
                  <m:sty m:val="p"/>
                </m:rPr>
                <m:t>⇔</m:t>
              </m:r>
            </m:oMath>
          </w:p>
        </w:tc>
        <w:tc>
          <w:tcPr/>
          <w:p>
            <w:pPr>
              <w:pStyle w:val="Compact"/>
              <w:jc w:val="left"/>
            </w:pPr>
            <w:r>
              <w:t xml:space="preserve">sus conjuntos de contorno inferior,</w:t>
            </w:r>
            <w:r>
              <w:t xml:space="preserve"> </w:t>
            </w:r>
            <m:oMath>
              <m:r>
                <m:rPr>
                  <m:sty m:val="p"/>
                </m:rPr>
                <m:t>{</m:t>
              </m:r>
              <m:r>
                <m:t>z</m:t>
              </m:r>
              <m:r>
                <m:rPr>
                  <m:sty m:val="p"/>
                </m:rPr>
                <m:t>:</m:t>
              </m:r>
              <m:r>
                <m:t> </m:t>
              </m:r>
              <m:r>
                <m:t>F</m:t>
              </m:r>
              <m:d>
                <m:dPr>
                  <m:begChr m:val="("/>
                  <m:sepChr m:val=""/>
                  <m:endChr m:val=")"/>
                  <m:grow/>
                </m:dPr>
                <m:e>
                  <m:r>
                    <m:t>z</m:t>
                  </m:r>
                </m:e>
              </m:d>
              <m:r>
                <m:rPr>
                  <m:sty m:val="p"/>
                </m:rPr>
                <m:t>≤</m:t>
              </m:r>
              <m:r>
                <m:t>q</m:t>
              </m:r>
              <m:r>
                <m:rPr>
                  <m:sty m:val="p"/>
                </m:rPr>
                <m:t>}</m:t>
              </m:r>
            </m:oMath>
            <w:r>
              <w:t xml:space="preserve">, son convexos</w:t>
            </w:r>
          </w:p>
        </w:tc>
      </w:tr>
      <w:tr>
        <w:tc>
          <w:tcPr/>
          <w:p>
            <w:pPr>
              <w:pStyle w:val="Compact"/>
              <w:jc w:val="left"/>
            </w:pPr>
            <m:oMath>
              <m:r>
                <m:t>F</m:t>
              </m:r>
            </m:oMath>
            <w:r>
              <w:t xml:space="preserve"> </w:t>
            </w:r>
            <w:r>
              <w:t xml:space="preserve">cóncava</w:t>
            </w:r>
          </w:p>
        </w:tc>
        <w:tc>
          <w:tcPr/>
          <w:p>
            <w:pPr>
              <w:pStyle w:val="Compact"/>
              <w:jc w:val="center"/>
            </w:pPr>
            <m:oMath>
              <m:r>
                <m:rPr>
                  <m:sty m:val="p"/>
                </m:rPr>
                <m:t>⇒</m:t>
              </m:r>
            </m:oMath>
          </w:p>
        </w:tc>
        <w:tc>
          <w:tcPr/>
          <w:p>
            <w:pPr>
              <w:pStyle w:val="Compact"/>
              <w:jc w:val="left"/>
            </w:pPr>
            <m:oMath>
              <m:r>
                <m:t>F</m:t>
              </m:r>
            </m:oMath>
            <w:r>
              <w:t xml:space="preserve"> </w:t>
            </w:r>
            <w:r>
              <w:t xml:space="preserve">cuasicóncava (no al revés)</w:t>
            </w:r>
          </w:p>
        </w:tc>
      </w:tr>
      <w:tr>
        <w:tc>
          <w:tcPr/>
          <w:p>
            <w:pPr>
              <w:pStyle w:val="Compact"/>
              <w:jc w:val="left"/>
            </w:pPr>
            <m:oMath>
              <m:r>
                <m:t>F</m:t>
              </m:r>
            </m:oMath>
            <w:r>
              <w:t xml:space="preserve"> </w:t>
            </w:r>
            <w:r>
              <w:t xml:space="preserve">convexa</w:t>
            </w:r>
          </w:p>
        </w:tc>
        <w:tc>
          <w:tcPr/>
          <w:p>
            <w:pPr>
              <w:pStyle w:val="Compact"/>
              <w:jc w:val="center"/>
            </w:pPr>
            <m:oMath>
              <m:r>
                <m:rPr>
                  <m:sty m:val="p"/>
                </m:rPr>
                <m:t>⇒</m:t>
              </m:r>
            </m:oMath>
          </w:p>
        </w:tc>
        <w:tc>
          <w:tcPr/>
          <w:p>
            <w:pPr>
              <w:pStyle w:val="Compact"/>
              <w:jc w:val="left"/>
            </w:pPr>
            <m:oMath>
              <m:r>
                <m:t>F</m:t>
              </m:r>
            </m:oMath>
            <w:r>
              <w:t xml:space="preserve"> </w:t>
            </w:r>
            <w:r>
              <w:t xml:space="preserve">cuasiconvexa (no al revés)</w:t>
            </w:r>
          </w:p>
        </w:tc>
      </w:tr>
      <w:tr>
        <w:tc>
          <w:tcPr/>
          <w:p>
            <w:pPr>
              <w:pStyle w:val="Compact"/>
              <w:jc w:val="left"/>
            </w:pPr>
            <m:oMath>
              <m:r>
                <m:t>F</m:t>
              </m:r>
            </m:oMath>
            <w:r>
              <w:t xml:space="preserve"> </w:t>
            </w:r>
            <w:r>
              <w:t xml:space="preserve">(estrictamente) cóncava</w:t>
            </w:r>
          </w:p>
        </w:tc>
        <w:tc>
          <w:tcPr/>
          <w:p>
            <w:pPr>
              <w:pStyle w:val="Compact"/>
              <w:jc w:val="center"/>
            </w:pPr>
            <m:oMath>
              <m:r>
                <m:rPr>
                  <m:sty m:val="p"/>
                </m:rPr>
                <m:t>⇔</m:t>
              </m:r>
            </m:oMath>
          </w:p>
        </w:tc>
        <w:tc>
          <w:tcPr/>
          <w:p>
            <w:pPr>
              <w:pStyle w:val="Compact"/>
              <w:jc w:val="left"/>
            </w:pPr>
            <m:oMath>
              <m:r>
                <m:rPr>
                  <m:sty m:val="p"/>
                </m:rPr>
                <m:t>−</m:t>
              </m:r>
              <m:r>
                <m:t>F</m:t>
              </m:r>
            </m:oMath>
            <w:r>
              <w:t xml:space="preserve"> </w:t>
            </w:r>
            <w:r>
              <w:t xml:space="preserve">(estrictamente) convexa</w:t>
            </w:r>
          </w:p>
        </w:tc>
      </w:tr>
      <w:tr>
        <w:tc>
          <w:tcPr/>
          <w:p>
            <w:pPr>
              <w:pStyle w:val="Compact"/>
              <w:jc w:val="left"/>
            </w:pPr>
            <m:oMath>
              <m:r>
                <m:t>F</m:t>
              </m:r>
            </m:oMath>
            <w:r>
              <w:t xml:space="preserve"> </w:t>
            </w:r>
            <w:r>
              <w:t xml:space="preserve">(estrictamente) cuasicóncava</w:t>
            </w:r>
          </w:p>
        </w:tc>
        <w:tc>
          <w:tcPr/>
          <w:p>
            <w:pPr>
              <w:pStyle w:val="Compact"/>
              <w:jc w:val="center"/>
            </w:pPr>
            <m:oMath>
              <m:r>
                <m:rPr>
                  <m:sty m:val="p"/>
                </m:rPr>
                <m:t>⇔</m:t>
              </m:r>
            </m:oMath>
          </w:p>
        </w:tc>
        <w:tc>
          <w:tcPr/>
          <w:p>
            <w:pPr>
              <w:pStyle w:val="Compact"/>
              <w:jc w:val="left"/>
            </w:pPr>
            <m:oMath>
              <m:r>
                <m:rPr>
                  <m:sty m:val="p"/>
                </m:rPr>
                <m:t>−</m:t>
              </m:r>
              <m:r>
                <m:t>F</m:t>
              </m:r>
            </m:oMath>
            <w:r>
              <w:t xml:space="preserve"> </w:t>
            </w:r>
            <w:r>
              <w:t xml:space="preserve">(estrictamente) cuasiconvexa</w:t>
            </w:r>
          </w:p>
        </w:tc>
      </w:tr>
    </w:tbl>
    <w:bookmarkEnd w:id="49"/>
    <w:p>
      <w:pPr>
        <w:pStyle w:val="BodyText"/>
      </w:pPr>
      <w:r>
        <w:rPr>
          <w:i/>
          <w:iCs/>
        </w:rPr>
        <w:t xml:space="preserve">Fuente: elaboración propia a partir de</w:t>
      </w:r>
      <w:r>
        <w:rPr>
          <w:i/>
          <w:iCs/>
        </w:rPr>
        <w:t xml:space="preserve"> </w:t>
      </w:r>
      <w:r>
        <w:rPr>
          <w:i/>
          <w:iCs/>
        </w:rPr>
        <w:t xml:space="preserve">Jehle y Reny (</w:t>
      </w:r>
      <w:hyperlink w:anchor="ref-JehleReny2011Advanced">
        <w:r>
          <w:rPr>
            <w:rStyle w:val="Hyperlink"/>
            <w:i/>
            <w:iCs/>
          </w:rPr>
          <w:t xml:space="preserve">2011, cap. A1</w:t>
        </w:r>
      </w:hyperlink>
      <w:r>
        <w:rPr>
          <w:i/>
          <w:iCs/>
        </w:rPr>
        <w:t xml:space="preserve">)</w:t>
      </w:r>
      <w:r>
        <w:rPr>
          <w:i/>
          <w:iCs/>
        </w:rPr>
        <w:t xml:space="preserve">.</w:t>
      </w:r>
    </w:p>
    <w:bookmarkEnd w:id="50"/>
    <w:bookmarkEnd w:id="51"/>
    <w:bookmarkStart w:id="69" w:name="las-curvas-isocuantas"/>
    <w:p>
      <w:pPr>
        <w:pStyle w:val="Heading2"/>
      </w:pPr>
      <w:r>
        <w:t xml:space="preserve">I.3.</w:t>
      </w:r>
      <w:r>
        <w:t xml:space="preserve"> </w:t>
      </w:r>
      <w:r>
        <w:t xml:space="preserve">Las curvas isocuantas</w:t>
      </w:r>
    </w:p>
    <w:bookmarkStart w:id="52" w:name="definición-2"/>
    <w:p>
      <w:pPr>
        <w:pStyle w:val="Heading4"/>
      </w:pPr>
      <w:r>
        <w:t xml:space="preserve">Definición</w:t>
      </w:r>
    </w:p>
    <w:p>
      <w:pPr>
        <w:numPr>
          <w:ilvl w:val="0"/>
          <w:numId w:val="1026"/>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pPr>
      <m:oMathPara>
        <m:oMathParaPr>
          <m:jc m:val="center"/>
        </m:oMathParaPr>
        <m:oMath>
          <m:r>
            <m:rPr>
              <m:sty m:val="p"/>
            </m:rPr>
            <m:t>{</m:t>
          </m:r>
          <m:r>
            <m:t>z</m:t>
          </m:r>
          <m:r>
            <m:rPr>
              <m:sty m:val="p"/>
            </m:rPr>
            <m:t>:</m:t>
          </m:r>
          <m:r>
            <m:t> </m:t>
          </m:r>
          <m:r>
            <m:t>F</m:t>
          </m:r>
          <m:d>
            <m:dPr>
              <m:begChr m:val="("/>
              <m:sepChr m:val=""/>
              <m:endChr m:val=")"/>
              <m:grow/>
            </m:dPr>
            <m:e>
              <m:r>
                <m:t>z</m:t>
              </m:r>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6).</w:t>
      </w:r>
    </w:p>
    <w:bookmarkEnd w:id="52"/>
    <w:bookmarkStart w:id="57" w:name="propiedades-1"/>
    <w:p>
      <w:pPr>
        <w:pStyle w:val="Heading4"/>
      </w:pPr>
      <w:r>
        <w:t xml:space="preserve">Propiedades</w:t>
      </w:r>
    </w:p>
    <w:p>
      <w:pPr>
        <w:numPr>
          <w:ilvl w:val="0"/>
          <w:numId w:val="1027"/>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28"/>
        </w:numPr>
      </w:pPr>
      <w:r>
        <w:t xml:space="preserve">hay una isocuanta por cada nivel de producción,</w:t>
      </w:r>
      <w:r>
        <w:t xml:space="preserve"> </w:t>
      </w:r>
      <w:r>
        <w:rPr>
          <w:i/>
          <w:iCs/>
        </w:rPr>
        <w:t xml:space="preserve">infinitas</w:t>
      </w:r>
      <w:r>
        <w:t xml:space="preserve">, porque el producto es divisible;</w:t>
      </w:r>
    </w:p>
    <w:p>
      <w:pPr>
        <w:numPr>
          <w:ilvl w:val="1"/>
          <w:numId w:val="1028"/>
        </w:numPr>
      </w:pPr>
      <w:r>
        <w:t xml:space="preserve">las</w:t>
      </w:r>
      <w:r>
        <w:t xml:space="preserve"> </w:t>
      </w:r>
      <w:r>
        <w:rPr>
          <w:i/>
          <w:iCs/>
        </w:rPr>
        <w:t xml:space="preserve">más alejadas del origen representan más producto</w:t>
      </w:r>
      <w:r>
        <w:t xml:space="preserve">, por la monotonía;</w:t>
      </w:r>
    </w:p>
    <w:p>
      <w:pPr>
        <w:numPr>
          <w:ilvl w:val="1"/>
          <w:numId w:val="1028"/>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r>
          <m:t>z</m:t>
        </m:r>
      </m:oMath>
      <w:r>
        <w:t xml:space="preserve">), de modo que un punto no puede pertenecer a dos isocuantas de niveles distintos;</w:t>
      </w:r>
    </w:p>
    <w:p>
      <w:pPr>
        <w:numPr>
          <w:ilvl w:val="1"/>
          <w:numId w:val="1028"/>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28"/>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28"/>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28"/>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27"/>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r>
          <m:t>P</m:t>
        </m:r>
        <m:r>
          <m:t>M</m:t>
        </m:r>
        <m:sSub>
          <m:e>
            <m:r>
              <m:t>g</m:t>
            </m:r>
          </m:e>
          <m:sub>
            <m:r>
              <m:t>L</m:t>
            </m:r>
          </m:sub>
        </m:sSub>
        <m:r>
          <m:t> </m:t>
        </m:r>
        <m:r>
          <m:t>d</m:t>
        </m:r>
        <m:sSub>
          <m:e>
            <m:r>
              <m:t>z</m:t>
            </m:r>
          </m:e>
          <m:sub>
            <m:r>
              <m:t>L</m:t>
            </m:r>
          </m:sub>
        </m:sSub>
        <m:r>
          <m:rPr>
            <m:sty m:val="p"/>
          </m:rPr>
          <m:t>+</m:t>
        </m:r>
        <m:r>
          <m:t>P</m:t>
        </m:r>
        <m:r>
          <m:t>M</m:t>
        </m:r>
        <m:sSub>
          <m:e>
            <m: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t xml:space="preserve"> </w:t>
      </w:r>
      <w:r>
        <w:t xml:space="preserve">(gráfico 5):</w:t>
      </w:r>
    </w:p>
    <w:p>
      <w:pPr>
        <w:pStyle w:val="BodyText"/>
      </w:pPr>
      <m:oMathPara>
        <m:oMathParaPr>
          <m:jc m:val="center"/>
        </m:oMathParaPr>
        <m:oMath>
          <m:r>
            <m:t>R</m:t>
          </m:r>
          <m:r>
            <m:t>M</m:t>
          </m:r>
          <m:r>
            <m:t>S</m:t>
          </m:r>
          <m:sSub>
            <m:e>
              <m: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r>
                <m:t>P</m:t>
              </m:r>
              <m:r>
                <m:t>M</m:t>
              </m:r>
              <m:sSub>
                <m:e>
                  <m:r>
                    <m:t>g</m:t>
                  </m:r>
                </m:e>
                <m:sub>
                  <m:r>
                    <m:t>L</m:t>
                  </m:r>
                </m:sub>
              </m:sSub>
            </m:num>
            <m:den>
              <m:r>
                <m:t>P</m:t>
              </m:r>
              <m:r>
                <m:t>M</m:t>
              </m:r>
              <m:sSub>
                <m:e>
                  <m:r>
                    <m:t>g</m:t>
                  </m:r>
                </m:e>
                <m:sub>
                  <m:r>
                    <m:t>K</m:t>
                  </m:r>
                </m:sub>
              </m:sSub>
            </m:den>
          </m:f>
          <m:r>
            <m:rPr>
              <m:sty m:val="p"/>
            </m:rPr>
            <m:t>,</m:t>
          </m:r>
        </m:oMath>
      </m:oMathPara>
    </w:p>
    <w:p>
      <w:pPr>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29"/>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29"/>
        </w:numPr>
      </w:pPr>
      <w:r>
        <w:t xml:space="preserve">La RMST mide la sustituibilidad de los factores, pero depende de sus unidades de medida.</w:t>
      </w:r>
    </w:p>
    <w:bookmarkStart w:id="56" w:name="fig:isocuantas-rmst"/>
    <w:p>
      <w:pPr>
        <w:pStyle w:val="ImageCaption"/>
      </w:pPr>
      <w:r>
        <w:t xml:space="preserve">Gráfico 5.–</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54" name="Picture"/>
            <a:graphic>
              <a:graphicData uri="http://schemas.openxmlformats.org/drawingml/2006/picture">
                <pic:pic>
                  <pic:nvPicPr>
                    <pic:cNvPr descr="C:\Users\vgutierrez\Documents\src\victorgutierrezmarcos.github.io-revision\oposicion\temario\fuentes\3A11\graficos/isocuantas-rmst.png" id="55" name="Picture"/>
                    <pic:cNvPicPr>
                      <a:picLocks noChangeArrowheads="1" noChangeAspect="1"/>
                    </pic:cNvPicPr>
                  </pic:nvPicPr>
                  <pic:blipFill>
                    <a:blip r:embed="rId53"/>
                    <a:stretch>
                      <a:fillRect/>
                    </a:stretch>
                  </pic:blipFill>
                  <pic:spPr bwMode="auto">
                    <a:xfrm>
                      <a:off x="0" y="0"/>
                      <a:ext cx="2712618" cy="2504660"/>
                    </a:xfrm>
                    <a:prstGeom prst="rect">
                      <a:avLst/>
                    </a:prstGeom>
                    <a:noFill/>
                    <a:ln w="9525">
                      <a:noFill/>
                      <a:headEnd/>
                      <a:tailEnd/>
                    </a:ln>
                  </pic:spPr>
                </pic:pic>
              </a:graphicData>
            </a:graphic>
          </wp:inline>
        </w:drawing>
      </w:r>
    </w:p>
    <w:bookmarkEnd w:id="56"/>
    <w:p>
      <w:pPr>
        <w:pStyle w:val="Piedeimagen"/>
      </w:pPr>
      <w:r>
        <w:t xml:space="preserve">Fuente: elaboración propia.</w:t>
      </w:r>
    </w:p>
    <w:bookmarkEnd w:id="57"/>
    <w:bookmarkStart w:id="58" w:name="elasticidad-de-sustitución"/>
    <w:p>
      <w:pPr>
        <w:pStyle w:val="Heading4"/>
      </w:pPr>
      <w:r>
        <w:t xml:space="preserve">Elasticidad de sustitución</w:t>
      </w:r>
    </w:p>
    <w:p>
      <w:pPr>
        <w:numPr>
          <w:ilvl w:val="0"/>
          <w:numId w:val="1030"/>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r>
                <m:t>R</m:t>
              </m:r>
              <m:r>
                <m:t>M</m:t>
              </m:r>
              <m:r>
                <m:t>S</m:t>
              </m:r>
              <m:sSub>
                <m:e>
                  <m:r>
                    <m:t>T</m:t>
                  </m:r>
                </m:e>
                <m:sub>
                  <m:r>
                    <m:t>L</m:t>
                  </m:r>
                  <m:r>
                    <m:t>K</m:t>
                  </m:r>
                </m:sub>
              </m:sSub>
            </m:den>
          </m:f>
          <m:r>
            <m:rPr>
              <m:sty m:val="p"/>
            </m:rPr>
            <m:t>⋅</m:t>
          </m:r>
          <m:f>
            <m:fPr>
              <m:type m:val="bar"/>
            </m:fPr>
            <m:num>
              <m:r>
                <m:t>R</m:t>
              </m:r>
              <m:r>
                <m:t>M</m:t>
              </m:r>
              <m:r>
                <m:t>S</m:t>
              </m:r>
              <m:sSub>
                <m:e>
                  <m:r>
                    <m:t>T</m:t>
                  </m:r>
                </m:e>
                <m:sub>
                  <m:r>
                    <m:t>L</m:t>
                  </m:r>
                  <m:r>
                    <m:t>K</m:t>
                  </m:r>
                </m:sub>
              </m:sSub>
            </m:num>
            <m:den>
              <m:sSub>
                <m:e>
                  <m:r>
                    <m:t>z</m:t>
                  </m:r>
                </m:e>
                <m:sub>
                  <m:r>
                    <m:t>K</m:t>
                  </m:r>
                </m:sub>
              </m:sSub>
              <m:r>
                <m:rPr>
                  <m:sty m:val="p"/>
                </m:rPr>
                <m:t>/</m:t>
              </m:r>
              <m:sSub>
                <m:e>
                  <m:r>
                    <m:t>z</m:t>
                  </m:r>
                </m:e>
                <m:sub>
                  <m:r>
                    <m:t>L</m:t>
                  </m:r>
                </m:sub>
              </m:sSub>
            </m:den>
          </m:f>
          <m:r>
            <m:rPr>
              <m:sty m:val="p"/>
            </m:rPr>
            <m:t>≥</m:t>
          </m:r>
          <m:r>
            <m:t>0</m:t>
          </m:r>
          <m:r>
            <m:rPr>
              <m:sty m:val="p"/>
            </m:rPr>
            <m:t>.</m:t>
          </m:r>
        </m:oMath>
      </m:oMathPara>
    </w:p>
    <w:p>
      <w:pPr>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1"/>
        </w:numPr>
      </w:pPr>
      <w:r>
        <w:t xml:space="preserve">La introducen, de forma independiente,</w:t>
      </w:r>
      <w:r>
        <w:t xml:space="preserve"> </w:t>
      </w:r>
      <w:r>
        <w:t xml:space="preserve">Hicks (</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t xml:space="preserve">Robinson (</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rPr>
          <w:t xml:space="preserve">The History of Economic Thought Website 2026b</w:t>
        </w:r>
      </w:hyperlink>
      <w:r>
        <w:t xml:space="preserve">)</w:t>
      </w:r>
      <w:r>
        <w:t xml:space="preserve">.</w:t>
      </w:r>
    </w:p>
    <w:p>
      <w:pPr>
        <w:numPr>
          <w:ilvl w:val="1"/>
          <w:numId w:val="1031"/>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1"/>
        </w:numPr>
      </w:pPr>
      <w:r>
        <w:rPr>
          <w:i/>
          <w:iCs/>
        </w:rPr>
        <w:t xml:space="preserve">Interpretación económica</w:t>
      </w:r>
      <w:r>
        <w:t xml:space="preserve">: si la empresa minimiza costes, iguala la RMST al precio relativo de los factores,</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1"/>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rPr>
          <w:t xml:space="preserve">Hicks 1932</w:t>
        </w:r>
      </w:hyperlink>
      <w:r>
        <w:t xml:space="preserve">)</w:t>
      </w:r>
      <w:r>
        <w:t xml:space="preserve">.</w:t>
      </w:r>
    </w:p>
    <w:p>
      <w:pPr>
        <w:numPr>
          <w:ilvl w:val="0"/>
          <w:numId w:val="1030"/>
        </w:numPr>
      </w:pPr>
      <w:r>
        <w:t xml:space="preserve">Con más de dos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bookmarkEnd w:id="58"/>
    <w:bookmarkStart w:id="68" w:name="Xba909b6e8dfe521a41649473faa5df50f549fd1"/>
    <w:p>
      <w:pPr>
        <w:pStyle w:val="Heading4"/>
      </w:pPr>
      <w:r>
        <w:t xml:space="preserve">Formas funcionales: la Cobb-Douglas y la CES</w:t>
      </w:r>
    </w:p>
    <w:p>
      <w:pPr>
        <w:numPr>
          <w:ilvl w:val="0"/>
          <w:numId w:val="103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w:t>
      </w:r>
    </w:p>
    <w:p>
      <w:pPr>
        <w:pStyle w:val="BodyT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Sus propiedades resumen lo visto hasta ahora (gráfico 6):</w:t>
      </w:r>
    </w:p>
    <w:p>
      <w:pPr>
        <w:numPr>
          <w:ilvl w:val="1"/>
          <w:numId w:val="1033"/>
        </w:numPr>
      </w:pPr>
      <w:r>
        <w:rPr>
          <w:i/>
          <w:iCs/>
        </w:rPr>
        <w:t xml:space="preserve">Productividades</w:t>
      </w:r>
      <w:r>
        <w:t xml:space="preserve">:</w:t>
      </w:r>
      <w:r>
        <w:t xml:space="preserve"> </w:t>
      </w:r>
      <m:oMath>
        <m:r>
          <m:t>P</m:t>
        </m:r>
        <m:r>
          <m:t>M</m:t>
        </m:r>
        <m:sSub>
          <m:e>
            <m: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3"/>
        </w:numPr>
      </w:pPr>
      <w:r>
        <w:rPr>
          <w:i/>
          <w:iCs/>
        </w:rPr>
        <w:t xml:space="preserve">Sustitución</w:t>
      </w:r>
      <w:r>
        <w:t xml:space="preserve">:</w:t>
      </w:r>
      <w:r>
        <w:t xml:space="preserve"> </w:t>
      </w:r>
      <m:oMath>
        <m:r>
          <m:t>R</m:t>
        </m:r>
        <m:r>
          <m:t>M</m:t>
        </m:r>
        <m:r>
          <m:t>S</m:t>
        </m:r>
        <m:sSub>
          <m:e>
            <m: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3"/>
        </w:numPr>
      </w:pPr>
      <w:r>
        <w:rPr>
          <w:i/>
          <w:iCs/>
        </w:rPr>
        <w:t xml:space="preserve">Escala</w:t>
      </w:r>
      <w:r>
        <w:t xml:space="preserve">:</w:t>
      </w:r>
      <w:r>
        <w:t xml:space="preserve"> </w:t>
      </w:r>
      <m:oMath>
        <m:r>
          <m:t>F</m:t>
        </m:r>
        <m:d>
          <m:dPr>
            <m:begChr m:val="("/>
            <m:sepChr m:val=""/>
            <m:endChr m:val=")"/>
            <m:grow/>
          </m:dPr>
          <m:e>
            <m:r>
              <m:t>t</m:t>
            </m:r>
            <m:r>
              <m:t>z</m:t>
            </m:r>
          </m:e>
        </m:d>
        <m:r>
          <m:rPr>
            <m:sty m:val="p"/>
          </m:rPr>
          <m:t>=</m:t>
        </m:r>
        <m:sSup>
          <m:e>
            <m:r>
              <m:t>t</m:t>
            </m:r>
          </m:e>
          <m:sup>
            <m:r>
              <m:t>α</m:t>
            </m:r>
            <m:r>
              <m:rPr>
                <m:sty m:val="p"/>
              </m:rPr>
              <m:t>+</m:t>
            </m:r>
            <m:r>
              <m:t>β</m:t>
            </m:r>
          </m:sup>
        </m:sSup>
        <m:r>
          <m:t>F</m:t>
        </m:r>
        <m:d>
          <m:dPr>
            <m:begChr m:val="("/>
            <m:sepChr m:val=""/>
            <m:endChr m:val=")"/>
            <m:grow/>
          </m:dPr>
          <m:e>
            <m:r>
              <m:t>z</m:t>
            </m:r>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uno (apartado II.2).</w:t>
      </w:r>
    </w:p>
    <w:p>
      <w:pPr>
        <w:numPr>
          <w:ilvl w:val="1"/>
          <w:numId w:val="1033"/>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r>
          <m:t>P</m:t>
        </m:r>
        <m:r>
          <m:t>M</m:t>
        </m:r>
        <m:sSub>
          <m:e>
            <m:r>
              <m:t>g</m:t>
            </m:r>
          </m:e>
          <m:sub>
            <m:r>
              <m:t>K</m:t>
            </m:r>
          </m:sub>
        </m:sSub>
        <m:r>
          <m:t> </m:t>
        </m:r>
        <m:sSub>
          <m:e>
            <m:r>
              <m:t>z</m:t>
            </m:r>
          </m:e>
          <m:sub>
            <m:r>
              <m:t>K</m:t>
            </m:r>
          </m:sub>
        </m:sSub>
        <m:r>
          <m:rPr>
            <m:sty m:val="p"/>
          </m:rPr>
          <m:t>+</m:t>
        </m:r>
        <m:r>
          <m:t>P</m:t>
        </m:r>
        <m:r>
          <m:t>M</m:t>
        </m:r>
        <m:sSub>
          <m:e>
            <m: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1"/>
          <w:numId w:val="1033"/>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p>
      <w:pPr>
        <w:numPr>
          <w:ilvl w:val="1"/>
          <w:numId w:val="1033"/>
        </w:numPr>
      </w:pPr>
      <w:r>
        <w:rPr>
          <w:i/>
          <w:iCs/>
        </w:rPr>
        <w:t xml:space="preserve">Origen</w:t>
      </w:r>
      <w:r>
        <w:t xml:space="preserve">: toma su nombre de</w:t>
      </w:r>
      <w:r>
        <w:t xml:space="preserve"> </w:t>
      </w:r>
      <w:r>
        <w:t xml:space="preserve">Cobb y Douglas (</w:t>
      </w:r>
      <w:hyperlink w:anchor="ref-CobbDouglas1928Theory">
        <w:r>
          <w:rPr>
            <w:rStyle w:val="Hyperlink"/>
          </w:rPr>
          <w:t xml:space="preserve">1928</w:t>
        </w:r>
      </w:hyperlink>
      <w:r>
        <w:t xml:space="preserve">)</w:t>
      </w:r>
      <w:r>
        <w:t xml:space="preserve">, que 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uno, es decir, rendimientos constantes, y que se aproximaban a las participaciones observadas del capital y del trabajo</w:t>
      </w:r>
      <w:r>
        <w:t xml:space="preserve"> </w:t>
      </w:r>
      <w:r>
        <w:t xml:space="preserve">(</w:t>
      </w:r>
      <w:hyperlink w:anchor="ref-Douglas1976Once">
        <w:r>
          <w:rPr>
            <w:rStyle w:val="Hyperlink"/>
          </w:rPr>
          <w:t xml:space="preserve">Douglas 1976</w:t>
        </w:r>
      </w:hyperlink>
      <w:r>
        <w:t xml:space="preserve">)</w:t>
      </w:r>
      <w:r>
        <w:t xml:space="preserve">. La forma ya aparece en</w:t>
      </w:r>
      <w:r>
        <w:t xml:space="preserve"> </w:t>
      </w:r>
      <w:r>
        <w:rPr>
          <w:smallCaps/>
        </w:rPr>
        <w:t xml:space="preserve">Wicksell</w:t>
      </w:r>
      <w:r>
        <w:t xml:space="preserve"> </w:t>
      </w:r>
      <w:r>
        <w:t xml:space="preserve">(1901) y, antes, en</w:t>
      </w:r>
      <w:r>
        <w:t xml:space="preserve"> </w:t>
      </w:r>
      <w:r>
        <w:rPr>
          <w:smallCaps/>
        </w:rPr>
        <w:t xml:space="preserve">von Thünen</w:t>
      </w:r>
      <w:r>
        <w:t xml:space="preserve"> </w:t>
      </w:r>
      <w:r>
        <w:t xml:space="preserve">(</w:t>
      </w:r>
      <w:hyperlink w:anchor="ref-Sandelin1976Origin">
        <w:r>
          <w:rPr>
            <w:rStyle w:val="Hyperlink"/>
          </w:rPr>
          <w:t xml:space="preserve">Sandelin 1976</w:t>
        </w:r>
      </w:hyperlink>
      <w:r>
        <w:t xml:space="preserve">;</w:t>
      </w:r>
      <w:r>
        <w:t xml:space="preserve"> </w:t>
      </w:r>
      <w:hyperlink w:anchor="ref-Humphrey1997Algebraic">
        <w:r>
          <w:rPr>
            <w:rStyle w:val="Hyperlink"/>
          </w:rPr>
          <w:t xml:space="preserve">Humphrey 1997</w:t>
        </w:r>
      </w:hyperlink>
      <w:r>
        <w:t xml:space="preserve">)</w:t>
      </w:r>
      <w:r>
        <w:t xml:space="preserve">.</w:t>
      </w:r>
    </w:p>
    <w:bookmarkStart w:id="62" w:name="fig:superficie-produccion"/>
    <w:p>
      <w:pPr>
        <w:pStyle w:val="ImageCaption"/>
      </w:pPr>
      <w:r>
        <w:t xml:space="preserve">Gráfico 6.–</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406828" cy="2929749"/>
            <wp:effectExtent b="0" l="0" r="0" t="0"/>
            <wp:docPr descr="" title="" id="60" name="Picture"/>
            <a:graphic>
              <a:graphicData uri="http://schemas.openxmlformats.org/drawingml/2006/picture">
                <pic:pic>
                  <pic:nvPicPr>
                    <pic:cNvPr descr="C:\Users\vgutierrez\Documents\src\victorgutierrezmarcos.github.io-revision\oposicion\temario\fuentes\3A11\graficos/superficie-produccion.png" id="61" name="Picture"/>
                    <pic:cNvPicPr>
                      <a:picLocks noChangeArrowheads="1" noChangeAspect="1"/>
                    </pic:cNvPicPr>
                  </pic:nvPicPr>
                  <pic:blipFill>
                    <a:blip r:embed="rId59"/>
                    <a:stretch>
                      <a:fillRect/>
                    </a:stretch>
                  </pic:blipFill>
                  <pic:spPr bwMode="auto">
                    <a:xfrm>
                      <a:off x="0" y="0"/>
                      <a:ext cx="3406828" cy="2929749"/>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t xml:space="preserve">Fuleky (</w:t>
      </w:r>
      <w:hyperlink w:anchor="ref-FulekyAnatomy">
        <w:r>
          <w:rPr>
            <w:rStyle w:val="Hyperlink"/>
          </w:rPr>
          <w:t xml:space="preserve">2006</w:t>
        </w:r>
      </w:hyperlink>
      <w:r>
        <w:t xml:space="preserve">)</w:t>
      </w:r>
      <w:r>
        <w:t xml:space="preserve">.</w:t>
      </w:r>
    </w:p>
    <w:p>
      <w:pPr>
        <w:numPr>
          <w:ilvl w:val="0"/>
          <w:numId w:val="1034"/>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t xml:space="preserve">Arrow 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63"/>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p>
      <w:pPr>
        <w:numPr>
          <w:ilvl w:val="1"/>
          <w:numId w:val="1035"/>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dos factores,</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r>
          <m:t>R</m:t>
        </m:r>
        <m:r>
          <m:t>M</m:t>
        </m:r>
        <m:r>
          <m:t>S</m:t>
        </m:r>
        <m:sSub>
          <m:e>
            <m: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numPr>
          <w:ilvl w:val="1"/>
          <w:numId w:val="1035"/>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tres formas clásicas (gráfico 7; derivación en el anexo A.1):</w:t>
      </w:r>
    </w:p>
    <w:p>
      <w:pPr>
        <w:numPr>
          <w:ilvl w:val="2"/>
          <w:numId w:val="1036"/>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2"/>
          <w:numId w:val="1036"/>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2"/>
          <w:numId w:val="1036"/>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Las isocuantas forman un ángulo recto 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no hay sustitución posible y los rendimientos son constantes. Es la tecnología de las tablas</w:t>
      </w:r>
      <w:r>
        <w:t xml:space="preserve"> </w:t>
      </w:r>
      <w:r>
        <w:rPr>
          <w:i/>
          <w:iCs/>
        </w:rPr>
        <w:t xml:space="preserve">input-output</w:t>
      </w:r>
      <w:r>
        <w:t xml:space="preserve"> </w:t>
      </w:r>
      <w:r>
        <w:rPr>
          <w:rStyle w:val="Referenciaatema"/>
        </w:rPr>
        <w:t xml:space="preserve">[ver tema 3.A.31]</w:t>
      </w:r>
      <w:r>
        <w:t xml:space="preserve">.</w:t>
      </w:r>
    </w:p>
    <w:p>
      <w:pPr>
        <w:numPr>
          <w:ilvl w:val="1"/>
          <w:numId w:val="1035"/>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Start w:id="67" w:name="fig:ces-isocuantas"/>
    <w:p>
      <w:pPr>
        <w:pStyle w:val="ImageCaption"/>
      </w:pPr>
      <w:r>
        <w:t xml:space="preserve">Gráfico 7.–</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65" name="Picture"/>
            <a:graphic>
              <a:graphicData uri="http://schemas.openxmlformats.org/drawingml/2006/picture">
                <pic:pic>
                  <pic:nvPicPr>
                    <pic:cNvPr descr="C:\Users\vgutierrez\Documents\src\victorgutierrezmarcos.github.io-revision\oposicion\temario\fuentes\3A11\graficos/ces-isocuantas.png" id="66" name="Picture"/>
                    <pic:cNvPicPr>
                      <a:picLocks noChangeArrowheads="1" noChangeAspect="1"/>
                    </pic:cNvPicPr>
                  </pic:nvPicPr>
                  <pic:blipFill>
                    <a:blip r:embed="rId64"/>
                    <a:stretch>
                      <a:fillRect/>
                    </a:stretch>
                  </pic:blipFill>
                  <pic:spPr bwMode="auto">
                    <a:xfrm>
                      <a:off x="0" y="0"/>
                      <a:ext cx="2584173" cy="2471020"/>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p>
      <w:pPr>
        <w:numPr>
          <w:ilvl w:val="0"/>
          <w:numId w:val="1037"/>
        </w:numPr>
      </w:pPr>
      <w:r>
        <w:rPr>
          <w:i/>
          <w:iCs/>
        </w:rPr>
        <w:t xml:space="preserve">Evidencia</w:t>
      </w:r>
      <w:r>
        <w:t xml:space="preserve">: las estimaciones de la elasticidad de sustitución entre capital y trabajo suelen quedar por debajo de la unidad: entre 0,4 y 0,6 según la revisión de</w:t>
      </w:r>
      <w:r>
        <w:t xml:space="preserve"> </w:t>
      </w:r>
      <w:r>
        <w:t xml:space="preserve">Chirinko (</w:t>
      </w:r>
      <w:hyperlink w:anchor="ref-Chirinko2008Sigma">
        <w:r>
          <w:rPr>
            <w:rStyle w:val="Hyperlink"/>
          </w:rPr>
          <w:t xml:space="preserve">2008</w:t>
        </w:r>
      </w:hyperlink>
      <w:r>
        <w:t xml:space="preserve">)</w:t>
      </w:r>
      <w:r>
        <w:t xml:space="preserve">, y en torno a 0,3 en el metaanálisis de</w:t>
      </w:r>
      <w:r>
        <w:t xml:space="preserve"> </w:t>
      </w:r>
      <w:r>
        <w:t xml:space="preserve">Gechert 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rPr>
          <w:t xml:space="preserve">Knoblach, Roessler y Zwerschke 2020</w:t>
        </w:r>
      </w:hyperlink>
      <w:r>
        <w:t xml:space="preserve">)</w:t>
      </w:r>
      <w:r>
        <w:t xml:space="preserve">. 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rPr>
          <w:t xml:space="preserve">Oberfield y Raval 2021</w:t>
        </w:r>
      </w:hyperlink>
      <w:r>
        <w:t xml:space="preserve">)</w:t>
      </w:r>
      <w:r>
        <w:t xml:space="preserve">. La Cobb-Douglas (</w:t>
      </w:r>
      <m:oMath>
        <m:r>
          <m:t>σ</m:t>
        </m:r>
        <m:r>
          <m:rPr>
            <m:sty m:val="p"/>
          </m:rPr>
          <m:t>=</m:t>
        </m:r>
        <m:r>
          <m:t>1</m:t>
        </m:r>
      </m:oMath>
      <w:r>
        <w:t xml:space="preserve">) es, por tanto, una simplificación cómoda, no un hecho empírico. Otras formas funcionales, como la translog, se recogen en el anexo C.</w:t>
      </w:r>
    </w:p>
    <w:p>
      <w:pPr>
        <w:numPr>
          <w:ilvl w:val="0"/>
          <w:numId w:val="1038"/>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La superficie de producción nos sirve ahora de mapa para el bloque siguiente: cada plazo es un corte distinto de ella.</w:t>
      </w:r>
    </w:p>
    <w:bookmarkEnd w:id="68"/>
    <w:bookmarkEnd w:id="69"/>
    <w:bookmarkEnd w:id="70"/>
    <w:bookmarkStart w:id="135" w:name="X82c4a7927308d9a1bb9155d221639bca6ffc6b7"/>
    <w:p>
      <w:pPr>
        <w:pStyle w:val="Heading1"/>
      </w:pPr>
      <w:r>
        <w:t xml:space="preserve">II.</w:t>
      </w:r>
      <w:r>
        <w:t xml:space="preserve"> </w:t>
      </w:r>
      <w:r>
        <w:t xml:space="preserve">Análisis de la función de producción: las leyes temporales de la producción</w:t>
      </w:r>
    </w:p>
    <w:p>
      <w:pPr>
        <w:numPr>
          <w:ilvl w:val="0"/>
          <w:numId w:val="1039"/>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tres plazos de</w:t>
      </w:r>
      <w:r>
        <w:t xml:space="preserve"> </w:t>
      </w:r>
      <w:r>
        <w:rPr>
          <w:smallCaps/>
        </w:rPr>
        <w:t xml:space="preserve">Marshall</w:t>
      </w:r>
      <w:r>
        <w:t xml:space="preserve"> </w:t>
      </w:r>
      <w:r>
        <w:t xml:space="preserve">son tres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numPr>
          <w:ilvl w:val="0"/>
          <w:numId w:val="1039"/>
        </w:numPr>
      </w:pPr>
      <w:r>
        <w:t xml:space="preserve">El</w:t>
      </w:r>
      <w:r>
        <w:t xml:space="preserve"> </w:t>
      </w:r>
      <w:r>
        <w:rPr>
          <w:b/>
          <w:bCs/>
        </w:rPr>
        <w:t xml:space="preserve">análisis por horizontes temporales</w:t>
      </w:r>
      <w:r>
        <w:t xml:space="preserve"> </w:t>
      </w:r>
      <w:r>
        <w:t xml:space="preserve">procede de</w:t>
      </w:r>
      <w:r>
        <w:t xml:space="preserve"> </w:t>
      </w:r>
      <w:r>
        <w:t xml:space="preserve">Marshall (</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tres plazos de la teoría de la producción son los tres últimos: no son periodos de calendario, sino grados de libertad de la empresa. En términos de la superficie de producción (gráfico 6):</w:t>
      </w:r>
    </w:p>
    <w:p>
      <w:pPr>
        <w:numPr>
          <w:ilvl w:val="1"/>
          <w:numId w:val="1040"/>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40"/>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40"/>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p>
      <w:pPr>
        <w:pStyle w:val="Notaalopositor"/>
      </w:pPr>
      <w:r>
        <w:rPr>
          <w:b/>
          <w:bCs/>
        </w:rPr>
        <w:t xml:space="preserve">Nota al opositor. </w:t>
      </w:r>
      <w:r>
        <w:t xml:space="preserve">En el cante: el corto plazo como corte del conjunto de producción, la advertencia sobre la eliminación gratuita y la región económica (brevemente: es lo primero que se recorta si falta tiempo), el gráfico de producto total, medio y marginal con sus etapas (gráfico 9) y la elasticidad-producto; los rendimientos a escala con las isocuantas sobre un rayo (gráfico 11),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del gráfico 14) y la distinción entre rendimientos y economías de escala; y las tres neutralidades del progreso técnico, dibujando solo el panel de</w:t>
      </w:r>
      <w:r>
        <w:t xml:space="preserve"> </w:t>
      </w:r>
      <w:r>
        <w:rPr>
          <w:smallCaps/>
        </w:rPr>
        <w:t xml:space="preserve">Hicks</w:t>
      </w:r>
      <w:r>
        <w:t xml:space="preserve"> </w:t>
      </w:r>
      <w:r>
        <w:t xml:space="preserve">(gráfico 16). Las causas de los rendimientos, la representación en tres dimensiones, la evidencia empírica y el sesgo del progreso técnico son de profundización.</w:t>
      </w:r>
    </w:p>
    <w:bookmarkStart w:id="97" w:name="corto-plazo-productividad"/>
    <w:p>
      <w:pPr>
        <w:pStyle w:val="Heading2"/>
      </w:pPr>
      <w:r>
        <w:t xml:space="preserve">II.1.</w:t>
      </w:r>
      <w:r>
        <w:t xml:space="preserve"> </w:t>
      </w:r>
      <w:r>
        <w:t xml:space="preserve">Corto plazo: productividad</w:t>
      </w:r>
    </w:p>
    <w:p>
      <w:pPr>
        <w:numPr>
          <w:ilvl w:val="0"/>
          <w:numId w:val="1041"/>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r>
          <m:t>y</m:t>
        </m:r>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bookmarkStart w:id="79" w:name="región-económica-de-la-producción"/>
    <w:p>
      <w:pPr>
        <w:pStyle w:val="Heading3"/>
      </w:pPr>
      <w:r>
        <w:t xml:space="preserve">II.1.1.</w:t>
      </w:r>
      <w:r>
        <w:t xml:space="preserve"> </w:t>
      </w:r>
      <w:r>
        <w:t xml:space="preserve">Región económica de la producción</w:t>
      </w:r>
    </w:p>
    <w:p>
      <w:pPr>
        <w:numPr>
          <w:ilvl w:val="0"/>
          <w:numId w:val="1042"/>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71"/>
      </w:r>
      <w:r>
        <w:t xml:space="preserve"> </w:t>
      </w:r>
      <w:r>
        <w:t xml:space="preserve">hasta alcanzar un máximo y, si se sigue añadiendo factor variable, disminuye (gráfico 9).</w:t>
      </w:r>
    </w:p>
    <w:p>
      <w:pPr>
        <w:numPr>
          <w:ilvl w:val="0"/>
          <w:numId w:val="1042"/>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72"/>
      </w:r>
      <w:r>
        <w:t xml:space="preserve"> </w:t>
      </w:r>
      <w:r>
        <w:t xml:space="preserve">Se mantiene por dos motivos:</w:t>
      </w:r>
    </w:p>
    <w:p>
      <w:pPr>
        <w:numPr>
          <w:ilvl w:val="1"/>
          <w:numId w:val="1043"/>
        </w:numPr>
      </w:pPr>
      <w:r>
        <w:t xml:space="preserve">el análisis por etapas es anterior a la axiomática moderna de la tecnología y sigue siendo habitual en los manuales;</w:t>
      </w:r>
    </w:p>
    <w:p>
      <w:pPr>
        <w:numPr>
          <w:ilvl w:val="1"/>
          <w:numId w:val="1043"/>
        </w:numPr>
      </w:pPr>
      <w:r>
        <w:t xml:space="preserve">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uno, toda la función está en la región económica.</w:t>
      </w:r>
    </w:p>
    <w:p>
      <w:pPr>
        <w:numPr>
          <w:ilvl w:val="0"/>
          <w:numId w:val="1044"/>
        </w:numPr>
      </w:pPr>
      <w:r>
        <w:t xml:space="preserve">Dado el mapa de isocuantas del gráfico 8,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73"/>
      </w:r>
    </w:p>
    <w:p>
      <w:pPr>
        <w:numPr>
          <w:ilvl w:val="1"/>
          <w:numId w:val="1045"/>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r>
          <m:t>P</m:t>
        </m:r>
        <m:r>
          <m:t>M</m:t>
        </m:r>
        <m:sSub>
          <m:e>
            <m:r>
              <m:t>g</m:t>
            </m:r>
          </m:e>
          <m:sub>
            <m:r>
              <m:t>K</m:t>
            </m:r>
          </m:sub>
        </m:sSub>
        <m:r>
          <m:rPr>
            <m:sty m:val="p"/>
          </m:rPr>
          <m:t>=</m:t>
        </m:r>
        <m:r>
          <m:t>0</m:t>
        </m:r>
      </m:oMath>
      <w:r>
        <w:t xml:space="preserve">; en la inferior,</w:t>
      </w:r>
      <w:r>
        <w:t xml:space="preserve"> </w:t>
      </w:r>
      <m:oMath>
        <m:r>
          <m:t>P</m:t>
        </m:r>
        <m:r>
          <m:t>M</m:t>
        </m:r>
        <m:sSub>
          <m:e>
            <m:r>
              <m:t>g</m:t>
            </m:r>
          </m:e>
          <m:sub>
            <m:r>
              <m:t>L</m:t>
            </m:r>
          </m:sub>
        </m:sSub>
        <m:r>
          <m:rPr>
            <m:sty m:val="p"/>
          </m:rPr>
          <m:t>=</m:t>
        </m:r>
        <m:r>
          <m:t>0</m:t>
        </m:r>
      </m:oMath>
      <w:r>
        <w:t xml:space="preserve">. A lo largo de ellas la RMST es constante, igual a</w:t>
      </w:r>
      <w:r>
        <w:t xml:space="preserve"> </w:t>
      </w:r>
      <m:oMath>
        <m:r>
          <m:rPr>
            <m:sty m:val="p"/>
          </m:rPr>
          <m:t>∞</m:t>
        </m:r>
      </m:oMath>
      <w:r>
        <w:t xml:space="preserve"> </w:t>
      </w:r>
      <w:r>
        <w:t xml:space="preserve">o a</w:t>
      </w:r>
      <w:r>
        <w:t xml:space="preserve"> </w:t>
      </w:r>
      <m:oMath>
        <m:r>
          <m:t>0</m:t>
        </m:r>
      </m:oMath>
      <w:r>
        <w:t xml:space="preserve"> </w:t>
      </w:r>
      <w:r>
        <w:t xml:space="preserve">según el factor.</w:t>
      </w:r>
      <w:r>
        <w:rPr>
          <w:rStyle w:val="FootnoteReference"/>
        </w:rPr>
        <w:footnoteReference w:id="74"/>
      </w:r>
    </w:p>
    <w:p>
      <w:pPr>
        <w:numPr>
          <w:ilvl w:val="1"/>
          <w:numId w:val="1045"/>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45"/>
        </w:numPr>
      </w:pPr>
      <w:r>
        <w:t xml:space="preserve">Fuera de ella, la misma producción se obtiene con más cantidad de algún factor: podría producirse más usando menos de él.</w:t>
      </w:r>
    </w:p>
    <w:bookmarkStart w:id="78" w:name="fig:region-economica"/>
    <w:p>
      <w:pPr>
        <w:pStyle w:val="ImageCaption"/>
      </w:pPr>
      <w:r>
        <w:t xml:space="preserve">Gráfico 8.–</w:t>
      </w:r>
      <w:r>
        <w:t xml:space="preserve"> </w:t>
      </w:r>
      <w:r>
        <w:t xml:space="preserve">Región económica de la producción: líneas de contorno (</w:t>
      </w:r>
      <m:oMath>
        <m:r>
          <m:t>P</m:t>
        </m:r>
        <m:r>
          <m:t>M</m:t>
        </m:r>
        <m:sSub>
          <m:e>
            <m:r>
              <m:t>g</m:t>
            </m:r>
          </m:e>
          <m:sub>
            <m:r>
              <m:t>K</m:t>
            </m:r>
          </m:sub>
        </m:sSub>
        <m:r>
          <m:rPr>
            <m:sty m:val="p"/>
          </m:rPr>
          <m:t>=</m:t>
        </m:r>
        <m:r>
          <m:t>0</m:t>
        </m:r>
      </m:oMath>
      <w:r>
        <w:t xml:space="preserve"> </w:t>
      </w:r>
      <w:r>
        <w:t xml:space="preserve">y</w:t>
      </w:r>
      <w:r>
        <w:t xml:space="preserve"> </w:t>
      </w:r>
      <m:oMath>
        <m:r>
          <m:t>P</m:t>
        </m:r>
        <m:r>
          <m:t>M</m:t>
        </m:r>
        <m:sSub>
          <m:e>
            <m:r>
              <m:t>g</m:t>
            </m:r>
          </m:e>
          <m:sub>
            <m:r>
              <m:t>L</m:t>
            </m:r>
          </m:sub>
        </m:sSub>
        <m:r>
          <m:rPr>
            <m:sty m:val="p"/>
          </m:rPr>
          <m:t>=</m:t>
        </m:r>
        <m:r>
          <m:t>0</m:t>
        </m:r>
      </m:oMath>
      <w:r>
        <w:t xml:space="preserve">) e isoclinas</w:t>
      </w:r>
    </w:p>
    <w:p>
      <w:pPr>
        <w:pStyle w:val="CaptionedFigure"/>
      </w:pPr>
      <w:r>
        <w:drawing>
          <wp:inline>
            <wp:extent cx="2905284" cy="2868585"/>
            <wp:effectExtent b="0" l="0" r="0" t="0"/>
            <wp:docPr descr="" title="" id="76" name="Picture"/>
            <a:graphic>
              <a:graphicData uri="http://schemas.openxmlformats.org/drawingml/2006/picture">
                <pic:pic>
                  <pic:nvPicPr>
                    <pic:cNvPr descr="C:\Users\vgutierrez\Documents\src\victorgutierrezmarcos.github.io-revision\oposicion\temario\fuentes\3A11\graficos/region-economica.png" id="77" name="Picture"/>
                    <pic:cNvPicPr>
                      <a:picLocks noChangeArrowheads="1" noChangeAspect="1"/>
                    </pic:cNvPicPr>
                  </pic:nvPicPr>
                  <pic:blipFill>
                    <a:blip r:embed="rId75"/>
                    <a:stretch>
                      <a:fillRect/>
                    </a:stretch>
                  </pic:blipFill>
                  <pic:spPr bwMode="auto">
                    <a:xfrm>
                      <a:off x="0" y="0"/>
                      <a:ext cx="2905284" cy="2868585"/>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t xml:space="preserve">Policonomics (</w:t>
      </w:r>
      <w:hyperlink w:anchor="ref-Policonomics2026RegionEconomica">
        <w:r>
          <w:rPr>
            <w:rStyle w:val="Hyperlink"/>
          </w:rPr>
          <w:t xml:space="preserve">2026a</w:t>
        </w:r>
      </w:hyperlink>
      <w:r>
        <w:t xml:space="preserve">)</w:t>
      </w:r>
      <w:r>
        <w:t xml:space="preserve">.</w:t>
      </w:r>
    </w:p>
    <w:bookmarkEnd w:id="79"/>
    <w:bookmarkStart w:id="96" w:name="productividad"/>
    <w:p>
      <w:pPr>
        <w:pStyle w:val="Heading3"/>
      </w:pPr>
      <w:r>
        <w:t xml:space="preserve">II.1.2.</w:t>
      </w:r>
      <w:r>
        <w:t xml:space="preserve"> </w:t>
      </w:r>
      <w:r>
        <w:t xml:space="preserve">Productividad</w:t>
      </w:r>
    </w:p>
    <w:p>
      <w:pPr>
        <w:numPr>
          <w:ilvl w:val="0"/>
          <w:numId w:val="1046"/>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9, panel superior).</w:t>
      </w:r>
      <w:r>
        <w:rPr>
          <w:rStyle w:val="FootnoteReference"/>
        </w:rPr>
        <w:footnoteReference w:id="80"/>
      </w:r>
    </w:p>
    <w:bookmarkStart w:id="81" w:name="productividad-media"/>
    <w:p>
      <w:pPr>
        <w:pStyle w:val="Heading4"/>
      </w:pPr>
      <w:r>
        <w:t xml:space="preserve">Productividad media</w:t>
      </w:r>
    </w:p>
    <w:p>
      <w:pPr>
        <w:numPr>
          <w:ilvl w:val="0"/>
          <w:numId w:val="1047"/>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pPr>
      <m:oMathPara>
        <m:oMathParaPr>
          <m:jc m:val="center"/>
        </m:oMathParaPr>
        <m:oMath>
          <m:r>
            <m:t>P</m:t>
          </m:r>
          <m:r>
            <m:t>M</m:t>
          </m:r>
          <m:sSub>
            <m:e>
              <m: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81"/>
    <w:bookmarkStart w:id="82" w:name="productividad-marginal"/>
    <w:p>
      <w:pPr>
        <w:pStyle w:val="Heading4"/>
      </w:pPr>
      <w:r>
        <w:t xml:space="preserve">Productividad marginal</w:t>
      </w:r>
    </w:p>
    <w:p>
      <w:pPr>
        <w:numPr>
          <w:ilvl w:val="0"/>
          <w:numId w:val="1048"/>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pPr>
      <m:oMathPara>
        <m:oMathParaPr>
          <m:jc m:val="center"/>
        </m:oMathParaPr>
        <m:oMath>
          <m:r>
            <m:t>P</m:t>
          </m:r>
          <m:r>
            <m:t>M</m:t>
          </m:r>
          <m:sSub>
            <m:e>
              <m: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82"/>
    <w:bookmarkStart w:id="92" w:name="X5e8156c1364c2b5d64a154838e3e86fd651fcec"/>
    <w:p>
      <w:pPr>
        <w:pStyle w:val="Heading4"/>
      </w:pPr>
      <w:r>
        <w:t xml:space="preserve">Relación entre productividad media y marginal</w:t>
      </w:r>
    </w:p>
    <w:p>
      <w:pPr>
        <w:numPr>
          <w:ilvl w:val="0"/>
          <w:numId w:val="1049"/>
        </w:numPr>
      </w:pPr>
      <w:r>
        <w:t xml:space="preserve">La productividad media y la marginal son iguales cuando la media es máxima: en ese punto el rayo desde el origen (la</w:t>
      </w:r>
      <w:r>
        <w:t xml:space="preserve"> </w:t>
      </w:r>
      <m:oMath>
        <m:r>
          <m:t>P</m:t>
        </m:r>
        <m:r>
          <m:t>M</m:t>
        </m:r>
        <m:sSub>
          <m:e>
            <m:r>
              <m:t>e</m:t>
            </m:r>
          </m:e>
          <m:sub>
            <m:r>
              <m:t>L</m:t>
            </m:r>
          </m:sub>
        </m:sSub>
      </m:oMath>
      <w:r>
        <w:t xml:space="preserve">) es tangente al producto total (la</w:t>
      </w:r>
      <w:r>
        <w:t xml:space="preserve"> </w:t>
      </w:r>
      <m:oMath>
        <m:r>
          <m:t>P</m:t>
        </m:r>
        <m:r>
          <m:t>M</m:t>
        </m:r>
        <m:sSub>
          <m:e>
            <m:r>
              <m:t>g</m:t>
            </m:r>
          </m:e>
          <m:sub>
            <m:r>
              <m:t>L</m:t>
            </m:r>
          </m:sub>
        </m:sSub>
      </m:oMath>
      <w:r>
        <w:t xml:space="preserve">).</w:t>
      </w:r>
      <w:r>
        <w:rPr>
          <w:rStyle w:val="FootnoteReference"/>
        </w:rPr>
        <w:footnoteReference w:id="83"/>
      </w:r>
      <w:r>
        <w:t xml:space="preserve"> </w:t>
      </w:r>
      <w:r>
        <w:t xml:space="preserve">Mientras</w:t>
      </w:r>
      <w:r>
        <w:t xml:space="preserve"> </w:t>
      </w:r>
      <m:oMath>
        <m:r>
          <m:t>P</m:t>
        </m:r>
        <m:r>
          <m:t>M</m:t>
        </m:r>
        <m:sSub>
          <m:e>
            <m:r>
              <m:t>g</m:t>
            </m:r>
          </m:e>
          <m:sub>
            <m:r>
              <m:t>L</m:t>
            </m:r>
          </m:sub>
        </m:sSub>
        <m:r>
          <m:rPr>
            <m:sty m:val="p"/>
          </m:rPr>
          <m:t>&gt;</m:t>
        </m:r>
        <m:r>
          <m:t>P</m:t>
        </m:r>
        <m:r>
          <m:t>M</m:t>
        </m:r>
        <m:sSub>
          <m:e>
            <m:r>
              <m:t>e</m:t>
            </m:r>
          </m:e>
          <m:sub>
            <m:r>
              <m:t>L</m:t>
            </m:r>
          </m:sub>
        </m:sSub>
      </m:oMath>
      <w:r>
        <w:t xml:space="preserve">, la media crece; cuando</w:t>
      </w:r>
      <w:r>
        <w:t xml:space="preserve"> </w:t>
      </w:r>
      <m:oMath>
        <m:r>
          <m:t>P</m:t>
        </m:r>
        <m:r>
          <m:t>M</m:t>
        </m:r>
        <m:sSub>
          <m:e>
            <m:r>
              <m:t>g</m:t>
            </m:r>
          </m:e>
          <m:sub>
            <m:r>
              <m:t>L</m:t>
            </m:r>
          </m:sub>
        </m:sSub>
        <m:r>
          <m:rPr>
            <m:sty m:val="p"/>
          </m:rPr>
          <m:t>&lt;</m:t>
        </m:r>
        <m:r>
          <m:t>P</m:t>
        </m:r>
        <m:r>
          <m:t>M</m:t>
        </m:r>
        <m:sSub>
          <m:e>
            <m:r>
              <m:t>e</m:t>
            </m:r>
          </m:e>
          <m:sub>
            <m:r>
              <m:t>L</m:t>
            </m:r>
          </m:sub>
        </m:sSub>
      </m:oMath>
      <w:r>
        <w:t xml:space="preserve">, decrece.</w:t>
      </w:r>
    </w:p>
    <w:bookmarkStart w:id="87" w:name="fig:corto-plazo"/>
    <w:p>
      <w:pPr>
        <w:pStyle w:val="ImageCaption"/>
      </w:pPr>
      <w:r>
        <w:t xml:space="preserve">Gráfico 9.–</w:t>
      </w:r>
      <w:r>
        <w:t xml:space="preserve"> </w:t>
      </w:r>
      <w:r>
        <w:t xml:space="preserve">Análisis de corto plazo: producto total (arriba) y productividades media y marginal (abajo), con las tres etapas de la producción y los márgenes extensivo e intensivo</w:t>
      </w:r>
    </w:p>
    <w:p>
      <w:pPr>
        <w:pStyle w:val="CaptionedFigure"/>
      </w:pPr>
      <w:r>
        <w:drawing>
          <wp:inline>
            <wp:extent cx="3581400" cy="4023791"/>
            <wp:effectExtent b="0" l="0" r="0" t="0"/>
            <wp:docPr descr="" title="" id="85" name="Picture"/>
            <a:graphic>
              <a:graphicData uri="http://schemas.openxmlformats.org/drawingml/2006/picture">
                <pic:pic>
                  <pic:nvPicPr>
                    <pic:cNvPr descr="C:\Users\vgutierrez\Documents\src\victorgutierrezmarcos.github.io-revision\oposicion\temario\fuentes\3A11\graficos/corto-plazo.png" id="86" name="Picture"/>
                    <pic:cNvPicPr>
                      <a:picLocks noChangeArrowheads="1" noChangeAspect="1"/>
                    </pic:cNvPicPr>
                  </pic:nvPicPr>
                  <pic:blipFill>
                    <a:blip r:embed="rId84"/>
                    <a:stretch>
                      <a:fillRect/>
                    </a:stretch>
                  </pic:blipFill>
                  <pic:spPr bwMode="auto">
                    <a:xfrm>
                      <a:off x="0" y="0"/>
                      <a:ext cx="3581400" cy="4023791"/>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t xml:space="preserve">Policonomics (</w:t>
      </w:r>
      <w:hyperlink w:anchor="ref-Policonomics2026ShortRun">
        <w:r>
          <w:rPr>
            <w:rStyle w:val="Hyperlink"/>
          </w:rPr>
          <w:t xml:space="preserve">2026b</w:t>
        </w:r>
      </w:hyperlink>
      <w:r>
        <w:t xml:space="preserve">)</w:t>
      </w:r>
      <w:r>
        <w:t xml:space="preserve">.</w:t>
      </w:r>
    </w:p>
    <w:bookmarkStart w:id="91" w:name="fig:rendimientos-decrecientes-origen"/>
    <w:p>
      <w:pPr>
        <w:pStyle w:val="ImageCaption"/>
      </w:pPr>
      <w:r>
        <w:t xml:space="preserve">Gráfico 10.–</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89" name="Picture"/>
            <a:graphic>
              <a:graphicData uri="http://schemas.openxmlformats.org/drawingml/2006/picture">
                <pic:pic>
                  <pic:nvPicPr>
                    <pic:cNvPr descr="C:\Users\vgutierrez\Documents\src\victorgutierrezmarcos.github.io-revision\oposicion\temario\fuentes\3A11\graficos/rendimientos-decrecientes-origen.png" id="90" name="Picture"/>
                    <pic:cNvPicPr>
                      <a:picLocks noChangeArrowheads="1" noChangeAspect="1"/>
                    </pic:cNvPicPr>
                  </pic:nvPicPr>
                  <pic:blipFill>
                    <a:blip r:embed="rId88"/>
                    <a:stretch>
                      <a:fillRect/>
                    </a:stretch>
                  </pic:blipFill>
                  <pic:spPr bwMode="auto">
                    <a:xfrm>
                      <a:off x="0" y="0"/>
                      <a:ext cx="3581400" cy="1796201"/>
                    </a:xfrm>
                    <a:prstGeom prst="rect">
                      <a:avLst/>
                    </a:prstGeom>
                    <a:noFill/>
                    <a:ln w="9525">
                      <a:noFill/>
                      <a:headEnd/>
                      <a:tailEnd/>
                    </a:ln>
                  </pic:spPr>
                </pic:pic>
              </a:graphicData>
            </a:graphic>
          </wp:inline>
        </w:drawing>
      </w:r>
    </w:p>
    <w:bookmarkEnd w:id="91"/>
    <w:p>
      <w:pPr>
        <w:pStyle w:val="Piedeimagen"/>
      </w:pPr>
      <w:r>
        <w:t xml:space="preserve">Fuente: elaboración propia.</w:t>
      </w:r>
    </w:p>
    <w:bookmarkEnd w:id="92"/>
    <w:bookmarkStart w:id="93" w:name="etapas-de-la-producción"/>
    <w:p>
      <w:pPr>
        <w:pStyle w:val="Heading4"/>
      </w:pPr>
      <w:r>
        <w:t xml:space="preserve">Etapas de la producción</w:t>
      </w:r>
    </w:p>
    <w:p>
      <w:pPr>
        <w:numPr>
          <w:ilvl w:val="0"/>
          <w:numId w:val="1050"/>
        </w:numPr>
      </w:pPr>
      <w:r>
        <w:t xml:space="preserve">En esta función se distinguen tradicionalmente</w:t>
      </w:r>
      <w:r>
        <w:t xml:space="preserve"> </w:t>
      </w:r>
      <w:r>
        <w:rPr>
          <w:b/>
          <w:bCs/>
        </w:rPr>
        <w:t xml:space="preserve">tres etapas</w:t>
      </w:r>
      <w:r>
        <w:t xml:space="preserve"> </w:t>
      </w:r>
      <w:r>
        <w:t xml:space="preserve">(gráfico 9 y tabla 2):</w:t>
      </w:r>
    </w:p>
    <w:p>
      <w:pPr>
        <w:numPr>
          <w:ilvl w:val="1"/>
          <w:numId w:val="1051"/>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r>
          <m:t>P</m:t>
        </m:r>
        <m:r>
          <m:t>M</m:t>
        </m:r>
        <m:sSub>
          <m:e>
            <m:r>
              <m:t>e</m:t>
            </m:r>
          </m:e>
          <m:sub>
            <m:r>
              <m:t>L</m:t>
            </m:r>
          </m:sub>
        </m:sSub>
      </m:oMath>
      <w:r>
        <w:t xml:space="preserv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uno, el teorema de</w:t>
      </w:r>
      <w:r>
        <w:t xml:space="preserve"> </w:t>
      </w:r>
      <w:r>
        <w:rPr>
          <w:smallCaps/>
        </w:rPr>
        <w:t xml:space="preserve">Euler</w:t>
      </w:r>
      <w:r>
        <w:t xml:space="preserve"> </w:t>
      </w:r>
      <w:r>
        <w:t xml:space="preserve">da</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equivale a</w:t>
      </w:r>
      <w:r>
        <w:t xml:space="preserve"> </w:t>
      </w:r>
      <m:oMath>
        <m:r>
          <m:t>P</m:t>
        </m:r>
        <m:r>
          <m:t>M</m:t>
        </m:r>
        <m:sSub>
          <m:e>
            <m: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51"/>
        </w:numPr>
      </w:pPr>
      <w:r>
        <w:rPr>
          <w:i/>
          <w:iCs/>
        </w:rPr>
        <w:t xml:space="preserve">Etapa II</w:t>
      </w:r>
      <w:r>
        <w:t xml:space="preserve"> </w:t>
      </w:r>
      <w:r>
        <w:t xml:space="preserve">(del máximo de</w:t>
      </w:r>
      <w:r>
        <w:t xml:space="preserve"> </w:t>
      </w:r>
      <m:oMath>
        <m:r>
          <m:t>P</m:t>
        </m:r>
        <m:r>
          <m:t>M</m:t>
        </m:r>
        <m:sSub>
          <m:e>
            <m:r>
              <m:t>e</m:t>
            </m:r>
          </m:e>
          <m:sub>
            <m:r>
              <m:t>L</m:t>
            </m:r>
          </m:sub>
        </m:sSub>
      </m:oMath>
      <w:r>
        <w:t xml:space="preserve"> </w:t>
      </w:r>
      <w:r>
        <w:t xml:space="preserve">a</w:t>
      </w:r>
      <w:r>
        <w:t xml:space="preserve"> </w:t>
      </w:r>
      <m:oMath>
        <m:r>
          <m:t>P</m:t>
        </m:r>
        <m:r>
          <m:t>M</m:t>
        </m:r>
        <m:sSub>
          <m:e>
            <m:r>
              <m:t>g</m:t>
            </m:r>
          </m:e>
          <m:sub>
            <m:r>
              <m:t>L</m:t>
            </m:r>
          </m:sub>
        </m:sSub>
        <m:r>
          <m:rPr>
            <m:sty m:val="p"/>
          </m:rPr>
          <m:t>=</m:t>
        </m:r>
        <m:r>
          <m:t>0</m:t>
        </m:r>
      </m:oMath>
      <w:r>
        <w:t xml:space="preserve">, el máximo del producto total):</w:t>
      </w:r>
      <w:r>
        <w:t xml:space="preserve"> </w:t>
      </w:r>
      <m:oMath>
        <m:r>
          <m:t>0</m:t>
        </m:r>
        <m:r>
          <m:rPr>
            <m:sty m:val="p"/>
          </m:rPr>
          <m:t>&lt;</m:t>
        </m:r>
        <m:r>
          <m:t>P</m:t>
        </m:r>
        <m:r>
          <m:t>M</m:t>
        </m:r>
        <m:sSub>
          <m:e>
            <m:r>
              <m:t>g</m:t>
            </m:r>
          </m:e>
          <m:sub>
            <m:r>
              <m:t>L</m:t>
            </m:r>
          </m:sub>
        </m:sSub>
        <m:r>
          <m:rPr>
            <m:sty m:val="p"/>
          </m:rPr>
          <m:t>&lt;</m:t>
        </m:r>
        <m:r>
          <m:t>P</m:t>
        </m:r>
        <m:r>
          <m:t>M</m:t>
        </m:r>
        <m:sSub>
          <m:e>
            <m: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51"/>
        </w:numPr>
      </w:pPr>
      <w:r>
        <w:rPr>
          <w:i/>
          <w:iCs/>
        </w:rPr>
        <w:t xml:space="preserve">Etapa III</w:t>
      </w:r>
      <w:r>
        <w:t xml:space="preserve"> </w:t>
      </w:r>
      <w:r>
        <w:t xml:space="preserve">(</w:t>
      </w:r>
      <m:oMath>
        <m:r>
          <m:t>P</m:t>
        </m:r>
        <m:r>
          <m:t>M</m:t>
        </m:r>
        <m:sSub>
          <m:e>
            <m: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93"/>
    <w:bookmarkStart w:id="95" w:name="elasticidad-producto"/>
    <w:p>
      <w:pPr>
        <w:pStyle w:val="Heading4"/>
      </w:pPr>
      <w:r>
        <w:t xml:space="preserve">Elasticidad-producto</w:t>
      </w:r>
    </w:p>
    <w:p>
      <w:pPr>
        <w:numPr>
          <w:ilvl w:val="0"/>
          <w:numId w:val="1052"/>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r>
            <m:t>P</m:t>
          </m:r>
          <m:r>
            <m:t>M</m:t>
          </m:r>
          <m:sSub>
            <m:e>
              <m:r>
                <m:t>g</m:t>
              </m:r>
            </m:e>
            <m:sub>
              <m:r>
                <m:t>L</m:t>
              </m:r>
            </m:sub>
          </m:sSub>
          <m:r>
            <m:rPr>
              <m:sty m:val="p"/>
            </m:rPr>
            <m:t>⋅</m:t>
          </m:r>
          <m:f>
            <m:fPr>
              <m:type m:val="bar"/>
            </m:fPr>
            <m:num>
              <m:r>
                <m:t>1</m:t>
              </m:r>
            </m:num>
            <m:den>
              <m:r>
                <m:t>P</m:t>
              </m:r>
              <m:r>
                <m:t>M</m:t>
              </m:r>
              <m:sSub>
                <m:e>
                  <m:r>
                    <m:t>e</m:t>
                  </m:r>
                </m:e>
                <m:sub>
                  <m:r>
                    <m:t>L</m:t>
                  </m:r>
                </m:sub>
              </m:sSub>
            </m:den>
          </m:f>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p>
      <w:pPr>
        <w:numPr>
          <w:ilvl w:val="0"/>
          <w:numId w:val="1000"/>
        </w:numPr>
      </w:pPr>
      <w:r>
        <w:t xml:space="preserve">Es mayor que uno en la etapa I, igual a uno en el margen extensivo, está entre cero y uno en la etapa II, vale cero en el margen intensivo y es negativa en la etapa III.</w:t>
      </w:r>
    </w:p>
    <w:p>
      <w:pPr>
        <w:numPr>
          <w:ilvl w:val="0"/>
          <w:numId w:val="1053"/>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r>
                <m:t>P</m:t>
              </m:r>
              <m:r>
                <m:t>M</m:t>
              </m:r>
              <m:sSub>
                <m:e>
                  <m:r>
                    <m:t>g</m:t>
                  </m:r>
                </m:e>
                <m:sub>
                  <m:r>
                    <m:t>L</m:t>
                  </m:r>
                </m:sub>
              </m:sSub>
            </m:num>
            <m:den>
              <m:r>
                <m:t>P</m:t>
              </m:r>
              <m:r>
                <m:t>M</m:t>
              </m:r>
              <m:sSub>
                <m:e>
                  <m:r>
                    <m:t>e</m:t>
                  </m:r>
                </m:e>
                <m:sub>
                  <m:r>
                    <m:t>L</m:t>
                  </m:r>
                </m:sub>
              </m:sSub>
            </m:den>
          </m:f>
          <m:r>
            <m:rPr>
              <m:sty m:val="p"/>
            </m:rPr>
            <m:t>.</m:t>
          </m:r>
        </m:oMath>
      </m:oMathPara>
    </w:p>
    <w:bookmarkStart w:id="94" w:name="tab:etapas"/>
    <w:p>
      <w:pPr>
        <w:pStyle w:val="TableCaption"/>
      </w:pPr>
      <w:r>
        <w:t xml:space="preserve">Etapas de la producción a corto plazo</w:t>
      </w:r>
    </w:p>
    <w:tbl>
      <w:tblPr>
        <w:tblStyle w:val="Table"/>
        <w:tblW w:type="auto" w:w="0"/>
        <w:tblLook w:firstRow="1" w:lastRow="0" w:firstColumn="0" w:lastColumn="0" w:noHBand="0" w:noVBand="0" w:val="0020"/>
        <w:tblCaption w:val="Etapas de la producción a corto plazo"/>
      </w:tblPr>
      <w:tblGrid>
        <w:gridCol w:w="1584"/>
        <w:gridCol w:w="1584"/>
        <w:gridCol w:w="1584"/>
        <w:gridCol w:w="1584"/>
        <w:gridCol w:w="1584"/>
      </w:tblGrid>
      <w:tr>
        <w:trPr>
          <w:tblHeader w:val="on"/>
        </w:trPr>
        <w:tc>
          <w:tcPr/>
          <w:p>
            <w:pPr>
              <w:pStyle w:val="Celdatceeazulpalido"/>
              <w:jc w:val="left"/>
            </w:pPr>
            <w:r>
              <w:rPr>
                <w:i/>
                <w:iCs/>
              </w:rPr>
              <w:t xml:space="preserve">Tramo</w:t>
            </w:r>
          </w:p>
        </w:tc>
        <w:tc>
          <w:tcPr/>
          <w:p>
            <w:pPr>
              <w:pStyle w:val="Celdatceeazulpalido"/>
              <w:jc w:val="left"/>
            </w:pPr>
            <w:r>
              <w:rPr>
                <w:i/>
                <w:iCs/>
              </w:rPr>
              <w:t xml:space="preserve">Productividades</w:t>
            </w:r>
          </w:p>
        </w:tc>
        <w:tc>
          <w:tcPr/>
          <w:p>
            <w:pPr>
              <w:pStyle w:val="Celdatceeazulpalido"/>
              <w:jc w:val="left"/>
            </w:pPr>
            <m:oMath>
              <m:sSub>
                <m:e>
                  <m:r>
                    <m:t>ε</m:t>
                  </m:r>
                </m:e>
                <m:sub>
                  <m:r>
                    <m:t>q</m:t>
                  </m:r>
                  <m:r>
                    <m:rPr>
                      <m:sty m:val="p"/>
                    </m:rPr>
                    <m:t>,</m:t>
                  </m:r>
                  <m:sSub>
                    <m:e>
                      <m:r>
                        <m:t>z</m:t>
                      </m:r>
                    </m:e>
                    <m:sub>
                      <m:r>
                        <m:t>L</m:t>
                      </m:r>
                    </m:sub>
                  </m:sSub>
                </m:sub>
              </m:sSub>
            </m:oMath>
          </w:p>
        </w:tc>
        <w:tc>
          <w:tcPr/>
          <w:p>
            <w:pPr>
              <w:pStyle w:val="Celdatceeazulpalido"/>
              <w:jc w:val="left"/>
            </w:pPr>
            <w:r>
              <w:rPr>
                <w:i/>
                <w:iCs/>
              </w:rPr>
              <w:t xml:space="preserve">Factor fijo</w:t>
            </w:r>
          </w:p>
        </w:tc>
        <w:tc>
          <w:tcPr/>
          <w:p>
            <w:pPr>
              <w:pStyle w:val="Celdatceeazulpalido"/>
              <w:jc w:val="left"/>
            </w:pPr>
            <w:r>
              <w:rPr>
                <w:i/>
                <w:iCs/>
              </w:rPr>
              <w:t xml:space="preserve">Producción</w:t>
            </w:r>
          </w:p>
        </w:tc>
      </w:tr>
      <w:tr>
        <w:tc>
          <w:tcPr/>
          <w:p>
            <w:pPr>
              <w:pStyle w:val="Compact"/>
              <w:jc w:val="left"/>
            </w:pPr>
            <w:r>
              <w:rPr>
                <w:rStyle w:val="Textonaranja"/>
              </w:rPr>
              <w:t xml:space="preserve">Etapa I</w:t>
            </w:r>
          </w:p>
        </w:tc>
        <w:tc>
          <w:tcPr/>
          <w:p>
            <w:pPr>
              <w:pStyle w:val="Compact"/>
              <w:jc w:val="left"/>
            </w:pPr>
            <m:oMath>
              <m:r>
                <m:t>P</m:t>
              </m:r>
              <m:r>
                <m:t>M</m:t>
              </m:r>
              <m:sSub>
                <m:e>
                  <m:r>
                    <m:t>g</m:t>
                  </m:r>
                </m:e>
                <m:sub>
                  <m:r>
                    <m:t>L</m:t>
                  </m:r>
                </m:sub>
              </m:sSub>
              <m:r>
                <m:rPr>
                  <m:sty m:val="p"/>
                </m:rPr>
                <m:t>&gt;</m:t>
              </m:r>
              <m:r>
                <m:t>P</m:t>
              </m:r>
              <m:r>
                <m:t>M</m:t>
              </m:r>
              <m:sSub>
                <m:e>
                  <m:r>
                    <m:t>e</m:t>
                  </m:r>
                </m:e>
                <m:sub>
                  <m:r>
                    <m:t>L</m:t>
                  </m:r>
                </m:sub>
              </m:sSub>
            </m:oMath>
            <w:r>
              <w:t xml:space="preserve">,</w:t>
            </w:r>
            <w:r>
              <w:t xml:space="preserve"> </w:t>
            </w:r>
            <m:oMath>
              <m:r>
                <m:t>P</m:t>
              </m:r>
              <m:r>
                <m:t>M</m:t>
              </m:r>
              <m:sSub>
                <m:e>
                  <m:r>
                    <m:t>e</m:t>
                  </m:r>
                </m:e>
                <m:sub>
                  <m:r>
                    <m:t>L</m:t>
                  </m:r>
                </m:sub>
              </m:sSub>
            </m:oMath>
            <w:r>
              <w:t xml:space="preserve"> </w:t>
            </w:r>
            <w:r>
              <w:t xml:space="preserve">creciente</w:t>
            </w:r>
          </w:p>
        </w:tc>
        <w:tc>
          <w:tcPr/>
          <w:p>
            <w:pPr>
              <w:pStyle w:val="Compact"/>
              <w:jc w:val="left"/>
            </w:pPr>
            <m:oMath>
              <m:r>
                <m:rPr>
                  <m:sty m:val="p"/>
                </m:rPr>
                <m:t>&gt;</m:t>
              </m:r>
              <m:r>
                <m:t>1</m:t>
              </m:r>
            </m:oMath>
          </w:p>
        </w:tc>
        <w:tc>
          <w:tcPr/>
          <w:p>
            <w:pPr>
              <w:pStyle w:val="Compact"/>
              <w:jc w:val="left"/>
            </w:pPr>
            <m:oMath>
              <m:r>
                <m:t>P</m:t>
              </m:r>
              <m:r>
                <m:t>M</m:t>
              </m:r>
              <m:sSub>
                <m:e>
                  <m:r>
                    <m:t>g</m:t>
                  </m:r>
                </m:e>
                <m:sub>
                  <m:r>
                    <m:t>K</m:t>
                  </m:r>
                </m:sub>
              </m:sSub>
              <m:r>
                <m:rPr>
                  <m:sty m:val="p"/>
                </m:rPr>
                <m:t>&lt;</m:t>
              </m:r>
              <m:r>
                <m:t>0</m:t>
              </m:r>
            </m:oMath>
            <w:r>
              <w:br/>
            </w:r>
            <w:r>
              <w:t xml:space="preserve">(con rendimientos constantes)</w:t>
            </w:r>
          </w:p>
        </w:tc>
        <w:tc>
          <w:tcPr/>
          <w:p>
            <w:pPr>
              <w:pStyle w:val="Compact"/>
              <w:jc w:val="left"/>
            </w:pPr>
            <w:r>
              <w:rPr>
                <w:rStyle w:val="Textonaranja"/>
              </w:rPr>
              <w:t xml:space="preserve">Extensiva</w:t>
            </w:r>
          </w:p>
        </w:tc>
      </w:tr>
      <w:tr>
        <w:tc>
          <w:tcPr/>
          <w:p>
            <w:pPr>
              <w:pStyle w:val="Compact"/>
              <w:jc w:val="left"/>
            </w:pPr>
            <w:r>
              <w:t xml:space="preserve">Margen extensivo</w:t>
            </w:r>
          </w:p>
        </w:tc>
        <w:tc>
          <w:tcPr/>
          <w:p>
            <w:pPr>
              <w:pStyle w:val="Compact"/>
              <w:jc w:val="left"/>
            </w:pPr>
            <m:oMath>
              <m:r>
                <m:t>P</m:t>
              </m:r>
              <m:r>
                <m:t>M</m:t>
              </m:r>
              <m:sSub>
                <m:e>
                  <m:r>
                    <m:t>g</m:t>
                  </m:r>
                </m:e>
                <m:sub>
                  <m:r>
                    <m:t>L</m:t>
                  </m:r>
                </m:sub>
              </m:sSub>
              <m:r>
                <m:rPr>
                  <m:sty m:val="p"/>
                </m:rPr>
                <m:t>=</m:t>
              </m:r>
              <m:r>
                <m:t>P</m:t>
              </m:r>
              <m:r>
                <m:t>M</m:t>
              </m:r>
              <m:sSub>
                <m:e>
                  <m:r>
                    <m:t>e</m:t>
                  </m:r>
                </m:e>
                <m:sub>
                  <m:r>
                    <m:t>L</m:t>
                  </m:r>
                </m:sub>
              </m:sSub>
            </m:oMath>
            <w:r>
              <w:t xml:space="preserve"> </w:t>
            </w:r>
            <w:r>
              <w:t xml:space="preserve">máxima</w:t>
            </w:r>
          </w:p>
        </w:tc>
        <w:tc>
          <w:tcPr/>
          <w:p>
            <w:pPr>
              <w:pStyle w:val="Compact"/>
              <w:jc w:val="left"/>
            </w:pPr>
            <m:oMath>
              <m:r>
                <m:rPr>
                  <m:sty m:val="p"/>
                </m:rPr>
                <m:t>=</m:t>
              </m:r>
              <m:r>
                <m:t>1</m:t>
              </m:r>
            </m:oMath>
          </w:p>
        </w:tc>
        <w:tc>
          <w:tcPr/>
          <w:p>
            <w:pPr>
              <w:pStyle w:val="Compact"/>
            </w:pPr>
          </w:p>
        </w:tc>
        <w:tc>
          <w:tcPr/>
          <w:p>
            <w:pPr>
              <w:pStyle w:val="Compact"/>
            </w:pPr>
          </w:p>
        </w:tc>
      </w:tr>
      <w:tr>
        <w:tc>
          <w:tcPr/>
          <w:p>
            <w:pPr>
              <w:pStyle w:val="Compact"/>
              <w:jc w:val="left"/>
            </w:pPr>
            <w:r>
              <w:rPr>
                <w:rStyle w:val="Textoverde"/>
              </w:rPr>
              <w:t xml:space="preserve">Etapa II</w:t>
            </w:r>
          </w:p>
        </w:tc>
        <w:tc>
          <w:tcPr/>
          <w:p>
            <w:pPr>
              <w:pStyle w:val="Compact"/>
              <w:jc w:val="left"/>
            </w:pPr>
            <m:oMath>
              <m:r>
                <m:t>0</m:t>
              </m:r>
              <m:r>
                <m:rPr>
                  <m:sty m:val="p"/>
                </m:rPr>
                <m:t>&lt;</m:t>
              </m:r>
              <m:r>
                <m:t>P</m:t>
              </m:r>
              <m:r>
                <m:t>M</m:t>
              </m:r>
              <m:sSub>
                <m:e>
                  <m:r>
                    <m:t>g</m:t>
                  </m:r>
                </m:e>
                <m:sub>
                  <m:r>
                    <m:t>L</m:t>
                  </m:r>
                </m:sub>
              </m:sSub>
              <m:r>
                <m:rPr>
                  <m:sty m:val="p"/>
                </m:rPr>
                <m:t>&lt;</m:t>
              </m:r>
              <m:r>
                <m:t>P</m:t>
              </m:r>
              <m:r>
                <m:t>M</m:t>
              </m:r>
              <m:sSub>
                <m:e>
                  <m:r>
                    <m:t>e</m:t>
                  </m:r>
                </m:e>
                <m:sub>
                  <m:r>
                    <m:t>L</m:t>
                  </m:r>
                </m:sub>
              </m:sSub>
            </m:oMath>
          </w:p>
        </w:tc>
        <w:tc>
          <w:tcPr/>
          <w:p>
            <w:pPr>
              <w:pStyle w:val="Compact"/>
              <w:jc w:val="left"/>
            </w:pPr>
            <m:oMath>
              <m:d>
                <m:dPr>
                  <m:begChr m:val="("/>
                  <m:sepChr m:val=""/>
                  <m:endChr m:val=")"/>
                  <m:grow/>
                </m:dPr>
                <m:e>
                  <m:r>
                    <m:t>0</m:t>
                  </m:r>
                  <m:r>
                    <m:rPr>
                      <m:sty m:val="p"/>
                    </m:rPr>
                    <m:t>,</m:t>
                  </m:r>
                  <m:r>
                    <m:t>1</m:t>
                  </m:r>
                </m:e>
              </m:d>
            </m:oMath>
          </w:p>
        </w:tc>
        <w:tc>
          <w:tcPr/>
          <w:p>
            <w:pPr>
              <w:pStyle w:val="Compact"/>
              <w:jc w:val="left"/>
            </w:pPr>
            <m:oMath>
              <m:r>
                <m:t>P</m:t>
              </m:r>
              <m:r>
                <m:t>M</m:t>
              </m:r>
              <m:sSub>
                <m:e>
                  <m:r>
                    <m:t>g</m:t>
                  </m:r>
                </m:e>
                <m:sub>
                  <m:r>
                    <m:t>K</m:t>
                  </m:r>
                </m:sub>
              </m:sSub>
              <m:r>
                <m:rPr>
                  <m:sty m:val="p"/>
                </m:rPr>
                <m:t>&gt;</m:t>
              </m:r>
              <m:r>
                <m:t>0</m:t>
              </m:r>
            </m:oMath>
          </w:p>
        </w:tc>
        <w:tc>
          <w:tcPr/>
          <w:p>
            <w:pPr>
              <w:pStyle w:val="Compact"/>
              <w:jc w:val="left"/>
            </w:pPr>
            <w:r>
              <w:rPr>
                <w:rStyle w:val="Textoverde"/>
              </w:rPr>
              <w:t xml:space="preserve">Región económica</w:t>
            </w:r>
          </w:p>
        </w:tc>
      </w:tr>
      <w:tr>
        <w:tc>
          <w:tcPr/>
          <w:p>
            <w:pPr>
              <w:pStyle w:val="Compact"/>
              <w:jc w:val="left"/>
            </w:pPr>
            <w:r>
              <w:t xml:space="preserve">Margen intensivo</w:t>
            </w:r>
          </w:p>
        </w:tc>
        <w:tc>
          <w:tcPr/>
          <w:p>
            <w:pPr>
              <w:pStyle w:val="Compact"/>
              <w:jc w:val="left"/>
            </w:pPr>
            <m:oMath>
              <m:r>
                <m:t>P</m:t>
              </m:r>
              <m:r>
                <m:t>M</m:t>
              </m:r>
              <m:sSub>
                <m:e>
                  <m:r>
                    <m:t>g</m:t>
                  </m:r>
                </m:e>
                <m:sub>
                  <m:r>
                    <m:t>L</m:t>
                  </m:r>
                </m:sub>
              </m:sSub>
              <m:r>
                <m:rPr>
                  <m:sty m:val="p"/>
                </m:rPr>
                <m:t>=</m:t>
              </m:r>
              <m:r>
                <m:t>0</m:t>
              </m:r>
            </m:oMath>
            <w:r>
              <w:t xml:space="preserve">,</w:t>
            </w:r>
            <w:r>
              <w:t xml:space="preserve"> </w:t>
            </w:r>
            <m:oMath>
              <m:r>
                <m:t>q</m:t>
              </m:r>
            </m:oMath>
            <w:r>
              <w:t xml:space="preserve"> </w:t>
            </w:r>
            <w:r>
              <w:t xml:space="preserve">máximo</w:t>
            </w:r>
          </w:p>
        </w:tc>
        <w:tc>
          <w:tcPr/>
          <w:p>
            <w:pPr>
              <w:pStyle w:val="Compact"/>
              <w:jc w:val="left"/>
            </w:pPr>
            <m:oMath>
              <m:r>
                <m:rPr>
                  <m:sty m:val="p"/>
                </m:rPr>
                <m:t>=</m:t>
              </m:r>
              <m:r>
                <m:t>0</m:t>
              </m:r>
            </m:oMath>
          </w:p>
        </w:tc>
        <w:tc>
          <w:tcPr/>
          <w:p>
            <w:pPr>
              <w:pStyle w:val="Compact"/>
            </w:pPr>
          </w:p>
        </w:tc>
        <w:tc>
          <w:tcPr/>
          <w:p>
            <w:pPr>
              <w:pStyle w:val="Compact"/>
            </w:pPr>
          </w:p>
        </w:tc>
      </w:tr>
      <w:tr>
        <w:tc>
          <w:tcPr/>
          <w:p>
            <w:pPr>
              <w:pStyle w:val="Compact"/>
              <w:jc w:val="left"/>
            </w:pPr>
            <w:r>
              <w:rPr>
                <w:rStyle w:val="Textorojo"/>
              </w:rPr>
              <w:t xml:space="preserve">Etapa III</w:t>
            </w:r>
          </w:p>
        </w:tc>
        <w:tc>
          <w:tcPr/>
          <w:p>
            <w:pPr>
              <w:pStyle w:val="Compact"/>
              <w:jc w:val="left"/>
            </w:pPr>
            <m:oMath>
              <m:r>
                <m:t>P</m:t>
              </m:r>
              <m:r>
                <m:t>M</m:t>
              </m:r>
              <m:sSub>
                <m:e>
                  <m:r>
                    <m:t>g</m:t>
                  </m:r>
                </m:e>
                <m:sub>
                  <m:r>
                    <m:t>L</m:t>
                  </m:r>
                </m:sub>
              </m:sSub>
              <m:r>
                <m:rPr>
                  <m:sty m:val="p"/>
                </m:rPr>
                <m:t>&lt;</m:t>
              </m:r>
              <m:r>
                <m:t>0</m:t>
              </m:r>
            </m:oMath>
          </w:p>
        </w:tc>
        <w:tc>
          <w:tcPr/>
          <w:p>
            <w:pPr>
              <w:pStyle w:val="Compact"/>
              <w:jc w:val="left"/>
            </w:pPr>
            <m:oMath>
              <m:r>
                <m:rPr>
                  <m:sty m:val="p"/>
                </m:rPr>
                <m:t>&lt;</m:t>
              </m:r>
              <m:r>
                <m:t>0</m:t>
              </m:r>
            </m:oMath>
          </w:p>
        </w:tc>
        <w:tc>
          <w:tcPr/>
          <w:p>
            <w:pPr>
              <w:pStyle w:val="Compact"/>
              <w:jc w:val="left"/>
            </w:pPr>
            <m:oMath>
              <m:r>
                <m:t>P</m:t>
              </m:r>
              <m:r>
                <m:t>M</m:t>
              </m:r>
              <m:sSub>
                <m:e>
                  <m:r>
                    <m:t>g</m:t>
                  </m:r>
                </m:e>
                <m:sub>
                  <m:r>
                    <m:t>K</m:t>
                  </m:r>
                </m:sub>
              </m:sSub>
              <m:r>
                <m:rPr>
                  <m:sty m:val="p"/>
                </m:rPr>
                <m:t>&gt;</m:t>
              </m:r>
              <m:r>
                <m:t>0</m:t>
              </m:r>
            </m:oMath>
          </w:p>
        </w:tc>
        <w:tc>
          <w:tcPr/>
          <w:p>
            <w:pPr>
              <w:pStyle w:val="Compact"/>
              <w:jc w:val="left"/>
            </w:pPr>
            <w:r>
              <w:rPr>
                <w:rStyle w:val="Textorojo"/>
              </w:rPr>
              <w:t xml:space="preserve">Intensiva</w:t>
            </w:r>
          </w:p>
        </w:tc>
      </w:tr>
    </w:tbl>
    <w:bookmarkEnd w:id="94"/>
    <w:p>
      <w:pPr>
        <w:pStyle w:val="BodyText"/>
      </w:pPr>
      <w:r>
        <w:rPr>
          <w:i/>
          <w:iCs/>
        </w:rPr>
        <w:t xml:space="preserve">Fuente: elaboración propia.</w:t>
      </w:r>
    </w:p>
    <w:bookmarkEnd w:id="95"/>
    <w:bookmarkEnd w:id="96"/>
    <w:bookmarkEnd w:id="97"/>
    <w:bookmarkStart w:id="122" w:name="largo-plazo-rendimientos-a-escala"/>
    <w:p>
      <w:pPr>
        <w:pStyle w:val="Heading2"/>
      </w:pPr>
      <w:r>
        <w:t xml:space="preserve">II.2.</w:t>
      </w:r>
      <w:r>
        <w:t xml:space="preserve"> </w:t>
      </w:r>
      <w:r>
        <w:t xml:space="preserve">Largo plazo: rendimientos a escala</w:t>
      </w:r>
    </w:p>
    <w:p>
      <w:pPr>
        <w:numPr>
          <w:ilvl w:val="0"/>
          <w:numId w:val="1054"/>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54"/>
        </w:numPr>
      </w:pPr>
      <w:r>
        <w:t xml:space="preserve">Gráficamente, se corta la función de producción a lo largo de un rayo que pasa por el origen, en lugar de por una recta paralela a un eje como en el corto plazo.</w:t>
      </w:r>
    </w:p>
    <w:bookmarkStart w:id="106" w:name="rendimientos-a-escala"/>
    <w:p>
      <w:pPr>
        <w:pStyle w:val="Heading4"/>
      </w:pPr>
      <w:r>
        <w:t xml:space="preserve">Rendimientos a escala</w:t>
      </w:r>
    </w:p>
    <w:p>
      <w:pPr>
        <w:numPr>
          <w:ilvl w:val="0"/>
          <w:numId w:val="1055"/>
        </w:numPr>
      </w:pPr>
      <w:r>
        <w:t xml:space="preserve">Una variación equiproporcional de todos los factores es</w:t>
      </w:r>
      <w:r>
        <w:t xml:space="preserve"> </w:t>
      </w:r>
      <m:oMath>
        <m:r>
          <m:t>z</m:t>
        </m:r>
        <m:r>
          <m:rPr>
            <m:sty m:val="p"/>
          </m:rPr>
          <m:t>→</m:t>
        </m:r>
        <m:r>
          <m:t>t</m:t>
        </m:r>
        <m:r>
          <m:t>z</m:t>
        </m:r>
      </m:oMath>
      <w:r>
        <w:t xml:space="preserve">, con</w:t>
      </w:r>
      <w:r>
        <w:t xml:space="preserve"> </w:t>
      </w:r>
      <m:oMath>
        <m:r>
          <m:t>t</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t</m:t>
        </m:r>
        <m:r>
          <m:rPr>
            <m:sty m:val="p"/>
          </m:rPr>
          <m:t>/</m:t>
        </m:r>
        <m:r>
          <m:t>t</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t</m:t>
        </m:r>
        <m:r>
          <m:rPr>
            <m:sty m:val="p"/>
          </m:rPr>
          <m:t>&gt;</m:t>
        </m:r>
        <m:r>
          <m:t>1</m:t>
        </m:r>
      </m:oMath>
      <w:r>
        <w:t xml:space="preserve">,</w:t>
      </w:r>
      <w:r>
        <w:t xml:space="preserve"> </w:t>
      </w:r>
      <m:oMath>
        <m:r>
          <m:t>F</m:t>
        </m:r>
        <m:d>
          <m:dPr>
            <m:begChr m:val="("/>
            <m:sepChr m:val=""/>
            <m:endChr m:val=")"/>
            <m:grow/>
          </m:dPr>
          <m:e>
            <m:r>
              <m:t>t</m:t>
            </m:r>
            <m:r>
              <m:t>z</m:t>
            </m:r>
          </m:e>
        </m:d>
        <m:r>
          <m:rPr>
            <m:sty m:val="p"/>
          </m:rPr>
          <m:t>&gt;</m:t>
        </m:r>
        <m:r>
          <m:t>t</m:t>
        </m:r>
        <m:r>
          <m:t>F</m:t>
        </m:r>
        <m:d>
          <m:dPr>
            <m:begChr m:val="("/>
            <m:sepChr m:val=""/>
            <m:endChr m:val=")"/>
            <m:grow/>
          </m:dPr>
          <m:e>
            <m:r>
              <m:t>z</m:t>
            </m:r>
          </m:e>
        </m:d>
      </m:oMath>
      <w:r>
        <w:t xml:space="preserve">,</w:t>
      </w:r>
      <w:r>
        <w:t xml:space="preserve"> </w:t>
      </w:r>
      <m:oMath>
        <m:r>
          <m:t>F</m:t>
        </m:r>
        <m:d>
          <m:dPr>
            <m:begChr m:val="("/>
            <m:sepChr m:val=""/>
            <m:endChr m:val=")"/>
            <m:grow/>
          </m:dPr>
          <m:e>
            <m:r>
              <m:t>t</m:t>
            </m:r>
            <m:r>
              <m:t>z</m:t>
            </m:r>
          </m:e>
        </m:d>
        <m:r>
          <m:rPr>
            <m:sty m:val="p"/>
          </m:rPr>
          <m:t>=</m:t>
        </m:r>
        <m:r>
          <m:t>t</m:t>
        </m:r>
        <m:r>
          <m:t>F</m:t>
        </m:r>
        <m:d>
          <m:dPr>
            <m:begChr m:val="("/>
            <m:sepChr m:val=""/>
            <m:endChr m:val=")"/>
            <m:grow/>
          </m:dPr>
          <m:e>
            <m:r>
              <m:t>z</m:t>
            </m:r>
          </m:e>
        </m:d>
      </m:oMath>
      <w:r>
        <w:t xml:space="preserve"> </w:t>
      </w:r>
      <w:r>
        <w:t xml:space="preserve">o</w:t>
      </w:r>
      <w:r>
        <w:t xml:space="preserve"> </w:t>
      </w:r>
      <m:oMath>
        <m:r>
          <m:t>F</m:t>
        </m:r>
        <m:d>
          <m:dPr>
            <m:begChr m:val="("/>
            <m:sepChr m:val=""/>
            <m:endChr m:val=")"/>
            <m:grow/>
          </m:dPr>
          <m:e>
            <m:r>
              <m:t>t</m:t>
            </m:r>
            <m:r>
              <m:t>z</m:t>
            </m:r>
          </m:e>
        </m:d>
        <m:r>
          <m:rPr>
            <m:sty m:val="p"/>
          </m:rPr>
          <m:t>&lt;</m:t>
        </m:r>
        <m:r>
          <m:t>t</m:t>
        </m:r>
        <m:r>
          <m:t>F</m:t>
        </m:r>
        <m:d>
          <m:dPr>
            <m:begChr m:val="("/>
            <m:sepChr m:val=""/>
            <m:endChr m:val=")"/>
            <m:grow/>
          </m:dPr>
          <m:e>
            <m:r>
              <m:t>z</m:t>
            </m:r>
          </m:e>
        </m:d>
      </m:oMath>
      <w:r>
        <w:t xml:space="preserve"> </w:t>
      </w:r>
      <w:r>
        <w:t xml:space="preserve">(gráfico 11).</w:t>
      </w:r>
    </w:p>
    <w:p>
      <w:pPr>
        <w:numPr>
          <w:ilvl w:val="1"/>
          <w:numId w:val="1056"/>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w:t>
      </w:r>
    </w:p>
    <w:p>
      <w:pPr>
        <w:numPr>
          <w:ilvl w:val="0"/>
          <w:numId w:val="1055"/>
        </w:numPr>
      </w:pPr>
      <w:r>
        <w:rPr>
          <w:i/>
          <w:iCs/>
        </w:rPr>
        <w:t xml:space="preserve">Causas</w:t>
      </w:r>
      <w:r>
        <w:t xml:space="preserve">. 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cuatro su sección. 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r>
        <w:t xml:space="preserve"> </w:t>
      </w:r>
      <w:r>
        <w:t xml:space="preserve">(</w:t>
      </w:r>
      <w:hyperlink w:anchor="ref-Varian1992Microeconomic">
        <w:r>
          <w:rPr>
            <w:rStyle w:val="Hyperlink"/>
          </w:rPr>
          <w:t xml:space="preserve">Varian 1992, cap. 1</w:t>
        </w:r>
      </w:hyperlink>
      <w:r>
        <w:t xml:space="preserve">)</w:t>
      </w:r>
      <w:r>
        <w:t xml:space="preserve">.</w:t>
      </w:r>
    </w:p>
    <w:bookmarkStart w:id="101" w:name="fig:rendimientos-escala-isocuantas"/>
    <w:p>
      <w:pPr>
        <w:pStyle w:val="ImageCaption"/>
      </w:pPr>
      <w:r>
        <w:t xml:space="preserve">Gráfico 11.–</w:t>
      </w:r>
      <w:r>
        <w:t xml:space="preserve"> </w:t>
      </w:r>
      <w:r>
        <w:t xml:space="preserve">Rendimientos a escala crecientes, constantes y decrecientes: isocuantas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a lo largo de un rayo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w:t>
      </w:r>
    </w:p>
    <w:p>
      <w:pPr>
        <w:pStyle w:val="CaptionedFigure"/>
      </w:pPr>
      <w:r>
        <w:drawing>
          <wp:inline>
            <wp:extent cx="5372100" cy="2026445"/>
            <wp:effectExtent b="0" l="0" r="0" t="0"/>
            <wp:docPr descr="" title="" id="99" name="Picture"/>
            <a:graphic>
              <a:graphicData uri="http://schemas.openxmlformats.org/drawingml/2006/picture">
                <pic:pic>
                  <pic:nvPicPr>
                    <pic:cNvPr descr="C:\Users\vgutierrez\Documents\src\victorgutierrezmarcos.github.io-revision\oposicion\temario\fuentes\3A11\graficos/rendimientos-escala-isocuantas.png" id="100" name="Picture"/>
                    <pic:cNvPicPr>
                      <a:picLocks noChangeArrowheads="1" noChangeAspect="1"/>
                    </pic:cNvPicPr>
                  </pic:nvPicPr>
                  <pic:blipFill>
                    <a:blip r:embed="rId98"/>
                    <a:stretch>
                      <a:fillRect/>
                    </a:stretch>
                  </pic:blipFill>
                  <pic:spPr bwMode="auto">
                    <a:xfrm>
                      <a:off x="0" y="0"/>
                      <a:ext cx="5372100" cy="2026445"/>
                    </a:xfrm>
                    <a:prstGeom prst="rect">
                      <a:avLst/>
                    </a:prstGeom>
                    <a:noFill/>
                    <a:ln w="9525">
                      <a:noFill/>
                      <a:headEnd/>
                      <a:tailEnd/>
                    </a:ln>
                  </pic:spPr>
                </pic:pic>
              </a:graphicData>
            </a:graphic>
          </wp:inline>
        </w:drawing>
      </w:r>
    </w:p>
    <w:bookmarkEnd w:id="101"/>
    <w:p>
      <w:pPr>
        <w:pStyle w:val="Piedeimagen"/>
      </w:pPr>
      <w:r>
        <w:t xml:space="preserve">Fuente: elaboración propia a partir de</w:t>
      </w:r>
      <w:r>
        <w:t xml:space="preserve"> </w:t>
      </w:r>
      <w:r>
        <w:t xml:space="preserve">Maté García y Pérez Domínguez (</w:t>
      </w:r>
      <w:hyperlink w:anchor="ref-MatePerez2007Microeconomia">
        <w:r>
          <w:rPr>
            <w:rStyle w:val="Hyperlink"/>
          </w:rPr>
          <w:t xml:space="preserve">2007</w:t>
        </w:r>
      </w:hyperlink>
      <w:r>
        <w:t xml:space="preserve">)</w:t>
      </w:r>
      <w:r>
        <w:t xml:space="preserve">.</w:t>
      </w:r>
    </w:p>
    <w:bookmarkStart w:id="105" w:name="fig:rendimientos-escala-r3"/>
    <w:p>
      <w:pPr>
        <w:pStyle w:val="ImageCaption"/>
      </w:pPr>
      <w:r>
        <w:t xml:space="preserve">Gráfico 12.–</w:t>
      </w:r>
      <w:r>
        <w:t xml:space="preserve"> </w:t>
      </w:r>
      <w:r>
        <w:t xml:space="preserve">Rendimientos a escala en tres dimensiones: corte de la superficie de producción Cobb-Douglas por el plano vertical que contiene un rayo desde el origen, con</w:t>
      </w:r>
      <w:r>
        <w:t xml:space="preserve"> </w:t>
      </w:r>
      <m:oMath>
        <m:r>
          <m:t>α</m:t>
        </m:r>
        <m:r>
          <m:rPr>
            <m:sty m:val="p"/>
          </m:rPr>
          <m:t>+</m:t>
        </m:r>
        <m:r>
          <m:t>β</m:t>
        </m:r>
        <m:r>
          <m:rPr>
            <m:sty m:val="p"/>
          </m:rPr>
          <m:t>&gt;</m:t>
        </m:r>
        <m:r>
          <m:t>1</m:t>
        </m:r>
      </m:oMath>
      <w:r>
        <w:t xml:space="preserve">,</w:t>
      </w:r>
      <w:r>
        <w:t xml:space="preserve"> </w:t>
      </w:r>
      <m:oMath>
        <m:r>
          <m:t>α</m:t>
        </m:r>
        <m:r>
          <m:rPr>
            <m:sty m:val="p"/>
          </m:rPr>
          <m:t>+</m:t>
        </m:r>
        <m:r>
          <m:t>β</m:t>
        </m:r>
        <m:r>
          <m:rPr>
            <m:sty m:val="p"/>
          </m:rPr>
          <m:t>=</m:t>
        </m:r>
        <m:r>
          <m:t>1</m:t>
        </m:r>
      </m:oMath>
      <w:r>
        <w:t xml:space="preserve"> </w:t>
      </w:r>
      <w:r>
        <w:t xml:space="preserve">y</w:t>
      </w:r>
      <w:r>
        <w:t xml:space="preserve"> </w:t>
      </w:r>
      <m:oMath>
        <m:r>
          <m:t>α</m:t>
        </m:r>
        <m:r>
          <m:rPr>
            <m:sty m:val="p"/>
          </m:rPr>
          <m:t>+</m:t>
        </m:r>
        <m:r>
          <m:t>β</m:t>
        </m:r>
        <m:r>
          <m:rPr>
            <m:sty m:val="p"/>
          </m:rPr>
          <m:t>&lt;</m:t>
        </m:r>
        <m:r>
          <m:t>1</m:t>
        </m:r>
      </m:oMath>
    </w:p>
    <w:p>
      <w:pPr>
        <w:pStyle w:val="CaptionedFigure"/>
      </w:pPr>
      <w:r>
        <w:drawing>
          <wp:inline>
            <wp:extent cx="5055194" cy="2104037"/>
            <wp:effectExtent b="0" l="0" r="0" t="0"/>
            <wp:docPr descr="" title="" id="103" name="Picture"/>
            <a:graphic>
              <a:graphicData uri="http://schemas.openxmlformats.org/drawingml/2006/picture">
                <pic:pic>
                  <pic:nvPicPr>
                    <pic:cNvPr descr="C:\Users\vgutierrez\Documents\src\victorgutierrezmarcos.github.io-revision\oposicion\temario\fuentes\3A11\graficos/rendimientos-escala-r3.png" id="104" name="Picture"/>
                    <pic:cNvPicPr>
                      <a:picLocks noChangeArrowheads="1" noChangeAspect="1"/>
                    </pic:cNvPicPr>
                  </pic:nvPicPr>
                  <pic:blipFill>
                    <a:blip r:embed="rId102"/>
                    <a:stretch>
                      <a:fillRect/>
                    </a:stretch>
                  </pic:blipFill>
                  <pic:spPr bwMode="auto">
                    <a:xfrm>
                      <a:off x="0" y="0"/>
                      <a:ext cx="5055194" cy="2104037"/>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t xml:space="preserve">Fuleky (</w:t>
      </w:r>
      <w:hyperlink w:anchor="ref-FulekyAnatomy">
        <w:r>
          <w:rPr>
            <w:rStyle w:val="Hyperlink"/>
          </w:rPr>
          <w:t xml:space="preserve">2006</w:t>
        </w:r>
      </w:hyperlink>
      <w:r>
        <w:t xml:space="preserve">)</w:t>
      </w:r>
      <w:r>
        <w:t xml:space="preserve">.</w:t>
      </w:r>
    </w:p>
    <w:bookmarkEnd w:id="106"/>
    <w:bookmarkStart w:id="107" w:name="elasticidad-de-escala"/>
    <w:p>
      <w:pPr>
        <w:pStyle w:val="Heading4"/>
      </w:pPr>
      <w:r>
        <w:t xml:space="preserve">Elasticidad de escala</w:t>
      </w:r>
    </w:p>
    <w:p>
      <w:pPr>
        <w:numPr>
          <w:ilvl w:val="0"/>
          <w:numId w:val="1057"/>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pPr>
      <m:oMathPara>
        <m:oMathParaPr>
          <m:jc m:val="center"/>
        </m:oMathParaPr>
        <m:oMath>
          <m:sSub>
            <m:e>
              <m:r>
                <m:t>ε</m:t>
              </m:r>
            </m:e>
            <m:sub>
              <m:r>
                <m:t>q</m:t>
              </m:r>
              <m:r>
                <m:rPr>
                  <m:sty m:val="p"/>
                </m:rPr>
                <m:t>,</m:t>
              </m:r>
              <m:r>
                <m:t>t</m:t>
              </m:r>
            </m:sub>
          </m:sSub>
          <m:r>
            <m:rPr>
              <m:sty m:val="p"/>
            </m:rPr>
            <m:t>≡</m:t>
          </m:r>
          <m:f>
            <m:fPr>
              <m:type m:val="bar"/>
            </m:fPr>
            <m:num>
              <m:r>
                <m:t>d</m:t>
              </m:r>
              <m:r>
                <m:t>q</m:t>
              </m:r>
              <m:r>
                <m:rPr>
                  <m:sty m:val="p"/>
                </m:rPr>
                <m:t>/</m:t>
              </m:r>
              <m:r>
                <m:t>q</m:t>
              </m:r>
            </m:num>
            <m:den>
              <m:r>
                <m:t>d</m:t>
              </m:r>
              <m:r>
                <m:t>t</m:t>
              </m:r>
              <m:r>
                <m:rPr>
                  <m:sty m:val="p"/>
                </m:rPr>
                <m:t>/</m:t>
              </m:r>
              <m:r>
                <m:t>t</m:t>
              </m:r>
            </m:den>
          </m:f>
          <m:r>
            <m:rPr>
              <m:sty m:val="p"/>
            </m:rPr>
            <m:t>=</m:t>
          </m:r>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t</m:t>
            </m:r>
          </m:sub>
        </m:sSub>
      </m:oMath>
      <w:r>
        <w:t xml:space="preserve"> </w:t>
      </w:r>
      <w:r>
        <w:t xml:space="preserve">sea mayor, igual o menor que uno (tabla 3).</w:t>
      </w:r>
    </w:p>
    <w:bookmarkEnd w:id="107"/>
    <w:bookmarkStart w:id="109" w:name="funciones-homogéneas-y-homotéticas"/>
    <w:p>
      <w:pPr>
        <w:pStyle w:val="Heading4"/>
      </w:pPr>
      <w:r>
        <w:t xml:space="preserve">Funciones homogéneas y homotéticas</w:t>
      </w:r>
    </w:p>
    <w:p>
      <w:pPr>
        <w:numPr>
          <w:ilvl w:val="0"/>
          <w:numId w:val="1058"/>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BodyText"/>
      </w:pPr>
      <m:oMathPara>
        <m:oMathParaPr>
          <m:jc m:val="center"/>
        </m:oMathParaP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r>
            <m:t>  </m:t>
          </m:r>
          <m:r>
            <m:rPr>
              <m:nor/>
              <m:sty m:val="p"/>
            </m:rPr>
            <m:t>para todo </m:t>
          </m:r>
          <m:r>
            <m:t>t</m:t>
          </m:r>
          <m:r>
            <m:rPr>
              <m:sty m:val="p"/>
            </m:rPr>
            <m:t>&gt;</m:t>
          </m:r>
          <m:r>
            <m:t>0</m:t>
          </m:r>
          <m:r>
            <m:rPr>
              <m:sty m:val="p"/>
            </m:rPr>
            <m:t>.</m:t>
          </m:r>
        </m:oMath>
      </m:oMathPara>
    </w:p>
    <w:p>
      <w:pPr>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numPr>
          <w:ilvl w:val="1"/>
          <w:numId w:val="1059"/>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w:t>
      </w:r>
    </w:p>
    <w:p>
      <w:pPr>
        <w:numPr>
          <w:ilvl w:val="1"/>
          <w:numId w:val="1059"/>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r>
          <m:rPr>
            <m:sty m:val="p"/>
          </m:rPr>
          <m:t>=</m:t>
        </m:r>
        <m:r>
          <m:t>k</m:t>
        </m:r>
        <m:r>
          <m:t> </m:t>
        </m:r>
        <m:r>
          <m:t>F</m:t>
        </m:r>
        <m:d>
          <m:dPr>
            <m:begChr m:val="("/>
            <m:sepChr m:val=""/>
            <m:endChr m:val=")"/>
            <m:grow/>
          </m:dPr>
          <m:e>
            <m:r>
              <m:t>z</m:t>
            </m:r>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rPr>
          <w:t xml:space="preserve">Wicksteed 1894</w:t>
        </w:r>
      </w:hyperlink>
      <w:r>
        <w:t xml:space="preserve">)</w:t>
      </w:r>
      <w:r>
        <w:t xml:space="preserve">: es el fundamento de la teoría de la distribución según la productividad marginal.</w:t>
      </w:r>
    </w:p>
    <w:p>
      <w:pPr>
        <w:numPr>
          <w:ilvl w:val="0"/>
          <w:numId w:val="1058"/>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r>
              <m:t>z</m:t>
            </m:r>
          </m:e>
        </m:d>
        <m:r>
          <m:rPr>
            <m:sty m:val="p"/>
          </m:rPr>
          <m:t>=</m:t>
        </m:r>
        <m:r>
          <m:t>g</m:t>
        </m:r>
        <m:d>
          <m:dPr>
            <m:begChr m:val="("/>
            <m:sepChr m:val=""/>
            <m:endChr m:val=")"/>
            <m:grow/>
          </m:dPr>
          <m:e>
            <m:r>
              <m:t>h</m:t>
            </m:r>
            <m:d>
              <m:dPr>
                <m:begChr m:val="("/>
                <m:sepChr m:val=""/>
                <m:endChr m:val=")"/>
                <m:grow/>
              </m:dPr>
              <m:e>
                <m:r>
                  <m:t>z</m:t>
                </m:r>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y las isoclinas son rectas por el origen.</w:t>
      </w:r>
    </w:p>
    <w:p>
      <w:pPr>
        <w:numPr>
          <w:ilvl w:val="1"/>
          <w:numId w:val="1060"/>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numPr>
          <w:ilvl w:val="1"/>
          <w:numId w:val="1060"/>
        </w:numPr>
      </w:pPr>
      <w:r>
        <w:t xml:space="preserve">La homoteticidad conserva la propiedad más útil de la homogeneidad (la RMST no depende de la escala, de modo que, con precios de los factores dados, la senda de expansión es un rayo)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08">
        <w:r>
          <w:rPr>
            <w:rStyle w:val="Hyperlink"/>
          </w:rPr>
          <w:t xml:space="preserve">https://www.youtube.com/watch?v=f88WupoFBPY</w:t>
        </w:r>
      </w:hyperlink>
    </w:p>
    <w:bookmarkEnd w:id="109"/>
    <w:bookmarkStart w:id="121" w:name="rendimientos-globales-y-locales-a-escala"/>
    <w:p>
      <w:pPr>
        <w:pStyle w:val="Heading4"/>
      </w:pPr>
      <w:r>
        <w:t xml:space="preserve">Rendimientos globales y locales a escala</w:t>
      </w:r>
    </w:p>
    <w:p>
      <w:pPr>
        <w:numPr>
          <w:ilvl w:val="0"/>
          <w:numId w:val="1061"/>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rPr>
          <w:t xml:space="preserve">Jehle y Reny 2011, cap. 3</w:t>
        </w:r>
      </w:hyperlink>
      <w:r>
        <w:t xml:space="preserve">)</w:t>
      </w:r>
      <w:r>
        <w:t xml:space="preserve">.</w:t>
      </w:r>
    </w:p>
    <w:p>
      <w:pPr>
        <w:numPr>
          <w:ilvl w:val="0"/>
          <w:numId w:val="1061"/>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r>
          <m:t>z</m:t>
        </m:r>
      </m:oMath>
      <w:r>
        <w:t xml:space="preserve"> </w:t>
      </w:r>
      <w:r>
        <w:t xml:space="preserve">y todo</w:t>
      </w:r>
      <w:r>
        <w:t xml:space="preserve"> </w:t>
      </w:r>
      <m:oMath>
        <m:r>
          <m:t>t</m:t>
        </m:r>
        <m:r>
          <m:rPr>
            <m:sty m:val="p"/>
          </m:rPr>
          <m:t>&gt;</m:t>
        </m:r>
        <m:r>
          <m:t>1</m:t>
        </m:r>
      </m:oMath>
      <w:r>
        <w:t xml:space="preserve">,</w:t>
      </w:r>
      <w:r>
        <w:t xml:space="preserve"> </w:t>
      </w:r>
      <m:oMath>
        <m:r>
          <m:t>F</m:t>
        </m:r>
        <m:d>
          <m:dPr>
            <m:begChr m:val="("/>
            <m:sepChr m:val=""/>
            <m:endChr m:val=")"/>
            <m:grow/>
          </m:dPr>
          <m:e>
            <m:r>
              <m:t>t</m:t>
            </m:r>
            <m:r>
              <m:t>z</m:t>
            </m:r>
          </m:e>
        </m:d>
        <m:r>
          <m:rPr>
            <m:sty m:val="p"/>
          </m:rPr>
          <m:t>=</m:t>
        </m:r>
        <m:r>
          <m:t>t</m:t>
        </m:r>
        <m:r>
          <m:t>F</m:t>
        </m:r>
        <m:d>
          <m:dPr>
            <m:begChr m:val="("/>
            <m:sepChr m:val=""/>
            <m:endChr m:val=")"/>
            <m:grow/>
          </m:dPr>
          <m:e>
            <m:r>
              <m:t>z</m:t>
            </m:r>
          </m:e>
        </m:d>
      </m:oMath>
      <w:r>
        <w:t xml:space="preserve">,</w:t>
      </w:r>
      <w:r>
        <w:t xml:space="preserve"> </w:t>
      </w:r>
      <m:oMath>
        <m:r>
          <m:t>F</m:t>
        </m:r>
        <m:d>
          <m:dPr>
            <m:begChr m:val="("/>
            <m:sepChr m:val=""/>
            <m:endChr m:val=")"/>
            <m:grow/>
          </m:dPr>
          <m:e>
            <m:r>
              <m:t>t</m:t>
            </m:r>
            <m:r>
              <m:t>z</m:t>
            </m:r>
          </m:e>
        </m:d>
        <m:r>
          <m:rPr>
            <m:sty m:val="p"/>
          </m:rPr>
          <m:t>&gt;</m:t>
        </m:r>
        <m:r>
          <m:t>t</m:t>
        </m:r>
        <m:r>
          <m:t>F</m:t>
        </m:r>
        <m:d>
          <m:dPr>
            <m:begChr m:val="("/>
            <m:sepChr m:val=""/>
            <m:endChr m:val=")"/>
            <m:grow/>
          </m:dPr>
          <m:e>
            <m:r>
              <m:t>z</m:t>
            </m:r>
          </m:e>
        </m:d>
      </m:oMath>
      <w:r>
        <w:t xml:space="preserve"> </w:t>
      </w:r>
      <w:r>
        <w:t xml:space="preserve">o</w:t>
      </w:r>
      <w:r>
        <w:t xml:space="preserve"> </w:t>
      </w:r>
      <m:oMath>
        <m:r>
          <m:t>F</m:t>
        </m:r>
        <m:d>
          <m:dPr>
            <m:begChr m:val="("/>
            <m:sepChr m:val=""/>
            <m:endChr m:val=")"/>
            <m:grow/>
          </m:dPr>
          <m:e>
            <m:r>
              <m:t>t</m:t>
            </m:r>
            <m:r>
              <m:t>z</m:t>
            </m:r>
          </m:e>
        </m:d>
        <m:r>
          <m:rPr>
            <m:sty m:val="p"/>
          </m:rPr>
          <m:t>&lt;</m:t>
        </m:r>
        <m:r>
          <m:t>t</m:t>
        </m:r>
        <m:r>
          <m:t>F</m:t>
        </m:r>
        <m:d>
          <m:dPr>
            <m:begChr m:val="("/>
            <m:sepChr m:val=""/>
            <m:endChr m:val=")"/>
            <m:grow/>
          </m:dPr>
          <m:e>
            <m:r>
              <m:t>z</m:t>
            </m:r>
          </m:e>
        </m:d>
      </m:oMath>
      <w:r>
        <w:t xml:space="preserve">.</w:t>
      </w:r>
    </w:p>
    <w:p>
      <w:pPr>
        <w:numPr>
          <w:ilvl w:val="1"/>
          <w:numId w:val="1062"/>
        </w:numPr>
      </w:pPr>
      <w:r>
        <w:t xml:space="preserve">Son propiedades de escala del conjunto</w:t>
      </w:r>
      <w:r>
        <w:t xml:space="preserve"> </w:t>
      </w:r>
      <m:oMath>
        <m:r>
          <m:rPr>
            <m:sty m:val="p"/>
            <m:scr m:val="script"/>
          </m:rPr>
          <m:t>Y</m:t>
        </m:r>
      </m:oMath>
      <w:r>
        <w:t xml:space="preserve"> </w:t>
      </w:r>
      <w:r>
        <w:t xml:space="preserve">(apartado I.1):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numPr>
          <w:ilvl w:val="1"/>
          <w:numId w:val="1062"/>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w:t>
      </w:r>
    </w:p>
    <w:p>
      <w:pPr>
        <w:numPr>
          <w:ilvl w:val="0"/>
          <w:numId w:val="1061"/>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10"/>
      </w:r>
    </w:p>
    <w:p>
      <w:pPr>
        <w:pStyle w:val="BodyText"/>
      </w:pPr>
      <m:oMathPara>
        <m:oMathParaPr>
          <m:jc m:val="center"/>
        </m:oMathParaPr>
        <m:oMath>
          <m:sSub>
            <m:e>
              <m:r>
                <m:t>ε</m:t>
              </m:r>
            </m:e>
            <m:sub>
              <m:r>
                <m:t>q</m:t>
              </m:r>
              <m:r>
                <m:rPr>
                  <m:sty m:val="p"/>
                </m:rPr>
                <m:t>,</m:t>
              </m:r>
              <m:r>
                <m:t>t</m:t>
              </m:r>
            </m:sub>
          </m:sSub>
          <m:d>
            <m:dPr>
              <m:begChr m:val="("/>
              <m:sepChr m:val=""/>
              <m:endChr m:val=")"/>
              <m:grow/>
            </m:dPr>
            <m:e>
              <m:r>
                <m:t>z</m:t>
              </m:r>
            </m:e>
          </m:d>
          <m:r>
            <m:rPr>
              <m:sty m:val="p"/>
            </m:rPr>
            <m:t>≡</m:t>
          </m:r>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Indica si,</w:t>
      </w:r>
      <w:r>
        <w:t xml:space="preserve"> </w:t>
      </w:r>
      <w:r>
        <w:rPr>
          <w:i/>
          <w:iCs/>
        </w:rPr>
        <w:t xml:space="preserve">cerca</w:t>
      </w:r>
      <w:r>
        <w:t xml:space="preserve"> </w:t>
      </w:r>
      <w:r>
        <w:t xml:space="preserve">de</w:t>
      </w:r>
      <w:r>
        <w:t xml:space="preserve"> </w:t>
      </w:r>
      <m:oMath>
        <m:r>
          <m:t>z</m:t>
        </m:r>
      </m:oMath>
      <w:r>
        <w:t xml:space="preserve">, una ampliación proporcional de todos los factores aumenta la producción más, igual o menos que proporcionalmente.</w:t>
      </w:r>
    </w:p>
    <w:p>
      <w:pPr>
        <w:numPr>
          <w:ilvl w:val="1"/>
          <w:numId w:val="1063"/>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t</m:t>
            </m:r>
            <m:r>
              <m:t>z</m:t>
            </m:r>
          </m:e>
        </m:d>
      </m:oMath>
      <w:r>
        <w:t xml:space="preserve"> </w:t>
      </w:r>
      <w:r>
        <w:t xml:space="preserve">respecto de</w:t>
      </w:r>
      <w:r>
        <w:t xml:space="preserve"> </w:t>
      </w:r>
      <m:oMath>
        <m:r>
          <m:t>t</m:t>
        </m:r>
      </m:oMath>
      <w:r>
        <w:t xml:space="preserve"> </w:t>
      </w:r>
      <w:r>
        <w:t xml:space="preserve">en</w:t>
      </w:r>
      <w:r>
        <w:t xml:space="preserve"> </w:t>
      </w:r>
      <m:oMath>
        <m:r>
          <m:t>t</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t</m:t>
                    </m:r>
                    <m:r>
                      <m:t>z</m:t>
                    </m:r>
                  </m:e>
                </m:d>
                <m:r>
                  <m:rPr>
                    <m:sty m:val="p"/>
                  </m:rPr>
                  <m:t>/</m:t>
                </m:r>
                <m:r>
                  <m:t>d</m:t>
                </m:r>
                <m:r>
                  <m:t>t</m:t>
                </m:r>
              </m:e>
            </m:d>
          </m:e>
          <m:sub>
            <m:r>
              <m:t>t</m:t>
            </m:r>
            <m:r>
              <m:rPr>
                <m:sty m:val="p"/>
              </m:rPr>
              <m:t>=</m:t>
            </m:r>
            <m:r>
              <m:t>1</m:t>
            </m:r>
          </m:sub>
        </m:sSub>
        <m:r>
          <m:rPr>
            <m:sty m:val="p"/>
          </m:rPr>
          <m:t>=</m:t>
        </m:r>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oMath>
      <w:r>
        <w:t xml:space="preserve">.</w:t>
      </w:r>
    </w:p>
    <w:p>
      <w:pPr>
        <w:numPr>
          <w:ilvl w:val="1"/>
          <w:numId w:val="1063"/>
        </w:numPr>
      </w:pPr>
      <w:r>
        <w:t xml:space="preserve">Une el corto y el largo plazo: la productividad mide la respuesta a un factor (un movimiento paralelo a un eje) y los rendimientos, la respuesta a todos a la vez (un movimiento a lo largo de un rayo) (gráfico 13). En la Cobb-Douglas,</w:t>
      </w:r>
      <w:r>
        <w:t xml:space="preserve"> </w:t>
      </w:r>
      <m:oMath>
        <m:sSub>
          <m:e>
            <m:r>
              <m:t>ε</m:t>
            </m:r>
          </m:e>
          <m:sub>
            <m:r>
              <m:t>q</m:t>
            </m:r>
            <m:r>
              <m:rPr>
                <m:sty m:val="p"/>
              </m:rPr>
              <m:t>,</m:t>
            </m:r>
            <m:r>
              <m:t>t</m:t>
            </m:r>
          </m:sub>
        </m:sSub>
        <m:r>
          <m:rPr>
            <m:sty m:val="p"/>
          </m:rPr>
          <m:t>=</m:t>
        </m:r>
        <m:r>
          <m:t>α</m:t>
        </m:r>
        <m:r>
          <m:rPr>
            <m:sty m:val="p"/>
          </m:rPr>
          <m:t>+</m:t>
        </m:r>
        <m:r>
          <m:t>β</m:t>
        </m:r>
      </m:oMath>
      <w:r>
        <w:t xml:space="preserve">, la suma de los exponentes.</w:t>
      </w:r>
    </w:p>
    <w:bookmarkStart w:id="114" w:name="fig:productividad-rendimientos"/>
    <w:p>
      <w:pPr>
        <w:pStyle w:val="ImageCaption"/>
      </w:pPr>
      <w:r>
        <w:t xml:space="preserve">Gráfico 13.–</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12" name="Picture"/>
            <a:graphic>
              <a:graphicData uri="http://schemas.openxmlformats.org/drawingml/2006/picture">
                <pic:pic>
                  <pic:nvPicPr>
                    <pic:cNvPr descr="C:\Users\vgutierrez\Documents\src\victorgutierrezmarcos.github.io-revision\oposicion\temario\fuentes\3A11\graficos/productividad-rendimientos.png" id="113" name="Picture"/>
                    <pic:cNvPicPr>
                      <a:picLocks noChangeArrowheads="1" noChangeAspect="1"/>
                    </pic:cNvPicPr>
                  </pic:nvPicPr>
                  <pic:blipFill>
                    <a:blip r:embed="rId111"/>
                    <a:stretch>
                      <a:fillRect/>
                    </a:stretch>
                  </pic:blipFill>
                  <pic:spPr bwMode="auto">
                    <a:xfrm>
                      <a:off x="0" y="0"/>
                      <a:ext cx="2984500" cy="1967912"/>
                    </a:xfrm>
                    <a:prstGeom prst="rect">
                      <a:avLst/>
                    </a:prstGeom>
                    <a:noFill/>
                    <a:ln w="9525">
                      <a:noFill/>
                      <a:headEnd/>
                      <a:tailEnd/>
                    </a:ln>
                  </pic:spPr>
                </pic:pic>
              </a:graphicData>
            </a:graphic>
          </wp:inline>
        </w:drawing>
      </w:r>
    </w:p>
    <w:bookmarkEnd w:id="114"/>
    <w:p>
      <w:pPr>
        <w:pStyle w:val="Piedeimagen"/>
      </w:pPr>
      <w:r>
        <w:t xml:space="preserve">Fuente: elaboración propia.</w:t>
      </w:r>
    </w:p>
    <w:p>
      <w:pPr>
        <w:numPr>
          <w:ilvl w:val="0"/>
          <w:numId w:val="1064"/>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t xml:space="preserve">Frisch (</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rPr>
          <w:t xml:space="preserve">Jehle y Reny 2011, cap. 3</w:t>
        </w:r>
      </w:hyperlink>
      <w:r>
        <w:t xml:space="preserve">)</w:t>
      </w:r>
      <w:r>
        <w:t xml:space="preserve">:</w:t>
      </w:r>
    </w:p>
    <w:p>
      <w:pPr>
        <w:pStyle w:val="BodyT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t</m:t>
              </m:r>
            </m:sub>
          </m:sSub>
          <m:d>
            <m:dPr>
              <m:begChr m:val="("/>
              <m:sepChr m:val=""/>
              <m:endChr m:val=")"/>
              <m:grow/>
            </m:dPr>
            <m:e>
              <m:r>
                <m:t>z</m:t>
              </m:r>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 14).</w:t>
      </w:r>
      <w:r>
        <w:rPr>
          <w:rStyle w:val="FootnoteReference"/>
        </w:rPr>
        <w:footnoteReference w:id="115"/>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p>
      <w:pPr>
        <w:numPr>
          <w:ilvl w:val="0"/>
          <w:numId w:val="1064"/>
        </w:numPr>
      </w:pPr>
      <w:r>
        <w:t xml:space="preserve">Consecuencias:</w:t>
      </w:r>
    </w:p>
    <w:p>
      <w:pPr>
        <w:numPr>
          <w:ilvl w:val="1"/>
          <w:numId w:val="1065"/>
        </w:numPr>
      </w:pPr>
      <w:r>
        <w:t xml:space="preserve">Las funciones homogéneas tienen rendimientos globales y locales iguales en todos los puntos; y, a la inversa, si la elasticidad de escala local es la misma en todo punto, la función es homogénea.</w:t>
      </w:r>
    </w:p>
    <w:p>
      <w:pPr>
        <w:numPr>
          <w:ilvl w:val="1"/>
          <w:numId w:val="1065"/>
        </w:numPr>
      </w:pPr>
      <w:r>
        <w:t xml:space="preserve">Las</w:t>
      </w:r>
      <w:r>
        <w:t xml:space="preserve"> </w:t>
      </w:r>
      <w:r>
        <w:rPr>
          <w:b/>
          <w:bCs/>
        </w:rPr>
        <w:t xml:space="preserve">homotéticas</w:t>
      </w:r>
      <w:r>
        <w:t xml:space="preserve">,</w:t>
      </w:r>
      <w:r>
        <w:t xml:space="preserve"> </w:t>
      </w:r>
      <m:oMath>
        <m:r>
          <m:t>F</m:t>
        </m:r>
        <m:d>
          <m:dPr>
            <m:begChr m:val="("/>
            <m:sepChr m:val=""/>
            <m:endChr m:val=")"/>
            <m:grow/>
          </m:dPr>
          <m:e>
            <m:r>
              <m:t>z</m:t>
            </m:r>
          </m:e>
        </m:d>
        <m:r>
          <m:rPr>
            <m:sty m:val="p"/>
          </m:rPr>
          <m:t>=</m:t>
        </m:r>
        <m:r>
          <m:t>g</m:t>
        </m:r>
        <m:d>
          <m:dPr>
            <m:begChr m:val="("/>
            <m:sepChr m:val=""/>
            <m:endChr m:val=")"/>
            <m:grow/>
          </m:dPr>
          <m:e>
            <m:r>
              <m:t>h</m:t>
            </m:r>
            <m:d>
              <m:dPr>
                <m:begChr m:val="("/>
                <m:sepChr m:val=""/>
                <m:endChr m:val=")"/>
                <m:grow/>
              </m:dPr>
              <m:e>
                <m:r>
                  <m:t>z</m:t>
                </m:r>
              </m:e>
            </m:d>
          </m:e>
        </m:d>
      </m:oMath>
      <w:r>
        <w:t xml:space="preserve">, tienen</w:t>
      </w:r>
      <w:r>
        <w:t xml:space="preserve"> </w:t>
      </w:r>
      <m:oMath>
        <m:sSub>
          <m:e>
            <m:r>
              <m:t>ε</m:t>
            </m:r>
          </m:e>
          <m:sub>
            <m:r>
              <m:t>q</m:t>
            </m:r>
            <m:r>
              <m:rPr>
                <m:sty m:val="p"/>
              </m:rPr>
              <m:t>,</m:t>
            </m:r>
            <m:r>
              <m:t>t</m:t>
            </m:r>
          </m:sub>
        </m:sSub>
        <m:d>
          <m:dPr>
            <m:begChr m:val="("/>
            <m:sepChr m:val=""/>
            <m:endChr m:val=")"/>
            <m:grow/>
          </m:dPr>
          <m:e>
            <m:r>
              <m:t>z</m:t>
            </m:r>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65"/>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t</m:t>
            </m:r>
          </m:sub>
        </m:sSub>
        <m:r>
          <m:rPr>
            <m:sty m:val="p"/>
          </m:rPr>
          <m:t>=</m:t>
        </m:r>
        <m:r>
          <m:t>C</m:t>
        </m:r>
        <m:r>
          <m:t>M</m:t>
        </m:r>
        <m:r>
          <m:t>e</m:t>
        </m:r>
        <m:r>
          <m:rPr>
            <m:sty m:val="p"/>
          </m:rPr>
          <m:t>/</m:t>
        </m:r>
        <m:r>
          <m:t>C</m:t>
        </m:r>
        <m:r>
          <m:t>M</m:t>
        </m:r>
        <m:r>
          <m:t>g</m:t>
        </m:r>
      </m:oMath>
      <w:r>
        <w:t xml:space="preserve"> </w:t>
      </w:r>
      <w:r>
        <w:t xml:space="preserve">(</w:t>
      </w:r>
      <w:hyperlink w:anchor="ref-Hanoch1975Elasticity">
        <w:r>
          <w:rPr>
            <w:rStyle w:val="Hyperlink"/>
          </w:rPr>
          <w:t xml:space="preserve">Hanoch 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6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64"/>
        </w:numPr>
      </w:pPr>
      <w:r>
        <w:rPr>
          <w:i/>
          <w:iCs/>
        </w:rPr>
        <w:t xml:space="preserve">Evidencia</w:t>
      </w:r>
      <w:r>
        <w:t xml:space="preserve">: la industria típica de Estados Unidos (a dos dígitos) muestra rendimientos a escala constantes o ligeramente decrecientes, y las estimaciones aumentan al agregar sectores</w:t>
      </w:r>
      <w:r>
        <w:t xml:space="preserve"> </w:t>
      </w:r>
      <w:r>
        <w:t xml:space="preserve">(</w:t>
      </w:r>
      <w:hyperlink w:anchor="ref-BasuFernald1997Returns">
        <w:r>
          <w:rPr>
            <w:rStyle w:val="Hyperlink"/>
          </w:rPr>
          <w:t xml:space="preserve">Basu y Fernald 1997</w:t>
        </w:r>
      </w:hyperlink>
      <w:r>
        <w:t xml:space="preserve">)</w:t>
      </w:r>
      <w:r>
        <w:t xml:space="preserve">. Este resultado avala el supuesto habitual de rendimientos constantes en la función de producción agregada.</w:t>
      </w:r>
    </w:p>
    <w:bookmarkStart w:id="119" w:name="fig:rendimientos-locales"/>
    <w:p>
      <w:pPr>
        <w:pStyle w:val="ImageCaption"/>
      </w:pPr>
      <w:r>
        <w:t xml:space="preserve">Gráfico 14.–</w:t>
      </w:r>
      <w:r>
        <w:t xml:space="preserve"> </w:t>
      </w:r>
      <w:r>
        <w:t xml:space="preserve">Rendimientos locales a escala variables: producción a lo largo de un rayo en forma de S y elasticidad de escala local, mayor que uno a niveles bajos de producción y menor que uno a niveles altos</w:t>
      </w:r>
    </w:p>
    <w:p>
      <w:pPr>
        <w:pStyle w:val="CaptionedFigure"/>
      </w:pPr>
      <w:r>
        <w:drawing>
          <wp:inline>
            <wp:extent cx="4775200" cy="1857997"/>
            <wp:effectExtent b="0" l="0" r="0" t="0"/>
            <wp:docPr descr="" title="" id="117" name="Picture"/>
            <a:graphic>
              <a:graphicData uri="http://schemas.openxmlformats.org/drawingml/2006/picture">
                <pic:pic>
                  <pic:nvPicPr>
                    <pic:cNvPr descr="C:\Users\vgutierrez\Documents\src\victorgutierrezmarcos.github.io-revision\oposicion\temario\fuentes\3A11\graficos/rendimientos-locales.png" id="118" name="Picture"/>
                    <pic:cNvPicPr>
                      <a:picLocks noChangeArrowheads="1" noChangeAspect="1"/>
                    </pic:cNvPicPr>
                  </pic:nvPicPr>
                  <pic:blipFill>
                    <a:blip r:embed="rId116"/>
                    <a:stretch>
                      <a:fillRect/>
                    </a:stretch>
                  </pic:blipFill>
                  <pic:spPr bwMode="auto">
                    <a:xfrm>
                      <a:off x="0" y="0"/>
                      <a:ext cx="4775200" cy="1857997"/>
                    </a:xfrm>
                    <a:prstGeom prst="rect">
                      <a:avLst/>
                    </a:prstGeom>
                    <a:noFill/>
                    <a:ln w="9525">
                      <a:noFill/>
                      <a:headEnd/>
                      <a:tailEnd/>
                    </a:ln>
                  </pic:spPr>
                </pic:pic>
              </a:graphicData>
            </a:graphic>
          </wp:inline>
        </w:drawing>
      </w:r>
    </w:p>
    <w:bookmarkEnd w:id="119"/>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3</w:t>
        </w:r>
      </w:hyperlink>
      <w:r>
        <w:t xml:space="preserve">)</w:t>
      </w:r>
      <w:r>
        <w:t xml:space="preserve">.</w:t>
      </w:r>
    </w:p>
    <w:p>
      <w:pPr>
        <w:numPr>
          <w:ilvl w:val="0"/>
          <w:numId w:val="106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t</m:t>
              </m:r>
            </m:sub>
          </m:sSub>
          <m:d>
            <m:dPr>
              <m:begChr m:val="("/>
              <m:sepChr m:val=""/>
              <m:endChr m:val=")"/>
              <m:grow/>
            </m:dPr>
            <m:e>
              <m:r>
                <m:t>z</m:t>
              </m:r>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oMath>
      </m:oMathPara>
    </w:p>
    <w:bookmarkStart w:id="120" w:name="tab:rendimientos"/>
    <w:p>
      <w:pPr>
        <w:pStyle w:val="TableCaption"/>
      </w:pPr>
      <w:r>
        <w:t xml:space="preserve">Rendimientos a escala</w:t>
      </w:r>
    </w:p>
    <w:tbl>
      <w:tblPr>
        <w:tblStyle w:val="Table"/>
        <w:tblW w:type="auto" w:w="0"/>
        <w:tblLook w:firstRow="1" w:lastRow="0" w:firstColumn="0" w:lastColumn="0" w:noHBand="0" w:noVBand="0" w:val="0020"/>
        <w:tblCaption w:val="Rendimientos a escala"/>
      </w:tblPr>
      <w:tblGrid>
        <w:gridCol w:w="1980"/>
        <w:gridCol w:w="1980"/>
        <w:gridCol w:w="1980"/>
        <w:gridCol w:w="1980"/>
      </w:tblGrid>
      <w:tr>
        <w:trPr>
          <w:tblHeader w:val="on"/>
        </w:trPr>
        <w:tc>
          <w:tcPr/>
          <w:p>
            <w:pPr>
              <w:pStyle w:val="Celdatceeazulpalido"/>
              <w:jc w:val="left"/>
            </w:pPr>
            <w:r>
              <w:rPr>
                <w:i/>
                <w:iCs/>
              </w:rPr>
              <w:t xml:space="preserve">Rendimientos</w:t>
            </w:r>
          </w:p>
        </w:tc>
        <w:tc>
          <w:tcPr/>
          <w:p>
            <w:pPr>
              <w:pStyle w:val="Celdatceeazulpalido"/>
              <w:jc w:val="left"/>
            </w:pPr>
            <w:r>
              <w:rPr>
                <w:i/>
                <w:iCs/>
              </w:rPr>
              <w:t xml:space="preserve">Globales (</w:t>
            </w:r>
            <m:oMath>
              <m:r>
                <m:t>t</m:t>
              </m:r>
              <m:r>
                <m:rPr>
                  <m:sty m:val="p"/>
                </m:rPr>
                <m:t>&gt;</m:t>
              </m:r>
              <m:r>
                <m:t>1</m:t>
              </m:r>
            </m:oMath>
            <w:r>
              <w:rPr>
                <w:i/>
                <w:iCs/>
              </w:rPr>
              <w:t xml:space="preserve">, todo</w:t>
            </w:r>
            <w:r>
              <w:rPr>
                <w:i/>
                <w:iCs/>
              </w:rPr>
              <w:t xml:space="preserve"> </w:t>
            </w:r>
            <m:oMath>
              <m:r>
                <m:t>z</m:t>
              </m:r>
            </m:oMath>
            <w:r>
              <w:rPr>
                <w:i/>
                <w:iCs/>
              </w:rPr>
              <w:t xml:space="preserve">)</w:t>
            </w:r>
          </w:p>
        </w:tc>
        <w:tc>
          <w:tcPr/>
          <w:p>
            <w:pPr>
              <w:pStyle w:val="Celdatceeazulpalido"/>
              <w:jc w:val="left"/>
            </w:pPr>
            <w:r>
              <w:rPr>
                <w:i/>
                <w:iCs/>
              </w:rPr>
              <w:t xml:space="preserve">Locales</w:t>
            </w:r>
          </w:p>
        </w:tc>
        <w:tc>
          <w:tcPr/>
          <w:p>
            <w:pPr>
              <w:pStyle w:val="Celdatceeazulpalido"/>
              <w:jc w:val="left"/>
            </w:pPr>
            <w:r>
              <w:rPr>
                <w:i/>
                <w:iCs/>
              </w:rPr>
              <w:t xml:space="preserve">Homogénea de grado</w:t>
            </w:r>
            <w:r>
              <w:rPr>
                <w:i/>
                <w:iCs/>
              </w:rPr>
              <w:t xml:space="preserve"> </w:t>
            </w:r>
            <m:oMath>
              <m:r>
                <m:t>k</m:t>
              </m:r>
            </m:oMath>
            <w:r>
              <w:rPr>
                <w:i/>
                <w:iCs/>
              </w:rPr>
              <w:t xml:space="preserve"> </w:t>
            </w:r>
            <w:r>
              <w:rPr>
                <w:i/>
                <w:iCs/>
              </w:rPr>
              <w:t xml:space="preserve">(Cobb-Douglas)</w:t>
            </w:r>
          </w:p>
        </w:tc>
      </w:tr>
      <w:tr>
        <w:tc>
          <w:tcPr/>
          <w:p>
            <w:pPr>
              <w:pStyle w:val="Compact"/>
              <w:jc w:val="left"/>
            </w:pPr>
            <w:r>
              <w:rPr>
                <w:rStyle w:val="Textoverde"/>
              </w:rPr>
              <w:t xml:space="preserve">Crecientes</w:t>
            </w:r>
          </w:p>
        </w:tc>
        <w:tc>
          <w:tcPr/>
          <w:p>
            <w:pPr>
              <w:pStyle w:val="Compact"/>
              <w:jc w:val="left"/>
            </w:pPr>
            <m:oMath>
              <m:r>
                <m:t>F</m:t>
              </m:r>
              <m:d>
                <m:dPr>
                  <m:begChr m:val="("/>
                  <m:sepChr m:val=""/>
                  <m:endChr m:val=")"/>
                  <m:grow/>
                </m:dPr>
                <m:e>
                  <m:r>
                    <m:t>t</m:t>
                  </m:r>
                  <m:r>
                    <m:t>z</m:t>
                  </m:r>
                </m:e>
              </m:d>
              <m:r>
                <m:rPr>
                  <m:sty m:val="p"/>
                </m:rPr>
                <m:t>&gt;</m:t>
              </m:r>
              <m:r>
                <m:t>t</m:t>
              </m:r>
              <m:r>
                <m:t>F</m:t>
              </m:r>
              <m:d>
                <m:dPr>
                  <m:begChr m:val="("/>
                  <m:sepChr m:val=""/>
                  <m:endChr m:val=")"/>
                  <m:grow/>
                </m:dPr>
                <m:e>
                  <m:r>
                    <m:t>z</m:t>
                  </m:r>
                </m:e>
              </m:d>
            </m:oMath>
          </w:p>
        </w:tc>
        <w:tc>
          <w:tcPr/>
          <w:p>
            <w:pPr>
              <w:pStyle w:val="Compact"/>
              <w:jc w:val="left"/>
            </w:pPr>
            <m:oMath>
              <m:sSub>
                <m:e>
                  <m:r>
                    <m:t>ε</m:t>
                  </m:r>
                </m:e>
                <m:sub>
                  <m:r>
                    <m:t>q</m:t>
                  </m:r>
                  <m:r>
                    <m:rPr>
                      <m:sty m:val="p"/>
                    </m:rPr>
                    <m:t>,</m:t>
                  </m:r>
                  <m:r>
                    <m:t>t</m:t>
                  </m:r>
                </m:sub>
              </m:sSub>
              <m:d>
                <m:dPr>
                  <m:begChr m:val="("/>
                  <m:sepChr m:val=""/>
                  <m:endChr m:val=")"/>
                  <m:grow/>
                </m:dPr>
                <m:e>
                  <m:r>
                    <m:t>z</m:t>
                  </m:r>
                </m:e>
              </m:d>
              <m:r>
                <m:rPr>
                  <m:sty m:val="p"/>
                </m:rPr>
                <m:t>&gt;</m:t>
              </m:r>
              <m:r>
                <m:t>1</m:t>
              </m:r>
            </m:oMath>
          </w:p>
        </w:tc>
        <w:tc>
          <w:tcPr/>
          <w:p>
            <w:pPr>
              <w:pStyle w:val="Compact"/>
              <w:jc w:val="left"/>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p>
            <w:pPr>
              <w:pStyle w:val="Compact"/>
              <w:jc w:val="left"/>
            </w:pPr>
            <w:r>
              <w:rPr>
                <w:rStyle w:val="Textoazul"/>
              </w:rPr>
              <w:t xml:space="preserve">Constantes</w:t>
            </w:r>
          </w:p>
        </w:tc>
        <w:tc>
          <w:tcPr/>
          <w:p>
            <w:pPr>
              <w:pStyle w:val="Compact"/>
              <w:jc w:val="left"/>
            </w:pPr>
            <m:oMath>
              <m:r>
                <m:t>F</m:t>
              </m:r>
              <m:d>
                <m:dPr>
                  <m:begChr m:val="("/>
                  <m:sepChr m:val=""/>
                  <m:endChr m:val=")"/>
                  <m:grow/>
                </m:dPr>
                <m:e>
                  <m:r>
                    <m:t>t</m:t>
                  </m:r>
                  <m:r>
                    <m:t>z</m:t>
                  </m:r>
                </m:e>
              </m:d>
              <m:r>
                <m:rPr>
                  <m:sty m:val="p"/>
                </m:rPr>
                <m:t>=</m:t>
              </m:r>
              <m:r>
                <m:t>t</m:t>
              </m:r>
              <m:r>
                <m:t>F</m:t>
              </m:r>
              <m:d>
                <m:dPr>
                  <m:begChr m:val="("/>
                  <m:sepChr m:val=""/>
                  <m:endChr m:val=")"/>
                  <m:grow/>
                </m:dPr>
                <m:e>
                  <m:r>
                    <m:t>z</m:t>
                  </m:r>
                </m:e>
              </m:d>
            </m:oMath>
            <w:r>
              <w:br/>
            </w:r>
            <w:r>
              <w:t xml:space="preserve">(</w:t>
            </w:r>
            <m:oMath>
              <m:r>
                <m:rPr>
                  <m:sty m:val="p"/>
                  <m:scr m:val="script"/>
                </m:rPr>
                <m:t>Y</m:t>
              </m:r>
            </m:oMath>
            <w:r>
              <w:t xml:space="preserve"> </w:t>
            </w:r>
            <w:r>
              <w:t xml:space="preserve">es un cono)</w:t>
            </w:r>
          </w:p>
        </w:tc>
        <w:tc>
          <w:tcPr/>
          <w:p>
            <w:pPr>
              <w:pStyle w:val="Compact"/>
              <w:jc w:val="left"/>
            </w:pPr>
            <m:oMath>
              <m:sSub>
                <m:e>
                  <m:r>
                    <m:t>ε</m:t>
                  </m:r>
                </m:e>
                <m:sub>
                  <m:r>
                    <m:t>q</m:t>
                  </m:r>
                  <m:r>
                    <m:rPr>
                      <m:sty m:val="p"/>
                    </m:rPr>
                    <m:t>,</m:t>
                  </m:r>
                  <m:r>
                    <m:t>t</m:t>
                  </m:r>
                </m:sub>
              </m:sSub>
              <m:d>
                <m:dPr>
                  <m:begChr m:val="("/>
                  <m:sepChr m:val=""/>
                  <m:endChr m:val=")"/>
                  <m:grow/>
                </m:dPr>
                <m:e>
                  <m:r>
                    <m:t>z</m:t>
                  </m:r>
                </m:e>
              </m:d>
              <m:r>
                <m:rPr>
                  <m:sty m:val="p"/>
                </m:rPr>
                <m:t>=</m:t>
              </m:r>
              <m:r>
                <m:t>1</m:t>
              </m:r>
            </m:oMath>
          </w:p>
        </w:tc>
        <w:tc>
          <w:tcPr/>
          <w:p>
            <w:pPr>
              <w:pStyle w:val="Compact"/>
              <w:jc w:val="left"/>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p>
            <w:pPr>
              <w:pStyle w:val="Compact"/>
              <w:jc w:val="left"/>
            </w:pPr>
            <w:r>
              <w:rPr>
                <w:rStyle w:val="Textonaranja"/>
              </w:rPr>
              <w:t xml:space="preserve">Decrecientes</w:t>
            </w:r>
          </w:p>
        </w:tc>
        <w:tc>
          <w:tcPr/>
          <w:p>
            <w:pPr>
              <w:pStyle w:val="Compact"/>
              <w:jc w:val="left"/>
            </w:pPr>
            <m:oMath>
              <m:r>
                <m:t>F</m:t>
              </m:r>
              <m:d>
                <m:dPr>
                  <m:begChr m:val="("/>
                  <m:sepChr m:val=""/>
                  <m:endChr m:val=")"/>
                  <m:grow/>
                </m:dPr>
                <m:e>
                  <m:r>
                    <m:t>t</m:t>
                  </m:r>
                  <m:r>
                    <m:t>z</m:t>
                  </m:r>
                </m:e>
              </m:d>
              <m:r>
                <m:rPr>
                  <m:sty m:val="p"/>
                </m:rPr>
                <m:t>&lt;</m:t>
              </m:r>
              <m:r>
                <m:t>t</m:t>
              </m:r>
              <m:r>
                <m:t>F</m:t>
              </m:r>
              <m:d>
                <m:dPr>
                  <m:begChr m:val="("/>
                  <m:sepChr m:val=""/>
                  <m:endChr m:val=")"/>
                  <m:grow/>
                </m:dPr>
                <m:e>
                  <m:r>
                    <m:t>z</m:t>
                  </m:r>
                </m:e>
              </m:d>
            </m:oMath>
          </w:p>
        </w:tc>
        <w:tc>
          <w:tcPr/>
          <w:p>
            <w:pPr>
              <w:pStyle w:val="Compact"/>
              <w:jc w:val="left"/>
            </w:pPr>
            <m:oMath>
              <m:sSub>
                <m:e>
                  <m:r>
                    <m:t>ε</m:t>
                  </m:r>
                </m:e>
                <m:sub>
                  <m:r>
                    <m:t>q</m:t>
                  </m:r>
                  <m:r>
                    <m:rPr>
                      <m:sty m:val="p"/>
                    </m:rPr>
                    <m:t>,</m:t>
                  </m:r>
                  <m:r>
                    <m:t>t</m:t>
                  </m:r>
                </m:sub>
              </m:sSub>
              <m:d>
                <m:dPr>
                  <m:begChr m:val="("/>
                  <m:sepChr m:val=""/>
                  <m:endChr m:val=")"/>
                  <m:grow/>
                </m:dPr>
                <m:e>
                  <m:r>
                    <m:t>z</m:t>
                  </m:r>
                </m:e>
              </m:d>
              <m:r>
                <m:rPr>
                  <m:sty m:val="p"/>
                </m:rPr>
                <m:t>&lt;</m:t>
              </m:r>
              <m:r>
                <m:t>1</m:t>
              </m:r>
            </m:oMath>
          </w:p>
        </w:tc>
        <w:tc>
          <w:tcPr/>
          <w:p>
            <w:pPr>
              <w:pStyle w:val="Compact"/>
              <w:jc w:val="left"/>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p>
            <w:pPr>
              <w:pStyle w:val="Compact"/>
              <w:jc w:val="left"/>
            </w:pPr>
            <w:r>
              <w:rPr>
                <w:rStyle w:val="Textorojo"/>
              </w:rPr>
              <w:t xml:space="preserve">Variables</w:t>
            </w:r>
          </w:p>
        </w:tc>
        <w:tc>
          <w:tcPr/>
          <w:p>
            <w:pPr>
              <w:pStyle w:val="Compact"/>
            </w:pPr>
          </w:p>
        </w:tc>
        <w:tc>
          <w:tcPr/>
          <w:p>
            <w:pPr>
              <w:pStyle w:val="Compact"/>
              <w:jc w:val="left"/>
            </w:pPr>
            <m:oMath>
              <m:sSub>
                <m:e>
                  <m:r>
                    <m:t>ε</m:t>
                  </m:r>
                </m:e>
                <m:sub>
                  <m:r>
                    <m:t>q</m:t>
                  </m:r>
                  <m:r>
                    <m:rPr>
                      <m:sty m:val="p"/>
                    </m:rPr>
                    <m:t>,</m:t>
                  </m:r>
                  <m:r>
                    <m:t>t</m:t>
                  </m:r>
                </m:sub>
              </m:sSub>
              <m:d>
                <m:dPr>
                  <m:begChr m:val="("/>
                  <m:sepChr m:val=""/>
                  <m:endChr m:val=")"/>
                  <m:grow/>
                </m:dPr>
                <m:e>
                  <m:r>
                    <m:t>z</m:t>
                  </m:r>
                </m:e>
              </m:d>
              <m:r>
                <m:rPr>
                  <m:sty m:val="p"/>
                </m:rPr>
                <m:t>≷</m:t>
              </m:r>
              <m:r>
                <m:t>1</m:t>
              </m:r>
            </m:oMath>
            <w:r>
              <w:t xml:space="preserve"> </w:t>
            </w:r>
            <w:r>
              <w:t xml:space="preserve">según la escala</w:t>
            </w:r>
          </w:p>
        </w:tc>
        <w:tc>
          <w:tcPr/>
          <w:p>
            <w:pPr>
              <w:pStyle w:val="Compact"/>
              <w:jc w:val="left"/>
            </w:pPr>
            <w:r>
              <w:t xml:space="preserve">No homogénea (puede ser homotética)</w:t>
            </w:r>
          </w:p>
        </w:tc>
      </w:tr>
    </w:tbl>
    <w:bookmarkEnd w:id="120"/>
    <w:p>
      <w:pPr>
        <w:pStyle w:val="BodyText"/>
      </w:pPr>
      <w:r>
        <w:rPr>
          <w:i/>
          <w:iCs/>
        </w:rPr>
        <w:t xml:space="preserve">Fuente: elaboración propia a partir de</w:t>
      </w:r>
      <w:r>
        <w:rPr>
          <w:i/>
          <w:iCs/>
        </w:rPr>
        <w:t xml:space="preserve"> </w:t>
      </w:r>
      <w:r>
        <w:rPr>
          <w:i/>
          <w:iCs/>
        </w:rPr>
        <w:t xml:space="preserve">Jehle y Reny (</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rPr>
        <w:t xml:space="preserve">Mas-Colell, Whinston y Green (</w:t>
      </w:r>
      <w:hyperlink w:anchor="ref-MasColellWhinstonGreen1995">
        <w:r>
          <w:rPr>
            <w:rStyle w:val="Hyperlink"/>
            <w:i/>
            <w:iCs/>
          </w:rPr>
          <w:t xml:space="preserve">1995, párr. 5.B</w:t>
        </w:r>
      </w:hyperlink>
      <w:r>
        <w:rPr>
          <w:i/>
          <w:iCs/>
        </w:rPr>
        <w:t xml:space="preserve">)</w:t>
      </w:r>
      <w:r>
        <w:rPr>
          <w:i/>
          <w:iCs/>
        </w:rPr>
        <w:t xml:space="preserve">.</w:t>
      </w:r>
    </w:p>
    <w:bookmarkEnd w:id="121"/>
    <w:bookmarkEnd w:id="122"/>
    <w:bookmarkStart w:id="134" w:name="muy-largo-plazo-progreso-técnico"/>
    <w:p>
      <w:pPr>
        <w:pStyle w:val="Heading2"/>
      </w:pPr>
      <w:r>
        <w:t xml:space="preserve">II.3.</w:t>
      </w:r>
      <w:r>
        <w:t xml:space="preserve"> </w:t>
      </w:r>
      <w:r>
        <w:t xml:space="preserve">Muy largo plazo: progreso técnico</w:t>
      </w:r>
    </w:p>
    <w:bookmarkStart w:id="123" w:name="concepto-de-progreso-técnico"/>
    <w:p>
      <w:pPr>
        <w:pStyle w:val="Heading4"/>
      </w:pPr>
      <w:r>
        <w:t xml:space="preserve">Concepto de progreso técnico</w:t>
      </w:r>
    </w:p>
    <w:p>
      <w:pPr>
        <w:numPr>
          <w:ilvl w:val="0"/>
          <w:numId w:val="1067"/>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Supone nuevos y mejores métodos o una mayor eficiencia de los existentes, y puede adoptar dos formas:</w:t>
      </w:r>
    </w:p>
    <w:p>
      <w:pPr>
        <w:numPr>
          <w:ilvl w:val="1"/>
          <w:numId w:val="1068"/>
        </w:numPr>
      </w:pPr>
      <w:r>
        <w:rPr>
          <w:i/>
          <w:iCs/>
        </w:rPr>
        <w:t xml:space="preserve">innovaciones de proceso</w:t>
      </w:r>
      <w:r>
        <w:t xml:space="preserve">, que permiten producir más con las mismas cantidades de factores, o lo mismo con menos de alguno de ellos;</w:t>
      </w:r>
    </w:p>
    <w:p>
      <w:pPr>
        <w:numPr>
          <w:ilvl w:val="1"/>
          <w:numId w:val="1068"/>
        </w:numPr>
      </w:pPr>
      <w:r>
        <w:rPr>
          <w:i/>
          <w:iCs/>
        </w:rPr>
        <w:t xml:space="preserve">innovaciones de producto</w:t>
      </w:r>
      <w:r>
        <w:t xml:space="preserve">, que mejoran la calidad de los productos existentes o crean bienes nuevos.</w:t>
      </w:r>
    </w:p>
    <w:bookmarkEnd w:id="123"/>
    <w:bookmarkStart w:id="128" w:name="representación-gráfica"/>
    <w:p>
      <w:pPr>
        <w:pStyle w:val="Heading4"/>
      </w:pPr>
      <w:r>
        <w:t xml:space="preserve">Representación gráfica</w:t>
      </w:r>
    </w:p>
    <w:p>
      <w:pPr>
        <w:numPr>
          <w:ilvl w:val="0"/>
          <w:numId w:val="106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15).</w:t>
      </w:r>
    </w:p>
    <w:bookmarkStart w:id="127" w:name="fig:progreso-tecnico"/>
    <w:p>
      <w:pPr>
        <w:pStyle w:val="ImageCaption"/>
      </w:pPr>
      <w:r>
        <w:t xml:space="preserve">Gráfico 15.–</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25" name="Picture"/>
            <a:graphic>
              <a:graphicData uri="http://schemas.openxmlformats.org/drawingml/2006/picture">
                <pic:pic>
                  <pic:nvPicPr>
                    <pic:cNvPr descr="C:\Users\vgutierrez\Documents\src\victorgutierrezmarcos.github.io-revision\oposicion\temario\fuentes\3A11\graficos/progreso-tecnico.png" id="126" name="Picture"/>
                    <pic:cNvPicPr>
                      <a:picLocks noChangeArrowheads="1" noChangeAspect="1"/>
                    </pic:cNvPicPr>
                  </pic:nvPicPr>
                  <pic:blipFill>
                    <a:blip r:embed="rId124"/>
                    <a:stretch>
                      <a:fillRect/>
                    </a:stretch>
                  </pic:blipFill>
                  <pic:spPr bwMode="auto">
                    <a:xfrm>
                      <a:off x="0" y="0"/>
                      <a:ext cx="4767724" cy="2217190"/>
                    </a:xfrm>
                    <a:prstGeom prst="rect">
                      <a:avLst/>
                    </a:prstGeom>
                    <a:noFill/>
                    <a:ln w="9525">
                      <a:noFill/>
                      <a:headEnd/>
                      <a:tailEnd/>
                    </a:ln>
                  </pic:spPr>
                </pic:pic>
              </a:graphicData>
            </a:graphic>
          </wp:inline>
        </w:drawing>
      </w:r>
    </w:p>
    <w:bookmarkEnd w:id="127"/>
    <w:p>
      <w:pPr>
        <w:pStyle w:val="Piedeimagen"/>
      </w:pPr>
      <w:r>
        <w:t xml:space="preserve">Fuente: elaboración propia.</w:t>
      </w:r>
    </w:p>
    <w:bookmarkEnd w:id="128"/>
    <w:bookmarkStart w:id="133" w:name="tipos-de-progreso-técnico-neutral"/>
    <w:p>
      <w:pPr>
        <w:pStyle w:val="Heading4"/>
      </w:pPr>
      <w:r>
        <w:t xml:space="preserve">Tipos de progreso técnico neutral</w:t>
      </w:r>
    </w:p>
    <w:p>
      <w:pPr>
        <w:numPr>
          <w:ilvl w:val="0"/>
          <w:numId w:val="1070"/>
        </w:numPr>
      </w:pPr>
      <w:r>
        <w:t xml:space="preserve">Desde</w:t>
      </w:r>
      <w:r>
        <w:t xml:space="preserve"> </w:t>
      </w:r>
      <w:r>
        <w:t xml:space="preserve">Hicks (</w:t>
      </w:r>
      <w:hyperlink w:anchor="ref-Hicks1932Theory">
        <w:r>
          <w:rPr>
            <w:rStyle w:val="Hyperlink"/>
          </w:rPr>
          <w:t xml:space="preserve">1932</w:t>
        </w:r>
      </w:hyperlink>
      <w:r>
        <w:t xml:space="preserve">)</w:t>
      </w:r>
      <w:r>
        <w:t xml:space="preserve">, el progreso técnico se clasifica por su efecto sobre el reparto de la renta entre los factores: es</w:t>
      </w:r>
      <w:r>
        <w:t xml:space="preserve"> </w:t>
      </w:r>
      <w:r>
        <w:rPr>
          <w:i/>
          <w:iCs/>
        </w:rPr>
        <w:t xml:space="preserve">neutral</w:t>
      </w:r>
      <w:r>
        <w:t xml:space="preserve"> </w:t>
      </w:r>
      <w:r>
        <w:t xml:space="preserve">si no altera una relación concreta entre las productividades marginales, y</w:t>
      </w:r>
      <w:r>
        <w:t xml:space="preserve"> </w:t>
      </w:r>
      <w:r>
        <w:rPr>
          <w:i/>
          <w:iCs/>
        </w:rPr>
        <w:t xml:space="preserve">sesgado</w:t>
      </w:r>
      <w:r>
        <w:t xml:space="preserve"> </w:t>
      </w:r>
      <w:r>
        <w:t xml:space="preserve">(ahorrador de trabajo o de capital) si la altera. 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uno, los tres tipos de neutralidad son:</w:t>
      </w:r>
    </w:p>
    <w:p>
      <w:pPr>
        <w:pStyle w:val="BodyT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71"/>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16,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71"/>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71"/>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rPr>
          <w:t xml:space="preserve">Harrod 1948</w:t>
        </w:r>
      </w:hyperlink>
      <w:r>
        <w:t xml:space="preserve">)</w:t>
      </w:r>
      <w:r>
        <w:t xml:space="preserve">.</w:t>
      </w:r>
    </w:p>
    <w:p>
      <w:pPr>
        <w:numPr>
          <w:ilvl w:val="0"/>
          <w:numId w:val="1070"/>
        </w:numPr>
      </w:pPr>
      <w:r>
        <w:t xml:space="preserve">No son una jerarquía, sino tres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70"/>
        </w:numPr>
      </w:pPr>
      <w:r>
        <w:rPr>
          <w:i/>
          <w:iCs/>
        </w:rPr>
        <w:t xml:space="preserve">Teorema de</w:t>
      </w:r>
      <w:r>
        <w:rPr>
          <w:i/>
          <w:iCs/>
        </w:rPr>
        <w:t xml:space="preserve"> </w:t>
      </w:r>
      <w:r>
        <w:rPr>
          <w:i/>
          <w:iCs/>
        </w:rPr>
        <w:t xml:space="preserve">Uzawa (</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rPr>
          <w:t xml:space="preserve">Acemoglu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7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rPr>
          <w:t xml:space="preserve">Acemoglu 2009, cap. 15</w:t>
        </w:r>
      </w:hyperlink>
      <w:r>
        <w:t xml:space="preserve">)</w:t>
      </w:r>
      <w:r>
        <w:t xml:space="preserve">. El sesgo del progreso técnico por sectores y sus efectos sobre el comercio y la relación real de intercambio se estudian en</w:t>
      </w:r>
      <w:r>
        <w:t xml:space="preserve"> </w:t>
      </w:r>
      <w:r>
        <w:rPr>
          <w:rStyle w:val="Referenciaatema"/>
        </w:rPr>
        <w:t xml:space="preserve">[ver tema 3.B.9]</w:t>
      </w:r>
      <w:r>
        <w:t xml:space="preserve">.</w:t>
      </w:r>
    </w:p>
    <w:bookmarkStart w:id="132" w:name="fig:progreso-tecnico-neutral"/>
    <w:p>
      <w:pPr>
        <w:pStyle w:val="ImageCaption"/>
      </w:pPr>
      <w:r>
        <w:t xml:space="preserve">Gráfico 16.–</w:t>
      </w:r>
      <w:r>
        <w:t xml:space="preserve"> </w:t>
      </w:r>
      <w:r>
        <w:t xml:space="preserve">Tipos de progreso técnico neutral: desplazamiento de la isocuanta con progreso neutral de Hicks (A), de Solow o aumentador del capital (B) y de Harrod o aumentador del trabajo (C)</w:t>
      </w:r>
    </w:p>
    <w:p>
      <w:pPr>
        <w:pStyle w:val="CaptionedFigure"/>
      </w:pPr>
      <w:r>
        <w:drawing>
          <wp:inline>
            <wp:extent cx="5670550" cy="1845036"/>
            <wp:effectExtent b="0" l="0" r="0" t="0"/>
            <wp:docPr descr="" title="" id="130" name="Picture"/>
            <a:graphic>
              <a:graphicData uri="http://schemas.openxmlformats.org/drawingml/2006/picture">
                <pic:pic>
                  <pic:nvPicPr>
                    <pic:cNvPr descr="C:\Users\vgutierrez\Documents\src\victorgutierrezmarcos.github.io-revision\oposicion\temario\fuentes\3A11\graficos/progreso-tecnico-neutral.png" id="131" name="Picture"/>
                    <pic:cNvPicPr>
                      <a:picLocks noChangeArrowheads="1" noChangeAspect="1"/>
                    </pic:cNvPicPr>
                  </pic:nvPicPr>
                  <pic:blipFill>
                    <a:blip r:embed="rId129"/>
                    <a:stretch>
                      <a:fillRect/>
                    </a:stretch>
                  </pic:blipFill>
                  <pic:spPr bwMode="auto">
                    <a:xfrm>
                      <a:off x="0" y="0"/>
                      <a:ext cx="5670550" cy="1845036"/>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t xml:space="preserve">Acemoglu (</w:t>
      </w:r>
      <w:hyperlink w:anchor="ref-Acemoglu2009Introduction">
        <w:r>
          <w:rPr>
            <w:rStyle w:val="Hyperlink"/>
          </w:rPr>
          <w:t xml:space="preserve">2009, cap. 2</w:t>
        </w:r>
      </w:hyperlink>
      <w:r>
        <w:t xml:space="preserve">)</w:t>
      </w:r>
      <w:r>
        <w:t xml:space="preserve">.</w:t>
      </w:r>
    </w:p>
    <w:p>
      <w:pPr>
        <w:numPr>
          <w:ilvl w:val="0"/>
          <w:numId w:val="1072"/>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33"/>
    <w:bookmarkEnd w:id="134"/>
    <w:bookmarkEnd w:id="135"/>
    <w:bookmarkStart w:id="153" w:name="empresa-multiproducto-curva-de-contrato"/>
    <w:p>
      <w:pPr>
        <w:pStyle w:val="Heading1"/>
      </w:pPr>
      <w:r>
        <w:t xml:space="preserve">III.</w:t>
      </w:r>
      <w:r>
        <w:t xml:space="preserve"> </w:t>
      </w:r>
      <w:r>
        <w:t xml:space="preserve">Empresa multiproducto: curva de contrato</w:t>
      </w:r>
    </w:p>
    <w:p>
      <w:pPr>
        <w:numPr>
          <w:ilvl w:val="0"/>
          <w:numId w:val="1073"/>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función de transformación y la curva de transformación de la empresa con su RMT (gráfico 17), la producción conjunta en proporciones fijas y variables y las economías de alcance (unos 1,5 minutos); después, la caja de</w:t>
      </w:r>
      <w:r>
        <w:t xml:space="preserve"> </w:t>
      </w:r>
      <w:r>
        <w:rPr>
          <w:smallCaps/>
        </w:rPr>
        <w:t xml:space="preserve">Edgeworth</w:t>
      </w:r>
      <w:r>
        <w:t xml:space="preserve"> </w:t>
      </w:r>
      <w:r>
        <w:t xml:space="preserve">con la curva de contrato y la FPP en un solo gráfico (gráfico 18), sin repetir el desarrollo del equilibrio general (unos 2,5 minutos). La caja sobre la competencia perfecta se dice en una frase. Si falta tiempo, III.1 se reduce a</w:t>
      </w:r>
      <w:r>
        <w:t xml:space="preserve"> </w:t>
      </w:r>
      <m:oMath>
        <m:r>
          <m:t>T</m:t>
        </m:r>
        <m:d>
          <m:dPr>
            <m:begChr m:val="("/>
            <m:sepChr m:val=""/>
            <m:endChr m:val=")"/>
            <m:grow/>
          </m:dPr>
          <m:e>
            <m:r>
              <m:t>y</m:t>
            </m:r>
          </m:e>
        </m:d>
        <m:r>
          <m:rPr>
            <m:sty m:val="p"/>
          </m:rPr>
          <m:t>≤</m:t>
        </m:r>
        <m:r>
          <m:t>0</m:t>
        </m:r>
      </m:oMath>
      <w:r>
        <w:t xml:space="preserve">, la RMT y las economías de alcance en una frase.</w:t>
      </w:r>
    </w:p>
    <w:bookmarkStart w:id="141" w:name="Xfe1b9aab1ea1f170d5ae7432307711bada20379"/>
    <w:p>
      <w:pPr>
        <w:pStyle w:val="Heading2"/>
      </w:pPr>
      <w:r>
        <w:t xml:space="preserve">III.1.</w:t>
      </w:r>
      <w:r>
        <w:t xml:space="preserve"> </w:t>
      </w:r>
      <w:r>
        <w:t xml:space="preserve">La empresa multiproducto y la producción conjunta</w:t>
      </w:r>
    </w:p>
    <w:p>
      <w:pPr>
        <w:numPr>
          <w:ilvl w:val="0"/>
          <w:numId w:val="1074"/>
        </w:numPr>
      </w:pPr>
      <w:r>
        <w:t xml:space="preserve">Hasta ahora la empresa obtenía un solo producto. Muchas obtienen varios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 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r>
              <m:t>y</m:t>
            </m:r>
          </m:e>
        </m:d>
      </m:oMath>
      <w:r>
        <w:t xml:space="preserve"> </w:t>
      </w:r>
      <w:r>
        <w:t xml:space="preserve">(</w:t>
      </w:r>
      <w:hyperlink w:anchor="ref-MasColellWhinstonGreen1995">
        <w:r>
          <w:rPr>
            <w:rStyle w:val="Hyperlink"/>
          </w:rPr>
          <w:t xml:space="preserve">Mas-Colell, Whinston y Green 1995, párr. 5.B</w:t>
        </w:r>
      </w:hyperlink>
      <w:r>
        <w:t xml:space="preserve">)</w:t>
      </w:r>
      <w:r>
        <w:t xml:space="preserve">:</w:t>
      </w:r>
    </w:p>
    <w:p>
      <w:pPr>
        <w:pStyle w:val="BodyText"/>
      </w:pPr>
      <m:oMathPara>
        <m:oMathParaPr>
          <m:jc m:val="center"/>
        </m:oMathParaPr>
        <m:oMath>
          <m:r>
            <m:rPr>
              <m:sty m:val="p"/>
              <m:scr m:val="script"/>
            </m:rPr>
            <m:t>Y</m:t>
          </m:r>
          <m:r>
            <m:rPr>
              <m:sty m:val="p"/>
            </m:rPr>
            <m:t>=</m:t>
          </m:r>
          <m:r>
            <m:rPr>
              <m:sty m:val="p"/>
            </m:rPr>
            <m:t>{</m:t>
          </m:r>
          <m:r>
            <m:t>y</m:t>
          </m:r>
          <m:r>
            <m:rPr>
              <m:sty m:val="p"/>
            </m:rPr>
            <m:t>∈</m:t>
          </m:r>
          <m:sSup>
            <m:e>
              <m:r>
                <m:rPr>
                  <m:sty m:val="p"/>
                  <m:scr m:val="double-struck"/>
                </m:rPr>
                <m:t>R</m:t>
              </m:r>
            </m:e>
            <m:sup>
              <m:r>
                <m:t>S</m:t>
              </m:r>
            </m:sup>
          </m:sSup>
          <m:r>
            <m:rPr>
              <m:sty m:val="p"/>
            </m:rPr>
            <m:t>:</m:t>
          </m:r>
          <m:r>
            <m:t> </m:t>
          </m:r>
          <m:r>
            <m:t>T</m:t>
          </m:r>
          <m:d>
            <m:dPr>
              <m:begChr m:val="("/>
              <m:sepChr m:val=""/>
              <m:endChr m:val=")"/>
              <m:grow/>
            </m:dPr>
            <m:e>
              <m:r>
                <m:t>y</m:t>
              </m:r>
            </m:e>
          </m:d>
          <m:r>
            <m:rPr>
              <m:sty m:val="p"/>
            </m:rPr>
            <m:t>≤</m:t>
          </m:r>
          <m:r>
            <m:t>0</m:t>
          </m:r>
          <m:r>
            <m:rPr>
              <m:sty m:val="p"/>
            </m:rPr>
            <m:t>}</m:t>
          </m:r>
          <m:r>
            <m:rPr>
              <m:sty m:val="p"/>
            </m:rPr>
            <m:t>,</m:t>
          </m:r>
          <m:r>
            <m:t>  </m:t>
          </m:r>
          <m:r>
            <m:t>T</m:t>
          </m:r>
          <m:d>
            <m:dPr>
              <m:begChr m:val="("/>
              <m:sepChr m:val=""/>
              <m:endChr m:val=")"/>
              <m:grow/>
            </m:dPr>
            <m:e>
              <m:r>
                <m:t>y</m:t>
              </m:r>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r>
              <m:t>z</m:t>
            </m:r>
          </m:e>
        </m:d>
        <m:r>
          <m:rPr>
            <m:sty m:val="p"/>
          </m:rPr>
          <m:t>=</m:t>
        </m:r>
        <m:r>
          <m:t>q</m:t>
        </m:r>
        <m:r>
          <m:rPr>
            <m:sty m:val="p"/>
          </m:rPr>
          <m:t>−</m:t>
        </m:r>
        <m:r>
          <m:t>F</m:t>
        </m:r>
        <m:d>
          <m:dPr>
            <m:begChr m:val="("/>
            <m:sepChr m:val=""/>
            <m:endChr m:val=")"/>
            <m:grow/>
          </m:dPr>
          <m:e>
            <m:r>
              <m:t>z</m:t>
            </m:r>
          </m:e>
        </m:d>
      </m:oMath>
      <w:r>
        <w:t xml:space="preserve">.</w:t>
      </w:r>
    </w:p>
    <w:p>
      <w:pPr>
        <w:numPr>
          <w:ilvl w:val="0"/>
          <w:numId w:val="1074"/>
        </w:numPr>
      </w:pPr>
      <w:r>
        <w:t xml:space="preserve">Con dos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r>
              <m:t>z</m:t>
            </m:r>
          </m:e>
        </m:d>
        <m:r>
          <m:rPr>
            <m:sty m:val="p"/>
          </m:rPr>
          <m:t>=</m:t>
        </m:r>
        <m:r>
          <m:t>0</m:t>
        </m:r>
      </m:oMath>
      <w:r>
        <w:t xml:space="preserve">, y su pendiente, la</w:t>
      </w:r>
      <w:r>
        <w:t xml:space="preserve"> </w:t>
      </w:r>
      <w:r>
        <w:rPr>
          <w:b/>
          <w:bCs/>
        </w:rPr>
        <w:t xml:space="preserve">relación marginal de transformación</w:t>
      </w:r>
      <w:r>
        <w:t xml:space="preserve"> </w:t>
      </w:r>
      <w:r>
        <w:t xml:space="preserve">(gráfico 17):</w:t>
      </w:r>
    </w:p>
    <w:p>
      <w:pPr>
        <w:pStyle w:val="BodyText"/>
      </w:pPr>
      <m:oMathPara>
        <m:oMathParaPr>
          <m:jc m:val="center"/>
        </m:oMathParaPr>
        <m:oMath>
          <m:r>
            <m:t>R</m:t>
          </m:r>
          <m:r>
            <m:t>M</m:t>
          </m:r>
          <m:sSub>
            <m:e>
              <m: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w:t>
      </w:r>
      <w:r>
        <w:rPr>
          <w:rStyle w:val="FootnoteReference"/>
        </w:rPr>
        <w:footnoteReference w:id="136"/>
      </w:r>
      <w:r>
        <w:t xml:space="preserve"> </w:t>
      </w:r>
      <w:r>
        <w:t xml:space="preserve">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140" w:name="fig:transformacion-empresa"/>
    <w:p>
      <w:pPr>
        <w:pStyle w:val="ImageCaption"/>
      </w:pPr>
      <w:r>
        <w:t xml:space="preserve">Gráfico 17.–</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138" name="Picture"/>
            <a:graphic>
              <a:graphicData uri="http://schemas.openxmlformats.org/drawingml/2006/picture">
                <pic:pic>
                  <pic:nvPicPr>
                    <pic:cNvPr descr="C:\Users\vgutierrez\Documents\src\victorgutierrezmarcos.github.io-revision\oposicion\temario\fuentes\3A11\graficos/transformacion-empresa.png" id="139" name="Picture"/>
                    <pic:cNvPicPr>
                      <a:picLocks noChangeArrowheads="1" noChangeAspect="1"/>
                    </pic:cNvPicPr>
                  </pic:nvPicPr>
                  <pic:blipFill>
                    <a:blip r:embed="rId137"/>
                    <a:stretch>
                      <a:fillRect/>
                    </a:stretch>
                  </pic:blipFill>
                  <pic:spPr bwMode="auto">
                    <a:xfrm>
                      <a:off x="0" y="0"/>
                      <a:ext cx="2984500" cy="2161008"/>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5.B</w:t>
        </w:r>
      </w:hyperlink>
      <w:r>
        <w:t xml:space="preserve">)</w:t>
      </w:r>
      <w:r>
        <w:t xml:space="preserve">.</w:t>
      </w:r>
    </w:p>
    <w:p>
      <w:pPr>
        <w:numPr>
          <w:ilvl w:val="0"/>
          <w:numId w:val="1075"/>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076"/>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t xml:space="preserve">Marshall (</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076"/>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075"/>
        </w:numPr>
      </w:pPr>
      <w:r>
        <w:t xml:space="preserve">Más en general, 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rPr>
          <w:t xml:space="preserve">Panzar y Willig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sus consecuencias sobre los límites de la empresa se estudian en</w:t>
      </w:r>
      <w:r>
        <w:t xml:space="preserve"> </w:t>
      </w:r>
      <w:r>
        <w:rPr>
          <w:rStyle w:val="Referenciaatema"/>
        </w:rPr>
        <w:t xml:space="preserve">[ver tema 3.A.15]</w:t>
      </w:r>
      <w:r>
        <w:t xml:space="preserve">.</w:t>
      </w:r>
    </w:p>
    <w:p>
      <w:pPr>
        <w:numPr>
          <w:ilvl w:val="0"/>
          <w:numId w:val="1075"/>
        </w:numPr>
      </w:pPr>
      <w:r>
        <w:t xml:space="preserve">Con precios dados, la empresa elige el punto de su frontera en el que la RMT iguala el precio relativo de los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141"/>
    <w:bookmarkStart w:id="152" w:name="X773954d80e715e73038d99d28d6a5bdacce9276"/>
    <w:p>
      <w:pPr>
        <w:pStyle w:val="Heading2"/>
      </w:pPr>
      <w:r>
        <w:t xml:space="preserve">III.2.</w:t>
      </w:r>
      <w:r>
        <w:t xml:space="preserve"> </w:t>
      </w:r>
      <w:r>
        <w:t xml:space="preserve">La caja de Edgeworth: curva de contrato y frontera de posibilidades de producción</w:t>
      </w:r>
    </w:p>
    <w:p>
      <w:pPr>
        <w:numPr>
          <w:ilvl w:val="0"/>
          <w:numId w:val="1077"/>
        </w:numPr>
      </w:pPr>
      <w:r>
        <w:t xml:space="preserve">Cuando los productos se obtienen con procesos separables (una planta para cada uno, o empresas distintas de una economía), la frontera de transformación se obtiene</w:t>
      </w:r>
      <w:r>
        <w:t xml:space="preserve"> </w:t>
      </w:r>
      <w:r>
        <w:rPr>
          <w:i/>
          <w:iCs/>
        </w:rPr>
        <w:t xml:space="preserve">asignando</w:t>
      </w:r>
      <w:r>
        <w:t xml:space="preserve"> </w:t>
      </w:r>
      <w:r>
        <w:t xml:space="preserve">los factores disponibles entre los productos. Es la misma construcción que en el equilibrio general</w:t>
      </w:r>
      <w:r>
        <w:t xml:space="preserve"> </w:t>
      </w:r>
      <w:r>
        <w:rPr>
          <w:rStyle w:val="Referenciaatema"/>
        </w:rPr>
        <w:t xml:space="preserve">[ver tema 3.A.21]</w:t>
      </w:r>
      <w:r>
        <w:t xml:space="preserve">, que aquí se resume.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p>
      <w:pPr>
        <w:numPr>
          <w:ilvl w:val="0"/>
          <w:numId w:val="1077"/>
        </w:numPr>
      </w:pPr>
      <w:r>
        <w:t xml:space="preserve">En la</w:t>
      </w:r>
      <w:r>
        <w:t xml:space="preserve"> </w:t>
      </w:r>
      <w:r>
        <w:rPr>
          <w:b/>
          <w:bCs/>
        </w:rPr>
        <w:t xml:space="preserve">caja de</w:t>
      </w:r>
      <w:r>
        <w:rPr>
          <w:b/>
          <w:bCs/>
        </w:rPr>
        <w:t xml:space="preserve"> </w:t>
      </w:r>
      <w:r>
        <w:rPr>
          <w:b/>
          <w:bCs/>
          <w:smallCaps/>
        </w:rPr>
        <w:t xml:space="preserve">Edgeworth</w:t>
      </w:r>
      <w:r>
        <w:t xml:space="preserve"> </w:t>
      </w:r>
      <w:r>
        <w:t xml:space="preserve">de la producción, de dimensiones</w:t>
      </w:r>
      <w:r>
        <w:t xml:space="preserve"> </w:t>
      </w:r>
      <m:oMath>
        <m:bar>
          <m:barPr>
            <m:pos m:val="top"/>
          </m:barPr>
          <m:e>
            <m:r>
              <m:t>L</m:t>
            </m:r>
          </m:e>
        </m:bar>
        <m:r>
          <m:rPr>
            <m:sty m:val="p"/>
          </m:rPr>
          <m:t>×</m:t>
        </m:r>
        <m:bar>
          <m:barPr>
            <m:pos m:val="top"/>
          </m:barPr>
          <m:e>
            <m:r>
              <m:t>K</m:t>
            </m:r>
          </m:e>
        </m:bar>
      </m:oMath>
      <w:r>
        <w:t xml:space="preserve">, cada punto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girado 180° (gráfico 18).</w:t>
      </w:r>
      <w:r>
        <w:rPr>
          <w:rStyle w:val="FootnoteReference"/>
        </w:rPr>
        <w:footnoteReference w:id="142"/>
      </w:r>
    </w:p>
    <w:p>
      <w:pPr>
        <w:numPr>
          <w:ilvl w:val="1"/>
          <w:numId w:val="107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1"/>
          <w:numId w:val="107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pPr>
      <m:oMathPara>
        <m:oMathParaPr>
          <m:jc m:val="center"/>
        </m:oMathParaPr>
        <m:oMath>
          <m:r>
            <m:t>R</m:t>
          </m:r>
          <m:r>
            <m:t>M</m:t>
          </m:r>
          <m:r>
            <m:t>S</m:t>
          </m:r>
          <m:sSubSup>
            <m:e>
              <m:r>
                <m:t>T</m:t>
              </m:r>
            </m:e>
            <m:sub>
              <m:r>
                <m:t>L</m:t>
              </m:r>
              <m:r>
                <m:t>K</m:t>
              </m:r>
            </m:sub>
            <m:sup>
              <m:r>
                <m:t>X</m:t>
              </m:r>
            </m:sup>
          </m:sSubSup>
          <m:r>
            <m:rPr>
              <m:sty m:val="p"/>
            </m:rPr>
            <m:t>=</m:t>
          </m:r>
          <m:f>
            <m:fPr>
              <m:type m:val="bar"/>
            </m:fPr>
            <m:num>
              <m:r>
                <m:t>P</m:t>
              </m:r>
              <m:r>
                <m:t>M</m:t>
              </m:r>
              <m:sSubSup>
                <m:e>
                  <m:r>
                    <m:t>g</m:t>
                  </m:r>
                </m:e>
                <m:sub>
                  <m:r>
                    <m:t>L</m:t>
                  </m:r>
                </m:sub>
                <m:sup>
                  <m:r>
                    <m:t>X</m:t>
                  </m:r>
                </m:sup>
              </m:sSubSup>
            </m:num>
            <m:den>
              <m:r>
                <m:t>P</m:t>
              </m:r>
              <m:r>
                <m:t>M</m:t>
              </m:r>
              <m:sSubSup>
                <m:e>
                  <m:r>
                    <m:t>g</m:t>
                  </m:r>
                </m:e>
                <m:sub>
                  <m:r>
                    <m:t>K</m:t>
                  </m:r>
                </m:sub>
                <m:sup>
                  <m:r>
                    <m:t>X</m:t>
                  </m:r>
                </m:sup>
              </m:sSubSup>
            </m:den>
          </m:f>
          <m:r>
            <m:rPr>
              <m:sty m:val="p"/>
            </m:rPr>
            <m:t>=</m:t>
          </m:r>
          <m:f>
            <m:fPr>
              <m:type m:val="bar"/>
            </m:fPr>
            <m:num>
              <m:r>
                <m:t>P</m:t>
              </m:r>
              <m:r>
                <m:t>M</m:t>
              </m:r>
              <m:sSubSup>
                <m:e>
                  <m:r>
                    <m:t>g</m:t>
                  </m:r>
                </m:e>
                <m:sub>
                  <m:r>
                    <m:t>L</m:t>
                  </m:r>
                </m:sub>
                <m:sup>
                  <m:r>
                    <m:t>Y</m:t>
                  </m:r>
                </m:sup>
              </m:sSubSup>
            </m:num>
            <m:den>
              <m:r>
                <m:t>P</m:t>
              </m:r>
              <m:r>
                <m:t>M</m:t>
              </m:r>
              <m:sSubSup>
                <m:e>
                  <m:r>
                    <m:t>g</m:t>
                  </m:r>
                </m:e>
                <m:sub>
                  <m:r>
                    <m:t>K</m:t>
                  </m:r>
                </m:sub>
                <m:sup>
                  <m:r>
                    <m:t>Y</m:t>
                  </m:r>
                </m:sup>
              </m:sSubSup>
            </m:den>
          </m:f>
          <m:r>
            <m:rPr>
              <m:sty m:val="p"/>
            </m:rPr>
            <m:t>=</m:t>
          </m:r>
          <m:r>
            <m:t>R</m:t>
          </m:r>
          <m:r>
            <m:t>M</m:t>
          </m:r>
          <m:r>
            <m:t>S</m:t>
          </m:r>
          <m:sSubSup>
            <m:e>
              <m:r>
                <m:t>T</m:t>
              </m:r>
            </m:e>
            <m:sub>
              <m:r>
                <m:t>L</m:t>
              </m:r>
              <m:r>
                <m:t>K</m:t>
              </m:r>
            </m:sub>
            <m:sup>
              <m:r>
                <m:t>Y</m:t>
              </m:r>
            </m:sup>
          </m:sSubSup>
          <m:r>
            <m:rPr>
              <m:sty m:val="p"/>
            </m:rPr>
            <m:t>.</m:t>
          </m:r>
        </m:oMath>
      </m:oMathPara>
    </w:p>
    <w:p>
      <w:pPr>
        <w:numPr>
          <w:ilvl w:val="1"/>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77"/>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43"/>
      </w:r>
      <w:r>
        <w:t xml:space="preserve"> </w:t>
      </w:r>
      <w:r>
        <w:t xml:space="preserve">y el progreso técnico y el aumento de las dotaciones la desplazan</w:t>
      </w:r>
      <w:r>
        <w:t xml:space="preserve"> </w:t>
      </w:r>
      <w:r>
        <w:rPr>
          <w:i/>
          <w:iCs/>
        </w:rPr>
        <w:t xml:space="preserve">hacia fuera</w:t>
      </w:r>
      <w:r>
        <w:t xml:space="preserve">.</w:t>
      </w:r>
    </w:p>
    <w:p>
      <w:pPr>
        <w:numPr>
          <w:ilvl w:val="0"/>
          <w:numId w:val="1077"/>
        </w:numPr>
      </w:pPr>
      <w:r>
        <w:t xml:space="preserve">Su pendiente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pPr>
      <m:oMathPara>
        <m:oMathParaPr>
          <m:jc m:val="center"/>
        </m:oMathParaPr>
        <m:oMath>
          <m:r>
            <m:t>R</m:t>
          </m:r>
          <m:r>
            <m:t>M</m:t>
          </m:r>
          <m:sSub>
            <m:e>
              <m: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r>
                <m:t>P</m:t>
              </m:r>
              <m:r>
                <m:t>M</m:t>
              </m:r>
              <m:sSubSup>
                <m:e>
                  <m:r>
                    <m:t>g</m:t>
                  </m:r>
                </m:e>
                <m:sub>
                  <m:r>
                    <m:t>L</m:t>
                  </m:r>
                </m:sub>
                <m:sup>
                  <m:r>
                    <m:t>Y</m:t>
                  </m:r>
                </m:sup>
              </m:sSubSup>
            </m:num>
            <m:den>
              <m:r>
                <m:t>P</m:t>
              </m:r>
              <m:r>
                <m:t>M</m:t>
              </m:r>
              <m:sSubSup>
                <m:e>
                  <m:r>
                    <m:t>g</m:t>
                  </m:r>
                </m:e>
                <m:sub>
                  <m:r>
                    <m:t>L</m:t>
                  </m:r>
                </m:sub>
                <m:sup>
                  <m:r>
                    <m:t>X</m:t>
                  </m:r>
                </m:sup>
              </m:sSubSup>
            </m:den>
          </m:f>
          <m:r>
            <m:rPr>
              <m:sty m:val="p"/>
            </m:rPr>
            <m:t>=</m:t>
          </m:r>
          <m:f>
            <m:fPr>
              <m:type m:val="bar"/>
            </m:fPr>
            <m:num>
              <m:r>
                <m:t>P</m:t>
              </m:r>
              <m:r>
                <m:t>M</m:t>
              </m:r>
              <m:sSubSup>
                <m:e>
                  <m:r>
                    <m:t>g</m:t>
                  </m:r>
                </m:e>
                <m:sub>
                  <m:r>
                    <m:t>K</m:t>
                  </m:r>
                </m:sub>
                <m:sup>
                  <m:r>
                    <m:t>Y</m:t>
                  </m:r>
                </m:sup>
              </m:sSubSup>
            </m:num>
            <m:den>
              <m:r>
                <m:t>P</m:t>
              </m:r>
              <m:r>
                <m:t>M</m:t>
              </m:r>
              <m:sSubSup>
                <m:e>
                  <m:r>
                    <m:t>g</m:t>
                  </m:r>
                </m:e>
                <m:sub>
                  <m:r>
                    <m:t>K</m:t>
                  </m:r>
                </m:sub>
                <m:sup>
                  <m:r>
                    <m:t>X</m:t>
                  </m:r>
                </m:sup>
              </m:sSubSup>
            </m:den>
          </m:f>
          <m:r>
            <m:rPr>
              <m:sty m:val="p"/>
            </m:rPr>
            <m:t>=</m:t>
          </m:r>
          <m:f>
            <m:fPr>
              <m:type m:val="bar"/>
            </m:fPr>
            <m:num>
              <m:r>
                <m:t>C</m:t>
              </m:r>
              <m:r>
                <m:t>M</m:t>
              </m:r>
              <m:sSub>
                <m:e>
                  <m:r>
                    <m:t>g</m:t>
                  </m:r>
                </m:e>
                <m:sub>
                  <m:r>
                    <m:t>X</m:t>
                  </m:r>
                </m:sub>
              </m:sSub>
            </m:num>
            <m:den>
              <m:r>
                <m:t>C</m:t>
              </m:r>
              <m:r>
                <m:t>M</m:t>
              </m:r>
              <m:sSub>
                <m:e>
                  <m:r>
                    <m:t>g</m:t>
                  </m:r>
                </m:e>
                <m:sub>
                  <m:r>
                    <m:t>Y</m:t>
                  </m:r>
                </m:sub>
              </m:sSub>
            </m:den>
          </m:f>
          <m:r>
            <m:rPr>
              <m:sty m:val="p"/>
            </m:rPr>
            <m:t>.</m:t>
          </m:r>
        </m:oMath>
      </m:oMathPara>
    </w:p>
    <w:bookmarkStart w:id="147" w:name="fig:caja-edgeworth-fpp"/>
    <w:p>
      <w:pPr>
        <w:pStyle w:val="ImageCaption"/>
      </w:pPr>
      <w:r>
        <w:t xml:space="preserve">Gráfico 18.–</w:t>
      </w:r>
      <w:r>
        <w:t xml:space="preserve"> </w:t>
      </w:r>
      <w:r>
        <w:t xml:space="preserve">Caja de Edgeworth de la producción, curva de contrato y frontera de posibilidades de producción obtenida a partir de ella</w:t>
      </w:r>
    </w:p>
    <w:p>
      <w:pPr>
        <w:pStyle w:val="CaptionedFigure"/>
      </w:pPr>
      <w:r>
        <w:drawing>
          <wp:inline>
            <wp:extent cx="5372100" cy="2202773"/>
            <wp:effectExtent b="0" l="0" r="0" t="0"/>
            <wp:docPr descr="" title="" id="145" name="Picture"/>
            <a:graphic>
              <a:graphicData uri="http://schemas.openxmlformats.org/drawingml/2006/picture">
                <pic:pic>
                  <pic:nvPicPr>
                    <pic:cNvPr descr="C:\Users\vgutierrez\Documents\src\victorgutierrezmarcos.github.io-revision\oposicion\temario\fuentes\3A11\graficos/caja-edgeworth-fpp.png" id="146" name="Picture"/>
                    <pic:cNvPicPr>
                      <a:picLocks noChangeArrowheads="1" noChangeAspect="1"/>
                    </pic:cNvPicPr>
                  </pic:nvPicPr>
                  <pic:blipFill>
                    <a:blip r:embed="rId144"/>
                    <a:stretch>
                      <a:fillRect/>
                    </a:stretch>
                  </pic:blipFill>
                  <pic:spPr bwMode="auto">
                    <a:xfrm>
                      <a:off x="0" y="0"/>
                      <a:ext cx="5372100" cy="2202773"/>
                    </a:xfrm>
                    <a:prstGeom prst="rect">
                      <a:avLst/>
                    </a:prstGeom>
                    <a:noFill/>
                    <a:ln w="9525">
                      <a:noFill/>
                      <a:headEnd/>
                      <a:tailEnd/>
                    </a:ln>
                  </pic:spPr>
                </pic:pic>
              </a:graphicData>
            </a:graphic>
          </wp:inline>
        </w:drawing>
      </w:r>
    </w:p>
    <w:bookmarkEnd w:id="147"/>
    <w:p>
      <w:pPr>
        <w:pStyle w:val="Piedeimagen"/>
      </w:pPr>
      <w:r>
        <w:t xml:space="preserve">Fuente: elaboración propia.</w:t>
      </w:r>
    </w:p>
    <w:bookmarkStart w:id="151" w:name="fig:formacion-caja"/>
    <w:p>
      <w:pPr>
        <w:pStyle w:val="ImageCaption"/>
      </w:pPr>
      <w:r>
        <w:t xml:space="preserve">Gráfico 19.–</w:t>
      </w:r>
      <w:r>
        <w:t xml:space="preserve"> </w:t>
      </w:r>
      <w:r>
        <w:t xml:space="preserve">Formación de la caja de Edgeworth: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49" name="Picture"/>
            <a:graphic>
              <a:graphicData uri="http://schemas.openxmlformats.org/drawingml/2006/picture">
                <pic:pic>
                  <pic:nvPicPr>
                    <pic:cNvPr descr="C:\Users\vgutierrez\Documents\src\victorgutierrezmarcos.github.io-revision\oposicion\temario\fuentes\3A11\graficos/formacion-caja.png" id="150" name="Picture"/>
                    <pic:cNvPicPr>
                      <a:picLocks noChangeArrowheads="1" noChangeAspect="1"/>
                    </pic:cNvPicPr>
                  </pic:nvPicPr>
                  <pic:blipFill>
                    <a:blip r:embed="rId148"/>
                    <a:stretch>
                      <a:fillRect/>
                    </a:stretch>
                  </pic:blipFill>
                  <pic:spPr bwMode="auto">
                    <a:xfrm>
                      <a:off x="0" y="0"/>
                      <a:ext cx="3581400" cy="3823994"/>
                    </a:xfrm>
                    <a:prstGeom prst="rect">
                      <a:avLst/>
                    </a:prstGeom>
                    <a:noFill/>
                    <a:ln w="9525">
                      <a:noFill/>
                      <a:headEnd/>
                      <a:tailEnd/>
                    </a:ln>
                  </pic:spPr>
                </pic:pic>
              </a:graphicData>
            </a:graphic>
          </wp:inline>
        </w:drawing>
      </w:r>
    </w:p>
    <w:bookmarkEnd w:id="151"/>
    <w:p>
      <w:pPr>
        <w:pStyle w:val="Piedeimagen"/>
      </w:pPr>
      <w:r>
        <w:t xml:space="preserve">Fuente: elaboración propia.</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limLow>
            <m:e>
              <m:r>
                <m:rPr>
                  <m:sty m:val="p"/>
                </m:rPr>
                <m:t>max</m:t>
              </m:r>
            </m:e>
            <m:lim>
              <m:sSub>
                <m:e>
                  <m:r>
                    <m:t>L</m:t>
                  </m:r>
                </m:e>
                <m:sub>
                  <m:r>
                    <m:t>j</m:t>
                  </m:r>
                </m:sub>
              </m:sSub>
              <m:r>
                <m:rPr>
                  <m:sty m:val="p"/>
                </m:rPr>
                <m:t>,</m:t>
              </m:r>
              <m:sSub>
                <m:e>
                  <m:r>
                    <m:t>K</m:t>
                  </m:r>
                </m:e>
                <m:sub>
                  <m:r>
                    <m:t>j</m:t>
                  </m:r>
                </m:sub>
              </m:sSub>
            </m:lim>
          </m:limLow>
          <m:r>
            <m:t> </m:t>
          </m:r>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r>
            <m:rPr>
              <m:sty m:val="p"/>
            </m:rPr>
            <m:t>,</m:t>
          </m:r>
          <m:r>
            <m:t> </m:t>
          </m:r>
          <m:r>
            <m:t>j</m:t>
          </m:r>
          <m:r>
            <m:rPr>
              <m:sty m:val="p"/>
            </m:rPr>
            <m:t>=</m:t>
          </m:r>
          <m:r>
            <m:t>X</m:t>
          </m:r>
          <m:r>
            <m:rPr>
              <m:sty m:val="p"/>
            </m:rPr>
            <m:t>,</m:t>
          </m:r>
          <m:r>
            <m:t>Y</m:t>
          </m:r>
          <m:r>
            <m:t>  </m:t>
          </m:r>
          <m:r>
            <m:rPr>
              <m:sty m:val="p"/>
            </m:rPr>
            <m:t>⇒</m:t>
          </m:r>
          <m:r>
            <m:t>  </m:t>
          </m:r>
          <m:sSub>
            <m:e>
              <m:r>
                <m:t>p</m:t>
              </m:r>
            </m:e>
            <m:sub>
              <m:r>
                <m:t>j</m:t>
              </m:r>
            </m:sub>
          </m:sSub>
          <m:r>
            <m:t> </m:t>
          </m:r>
          <m:r>
            <m:t>P</m:t>
          </m:r>
          <m:r>
            <m:t>M</m:t>
          </m:r>
          <m:sSubSup>
            <m:e>
              <m:r>
                <m:t>g</m:t>
              </m:r>
            </m:e>
            <m:sub>
              <m:r>
                <m:t>L</m:t>
              </m:r>
            </m:sub>
            <m:sup>
              <m:r>
                <m:t>j</m:t>
              </m:r>
            </m:sup>
          </m:sSubSup>
          <m:r>
            <m:rPr>
              <m:sty m:val="p"/>
            </m:rPr>
            <m:t>=</m:t>
          </m:r>
          <m:sSub>
            <m:e>
              <m:r>
                <m:t>w</m:t>
              </m:r>
            </m:e>
            <m:sub>
              <m:r>
                <m:t>L</m:t>
              </m:r>
            </m:sub>
          </m:sSub>
          <m:r>
            <m:rPr>
              <m:sty m:val="p"/>
            </m:rPr>
            <m:t>,</m:t>
          </m:r>
          <m:r>
            <m:t> </m:t>
          </m:r>
          <m:sSub>
            <m:e>
              <m:r>
                <m:t>p</m:t>
              </m:r>
            </m:e>
            <m:sub>
              <m:r>
                <m:t>j</m:t>
              </m:r>
            </m:sub>
          </m:sSub>
          <m:r>
            <m:t> </m:t>
          </m:r>
          <m:r>
            <m:t>P</m:t>
          </m:r>
          <m:r>
            <m:t>M</m:t>
          </m:r>
          <m:sSubSup>
            <m:e>
              <m: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r>
          <m:t>R</m:t>
        </m:r>
        <m:r>
          <m:t>M</m:t>
        </m:r>
        <m:r>
          <m:t>S</m:t>
        </m:r>
        <m:sSubSup>
          <m:e>
            <m:r>
              <m:t>T</m:t>
            </m:r>
          </m:e>
          <m:sub>
            <m:r>
              <m:t>L</m:t>
            </m:r>
            <m:r>
              <m:t>K</m:t>
            </m:r>
          </m:sub>
          <m:sup>
            <m:r>
              <m:t>X</m:t>
            </m:r>
          </m:sup>
        </m:sSubSup>
        <m:r>
          <m:rPr>
            <m:sty m:val="p"/>
          </m:rPr>
          <m:t>=</m:t>
        </m:r>
        <m:r>
          <m:t>R</m:t>
        </m:r>
        <m:r>
          <m:t>M</m:t>
        </m:r>
        <m:r>
          <m:t>S</m:t>
        </m:r>
        <m:sSubSup>
          <m:e>
            <m: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r>
          <m:t>R</m:t>
        </m:r>
        <m:r>
          <m:t>M</m:t>
        </m:r>
        <m:sSub>
          <m:e>
            <m:r>
              <m:t>T</m:t>
            </m:r>
          </m:e>
          <m:sub>
            <m:r>
              <m:t>X</m:t>
            </m:r>
            <m:r>
              <m:t>Y</m:t>
            </m:r>
          </m:sub>
        </m:sSub>
        <m:r>
          <m:rPr>
            <m:sty m:val="p"/>
          </m:rPr>
          <m:t>=</m:t>
        </m:r>
        <m:r>
          <m:t>C</m:t>
        </m:r>
        <m:r>
          <m:t>M</m:t>
        </m:r>
        <m:sSub>
          <m:e>
            <m:r>
              <m:t>g</m:t>
            </m:r>
          </m:e>
          <m:sub>
            <m:r>
              <m:t>X</m:t>
            </m:r>
          </m:sub>
        </m:sSub>
        <m:r>
          <m:rPr>
            <m:sty m:val="p"/>
          </m:rPr>
          <m:t>/</m:t>
        </m:r>
        <m:r>
          <m:t>C</m:t>
        </m:r>
        <m:r>
          <m:t>M</m:t>
        </m:r>
        <m:sSub>
          <m:e>
            <m: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p>
      <w:pPr>
        <w:numPr>
          <w:ilvl w:val="0"/>
          <w:numId w:val="1079"/>
        </w:numPr>
      </w:pPr>
      <w:r>
        <w:rPr>
          <w:i/>
          <w:iCs/>
        </w:rPr>
        <w:t xml:space="preserve">Recapitulando</w:t>
      </w:r>
      <w:r>
        <w:t xml:space="preserve">, con varios productos la frontera de lo posible es una función de transformación y su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152"/>
    <w:bookmarkEnd w:id="153"/>
    <w:bookmarkStart w:id="154" w:name="conclusión"/>
    <w:p>
      <w:pPr>
        <w:pStyle w:val="Heading1"/>
      </w:pPr>
      <w:r>
        <w:t xml:space="preserve">Conclusión</w:t>
      </w:r>
    </w:p>
    <w:p>
      <w:pPr>
        <w:numPr>
          <w:ilvl w:val="0"/>
          <w:numId w:val="1080"/>
        </w:numPr>
      </w:pPr>
      <w:r>
        <w:rPr>
          <w:b/>
          <w:bCs/>
          <w:i/>
          <w:iCs/>
        </w:rPr>
        <w:t xml:space="preserve">Recapitulación (ideas clave)</w:t>
      </w:r>
      <w:r>
        <w:t xml:space="preserve">:</w:t>
      </w:r>
    </w:p>
    <w:p>
      <w:pPr>
        <w:numPr>
          <w:ilvl w:val="1"/>
          <w:numId w:val="1081"/>
        </w:numPr>
      </w:pPr>
      <w:r>
        <w:t xml:space="preserve">En conclusión, hemos caracterizado la tecnología de la empresa en tres pasos. Primero, con unos pocos axiomas sobre el conjunto de posibilidades de producción, la hemos representado con una función de producción cuyas isocuantas, con la RMST y la elasticidad de sustitución, miden cuánto se pueden sustituir los factores; la Cobb-Douglas y la CES son sus formas de referencia.</w:t>
      </w:r>
    </w:p>
    <w:p>
      <w:pPr>
        <w:numPr>
          <w:ilvl w:val="1"/>
          <w:numId w:val="1081"/>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081"/>
        </w:numPr>
      </w:pPr>
      <w:r>
        <w:t xml:space="preserve">Y tercero, con varios productos, la frontera es una función de transformación, y la eficiencia exige además asignar bien los factores entre productos: igualar las RMST en la curva de contrato y situarse en la frontera de posibilidades de producción.</w:t>
      </w:r>
    </w:p>
    <w:p>
      <w:pPr>
        <w:numPr>
          <w:ilvl w:val="0"/>
          <w:numId w:val="1080"/>
        </w:numPr>
      </w:pPr>
      <w:r>
        <w:rPr>
          <w:b/>
          <w:bCs/>
          <w:i/>
          <w:iCs/>
        </w:rPr>
        <w:t xml:space="preserve">Relevancia</w:t>
      </w:r>
      <w:r>
        <w:t xml:space="preserve">: la forma que se suponga a la tecnología decide resultados en otras partes de la teoría. 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rPr>
          <w:t xml:space="preserve">Eurostat 2026</w:t>
        </w:r>
      </w:hyperlink>
      <w:r>
        <w:t xml:space="preserve">)</w:t>
      </w:r>
      <w:r>
        <w:t xml:space="preserve">, y el 56,6 % si se imputa un salario a los autónomos</w:t>
      </w:r>
      <w:r>
        <w:t xml:space="preserve"> </w:t>
      </w:r>
      <w:r>
        <w:t xml:space="preserve">(</w:t>
      </w:r>
      <w:hyperlink w:anchor="ref-AMECO2026WageShare">
        <w:r>
          <w:rPr>
            <w:rStyle w:val="Hyperlink"/>
          </w:rPr>
          <w:t xml:space="preserve">Comisión Europea 2026</w:t>
        </w:r>
      </w:hyperlink>
      <w:r>
        <w:t xml:space="preserve">)</w:t>
      </w:r>
      <w:r>
        <w:t xml:space="preserve">; pero la caída de esta participación en casi todos los países desde los años ochenta</w:t>
      </w:r>
      <w:r>
        <w:t xml:space="preserve"> </w:t>
      </w:r>
      <w:r>
        <w:t xml:space="preserve">(</w:t>
      </w:r>
      <w:hyperlink w:anchor="ref-KarabarbounisNeiman2014Global">
        <w:r>
          <w:rPr>
            <w:rStyle w:val="Hyperlink"/>
          </w:rPr>
          <w:t xml:space="preserve">Karabarbounis y Neiman 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 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numPr>
          <w:ilvl w:val="0"/>
          <w:numId w:val="1080"/>
        </w:numPr>
      </w:pPr>
      <w:r>
        <w:rPr>
          <w:b/>
          <w:bCs/>
          <w:i/>
          <w:iCs/>
        </w:rPr>
        <w:t xml:space="preserve">Extensiones y relación con otras partes del temario</w:t>
      </w:r>
      <w:r>
        <w:t xml:space="preserve">:</w:t>
      </w:r>
    </w:p>
    <w:p>
      <w:pPr>
        <w:numPr>
          <w:ilvl w:val="1"/>
          <w:numId w:val="108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08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082"/>
        </w:numPr>
      </w:pPr>
      <w:r>
        <w:t xml:space="preserve">La función de producción agregada homogénea de grado uno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08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080"/>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080"/>
        </w:numPr>
      </w:pPr>
      <w:r>
        <w:rPr>
          <w:b/>
          <w:bCs/>
          <w:i/>
          <w:iCs/>
        </w:rPr>
        <w:t xml:space="preserve">Idea final</w:t>
      </w:r>
      <w:r>
        <w:t xml:space="preserve">: la teoría de la producción no dice qué producirá la empresa, sino qué puede producir: es el mapa de lo técnicamente posible sobre el que los precios, los costes y los mercados trazarán después la elección.</w:t>
      </w:r>
    </w:p>
    <w:p>
      <w:r>
        <w:br w:type="page"/>
      </w:r>
    </w:p>
    <w:bookmarkEnd w:id="154"/>
    <w:bookmarkStart w:id="158"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155" w:name="der:ces"/>
    <w:p>
      <w:pPr>
        <w:pStyle w:val="Heading2"/>
      </w:pPr>
      <w:r>
        <w:t xml:space="preserve">A.1. La CES y sus límites</w:t>
      </w:r>
    </w:p>
    <w:p>
      <w:pPr>
        <w:pStyle w:val="FirstParagraph"/>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083"/>
        </w:numPr>
      </w:pPr>
      <w:r>
        <w:rPr>
          <w:i/>
          <w:iCs/>
        </w:rPr>
        <w:t xml:space="preserve">Elasticidad de sustitución</w:t>
      </w:r>
      <w:r>
        <w:t xml:space="preserve">.</w:t>
      </w:r>
      <w:r>
        <w:t xml:space="preserve"> </w:t>
      </w:r>
      <m:oMath>
        <m:r>
          <m:t>P</m:t>
        </m:r>
        <m:r>
          <m:t>M</m:t>
        </m:r>
        <m:sSub>
          <m:e>
            <m: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r>
          <m:t>P</m:t>
        </m:r>
        <m:r>
          <m:t>M</m:t>
        </m:r>
        <m:sSub>
          <m:e>
            <m: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r>
          <m:t>R</m:t>
        </m:r>
        <m:r>
          <m:t>M</m:t>
        </m:r>
        <m:r>
          <m:t>S</m:t>
        </m:r>
        <m:sSub>
          <m:e>
            <m: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r>
              <m:t>R</m:t>
            </m:r>
            <m:r>
              <m:t>M</m:t>
            </m:r>
            <m:r>
              <m:t>S</m:t>
            </m:r>
            <m:sSub>
              <m:e>
                <m: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08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08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08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rPr>
        <w:t xml:space="preserve">Arrow 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rPr>
        <w:t xml:space="preserve">Varian (</w:t>
      </w:r>
      <w:hyperlink w:anchor="ref-Varian1992Microeconomic">
        <w:r>
          <w:rPr>
            <w:rStyle w:val="Hyperlink"/>
            <w:i/>
            <w:iCs/>
          </w:rPr>
          <w:t xml:space="preserve">1992, cap. 1</w:t>
        </w:r>
      </w:hyperlink>
      <w:r>
        <w:rPr>
          <w:i/>
          <w:iCs/>
        </w:rPr>
        <w:t xml:space="preserve">)</w:t>
      </w:r>
      <w:r>
        <w:rPr>
          <w:i/>
          <w:iCs/>
        </w:rPr>
        <w:t xml:space="preserve">.</w:t>
      </w:r>
    </w:p>
    <w:bookmarkEnd w:id="155"/>
    <w:bookmarkStart w:id="156" w:name="der:euler"/>
    <w:p>
      <w:pPr>
        <w:pStyle w:val="Heading2"/>
      </w:pPr>
      <w:r>
        <w:t xml:space="preserve">A.2. Funciones homogéneas: teorema de Euler y productividades marginales</w:t>
      </w:r>
    </w:p>
    <w:p>
      <w:pPr>
        <w:numPr>
          <w:ilvl w:val="0"/>
          <w:numId w:val="1084"/>
        </w:numPr>
      </w:pPr>
      <w:r>
        <w:t xml:space="preserve">Si</w:t>
      </w:r>
      <w:r>
        <w:t xml:space="preserve"> </w:t>
      </w: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oMath>
      <w:r>
        <w:t xml:space="preserve"> </w:t>
      </w:r>
      <w:r>
        <w:t xml:space="preserve">para todo</w:t>
      </w:r>
      <w:r>
        <w:t xml:space="preserve"> </w:t>
      </w:r>
      <m:oMath>
        <m:r>
          <m:t>t</m:t>
        </m:r>
        <m:r>
          <m:rPr>
            <m:sty m:val="p"/>
          </m:rPr>
          <m:t>&gt;</m:t>
        </m:r>
        <m:r>
          <m:t>0</m:t>
        </m:r>
      </m:oMath>
      <w:r>
        <w:t xml:space="preserve">, derivando respecto a</w:t>
      </w:r>
      <w:r>
        <w:t xml:space="preserve"> </w:t>
      </w:r>
      <m:oMath>
        <m:r>
          <m:t>t</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t</m:t>
            </m:r>
            <m:r>
              <m:t>z</m:t>
            </m:r>
          </m:e>
        </m:d>
        <m:r>
          <m:t> </m:t>
        </m:r>
        <m:sSub>
          <m:e>
            <m:r>
              <m:t>z</m:t>
            </m:r>
          </m:e>
          <m:sub>
            <m:r>
              <m:t>i</m:t>
            </m:r>
          </m:sub>
        </m:sSub>
        <m:r>
          <m:rPr>
            <m:sty m:val="p"/>
          </m:rPr>
          <m:t>=</m:t>
        </m:r>
        <m:r>
          <m:t>k</m:t>
        </m:r>
        <m:r>
          <m:t> </m:t>
        </m:r>
        <m:sSup>
          <m:e>
            <m:r>
              <m:t>t</m:t>
            </m:r>
          </m:e>
          <m:sup>
            <m:r>
              <m:t>k</m:t>
            </m:r>
            <m:r>
              <m:rPr>
                <m:sty m:val="p"/>
              </m:rPr>
              <m:t>−</m:t>
            </m:r>
            <m:r>
              <m:t>1</m:t>
            </m:r>
          </m:sup>
        </m:sSup>
        <m:r>
          <m:t>F</m:t>
        </m:r>
        <m:d>
          <m:dPr>
            <m:begChr m:val="("/>
            <m:sepChr m:val=""/>
            <m:endChr m:val=")"/>
            <m:grow/>
          </m:dPr>
          <m:e>
            <m:r>
              <m:t>z</m:t>
            </m:r>
          </m:e>
        </m:d>
      </m:oMath>
      <w:r>
        <w:t xml:space="preserve">. En</w:t>
      </w:r>
      <w:r>
        <w:t xml:space="preserve"> </w:t>
      </w:r>
      <m:oMath>
        <m:r>
          <m:t>t</m:t>
        </m:r>
        <m:r>
          <m:rPr>
            <m:sty m:val="p"/>
          </m:rPr>
          <m:t>=</m:t>
        </m:r>
        <m:r>
          <m:t>1</m:t>
        </m:r>
      </m:oMath>
      <w:r>
        <w:t xml:space="preserve">,</w:t>
      </w:r>
      <w:r>
        <w:t xml:space="preserve"> </w:t>
      </w:r>
      <m:oMath>
        <m:nary>
          <m:naryPr>
            <m:chr m:val="∑"/>
            <m:limLoc m:val="undOvr"/>
            <m:subHide m:val="off"/>
            <m:supHide m:val="on"/>
          </m:naryPr>
          <m:sub>
            <m:r>
              <m:t>i</m:t>
            </m:r>
          </m:sub>
          <m:sup>
            <m:r>
              <m:t>​</m:t>
            </m:r>
          </m:sup>
          <m:e>
            <m:r>
              <m:t>P</m:t>
            </m:r>
          </m:e>
        </m:nary>
        <m:r>
          <m:t>M</m:t>
        </m:r>
        <m:sSub>
          <m:e>
            <m:r>
              <m:t>g</m:t>
            </m:r>
          </m:e>
          <m:sub>
            <m:r>
              <m:t>i</m:t>
            </m:r>
          </m:sub>
        </m:sSub>
        <m:d>
          <m:dPr>
            <m:begChr m:val="("/>
            <m:sepChr m:val=""/>
            <m:endChr m:val=")"/>
            <m:grow/>
          </m:dPr>
          <m:e>
            <m:r>
              <m:t>z</m:t>
            </m:r>
          </m:e>
        </m:d>
        <m:r>
          <m:t> </m:t>
        </m:r>
        <m:sSub>
          <m:e>
            <m:r>
              <m:t>z</m:t>
            </m:r>
          </m:e>
          <m:sub>
            <m:r>
              <m:t>i</m:t>
            </m:r>
          </m:sub>
        </m:sSub>
        <m:r>
          <m:rPr>
            <m:sty m:val="p"/>
          </m:rPr>
          <m:t>=</m:t>
        </m:r>
        <m:r>
          <m:t>k</m:t>
        </m:r>
        <m:r>
          <m:t> </m:t>
        </m:r>
        <m:r>
          <m:t>F</m:t>
        </m:r>
        <m:d>
          <m:dPr>
            <m:begChr m:val="("/>
            <m:sepChr m:val=""/>
            <m:endChr m:val=")"/>
            <m:grow/>
          </m:dPr>
          <m:e>
            <m:r>
              <m:t>z</m:t>
            </m:r>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084"/>
        </w:numPr>
      </w:pPr>
      <w:r>
        <w:t xml:space="preserve">Derivando</w:t>
      </w:r>
      <w:r>
        <w:t xml:space="preserve"> </w:t>
      </w:r>
      <m:oMath>
        <m:r>
          <m:t>F</m:t>
        </m:r>
        <m:d>
          <m:dPr>
            <m:begChr m:val="("/>
            <m:sepChr m:val=""/>
            <m:endChr m:val=")"/>
            <m:grow/>
          </m:dPr>
          <m:e>
            <m:r>
              <m:t>t</m:t>
            </m:r>
            <m:r>
              <m:t>z</m:t>
            </m:r>
          </m:e>
        </m:d>
        <m:r>
          <m:rPr>
            <m:sty m:val="p"/>
          </m:rPr>
          <m:t>=</m:t>
        </m:r>
        <m:sSup>
          <m:e>
            <m:r>
              <m:t>t</m:t>
            </m:r>
          </m:e>
          <m:sup>
            <m:r>
              <m:t>k</m:t>
            </m:r>
          </m:sup>
        </m:sSup>
        <m:r>
          <m:t>F</m:t>
        </m:r>
        <m:d>
          <m:dPr>
            <m:begChr m:val="("/>
            <m:sepChr m:val=""/>
            <m:endChr m:val=")"/>
            <m:grow/>
          </m:dPr>
          <m:e>
            <m:r>
              <m:t>z</m:t>
            </m:r>
          </m:e>
        </m:d>
      </m:oMath>
      <w:r>
        <w:t xml:space="preserve"> </w:t>
      </w:r>
      <w:r>
        <w:t xml:space="preserve">respecto a</w:t>
      </w:r>
      <w:r>
        <w:t xml:space="preserve"> </w:t>
      </w:r>
      <m:oMath>
        <m:sSub>
          <m:e>
            <m:r>
              <m:t>z</m:t>
            </m:r>
          </m:e>
          <m:sub>
            <m:r>
              <m:t>i</m:t>
            </m:r>
          </m:sub>
        </m:sSub>
      </m:oMath>
      <w:r>
        <w:t xml:space="preserve">:</w:t>
      </w:r>
      <w:r>
        <w:t xml:space="preserve"> </w:t>
      </w:r>
      <m:oMath>
        <m:r>
          <m:t>t</m:t>
        </m:r>
        <m:r>
          <m:t> </m:t>
        </m:r>
        <m:r>
          <m:t>P</m:t>
        </m:r>
        <m:r>
          <m:t>M</m:t>
        </m:r>
        <m:sSub>
          <m:e>
            <m:r>
              <m:t>g</m:t>
            </m:r>
          </m:e>
          <m:sub>
            <m:r>
              <m:t>i</m:t>
            </m:r>
          </m:sub>
        </m:sSub>
        <m:d>
          <m:dPr>
            <m:begChr m:val="("/>
            <m:sepChr m:val=""/>
            <m:endChr m:val=")"/>
            <m:grow/>
          </m:dPr>
          <m:e>
            <m:r>
              <m:t>t</m:t>
            </m:r>
            <m:r>
              <m:t>z</m:t>
            </m:r>
          </m:e>
        </m:d>
        <m:r>
          <m:rPr>
            <m:sty m:val="p"/>
          </m:rPr>
          <m:t>=</m:t>
        </m:r>
        <m:sSup>
          <m:e>
            <m:r>
              <m:t>t</m:t>
            </m:r>
          </m:e>
          <m:sup>
            <m:r>
              <m:t>k</m:t>
            </m:r>
          </m:sup>
        </m:sSup>
        <m:r>
          <m:t> </m:t>
        </m:r>
        <m:r>
          <m:t>P</m:t>
        </m:r>
        <m:r>
          <m:t>M</m:t>
        </m:r>
        <m:sSub>
          <m:e>
            <m:r>
              <m:t>g</m:t>
            </m:r>
          </m:e>
          <m:sub>
            <m:r>
              <m:t>i</m:t>
            </m:r>
          </m:sub>
        </m:sSub>
        <m:d>
          <m:dPr>
            <m:begChr m:val="("/>
            <m:sepChr m:val=""/>
            <m:endChr m:val=")"/>
            <m:grow/>
          </m:dPr>
          <m:e>
            <m:r>
              <m:t>z</m:t>
            </m:r>
          </m:e>
        </m:d>
      </m:oMath>
      <w:r>
        <w:t xml:space="preserve">, es decir,</w:t>
      </w:r>
      <w:r>
        <w:t xml:space="preserve"> </w:t>
      </w:r>
      <m:oMath>
        <m:r>
          <m:t>P</m:t>
        </m:r>
        <m:r>
          <m:t>M</m:t>
        </m:r>
        <m:sSub>
          <m:e>
            <m:r>
              <m:t>g</m:t>
            </m:r>
          </m:e>
          <m:sub>
            <m:r>
              <m:t>i</m:t>
            </m:r>
          </m:sub>
        </m:sSub>
        <m:d>
          <m:dPr>
            <m:begChr m:val="("/>
            <m:sepChr m:val=""/>
            <m:endChr m:val=")"/>
            <m:grow/>
          </m:dPr>
          <m:e>
            <m:r>
              <m:t>t</m:t>
            </m:r>
            <m:r>
              <m:t>z</m:t>
            </m:r>
          </m:e>
        </m:d>
        <m:r>
          <m:rPr>
            <m:sty m:val="p"/>
          </m:rPr>
          <m:t>=</m:t>
        </m:r>
        <m:sSup>
          <m:e>
            <m:r>
              <m:t>t</m:t>
            </m:r>
          </m:e>
          <m:sup>
            <m:r>
              <m:t>k</m:t>
            </m:r>
            <m:r>
              <m:rPr>
                <m:sty m:val="p"/>
              </m:rPr>
              <m:t>−</m:t>
            </m:r>
            <m:r>
              <m:t>1</m:t>
            </m:r>
          </m:sup>
        </m:sSup>
        <m:r>
          <m:t>P</m:t>
        </m:r>
        <m:r>
          <m:t>M</m:t>
        </m:r>
        <m:sSub>
          <m:e>
            <m:r>
              <m:t>g</m:t>
            </m:r>
          </m:e>
          <m:sub>
            <m:r>
              <m:t>i</m:t>
            </m:r>
          </m:sub>
        </m:sSub>
        <m:d>
          <m:dPr>
            <m:begChr m:val="("/>
            <m:sepChr m:val=""/>
            <m:endChr m:val=")"/>
            <m:grow/>
          </m:dPr>
          <m:e>
            <m:r>
              <m:t>z</m:t>
            </m:r>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r>
          <m:t>R</m:t>
        </m:r>
        <m:r>
          <m:t>M</m:t>
        </m:r>
        <m:r>
          <m:t>S</m:t>
        </m:r>
        <m:sSub>
          <m:e>
            <m:r>
              <m:t>T</m:t>
            </m:r>
          </m:e>
          <m:sub>
            <m:r>
              <m:t>L</m:t>
            </m:r>
            <m:r>
              <m:t>K</m:t>
            </m:r>
          </m:sub>
        </m:sSub>
        <m:d>
          <m:dPr>
            <m:begChr m:val="("/>
            <m:sepChr m:val=""/>
            <m:endChr m:val=")"/>
            <m:grow/>
          </m:dPr>
          <m:e>
            <m:r>
              <m:t>t</m:t>
            </m:r>
            <m:r>
              <m:t>z</m:t>
            </m:r>
          </m:e>
        </m:d>
        <m:r>
          <m:rPr>
            <m:sty m:val="p"/>
          </m:rPr>
          <m:t>=</m:t>
        </m:r>
        <m:r>
          <m:t>R</m:t>
        </m:r>
        <m:r>
          <m:t>M</m:t>
        </m:r>
        <m:r>
          <m:t>S</m:t>
        </m:r>
        <m:sSub>
          <m:e>
            <m:r>
              <m:t>T</m:t>
            </m:r>
          </m:e>
          <m:sub>
            <m:r>
              <m:t>L</m:t>
            </m:r>
            <m:r>
              <m:t>K</m:t>
            </m:r>
          </m:sub>
        </m:sSub>
        <m:d>
          <m:dPr>
            <m:begChr m:val="("/>
            <m:sepChr m:val=""/>
            <m:endChr m:val=")"/>
            <m:grow/>
          </m:dPr>
          <m:e>
            <m:r>
              <m:t>z</m:t>
            </m:r>
          </m:e>
        </m:d>
      </m:oMath>
      <w:r>
        <w:t xml:space="preserve">.</w:t>
      </w:r>
    </w:p>
    <w:p>
      <w:pPr>
        <w:numPr>
          <w:ilvl w:val="0"/>
          <w:numId w:val="1084"/>
        </w:numPr>
      </w:pPr>
      <w:r>
        <w:rPr>
          <w:i/>
          <w:iCs/>
        </w:rPr>
        <w:t xml:space="preserve">Elasticidad de escala local</w:t>
      </w:r>
      <w:r>
        <w:t xml:space="preserve">:</w:t>
      </w:r>
    </w:p>
    <w:p>
      <w:pPr>
        <w:pStyle w:val="BodyT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t</m:t>
                          </m:r>
                          <m:r>
                            <m:t>z</m:t>
                          </m:r>
                        </m:e>
                      </m:d>
                    </m:num>
                    <m:den>
                      <m:r>
                        <m:t>d</m:t>
                      </m:r>
                      <m:r>
                        <m:rPr>
                          <m:sty m:val="p"/>
                        </m:rPr>
                        <m:t>ln</m:t>
                      </m:r>
                      <m:r>
                        <m:t>t</m:t>
                      </m:r>
                    </m:den>
                  </m:f>
                </m:e>
              </m:d>
            </m:e>
            <m:sub>
              <m:r>
                <m:t>t</m:t>
              </m:r>
              <m:r>
                <m:rPr>
                  <m:sty m:val="p"/>
                </m:rPr>
                <m:t>=</m:t>
              </m:r>
              <m:r>
                <m:t>1</m:t>
              </m:r>
            </m:sub>
          </m:sSub>
          <m:r>
            <m:rPr>
              <m:sty m:val="p"/>
            </m:rPr>
            <m:t>=</m:t>
          </m:r>
          <m:f>
            <m:fPr>
              <m:type m:val="bar"/>
            </m:fPr>
            <m:num>
              <m:nary>
                <m:naryPr>
                  <m:chr m:val="∑"/>
                  <m:limLoc m:val="undOvr"/>
                  <m:subHide m:val="off"/>
                  <m:supHide m:val="on"/>
                </m:naryPr>
                <m:sub>
                  <m:r>
                    <m:t>i</m:t>
                  </m:r>
                </m:sub>
                <m:sup>
                  <m:r>
                    <m:t>​</m:t>
                  </m:r>
                </m:sup>
                <m:e>
                  <m:r>
                    <m:t>P</m:t>
                  </m:r>
                </m:e>
              </m:nary>
              <m:r>
                <m:t>M</m:t>
              </m:r>
              <m:sSub>
                <m:e>
                  <m:r>
                    <m:t>g</m:t>
                  </m:r>
                </m:e>
                <m:sub>
                  <m:r>
                    <m:t>i</m:t>
                  </m:r>
                </m:sub>
              </m:sSub>
              <m:r>
                <m:t> </m:t>
              </m:r>
              <m:sSub>
                <m:e>
                  <m:r>
                    <m:t>z</m:t>
                  </m:r>
                </m:e>
                <m:sub>
                  <m:r>
                    <m:t>i</m:t>
                  </m:r>
                </m:sub>
              </m:sSub>
            </m:num>
            <m:den>
              <m:r>
                <m:t>F</m:t>
              </m:r>
              <m:d>
                <m:dPr>
                  <m:begChr m:val="("/>
                  <m:sepChr m:val=""/>
                  <m:endChr m:val=")"/>
                  <m:grow/>
                </m:dPr>
                <m:e>
                  <m:r>
                    <m:t>z</m:t>
                  </m:r>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08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r>
          <m:t>P</m:t>
        </m:r>
        <m:r>
          <m:t>M</m:t>
        </m:r>
        <m:sSub>
          <m:e>
            <m:r>
              <m:t>g</m:t>
            </m:r>
          </m:e>
          <m:sub>
            <m:r>
              <m:t>L</m:t>
            </m:r>
          </m:sub>
        </m:sSub>
        <m:r>
          <m:t> </m:t>
        </m:r>
        <m:sSub>
          <m:e>
            <m:r>
              <m:t>z</m:t>
            </m:r>
          </m:e>
          <m:sub>
            <m:r>
              <m:t>L</m:t>
            </m:r>
          </m:sub>
        </m:sSub>
        <m:r>
          <m:rPr>
            <m:sty m:val="p"/>
          </m:rPr>
          <m:t>+</m:t>
        </m:r>
        <m:r>
          <m:t>P</m:t>
        </m:r>
        <m:r>
          <m:t>M</m:t>
        </m:r>
        <m:sSub>
          <m:e>
            <m: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r>
          <m:t>P</m:t>
        </m:r>
        <m:r>
          <m:t>M</m:t>
        </m:r>
        <m:sSub>
          <m:e>
            <m:r>
              <m:t>e</m:t>
            </m:r>
          </m:e>
          <m:sub>
            <m:r>
              <m:t>L</m:t>
            </m:r>
          </m:sub>
        </m:sSub>
        <m:r>
          <m:rPr>
            <m:sty m:val="p"/>
          </m:rPr>
          <m:t>=</m:t>
        </m:r>
        <m:r>
          <m:t>P</m:t>
        </m:r>
        <m:r>
          <m:t>M</m:t>
        </m:r>
        <m:sSub>
          <m:e>
            <m:r>
              <m:t>g</m:t>
            </m:r>
          </m:e>
          <m:sub>
            <m:r>
              <m:t>L</m:t>
            </m:r>
          </m:sub>
        </m:sSub>
        <m:r>
          <m:rPr>
            <m:sty m:val="p"/>
          </m:rPr>
          <m:t>+</m:t>
        </m:r>
        <m:r>
          <m:t>P</m:t>
        </m:r>
        <m:r>
          <m:t>M</m:t>
        </m:r>
        <m:sSub>
          <m:e>
            <m: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r>
          <m:t>P</m:t>
        </m:r>
        <m:r>
          <m:t>M</m:t>
        </m:r>
        <m:sSub>
          <m:e>
            <m:r>
              <m:t>g</m:t>
            </m:r>
          </m:e>
          <m:sub>
            <m:r>
              <m:t>L</m:t>
            </m:r>
          </m:sub>
        </m:sSub>
        <m:r>
          <m:rPr>
            <m:sty m:val="p"/>
          </m:rPr>
          <m:t>&gt;</m:t>
        </m:r>
        <m:r>
          <m:t>P</m:t>
        </m:r>
        <m:r>
          <m:t>M</m:t>
        </m:r>
        <m:sSub>
          <m:e>
            <m:r>
              <m:t>e</m:t>
            </m:r>
          </m:e>
          <m:sub>
            <m:r>
              <m:t>L</m:t>
            </m:r>
          </m:sub>
        </m:sSub>
      </m:oMath>
      <w:r>
        <w:t xml:space="preserve"> </w:t>
      </w:r>
      <w:r>
        <w:t xml:space="preserve">(etapa I) si y solo si</w:t>
      </w:r>
      <w:r>
        <w:t xml:space="preserve"> </w:t>
      </w:r>
      <m:oMath>
        <m:r>
          <m:t>P</m:t>
        </m:r>
        <m:r>
          <m:t>M</m:t>
        </m:r>
        <m:sSub>
          <m:e>
            <m:r>
              <m:t>g</m:t>
            </m:r>
          </m:e>
          <m:sub>
            <m:r>
              <m:t>K</m:t>
            </m:r>
          </m:sub>
        </m:sSub>
        <m:r>
          <m:rPr>
            <m:sty m:val="p"/>
          </m:rPr>
          <m:t>&lt;</m:t>
        </m:r>
        <m:r>
          <m:t>0</m:t>
        </m:r>
      </m:oMath>
      <w:r>
        <w:t xml:space="preserve">.</w:t>
      </w:r>
    </w:p>
    <w:bookmarkEnd w:id="156"/>
    <w:bookmarkStart w:id="157"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P</m:t>
        </m:r>
        <m:r>
          <m:t>M</m:t>
        </m:r>
        <m:sSub>
          <m:e>
            <m: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r>
          <m:t>P</m:t>
        </m:r>
        <m:r>
          <m:t>M</m:t>
        </m:r>
        <m:sSub>
          <m:e>
            <m:r>
              <m:t>g</m:t>
            </m:r>
          </m:e>
          <m:sub>
            <m:r>
              <m:t>L</m:t>
            </m:r>
          </m:sub>
        </m:sSub>
        <m:r>
          <m:rPr>
            <m:sty m:val="p"/>
          </m:rPr>
          <m:t>=</m:t>
        </m:r>
        <m:r>
          <m:t>β</m:t>
        </m:r>
        <m:r>
          <m:t>q</m:t>
        </m:r>
        <m:r>
          <m:rPr>
            <m:sty m:val="p"/>
          </m:rPr>
          <m:t>/</m:t>
        </m:r>
        <m:sSub>
          <m:e>
            <m:r>
              <m:t>z</m:t>
            </m:r>
          </m:e>
          <m:sub>
            <m:r>
              <m:t>L</m:t>
            </m:r>
          </m:sub>
        </m:sSub>
      </m:oMath>
      <w:r>
        <w:t xml:space="preserve">, luego</w:t>
      </w:r>
      <w:r>
        <w:t xml:space="preserve"> </w:t>
      </w:r>
      <m:oMath>
        <m:r>
          <m:t>R</m:t>
        </m:r>
        <m:r>
          <m:t>M</m:t>
        </m:r>
        <m:r>
          <m:t>S</m:t>
        </m:r>
        <m:sSub>
          <m:e>
            <m: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r>
          <m:t>R</m:t>
        </m:r>
        <m:r>
          <m:t>M</m:t>
        </m:r>
        <m:r>
          <m:t>S</m:t>
        </m:r>
        <m:sSub>
          <m:e>
            <m: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tres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157"/>
    <w:bookmarkEnd w:id="158"/>
    <w:bookmarkStart w:id="159" w:name="anexo:productor"/>
    <w:p>
      <w:pPr>
        <w:pStyle w:val="Heading1"/>
      </w:pPr>
      <w:r>
        <w:t xml:space="preserve">B. Anexo: del conjunto de producción al problema del productor</w:t>
      </w:r>
    </w:p>
    <w:p>
      <w:pPr>
        <w:pStyle w:val="FirstParagraph"/>
      </w:pPr>
      <w:r>
        <w:t xml:space="preserve">Este anexo no se canta. El problema del productor se desarrolla en</w:t>
      </w:r>
      <w:r>
        <w:t xml:space="preserve"> </w:t>
      </w:r>
      <w:r>
        <w:rPr>
          <w:rStyle w:val="Referenciaatema"/>
        </w:rPr>
        <w:t xml:space="preserve">[ver tema 3.A.12]</w:t>
      </w:r>
      <w:r>
        <w:t xml:space="preserve">; aquí se resume lo que enlaza con la tecnología.</w:t>
      </w:r>
    </w:p>
    <w:p>
      <w:pPr>
        <w:numPr>
          <w:ilvl w:val="0"/>
          <w:numId w:val="1085"/>
        </w:numPr>
      </w:pPr>
      <w:r>
        <w:t xml:space="preserve">Con precios dados de los bienes</w:t>
      </w:r>
      <w:r>
        <w:t xml:space="preserve"> </w:t>
      </w:r>
      <m:oMath>
        <m:r>
          <m:t>p</m:t>
        </m:r>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rPr>
          <w:t xml:space="preserve">Mas-Colell, Whinston y Green 1995, párr. 5.C</w:t>
        </w:r>
      </w:hyperlink>
      <w:r>
        <w:t xml:space="preserve">)</w:t>
      </w:r>
      <w:r>
        <w:t xml:space="preserve">:</w:t>
      </w:r>
    </w:p>
    <w:p>
      <w:pPr>
        <w:pStyle w:val="BodyText"/>
      </w:pPr>
      <m:oMathPara>
        <m:oMathParaPr>
          <m:jc m:val="center"/>
        </m:oMathParaPr>
        <m:oMath>
          <m:r>
            <m:t>B</m:t>
          </m:r>
          <m:d>
            <m:dPr>
              <m:begChr m:val="("/>
              <m:sepChr m:val=""/>
              <m:endChr m:val=")"/>
              <m:grow/>
            </m:dPr>
            <m:e>
              <m:r>
                <m:t>p</m:t>
              </m:r>
            </m:e>
          </m:d>
          <m:r>
            <m:rPr>
              <m:sty m:val="p"/>
            </m:rPr>
            <m:t>=</m:t>
          </m:r>
          <m:limLow>
            <m:e>
              <m:r>
                <m:rPr>
                  <m:sty m:val="p"/>
                </m:rPr>
                <m:t>max</m:t>
              </m:r>
            </m:e>
            <m:lim>
              <m:r>
                <m:t>y</m:t>
              </m:r>
            </m:lim>
          </m:limLow>
          <m:r>
            <m:t> </m:t>
          </m:r>
          <m:r>
            <m:t>p</m:t>
          </m:r>
          <m:r>
            <m:rPr>
              <m:sty m:val="p"/>
            </m:rPr>
            <m:t>⋅</m:t>
          </m:r>
          <m:r>
            <m:t>y</m:t>
          </m:r>
          <m:r>
            <m:t> </m:t>
          </m:r>
          <m:r>
            <m:rPr>
              <m:nor/>
              <m:sty m:val="p"/>
            </m:rPr>
            <m:t>s.a.</m:t>
          </m:r>
          <m:r>
            <m:t> </m:t>
          </m:r>
          <m:r>
            <m:t>y</m:t>
          </m:r>
          <m:r>
            <m:rPr>
              <m:sty m:val="p"/>
            </m:rPr>
            <m:t>∈</m:t>
          </m:r>
          <m:r>
            <m:rPr>
              <m:sty m:val="p"/>
              <m:scr m:val="script"/>
            </m:rPr>
            <m:t>Y</m:t>
          </m:r>
          <m:r>
            <m:t> </m:t>
          </m:r>
          <m:d>
            <m:dPr>
              <m:begChr m:val="("/>
              <m:sepChr m:val=""/>
              <m:endChr m:val=")"/>
              <m:grow/>
            </m:dPr>
            <m:e>
              <m:r>
                <m:t>T</m:t>
              </m:r>
              <m:d>
                <m:dPr>
                  <m:begChr m:val="("/>
                  <m:sepChr m:val=""/>
                  <m:endChr m:val=")"/>
                  <m:grow/>
                </m:dPr>
                <m:e>
                  <m:r>
                    <m:t>y</m:t>
                  </m:r>
                </m:e>
              </m:d>
              <m:r>
                <m:rPr>
                  <m:sty m:val="p"/>
                </m:rPr>
                <m:t>≤</m:t>
              </m:r>
              <m:r>
                <m:t>0</m:t>
              </m:r>
            </m:e>
          </m:d>
          <m:r>
            <m:rPr>
              <m:sty m:val="p"/>
            </m:rPr>
            <m:t>.</m:t>
          </m:r>
        </m:oMath>
      </m:oMathPara>
    </w:p>
    <w:p>
      <w:pPr>
        <w:numPr>
          <w:ilvl w:val="0"/>
          <w:numId w:val="1000"/>
        </w:numPr>
      </w:pPr>
      <w:r>
        <w:t xml:space="preserve">Con un producto y varios factores,</w:t>
      </w:r>
      <w:r>
        <w:t xml:space="preserve"> </w:t>
      </w:r>
      <m:oMath>
        <m:r>
          <m:t>B</m:t>
        </m:r>
        <m:d>
          <m:dPr>
            <m:begChr m:val="("/>
            <m:sepChr m:val=""/>
            <m:endChr m:val=")"/>
            <m:grow/>
          </m:dPr>
          <m:e>
            <m:r>
              <m:t>p</m:t>
            </m:r>
            <m:r>
              <m:rPr>
                <m:sty m:val="p"/>
              </m:rPr>
              <m:t>,</m:t>
            </m:r>
            <m:r>
              <m:t>w</m:t>
            </m:r>
          </m:e>
        </m:d>
        <m:r>
          <m:rPr>
            <m:sty m:val="p"/>
          </m:rPr>
          <m:t>=</m:t>
        </m:r>
        <m:sSub>
          <m:e>
            <m:r>
              <m:rPr>
                <m:sty m:val="p"/>
              </m:rPr>
              <m:t>max</m:t>
            </m:r>
          </m:e>
          <m:sub>
            <m:r>
              <m:t>z</m:t>
            </m:r>
            <m:r>
              <m:rPr>
                <m:sty m:val="p"/>
              </m:rPr>
              <m:t>≥</m:t>
            </m:r>
            <m:r>
              <m:t>0</m:t>
            </m:r>
          </m:sub>
        </m:sSub>
        <m:r>
          <m:t> </m:t>
        </m:r>
        <m:r>
          <m:t>p</m:t>
        </m:r>
        <m:r>
          <m:t> </m:t>
        </m:r>
        <m:r>
          <m:t>F</m:t>
        </m:r>
        <m:d>
          <m:dPr>
            <m:begChr m:val="("/>
            <m:sepChr m:val=""/>
            <m:endChr m:val=")"/>
            <m:grow/>
          </m:dPr>
          <m:e>
            <m:r>
              <m:t>z</m:t>
            </m:r>
          </m:e>
        </m:d>
        <m:r>
          <m:rPr>
            <m:sty m:val="p"/>
          </m:rPr>
          <m:t>−</m:t>
        </m:r>
        <m:r>
          <m:t>w</m:t>
        </m:r>
        <m:r>
          <m:rPr>
            <m:sty m:val="p"/>
          </m:rPr>
          <m:t>⋅</m:t>
        </m:r>
        <m:r>
          <m:t>z</m:t>
        </m:r>
      </m:oMath>
      <w:r>
        <w:t xml:space="preserve">. Condiciones de primer orden (solución interior):</w:t>
      </w:r>
      <w:r>
        <w:t xml:space="preserve"> </w:t>
      </w:r>
      <m:oMath>
        <m:r>
          <m:t>p</m:t>
        </m:r>
        <m:r>
          <m:t> </m:t>
        </m:r>
        <m:r>
          <m:t>P</m:t>
        </m:r>
        <m:r>
          <m:t>M</m:t>
        </m:r>
        <m:sSub>
          <m:e>
            <m: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r>
          <m:t>R</m:t>
        </m:r>
        <m:r>
          <m:t>M</m:t>
        </m:r>
        <m:r>
          <m:t>S</m:t>
        </m:r>
        <m:sSub>
          <m:e>
            <m: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r>
          <m:t>R</m:t>
        </m:r>
        <m:r>
          <m:t>M</m:t>
        </m:r>
        <m:sSub>
          <m:e>
            <m: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08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085"/>
        </w:numPr>
      </w:pPr>
      <w:r>
        <w:rPr>
          <w:i/>
          <w:iCs/>
        </w:rPr>
        <w:t xml:space="preserve">Función de beneficio</w:t>
      </w:r>
      <w:r>
        <w:t xml:space="preserve"> </w:t>
      </w:r>
      <m:oMath>
        <m:r>
          <m:t>B</m:t>
        </m:r>
        <m:d>
          <m:dPr>
            <m:begChr m:val="("/>
            <m:sepChr m:val=""/>
            <m:endChr m:val=")"/>
            <m:grow/>
          </m:dPr>
          <m:e>
            <m:r>
              <m:t>p</m:t>
            </m:r>
            <m:r>
              <m:rPr>
                <m:sty m:val="p"/>
              </m:rPr>
              <m:t>,</m:t>
            </m:r>
            <m:r>
              <m:t>w</m:t>
            </m:r>
          </m:e>
        </m:d>
      </m:oMath>
      <w:r>
        <w:t xml:space="preserve">: creciente en</w:t>
      </w:r>
      <w:r>
        <w:t xml:space="preserve"> </w:t>
      </w:r>
      <m:oMath>
        <m:r>
          <m:t>p</m:t>
        </m:r>
      </m:oMath>
      <w:r>
        <w:t xml:space="preserve">, decreciente en</w:t>
      </w:r>
      <w:r>
        <w:t xml:space="preserve"> </w:t>
      </w:r>
      <m:oMath>
        <m:r>
          <m:t>w</m:t>
        </m:r>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r>
              <m:t>w</m:t>
            </m:r>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r>
              <m:t>w</m:t>
            </m:r>
          </m:e>
        </m:d>
      </m:oMath>
      <w:r>
        <w:t xml:space="preserve"> </w:t>
      </w:r>
      <w:r>
        <w:t xml:space="preserve">(demandas de factores).</w:t>
      </w:r>
    </w:p>
    <w:p>
      <w:pPr>
        <w:numPr>
          <w:ilvl w:val="0"/>
          <w:numId w:val="1085"/>
        </w:numPr>
      </w:pPr>
      <w:r>
        <w:rPr>
          <w:i/>
          <w:iCs/>
        </w:rPr>
        <w:t xml:space="preserve">Oferta y demandas de factores</w:t>
      </w:r>
      <w:r>
        <w:t xml:space="preserve">:</w:t>
      </w:r>
      <w:r>
        <w:t xml:space="preserve"> </w:t>
      </w:r>
      <m:oMath>
        <m:r>
          <m:t>q</m:t>
        </m:r>
        <m:d>
          <m:dPr>
            <m:begChr m:val="("/>
            <m:sepChr m:val=""/>
            <m:endChr m:val=")"/>
            <m:grow/>
          </m:dPr>
          <m:e>
            <m:r>
              <m:t>p</m:t>
            </m:r>
            <m:r>
              <m:rPr>
                <m:sty m:val="p"/>
              </m:rPr>
              <m:t>,</m:t>
            </m:r>
            <m:r>
              <m:t>w</m:t>
            </m:r>
          </m:e>
        </m:d>
      </m:oMath>
      <w:r>
        <w:t xml:space="preserve"> </w:t>
      </w:r>
      <w:r>
        <w:t xml:space="preserve">y</w:t>
      </w:r>
      <w:r>
        <w:t xml:space="preserve"> </w:t>
      </w:r>
      <m:oMath>
        <m:r>
          <m:t>z</m:t>
        </m:r>
        <m:d>
          <m:dPr>
            <m:begChr m:val="("/>
            <m:sepChr m:val=""/>
            <m:endChr m:val=")"/>
            <m:grow/>
          </m:dPr>
          <m:e>
            <m:r>
              <m:t>p</m:t>
            </m:r>
            <m:r>
              <m:rPr>
                <m:sty m:val="p"/>
              </m:rPr>
              <m:t>,</m:t>
            </m:r>
            <m:r>
              <m:t>w</m:t>
            </m:r>
          </m:e>
        </m:d>
      </m:oMath>
      <w:r>
        <w:t xml:space="preserve"> </w:t>
      </w:r>
      <w:r>
        <w:t xml:space="preserve">son homogéneas de grado cero en</w:t>
      </w:r>
      <w:r>
        <w:t xml:space="preserve"> </w:t>
      </w:r>
      <m:oMath>
        <m:d>
          <m:dPr>
            <m:begChr m:val="("/>
            <m:sepChr m:val=""/>
            <m:endChr m:val=")"/>
            <m:grow/>
          </m:dPr>
          <m:e>
            <m:r>
              <m:t>p</m:t>
            </m:r>
            <m:r>
              <m:rPr>
                <m:sty m:val="p"/>
              </m:rPr>
              <m:t>,</m:t>
            </m:r>
            <m:r>
              <m:t>w</m:t>
            </m:r>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08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r>
          <m:t>y</m:t>
        </m:r>
        <m:r>
          <m:rPr>
            <m:sty m:val="p"/>
          </m:rPr>
          <m:t>:</m:t>
        </m:r>
        <m:r>
          <m:t> </m:t>
        </m:r>
        <m:r>
          <m:t>y</m:t>
        </m:r>
        <m:r>
          <m:rPr>
            <m:sty m:val="p"/>
          </m:rPr>
          <m:t>=</m:t>
        </m:r>
        <m:nary>
          <m:naryPr>
            <m:chr m:val="∑"/>
            <m:limLoc m:val="undOvr"/>
            <m:subHide m:val="off"/>
            <m:supHide m:val="on"/>
          </m:naryPr>
          <m:sub>
            <m:r>
              <m:t>j</m:t>
            </m:r>
          </m:sub>
          <m:sup>
            <m:r>
              <m:t>​</m:t>
            </m:r>
          </m:sup>
          <m:e>
            <m:sSub>
              <m:e>
                <m:r>
                  <m:t>y</m:t>
                </m:r>
              </m:e>
              <m:sub>
                <m:r>
                  <m:t>j</m:t>
                </m:r>
              </m:sub>
            </m:sSub>
          </m:e>
        </m:nary>
        <m:r>
          <m:rPr>
            <m:sty m:val="p"/>
          </m:rPr>
          <m:t>,</m:t>
        </m:r>
        <m:r>
          <m:t> </m:t>
        </m:r>
        <m:sSub>
          <m:e>
            <m:r>
              <m:t>y</m:t>
            </m:r>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rPr>
          <w:t xml:space="preserve">Mas-Colell, Whinston y Green 1995</w:t>
        </w:r>
      </w:hyperlink>
      <w:r>
        <w:t xml:space="preserve">, prop. 5.E.1)</w:t>
      </w:r>
      <w:r>
        <w:t xml:space="preserve">. La agregación de la producción es sencilla y poderosa, frente a la de la demanda.</w:t>
      </w:r>
    </w:p>
    <w:p>
      <w:pPr>
        <w:numPr>
          <w:ilvl w:val="0"/>
          <w:numId w:val="1085"/>
        </w:numPr>
      </w:pPr>
      <w:r>
        <w:t xml:space="preserve">El problema puede resolverse en dos etapas: minimizar el coste de cada nivel de producción y elegir después el nivel que maximiza el beneficio,</w:t>
      </w:r>
      <w:r>
        <w:t xml:space="preserve"> </w:t>
      </w:r>
      <m:oMath>
        <m:r>
          <m:t>p</m:t>
        </m:r>
        <m:r>
          <m:rPr>
            <m:sty m:val="p"/>
          </m:rPr>
          <m:t>=</m:t>
        </m:r>
        <m:r>
          <m:t>C</m:t>
        </m:r>
        <m:r>
          <m:t>M</m:t>
        </m:r>
        <m: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159"/>
    <w:bookmarkStart w:id="161" w:name="anexo:formas"/>
    <w:p>
      <w:pPr>
        <w:pStyle w:val="Heading1"/>
      </w:pPr>
      <w:r>
        <w:t xml:space="preserve">C. Anexo: formas funcionales de la función de producción</w:t>
      </w:r>
    </w:p>
    <w:bookmarkStart w:id="160" w:name="tab:formas"/>
    <w:p>
      <w:pPr>
        <w:pStyle w:val="TableCaption"/>
      </w:pPr>
      <w:r>
        <w:t xml:space="preserve">Formas funcionales habituales de la función de producción</w:t>
      </w:r>
    </w:p>
    <w:tbl>
      <w:tblPr>
        <w:tblStyle w:val="Table"/>
        <w:tblW w:type="auto" w:w="0"/>
        <w:tblLook w:firstRow="1" w:lastRow="0" w:firstColumn="0" w:lastColumn="0" w:noHBand="0" w:noVBand="0" w:val="0020"/>
        <w:tblCaption w:val="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160"/>
    <w:p>
      <w:pPr>
        <w:pStyle w:val="BodyText"/>
      </w:pPr>
      <w:r>
        <w:rPr>
          <w:i/>
          <w:iCs/>
        </w:rPr>
        <w:t xml:space="preserve">Fuente: elaboración propia a partir de</w:t>
      </w:r>
      <w:r>
        <w:rPr>
          <w:i/>
          <w:iCs/>
        </w:rPr>
        <w:t xml:space="preserve"> </w:t>
      </w:r>
      <w:r>
        <w:rPr>
          <w:i/>
          <w:iCs/>
        </w:rPr>
        <w:t xml:space="preserve">Arrow 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rPr>
        <w:t xml:space="preserve">Christensen, Jorgenson y Lau (</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rPr>
        <w:t xml:space="preserve">Diewert (</w:t>
      </w:r>
      <w:hyperlink w:anchor="ref-Diewert1971Application">
        <w:r>
          <w:rPr>
            <w:rStyle w:val="Hyperlink"/>
            <w:i/>
            <w:iCs/>
          </w:rPr>
          <w:t xml:space="preserve">1971</w:t>
        </w:r>
      </w:hyperlink>
      <w:r>
        <w:rPr>
          <w:i/>
          <w:iCs/>
        </w:rPr>
        <w:t xml:space="preserve">)</w:t>
      </w:r>
      <w:r>
        <w:rPr>
          <w:i/>
          <w:iCs/>
        </w:rPr>
        <w:t xml:space="preserve">.</w:t>
      </w:r>
    </w:p>
    <w:p>
      <w:pPr>
        <w:numPr>
          <w:ilvl w:val="0"/>
          <w:numId w:val="1086"/>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trabajadores de distinta cualificación o entre capital, trabajo, energía y materiales)</w:t>
      </w:r>
      <w:r>
        <w:t xml:space="preserve"> </w:t>
      </w:r>
      <w:r>
        <w:rPr>
          <w:rStyle w:val="Referenciaatema"/>
        </w:rPr>
        <w:t xml:space="preserve">[ver tema 3.A.12]</w:t>
      </w:r>
      <w:r>
        <w:t xml:space="preserve">.</w:t>
      </w:r>
    </w:p>
    <w:p>
      <w:pPr>
        <w:numPr>
          <w:ilvl w:val="0"/>
          <w:numId w:val="108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08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se recogen en el anexo de formas funcionales del tema</w:t>
      </w:r>
      <w:r>
        <w:t xml:space="preserve"> </w:t>
      </w:r>
      <w:r>
        <w:rPr>
          <w:rStyle w:val="Referenciaatema"/>
        </w:rPr>
        <w:t xml:space="preserve">[ver tema 3.A.8]</w:t>
      </w:r>
      <w:r>
        <w:t xml:space="preserve">.</w:t>
      </w:r>
    </w:p>
    <w:bookmarkEnd w:id="161"/>
    <w:bookmarkStart w:id="162" w:name="anexo:sigma-n"/>
    <w:p>
      <w:pPr>
        <w:pStyle w:val="Heading1"/>
      </w:pPr>
      <w:r>
        <w:t xml:space="preserve">D. Anexo: la elasticidad de sustitución con más de dos factores</w:t>
      </w:r>
    </w:p>
    <w:p>
      <w:pPr>
        <w:numPr>
          <w:ilvl w:val="0"/>
          <w:numId w:val="108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rPr>
          <w:t xml:space="preserve">Blackorby y Russell 1989</w:t>
        </w:r>
      </w:hyperlink>
      <w:r>
        <w:t xml:space="preserve">)</w:t>
      </w:r>
      <w:r>
        <w:t xml:space="preserve">. Con la función de costes</w:t>
      </w:r>
      <w:r>
        <w:t xml:space="preserve"> </w:t>
      </w:r>
      <m:oMath>
        <m:r>
          <m:t>C</m:t>
        </m:r>
        <m:d>
          <m:dPr>
            <m:begChr m:val="("/>
            <m:sepChr m:val=""/>
            <m:endChr m:val=")"/>
            <m:grow/>
          </m:dPr>
          <m:e>
            <m:r>
              <m:t>w</m:t>
            </m:r>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08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rPr>
          <w:t xml:space="preserve">Allen 1938</w:t>
        </w:r>
      </w:hyperlink>
      <w:r>
        <w:t xml:space="preserve">;</w:t>
      </w:r>
      <w:r>
        <w:t xml:space="preserve"> </w:t>
      </w:r>
      <w:hyperlink w:anchor="ref-Uzawa1962Production">
        <w:r>
          <w:rPr>
            <w:rStyle w:val="Hyperlink"/>
          </w:rPr>
          <w:t xml:space="preserve">Uzawa 1962</w:t>
        </w:r>
      </w:hyperlink>
      <w:r>
        <w:t xml:space="preserve">)</w:t>
      </w:r>
      <w:r>
        <w:t xml:space="preserve">. Es simétrica, pero solo informa del signo (sustitutivos si es positiva, complementarios si es negativa), no de la curvatura.</w:t>
      </w:r>
    </w:p>
    <w:p>
      <w:pPr>
        <w:numPr>
          <w:ilvl w:val="1"/>
          <w:numId w:val="108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087"/>
        </w:numPr>
      </w:pPr>
      <w:r>
        <w:t xml:space="preserve">Con dos factores, las tres medidas coinciden con la</w:t>
      </w:r>
      <w:r>
        <w:t xml:space="preserve"> </w:t>
      </w:r>
      <m:oMath>
        <m:r>
          <m:t>σ</m:t>
        </m:r>
      </m:oMath>
      <w:r>
        <w:t xml:space="preserve"> </w:t>
      </w:r>
      <w:r>
        <w:t xml:space="preserve">del apartado I.3.</w:t>
      </w:r>
    </w:p>
    <w:bookmarkEnd w:id="162"/>
    <w:bookmarkStart w:id="163" w:name="anexo:incertidumbre"/>
    <w:p>
      <w:pPr>
        <w:pStyle w:val="Heading1"/>
      </w:pPr>
      <w:r>
        <w:t xml:space="preserve">E. Anexo: producción con incertidumbre</w:t>
      </w:r>
    </w:p>
    <w:p>
      <w:pPr>
        <w:numPr>
          <w:ilvl w:val="0"/>
          <w:numId w:val="1089"/>
        </w:numPr>
      </w:pPr>
      <w:r>
        <w:t xml:space="preserve">Gravelle y Rees (</w:t>
      </w:r>
      <w:hyperlink w:anchor="ref-GravelleRees2004Microeconomics">
        <w:r>
          <w:rPr>
            <w:rStyle w:val="Hyperlink"/>
          </w:rPr>
          <w:t xml:space="preserve">2004</w:t>
        </w:r>
      </w:hyperlink>
      <w:r>
        <w:t xml:space="preserve">)</w:t>
      </w:r>
      <w:r>
        <w:t xml:space="preserve"> </w:t>
      </w:r>
      <w:r>
        <w:t xml:space="preserve">distinguen dos fuentes de incertidumbre en la empresa:</w:t>
      </w:r>
    </w:p>
    <w:p>
      <w:pPr>
        <w:numPr>
          <w:ilvl w:val="1"/>
          <w:numId w:val="109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r>
              <m:t>z</m:t>
            </m:r>
            <m:r>
              <m:rPr>
                <m:sty m:val="p"/>
              </m:rPr>
              <m:t>,</m:t>
            </m:r>
            <m:acc>
              <m:accPr>
                <m:chr m:val="̃"/>
              </m:accPr>
              <m:e>
                <m:r>
                  <m:t>θ</m:t>
                </m:r>
              </m:e>
            </m:acc>
          </m:e>
        </m:d>
      </m:oMath>
      <w:r>
        <w:t xml:space="preserve">;</w:t>
      </w:r>
    </w:p>
    <w:p>
      <w:pPr>
        <w:numPr>
          <w:ilvl w:val="1"/>
          <w:numId w:val="1090"/>
        </w:numPr>
      </w:pPr>
      <w:r>
        <w:rPr>
          <w:i/>
          <w:iCs/>
        </w:rPr>
        <w:t xml:space="preserve">de mercado</w:t>
      </w:r>
      <w:r>
        <w:t xml:space="preserve">: la empresa no conoce con certeza los precios del producto o de los factores cuando decide.</w:t>
      </w:r>
    </w:p>
    <w:p>
      <w:pPr>
        <w:numPr>
          <w:ilvl w:val="0"/>
          <w:numId w:val="108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t xml:space="preserve">Sandmo (</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08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rPr>
          <w:t xml:space="preserve">Stigler 1939</w:t>
        </w:r>
      </w:hyperlink>
      <w:r>
        <w:t xml:space="preserve">)</w:t>
      </w:r>
      <w:r>
        <w:t xml:space="preserve">.</w:t>
      </w:r>
    </w:p>
    <w:bookmarkEnd w:id="163"/>
    <w:bookmarkStart w:id="170" w:name="anexo:cambridge"/>
    <w:p>
      <w:pPr>
        <w:pStyle w:val="Heading1"/>
      </w:pPr>
      <w:r>
        <w:t xml:space="preserve">F. Anexo: la función de producción agregada y la controversia del capital</w:t>
      </w:r>
    </w:p>
    <w:bookmarkStart w:id="168" w:name="Xf1a75499a1a4ef6c032a5785974c4852edf19a6"/>
    <w:p>
      <w:pPr>
        <w:pStyle w:val="Heading2"/>
      </w:pPr>
      <w:r>
        <w:t xml:space="preserve">F.1. La función de producción agregada en forma intensiva</w:t>
      </w:r>
    </w:p>
    <w:p>
      <w:pPr>
        <w:numPr>
          <w:ilvl w:val="0"/>
          <w:numId w:val="1091"/>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t</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091"/>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w:t>
      </w:r>
      <w:r>
        <w:t xml:space="preserve"> </w:t>
      </w:r>
      <w:r>
        <w:rPr>
          <w:smallCaps/>
        </w:rPr>
        <w:t xml:space="preserve">J. B. Clark</w:t>
      </w:r>
      <w:r>
        <w:t xml:space="preserve">).</w:t>
      </w:r>
    </w:p>
    <w:p>
      <w:pPr>
        <w:numPr>
          <w:ilvl w:val="0"/>
          <w:numId w:val="1091"/>
        </w:numPr>
      </w:pPr>
      <w:r>
        <w:rPr>
          <w:i/>
          <w:iCs/>
        </w:rPr>
        <w:t xml:space="preserve">Gráficamente</w:t>
      </w:r>
      <w:r>
        <w:t xml:space="preserve"> </w:t>
      </w:r>
      <w:r>
        <w:t xml:space="preserve">(gráfico 20):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167" w:name="fig:forma-intensiva"/>
    <w:p>
      <w:pPr>
        <w:pStyle w:val="ImageCaption"/>
      </w:pPr>
      <w:r>
        <w:t xml:space="preserve">Gráfico 20.–</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165" name="Picture"/>
            <a:graphic>
              <a:graphicData uri="http://schemas.openxmlformats.org/drawingml/2006/picture">
                <pic:pic>
                  <pic:nvPicPr>
                    <pic:cNvPr descr="C:\Users\vgutierrez\Documents\src\victorgutierrezmarcos.github.io-revision\oposicion\temario\fuentes\3A11\graficos/forma-intensiva.png" id="166" name="Picture"/>
                    <pic:cNvPicPr>
                      <a:picLocks noChangeArrowheads="1" noChangeAspect="1"/>
                    </pic:cNvPicPr>
                  </pic:nvPicPr>
                  <pic:blipFill>
                    <a:blip r:embed="rId164"/>
                    <a:stretch>
                      <a:fillRect/>
                    </a:stretch>
                  </pic:blipFill>
                  <pic:spPr bwMode="auto">
                    <a:xfrm>
                      <a:off x="0" y="0"/>
                      <a:ext cx="3195812" cy="2513835"/>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t xml:space="preserve">Solow (</w:t>
      </w:r>
      <w:hyperlink w:anchor="ref-Solow1956Contribution">
        <w:r>
          <w:rPr>
            <w:rStyle w:val="Hyperlink"/>
          </w:rPr>
          <w:t xml:space="preserve">1956</w:t>
        </w:r>
      </w:hyperlink>
      <w:r>
        <w:t xml:space="preserve">)</w:t>
      </w:r>
      <w:r>
        <w:t xml:space="preserve">.</w:t>
      </w:r>
    </w:p>
    <w:bookmarkEnd w:id="168"/>
    <w:bookmarkStart w:id="169" w:name="X610364530aed1f7414c826df0ecadc7d197b333"/>
    <w:p>
      <w:pPr>
        <w:pStyle w:val="Heading2"/>
      </w:pPr>
      <w:r>
        <w:t xml:space="preserve">F.2. La controversia de los dos Cambridge</w:t>
      </w:r>
    </w:p>
    <w:p>
      <w:pPr>
        <w:numPr>
          <w:ilvl w:val="0"/>
          <w:numId w:val="1092"/>
        </w:numPr>
      </w:pPr>
      <w:r>
        <w:t xml:space="preserve">Entre los años cincuenta y setenta, los economistas de Cambridge (Inglaterra), con</w:t>
      </w:r>
      <w:r>
        <w:t xml:space="preserve"> </w:t>
      </w:r>
      <w:r>
        <w:rPr>
          <w:smallCaps/>
        </w:rPr>
        <w:t xml:space="preserve">Joan 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rPr>
          <w:t xml:space="preserve">Cohen y Harcourt 2003</w:t>
        </w:r>
      </w:hyperlink>
      <w:r>
        <w:t xml:space="preserve">)</w:t>
      </w:r>
      <w:r>
        <w:t xml:space="preserve">.</w:t>
      </w:r>
    </w:p>
    <w:p>
      <w:pPr>
        <w:numPr>
          <w:ilvl w:val="0"/>
          <w:numId w:val="1092"/>
        </w:numPr>
      </w:pPr>
      <w:r>
        <w:t xml:space="preserve">El punto de partida es</w:t>
      </w:r>
      <w:r>
        <w:t xml:space="preserve"> </w:t>
      </w:r>
      <w:r>
        <w:t xml:space="preserve">Robinson (</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092"/>
        </w:numPr>
      </w:pPr>
      <w:r>
        <w:t xml:space="preserve">Sraffa (</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092"/>
        </w:numPr>
      </w:pPr>
      <w:r>
        <w:t xml:space="preserve">Levhari (</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t xml:space="preserve">Pasinetti (</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t xml:space="preserve">Samuelson (</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092"/>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rPr>
          <w:t xml:space="preserve">Baqaee y Farhi 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t xml:space="preserve">Feás (</w:t>
      </w:r>
      <w:hyperlink w:anchor="ref-Feas2017Robinson">
        <w:r>
          <w:rPr>
            <w:rStyle w:val="Hyperlink"/>
          </w:rPr>
          <w:t xml:space="preserve">2017</w:t>
        </w:r>
      </w:hyperlink>
      <w:r>
        <w:t xml:space="preserve">)</w:t>
      </w:r>
      <w:r>
        <w:t xml:space="preserve">.</w:t>
      </w:r>
    </w:p>
    <w:bookmarkEnd w:id="169"/>
    <w:bookmarkEnd w:id="170"/>
    <w:bookmarkStart w:id="172" w:name="anexo:test"/>
    <w:p>
      <w:pPr>
        <w:pStyle w:val="Heading1"/>
      </w:pPr>
      <w:r>
        <w:t xml:space="preserve">G. Anexo: aspectos para el test</w:t>
      </w:r>
    </w:p>
    <w:p>
      <w:pPr>
        <w:pStyle w:val="Cajadeanotaciones"/>
      </w:pPr>
      <w:r>
        <w:t xml:space="preserve">Preguntas tipo test del primer ejercicio:</w:t>
      </w:r>
      <w:r>
        <w:t xml:space="preserve"> </w:t>
      </w:r>
      <w:hyperlink r:id="rId171">
        <w:r>
          <w:rPr>
            <w:rStyle w:val="Hyperlink"/>
          </w:rPr>
          <w:t xml:space="preserve">simulador de test</w:t>
        </w:r>
      </w:hyperlink>
      <w:r>
        <w:t xml:space="preserve">.</w:t>
      </w:r>
    </w:p>
    <w:p>
      <w:pPr>
        <w:numPr>
          <w:ilvl w:val="0"/>
          <w:numId w:val="1093"/>
        </w:numPr>
      </w:pPr>
      <w:r>
        <w:rPr>
          <w:i/>
          <w:iCs/>
        </w:rPr>
        <w:t xml:space="preserve">Rendimientos a escala frente a economías de escala</w:t>
      </w:r>
      <w:r>
        <w:t xml:space="preserve">: los primeros son una propiedad de la tecnología (</w:t>
      </w:r>
      <m:oMath>
        <m:r>
          <m:t>F</m:t>
        </m:r>
        <m:d>
          <m:dPr>
            <m:begChr m:val="("/>
            <m:sepChr m:val=""/>
            <m:endChr m:val=")"/>
            <m:grow/>
          </m:dPr>
          <m:e>
            <m:r>
              <m:t>t</m:t>
            </m:r>
            <m:r>
              <m:t>z</m:t>
            </m:r>
          </m:e>
        </m:d>
      </m:oMath>
      <w:r>
        <w:t xml:space="preserve"> </w:t>
      </w:r>
      <w:r>
        <w:t xml:space="preserve">frente a</w:t>
      </w:r>
      <w:r>
        <w:t xml:space="preserve"> </w:t>
      </w:r>
      <m:oMath>
        <m:r>
          <m:t>t</m:t>
        </m:r>
        <m:r>
          <m:t>F</m:t>
        </m:r>
        <m:d>
          <m:dPr>
            <m:begChr m:val="("/>
            <m:sepChr m:val=""/>
            <m:endChr m:val=")"/>
            <m:grow/>
          </m:dPr>
          <m:e>
            <m:r>
              <m:t>z</m:t>
            </m:r>
          </m:e>
        </m:d>
      </m:oMath>
      <w:r>
        <w:t xml:space="preserve">); las segundas, de la función de costes (</w:t>
      </w:r>
      <m:oMath>
        <m:r>
          <m:t>C</m:t>
        </m:r>
        <m:r>
          <m:t>M</m:t>
        </m:r>
        <m:r>
          <m:t>e</m:t>
        </m:r>
      </m:oMath>
      <w:r>
        <w:t xml:space="preserve"> </w:t>
      </w:r>
      <w:r>
        <w:t xml:space="preserve">decreciente). Solo coinciden punto a punto con tecnologías homotéticas (</w:t>
      </w:r>
      <m:oMath>
        <m:sSub>
          <m:e>
            <m:r>
              <m:t>ε</m:t>
            </m:r>
          </m:e>
          <m:sub>
            <m:r>
              <m:t>q</m:t>
            </m:r>
            <m:r>
              <m:rPr>
                <m:sty m:val="p"/>
              </m:rPr>
              <m:t>,</m:t>
            </m:r>
            <m:r>
              <m:t>t</m:t>
            </m:r>
          </m:sub>
        </m:sSub>
        <m:r>
          <m:rPr>
            <m:sty m:val="p"/>
          </m:rPr>
          <m:t>=</m:t>
        </m:r>
        <m:r>
          <m:t>C</m:t>
        </m:r>
        <m:r>
          <m:t>M</m:t>
        </m:r>
        <m:r>
          <m:t>e</m:t>
        </m:r>
        <m:r>
          <m:rPr>
            <m:sty m:val="p"/>
          </m:rPr>
          <m:t>/</m:t>
        </m:r>
        <m:r>
          <m:t>C</m:t>
        </m:r>
        <m:r>
          <m:t>M</m:t>
        </m:r>
        <m:r>
          <m:t>g</m:t>
        </m:r>
      </m:oMath>
      <w:r>
        <w:t xml:space="preserve">).</w:t>
      </w:r>
    </w:p>
    <w:p>
      <w:pPr>
        <w:numPr>
          <w:ilvl w:val="0"/>
          <w:numId w:val="109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09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 Leontief 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093"/>
        </w:numPr>
      </w:pPr>
      <w:r>
        <w:rPr>
          <w:i/>
          <w:iCs/>
        </w:rPr>
        <w:t xml:space="preserve">Neutralidad frente a sesgo</w:t>
      </w:r>
      <w:r>
        <w:t xml:space="preserve">: Hicks mantiene la RMST para</w:t>
      </w:r>
      <w:r>
        <w:t xml:space="preserve"> </w:t>
      </w:r>
      <m:oMath>
        <m:sSub>
          <m:e>
            <m:r>
              <m:t>z</m:t>
            </m:r>
          </m:e>
          <m:sub>
            <m:r>
              <m:t>K</m:t>
            </m:r>
          </m:sub>
        </m:sSub>
        <m:r>
          <m:rPr>
            <m:sty m:val="p"/>
          </m:rPr>
          <m:t>/</m:t>
        </m:r>
        <m:sSub>
          <m:e>
            <m:r>
              <m:t>z</m:t>
            </m:r>
          </m:e>
          <m:sub>
            <m:r>
              <m:t>L</m:t>
            </m:r>
          </m:sub>
        </m:sSub>
      </m:oMath>
      <w:r>
        <w:t xml:space="preserve"> </w:t>
      </w:r>
      <w:r>
        <w:t xml:space="preserve">dado; Harrod (aumentador del trabajo), las participaciones para</w:t>
      </w:r>
      <w:r>
        <w:t xml:space="preserve"> </w:t>
      </w:r>
      <m:oMath>
        <m:sSub>
          <m:e>
            <m:r>
              <m:t>z</m:t>
            </m:r>
          </m:e>
          <m:sub>
            <m:r>
              <m:t>K</m:t>
            </m:r>
          </m:sub>
        </m:sSub>
        <m:r>
          <m:rPr>
            <m:sty m:val="p"/>
          </m:rPr>
          <m:t>/</m:t>
        </m:r>
        <m:r>
          <m:t>q</m:t>
        </m:r>
      </m:oMath>
      <w:r>
        <w:t xml:space="preserve"> </w:t>
      </w:r>
      <w:r>
        <w:t xml:space="preserve">dado; Solow (aumentador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093"/>
        </w:numPr>
      </w:pPr>
      <w:r>
        <w:rPr>
          <w:i/>
          <w:iCs/>
        </w:rPr>
        <w:t xml:space="preserve">Etapas</w:t>
      </w:r>
      <w:r>
        <w:t xml:space="preserve">: etapa I hasta el máximo de</w:t>
      </w:r>
      <w:r>
        <w:t xml:space="preserve"> </w:t>
      </w:r>
      <m:oMath>
        <m:r>
          <m:t>P</m:t>
        </m:r>
        <m:r>
          <m:t>M</m:t>
        </m:r>
        <m:sSub>
          <m:e>
            <m: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r>
          <m:t>P</m:t>
        </m:r>
        <m:r>
          <m:t>M</m:t>
        </m:r>
        <m:sSub>
          <m:e>
            <m:r>
              <m:t>g</m:t>
            </m:r>
          </m:e>
          <m:sub>
            <m:r>
              <m:t>L</m:t>
            </m:r>
          </m:sub>
        </m:sSub>
        <m:r>
          <m:rPr>
            <m:sty m:val="p"/>
          </m:rPr>
          <m:t>=</m:t>
        </m:r>
        <m:r>
          <m:t>0</m:t>
        </m:r>
      </m:oMath>
      <w:r>
        <w:t xml:space="preserve"> </w:t>
      </w:r>
      <w:r>
        <w:t xml:space="preserve">(margen intensivo, máximo del producto total); la empresa racional produce en la etapa II.</w:t>
      </w:r>
    </w:p>
    <w:p>
      <w:pPr>
        <w:numPr>
          <w:ilvl w:val="0"/>
          <w:numId w:val="109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w:t>
      </w:r>
    </w:p>
    <w:p>
      <w:r>
        <w:br w:type="page"/>
      </w:r>
    </w:p>
    <w:bookmarkEnd w:id="172"/>
    <w:bookmarkStart w:id="289" w:name="bibliography"/>
    <w:p>
      <w:pPr>
        <w:pStyle w:val="Heading1"/>
      </w:pPr>
      <w:r>
        <w:t xml:space="preserve">Bibliografía</w:t>
      </w:r>
    </w:p>
    <w:bookmarkStart w:id="288" w:name="refs"/>
    <w:bookmarkStart w:id="17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173"/>
    <w:bookmarkStart w:id="17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174"/>
    <w:bookmarkStart w:id="17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175">
        <w:r>
          <w:rPr>
            <w:rStyle w:val="Hyperlink"/>
          </w:rPr>
          <w:t xml:space="preserve">https://doi.org/10.2307/1927286</w:t>
        </w:r>
      </w:hyperlink>
      <w:r>
        <w:t xml:space="preserve">.</w:t>
      </w:r>
    </w:p>
    <w:bookmarkEnd w:id="176"/>
    <w:bookmarkStart w:id="17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177">
        <w:r>
          <w:rPr>
            <w:rStyle w:val="Hyperlink"/>
          </w:rPr>
          <w:t xml:space="preserve">https://doi.org/10.1093/jeea/jvz050</w:t>
        </w:r>
      </w:hyperlink>
      <w:r>
        <w:t xml:space="preserve">.</w:t>
      </w:r>
    </w:p>
    <w:bookmarkEnd w:id="178"/>
    <w:bookmarkStart w:id="18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179">
        <w:r>
          <w:rPr>
            <w:rStyle w:val="Hyperlink"/>
          </w:rPr>
          <w:t xml:space="preserve">https://doi.org/10.1086/262073</w:t>
        </w:r>
      </w:hyperlink>
      <w:r>
        <w:t xml:space="preserve">.</w:t>
      </w:r>
    </w:p>
    <w:bookmarkEnd w:id="180"/>
    <w:bookmarkStart w:id="18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181">
        <w:r>
          <w:rPr>
            <w:rStyle w:val="Hyperlink"/>
          </w:rPr>
          <w:t xml:space="preserve">https://doi.org/10.2307/2228949</w:t>
        </w:r>
      </w:hyperlink>
      <w:r>
        <w:t xml:space="preserve">.</w:t>
      </w:r>
    </w:p>
    <w:bookmarkEnd w:id="182"/>
    <w:bookmarkStart w:id="18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183"/>
    <w:bookmarkStart w:id="18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184"/>
    <w:bookmarkStart w:id="186"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185">
        <w:r>
          <w:rPr>
            <w:rStyle w:val="Hyperlink"/>
          </w:rPr>
          <w:t xml:space="preserve">https://doi.org/10.1016/j.jmacro.2007.10.010</w:t>
        </w:r>
      </w:hyperlink>
      <w:r>
        <w:t xml:space="preserve">.</w:t>
      </w:r>
    </w:p>
    <w:bookmarkEnd w:id="186"/>
    <w:bookmarkStart w:id="188"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187">
        <w:r>
          <w:rPr>
            <w:rStyle w:val="Hyperlink"/>
          </w:rPr>
          <w:t xml:space="preserve">https://doi.org/10.2307/1927992</w:t>
        </w:r>
      </w:hyperlink>
      <w:r>
        <w:t xml:space="preserve">.</w:t>
      </w:r>
    </w:p>
    <w:bookmarkEnd w:id="188"/>
    <w:bookmarkStart w:id="189"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189"/>
    <w:bookmarkStart w:id="19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190"/>
    <w:bookmarkStart w:id="192"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191">
        <w:r>
          <w:rPr>
            <w:rStyle w:val="Hyperlink"/>
          </w:rPr>
          <w:t xml:space="preserve">https://doi.org/10.1257/089533003321165010</w:t>
        </w:r>
      </w:hyperlink>
      <w:r>
        <w:t xml:space="preserve">.</w:t>
      </w:r>
    </w:p>
    <w:bookmarkEnd w:id="192"/>
    <w:bookmarkStart w:id="194"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193">
        <w:r>
          <w:rPr>
            <w:rStyle w:val="Hyperlink"/>
          </w:rPr>
          <w:t xml:space="preserve">https://ec.europa.eu/economy_finance/ameco/wq/series?fullVariable=1.0.0.0.ALCD0&amp;countries=ESP</w:t>
        </w:r>
      </w:hyperlink>
      <w:r>
        <w:t xml:space="preserve">.</w:t>
      </w:r>
    </w:p>
    <w:bookmarkEnd w:id="194"/>
    <w:bookmarkStart w:id="195"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195"/>
    <w:bookmarkStart w:id="197"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196">
        <w:r>
          <w:rPr>
            <w:rStyle w:val="Hyperlink"/>
          </w:rPr>
          <w:t xml:space="preserve">https://cowles.yale.edu/sites/default/files/2022-09/m17-all.pdf</w:t>
        </w:r>
      </w:hyperlink>
      <w:r>
        <w:t xml:space="preserve">.</w:t>
      </w:r>
    </w:p>
    <w:bookmarkEnd w:id="197"/>
    <w:bookmarkStart w:id="198"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198"/>
    <w:bookmarkStart w:id="200"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199">
        <w:r>
          <w:rPr>
            <w:rStyle w:val="Hyperlink"/>
          </w:rPr>
          <w:t xml:space="preserve">https://doi.org/10.1086/260489</w:t>
        </w:r>
      </w:hyperlink>
      <w:r>
        <w:t xml:space="preserve">.</w:t>
      </w:r>
    </w:p>
    <w:bookmarkEnd w:id="200"/>
    <w:bookmarkStart w:id="201"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01"/>
    <w:bookmarkStart w:id="203"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02">
        <w:r>
          <w:rPr>
            <w:rStyle w:val="Hyperlink"/>
          </w:rPr>
          <w:t xml:space="preserve">https://ec.europa.eu/eurostat/databrowser/view/nama_10_gdp/default/table</w:t>
        </w:r>
      </w:hyperlink>
      <w:r>
        <w:t xml:space="preserve">.</w:t>
      </w:r>
    </w:p>
    <w:bookmarkEnd w:id="203"/>
    <w:bookmarkStart w:id="205"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04">
        <w:r>
          <w:rPr>
            <w:rStyle w:val="Hyperlink"/>
          </w:rPr>
          <w:t xml:space="preserve">https://blognewdeal.com/enrique-feas/brindo-por-usted-senora-robinson/</w:t>
        </w:r>
      </w:hyperlink>
      <w:r>
        <w:t xml:space="preserve">.</w:t>
      </w:r>
    </w:p>
    <w:bookmarkEnd w:id="205"/>
    <w:bookmarkStart w:id="206" w:name="ref-Frisch1965Theory"/>
    <w:p>
      <w:pPr>
        <w:pStyle w:val="Bibliography"/>
      </w:pPr>
      <w:r>
        <w:t xml:space="preserve">Frisch, Ragnar. 1965.</w:t>
      </w:r>
      <w:r>
        <w:t xml:space="preserve"> </w:t>
      </w:r>
      <w:r>
        <w:rPr>
          <w:i/>
          <w:iCs/>
        </w:rPr>
        <w:t xml:space="preserve">Theory of Production</w:t>
      </w:r>
      <w:r>
        <w:t xml:space="preserve">. Dordrecht: D. Reidel.</w:t>
      </w:r>
    </w:p>
    <w:bookmarkEnd w:id="206"/>
    <w:bookmarkStart w:id="208"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07">
        <w:r>
          <w:rPr>
            <w:rStyle w:val="Hyperlink"/>
          </w:rPr>
          <w:t xml:space="preserve">https://web.archive.org/web/20260106065001/http://www2.hawaii.edu/~fuleky/anatomy/anatomy.html</w:t>
        </w:r>
      </w:hyperlink>
      <w:r>
        <w:t xml:space="preserve">.</w:t>
      </w:r>
    </w:p>
    <w:bookmarkEnd w:id="208"/>
    <w:bookmarkStart w:id="210"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09">
        <w:r>
          <w:rPr>
            <w:rStyle w:val="Hyperlink"/>
          </w:rPr>
          <w:t xml:space="preserve">https://doi.org/10.1016/j.red.2021.05.003</w:t>
        </w:r>
      </w:hyperlink>
      <w:r>
        <w:t xml:space="preserve">.</w:t>
      </w:r>
    </w:p>
    <w:bookmarkEnd w:id="210"/>
    <w:bookmarkStart w:id="211"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11"/>
    <w:bookmarkStart w:id="213"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12">
        <w:r>
          <w:rPr>
            <w:rStyle w:val="Hyperlink"/>
          </w:rPr>
          <w:t xml:space="preserve">https://doi.org/10.1086/260629</w:t>
        </w:r>
      </w:hyperlink>
      <w:r>
        <w:t xml:space="preserve">.</w:t>
      </w:r>
    </w:p>
    <w:bookmarkEnd w:id="213"/>
    <w:bookmarkStart w:id="214"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14"/>
    <w:bookmarkStart w:id="215" w:name="ref-Harrod1948Towards"/>
    <w:p>
      <w:pPr>
        <w:pStyle w:val="Bibliography"/>
      </w:pPr>
      <w:r>
        <w:t xml:space="preserve">Harrod, Roy F. 1948.</w:t>
      </w:r>
      <w:r>
        <w:t xml:space="preserve"> </w:t>
      </w:r>
      <w:r>
        <w:rPr>
          <w:i/>
          <w:iCs/>
        </w:rPr>
        <w:t xml:space="preserve">Towards a Dynamic Economics</w:t>
      </w:r>
      <w:r>
        <w:t xml:space="preserve">. Londres: Macmillan.</w:t>
      </w:r>
    </w:p>
    <w:bookmarkEnd w:id="215"/>
    <w:bookmarkStart w:id="216" w:name="ref-Hicks1932Theory"/>
    <w:p>
      <w:pPr>
        <w:pStyle w:val="Bibliography"/>
      </w:pPr>
      <w:r>
        <w:t xml:space="preserve">Hicks, John R. 1932.</w:t>
      </w:r>
      <w:r>
        <w:t xml:space="preserve"> </w:t>
      </w:r>
      <w:r>
        <w:rPr>
          <w:i/>
          <w:iCs/>
        </w:rPr>
        <w:t xml:space="preserve">The Theory of Wages</w:t>
      </w:r>
      <w:r>
        <w:t xml:space="preserve">. Londres: Macmillan.</w:t>
      </w:r>
    </w:p>
    <w:bookmarkEnd w:id="216"/>
    <w:bookmarkStart w:id="217" w:name="ref-Hicks1939Value"/>
    <w:p>
      <w:pPr>
        <w:pStyle w:val="Bibliography"/>
      </w:pPr>
      <w:r>
        <w:t xml:space="preserve">———. 1939.</w:t>
      </w:r>
      <w:r>
        <w:t xml:space="preserve"> </w:t>
      </w:r>
      <w:r>
        <w:rPr>
          <w:i/>
          <w:iCs/>
        </w:rPr>
        <w:t xml:space="preserve">Value and Capital</w:t>
      </w:r>
      <w:r>
        <w:t xml:space="preserve">. Oxford: Clarendon Press.</w:t>
      </w:r>
    </w:p>
    <w:bookmarkEnd w:id="217"/>
    <w:bookmarkStart w:id="219"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18">
        <w:r>
          <w:rPr>
            <w:rStyle w:val="Hyperlink"/>
          </w:rPr>
          <w:t xml:space="preserve">https://doi.org/10.1086/254387</w:t>
        </w:r>
      </w:hyperlink>
      <w:r>
        <w:t xml:space="preserve">.</w:t>
      </w:r>
    </w:p>
    <w:bookmarkEnd w:id="219"/>
    <w:bookmarkStart w:id="221"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20">
        <w:r>
          <w:rPr>
            <w:rStyle w:val="Hyperlink"/>
          </w:rPr>
          <w:t xml:space="preserve">https://www.richmondfed.org/publications/research/economic_quarterly/1997/winter/humphrey</w:t>
        </w:r>
      </w:hyperlink>
      <w:r>
        <w:t xml:space="preserve">.</w:t>
      </w:r>
    </w:p>
    <w:bookmarkEnd w:id="221"/>
    <w:bookmarkStart w:id="223"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22">
        <w:r>
          <w:rPr>
            <w:rStyle w:val="Hyperlink"/>
          </w:rPr>
          <w:t xml:space="preserve">https://doi.org/10.2307/2295809</w:t>
        </w:r>
      </w:hyperlink>
      <w:r>
        <w:t xml:space="preserve">.</w:t>
      </w:r>
    </w:p>
    <w:bookmarkEnd w:id="223"/>
    <w:bookmarkStart w:id="224"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24"/>
    <w:bookmarkStart w:id="226"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25">
        <w:r>
          <w:rPr>
            <w:rStyle w:val="Hyperlink"/>
          </w:rPr>
          <w:t xml:space="preserve">https://doi.org/10.1093/qje/qjt032</w:t>
        </w:r>
      </w:hyperlink>
      <w:r>
        <w:t xml:space="preserve">.</w:t>
      </w:r>
    </w:p>
    <w:bookmarkEnd w:id="226"/>
    <w:bookmarkStart w:id="228"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27">
        <w:r>
          <w:rPr>
            <w:rStyle w:val="Hyperlink"/>
          </w:rPr>
          <w:t xml:space="preserve">https://doi.org/10.1111/1467-9442.00183</w:t>
        </w:r>
      </w:hyperlink>
      <w:r>
        <w:t xml:space="preserve">.</w:t>
      </w:r>
    </w:p>
    <w:bookmarkEnd w:id="228"/>
    <w:bookmarkStart w:id="230"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29">
        <w:r>
          <w:rPr>
            <w:rStyle w:val="Hyperlink"/>
          </w:rPr>
          <w:t xml:space="preserve">https://doi.org/10.1111/obes.12312</w:t>
        </w:r>
      </w:hyperlink>
      <w:r>
        <w:t xml:space="preserve">.</w:t>
      </w:r>
    </w:p>
    <w:bookmarkEnd w:id="230"/>
    <w:bookmarkStart w:id="231"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31"/>
    <w:bookmarkStart w:id="233"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32">
        <w:r>
          <w:rPr>
            <w:rStyle w:val="Hyperlink"/>
          </w:rPr>
          <w:t xml:space="preserve">https://doi.org/10.1086/259131</w:t>
        </w:r>
      </w:hyperlink>
      <w:r>
        <w:t xml:space="preserve">.</w:t>
      </w:r>
    </w:p>
    <w:bookmarkEnd w:id="233"/>
    <w:bookmarkStart w:id="234"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34"/>
    <w:bookmarkStart w:id="23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35">
        <w:r>
          <w:rPr>
            <w:rStyle w:val="Hyperlink"/>
          </w:rPr>
          <w:t xml:space="preserve">https://www.marxists.org/reference/subject/economics/marshall/bk1ch01.htm</w:t>
        </w:r>
      </w:hyperlink>
      <w:r>
        <w:t xml:space="preserve">.</w:t>
      </w:r>
    </w:p>
    <w:bookmarkEnd w:id="236"/>
    <w:bookmarkStart w:id="23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37"/>
    <w:bookmarkStart w:id="23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38"/>
    <w:bookmarkStart w:id="240"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239">
        <w:r>
          <w:rPr>
            <w:rStyle w:val="Hyperlink"/>
          </w:rPr>
          <w:t xml:space="preserve">https://doi.org/10.3982/ECTA12807</w:t>
        </w:r>
      </w:hyperlink>
      <w:r>
        <w:t xml:space="preserve">.</w:t>
      </w:r>
    </w:p>
    <w:bookmarkEnd w:id="240"/>
    <w:bookmarkStart w:id="241"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241"/>
    <w:bookmarkStart w:id="242" w:name="ref-Pareto1896Cours"/>
    <w:p>
      <w:pPr>
        <w:pStyle w:val="Bibliography"/>
      </w:pPr>
      <w:r>
        <w:t xml:space="preserve">Pareto, Vilfredo. 1896.</w:t>
      </w:r>
      <w:r>
        <w:t xml:space="preserve"> </w:t>
      </w:r>
      <w:r>
        <w:rPr>
          <w:i/>
          <w:iCs/>
        </w:rPr>
        <w:t xml:space="preserve">Cours d’économie politique</w:t>
      </w:r>
      <w:r>
        <w:t xml:space="preserve">. Lausana: F. Rouge.</w:t>
      </w:r>
    </w:p>
    <w:bookmarkEnd w:id="242"/>
    <w:bookmarkStart w:id="243"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243"/>
    <w:bookmarkStart w:id="244"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244"/>
    <w:bookmarkStart w:id="246"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245">
        <w:r>
          <w:rPr>
            <w:rStyle w:val="Hyperlink"/>
          </w:rPr>
          <w:t xml:space="preserve">https://policonomics.com/es/lp-produccion1-region-economica-produccion/</w:t>
        </w:r>
      </w:hyperlink>
      <w:r>
        <w:t xml:space="preserve">.</w:t>
      </w:r>
    </w:p>
    <w:bookmarkEnd w:id="246"/>
    <w:bookmarkStart w:id="248" w:name="ref-Policonomics2026ShortRun"/>
    <w:p>
      <w:pPr>
        <w:pStyle w:val="Bibliography"/>
      </w:pPr>
      <w:r>
        <w:t xml:space="preserve">———. 2026b.</w:t>
      </w:r>
      <w:r>
        <w:t xml:space="preserve"> </w:t>
      </w:r>
      <w:r>
        <w:t xml:space="preserve">«Production II: Short run production»</w:t>
      </w:r>
      <w:r>
        <w:t xml:space="preserve">. 2026.</w:t>
      </w:r>
      <w:r>
        <w:t xml:space="preserve"> </w:t>
      </w:r>
      <w:hyperlink r:id="rId247">
        <w:r>
          <w:rPr>
            <w:rStyle w:val="Hyperlink"/>
          </w:rPr>
          <w:t xml:space="preserve">https://policonomics.com/lp-production2-short-run-production/</w:t>
        </w:r>
      </w:hyperlink>
      <w:r>
        <w:t xml:space="preserve">.</w:t>
      </w:r>
    </w:p>
    <w:bookmarkEnd w:id="248"/>
    <w:bookmarkStart w:id="249"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249"/>
    <w:bookmarkStart w:id="251"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250">
        <w:r>
          <w:rPr>
            <w:rStyle w:val="Hyperlink"/>
          </w:rPr>
          <w:t xml:space="preserve">https://doi.org/10.2307/2296002</w:t>
        </w:r>
      </w:hyperlink>
      <w:r>
        <w:t xml:space="preserve">.</w:t>
      </w:r>
    </w:p>
    <w:bookmarkEnd w:id="251"/>
    <w:bookmarkStart w:id="252"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252"/>
    <w:bookmarkStart w:id="254"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253">
        <w:r>
          <w:rPr>
            <w:rStyle w:val="Hyperlink"/>
          </w:rPr>
          <w:t xml:space="preserve">https://doi.org/10.2307/1882916</w:t>
        </w:r>
      </w:hyperlink>
      <w:r>
        <w:t xml:space="preserve">.</w:t>
      </w:r>
    </w:p>
    <w:bookmarkEnd w:id="254"/>
    <w:bookmarkStart w:id="255"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255"/>
    <w:bookmarkStart w:id="256"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256"/>
    <w:bookmarkStart w:id="257"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257"/>
    <w:bookmarkStart w:id="258"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58"/>
    <w:bookmarkStart w:id="260"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59">
        <w:r>
          <w:rPr>
            <w:rStyle w:val="Hyperlink"/>
          </w:rPr>
          <w:t xml:space="preserve">https://www.gutenberg.org/cache/epub/3300/pg3300.txt</w:t>
        </w:r>
      </w:hyperlink>
      <w:r>
        <w:t xml:space="preserve">.</w:t>
      </w:r>
    </w:p>
    <w:bookmarkEnd w:id="260"/>
    <w:bookmarkStart w:id="262"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261">
        <w:r>
          <w:rPr>
            <w:rStyle w:val="Hyperlink"/>
          </w:rPr>
          <w:t xml:space="preserve">https://doi.org/10.2307/1884513</w:t>
        </w:r>
      </w:hyperlink>
      <w:r>
        <w:t xml:space="preserve">.</w:t>
      </w:r>
    </w:p>
    <w:bookmarkEnd w:id="262"/>
    <w:bookmarkStart w:id="264"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263">
        <w:r>
          <w:rPr>
            <w:rStyle w:val="Hyperlink"/>
          </w:rPr>
          <w:t xml:space="preserve">https://doi.org/10.2307/2959866</w:t>
        </w:r>
      </w:hyperlink>
      <w:r>
        <w:t xml:space="preserve">.</w:t>
      </w:r>
    </w:p>
    <w:bookmarkEnd w:id="264"/>
    <w:bookmarkStart w:id="265"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265"/>
    <w:bookmarkStart w:id="267"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266">
        <w:r>
          <w:rPr>
            <w:rStyle w:val="Hyperlink"/>
          </w:rPr>
          <w:t xml:space="preserve">https://doi.org/10.1086/255387</w:t>
        </w:r>
      </w:hyperlink>
      <w:r>
        <w:t xml:space="preserve">.</w:t>
      </w:r>
    </w:p>
    <w:bookmarkEnd w:id="267"/>
    <w:bookmarkStart w:id="268"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268"/>
    <w:bookmarkStart w:id="270"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69">
        <w:r>
          <w:rPr>
            <w:rStyle w:val="Hyperlink"/>
          </w:rPr>
          <w:t xml:space="preserve">https://doi.org/10.1086/258464</w:t>
        </w:r>
      </w:hyperlink>
      <w:r>
        <w:t xml:space="preserve">.</w:t>
      </w:r>
    </w:p>
    <w:bookmarkEnd w:id="270"/>
    <w:bookmarkStart w:id="272"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271">
        <w:r>
          <w:rPr>
            <w:rStyle w:val="Hyperlink"/>
          </w:rPr>
          <w:t xml:space="preserve">https://www.hetwebsite.net/het/essays/product/prodintro.htm</w:t>
        </w:r>
      </w:hyperlink>
      <w:r>
        <w:t xml:space="preserve">.</w:t>
      </w:r>
    </w:p>
    <w:bookmarkEnd w:id="272"/>
    <w:bookmarkStart w:id="274" w:name="ref-HET2026Elasticity"/>
    <w:p>
      <w:pPr>
        <w:pStyle w:val="Bibliography"/>
      </w:pPr>
      <w:r>
        <w:t xml:space="preserve">———. 2026b.</w:t>
      </w:r>
      <w:r>
        <w:t xml:space="preserve"> </w:t>
      </w:r>
      <w:r>
        <w:t xml:space="preserve">«The Elasticity of Substitution»</w:t>
      </w:r>
      <w:r>
        <w:t xml:space="preserve">. 2026.</w:t>
      </w:r>
      <w:r>
        <w:t xml:space="preserve"> </w:t>
      </w:r>
      <w:hyperlink r:id="rId273">
        <w:r>
          <w:rPr>
            <w:rStyle w:val="Hyperlink"/>
          </w:rPr>
          <w:t xml:space="preserve">https://hetwebsite.net/het/essays/product/elastic.htm</w:t>
        </w:r>
      </w:hyperlink>
      <w:r>
        <w:t xml:space="preserve">.</w:t>
      </w:r>
    </w:p>
    <w:bookmarkEnd w:id="274"/>
    <w:bookmarkStart w:id="275"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275"/>
    <w:bookmarkStart w:id="277"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276">
        <w:r>
          <w:rPr>
            <w:rStyle w:val="Hyperlink"/>
          </w:rPr>
          <w:t xml:space="preserve">https://doi.org/10.2307/2295709</w:t>
        </w:r>
      </w:hyperlink>
      <w:r>
        <w:t xml:space="preserve">.</w:t>
      </w:r>
    </w:p>
    <w:bookmarkEnd w:id="277"/>
    <w:bookmarkStart w:id="279"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278">
        <w:r>
          <w:rPr>
            <w:rStyle w:val="Hyperlink"/>
          </w:rPr>
          <w:t xml:space="preserve">https://doi.org/10.2307/2296305</w:t>
        </w:r>
      </w:hyperlink>
      <w:r>
        <w:t xml:space="preserve">.</w:t>
      </w:r>
    </w:p>
    <w:bookmarkEnd w:id="279"/>
    <w:bookmarkStart w:id="28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280">
        <w:r>
          <w:rPr>
            <w:rStyle w:val="Hyperlink"/>
          </w:rPr>
          <w:t xml:space="preserve">https://doi.org/10.2307/2525564</w:t>
        </w:r>
      </w:hyperlink>
      <w:r>
        <w:t xml:space="preserve">.</w:t>
      </w:r>
    </w:p>
    <w:bookmarkEnd w:id="281"/>
    <w:bookmarkStart w:id="28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2"/>
    <w:bookmarkStart w:id="28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3"/>
    <w:bookmarkStart w:id="284"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284"/>
    <w:bookmarkStart w:id="285"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285"/>
    <w:bookmarkStart w:id="287"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286">
        <w:r>
          <w:rPr>
            <w:rStyle w:val="Hyperlink"/>
          </w:rPr>
          <w:t xml:space="preserve">https://cruel.org/econthought/texts/wicksteed/wickess.pdf</w:t>
        </w:r>
      </w:hyperlink>
      <w:r>
        <w:t xml:space="preserve">.</w:t>
      </w:r>
    </w:p>
    <w:bookmarkEnd w:id="287"/>
    <w:bookmarkEnd w:id="288"/>
    <w:bookmarkEnd w:id="289"/>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w:t>
      </w:r>
    </w:p>
  </w:footnote>
  <w:footnote w:id="32">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44">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r>
          <m:t>P</m:t>
        </m:r>
        <m:r>
          <m:t>M</m:t>
        </m:r>
        <m:sSub>
          <m:e>
            <m: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3">
    <w:p>
      <w:pPr>
        <w:pStyle w:val="FootnoteText"/>
      </w:pPr>
      <w:r>
        <w:rPr>
          <w:rStyle w:val="FootnoteReference"/>
        </w:rPr>
        <w:footnoteRef/>
      </w:r>
      <w:r>
        <w:t xml:space="preserve"> </w:t>
      </w:r>
      <w:r>
        <w:t xml:space="preserve">Solow (</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t xml:space="preserve">Arrow 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rPr>
          <w:t xml:space="preserve">Klump y Preissler 2000</w:t>
        </w:r>
      </w:hyperlink>
      <w:r>
        <w:t xml:space="preserve">)</w:t>
      </w:r>
      <w:r>
        <w:t xml:space="preserve">.</w:t>
      </w:r>
    </w:p>
  </w:footnote>
  <w:footnote w:id="71">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t xml:space="preserve">Turgot (</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rPr>
          <w:t xml:space="preserve">Humphrey 1997</w:t>
        </w:r>
      </w:hyperlink>
      <w:r>
        <w:t xml:space="preserve">)</w:t>
      </w:r>
      <w:r>
        <w:t xml:space="preserve"> </w:t>
      </w:r>
      <w:r>
        <w:rPr>
          <w:rStyle w:val="Referenciaatema"/>
        </w:rPr>
        <w:t xml:space="preserve">[ver tema 3.A.2]</w:t>
      </w:r>
      <w:r>
        <w:t xml:space="preserve">.</w:t>
      </w:r>
    </w:p>
  </w:footnote>
  <w:footnote w:id="72">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73">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74">
    <w:p>
      <w:pPr>
        <w:pStyle w:val="FootnoteText"/>
      </w:pPr>
      <w:r>
        <w:rPr>
          <w:rStyle w:val="FootnoteReference"/>
        </w:rPr>
        <w:footnoteRef/>
      </w:r>
      <w:r>
        <w:t xml:space="preserve"> </w:t>
      </w:r>
      <w:r>
        <w:t xml:space="preserve">El lugar geométrico de los puntos con la misma RMST se llama</w:t>
      </w:r>
      <w:r>
        <w:t xml:space="preserve"> </w:t>
      </w:r>
      <w:r>
        <w:rPr>
          <w:b/>
          <w:bCs/>
        </w:rPr>
        <w:t xml:space="preserve">isoclina</w:t>
      </w:r>
      <w:r>
        <w:t xml:space="preserve">, y puede tener cualquier forma. Si la función es homotética, las isoclinas son rectas que pasan por el origen, como la curva de renta-consumo con preferencias homotéticas</w:t>
      </w:r>
      <w:r>
        <w:t xml:space="preserve"> </w:t>
      </w:r>
      <w:r>
        <w:rPr>
          <w:rStyle w:val="Referenciaatema"/>
        </w:rPr>
        <w:t xml:space="preserve">[ver tema 3.A.8]</w:t>
      </w:r>
      <w:r>
        <w:t xml:space="preserve">. Las líneas de contorno son isoclinas, con RMST igual a cero o a infinito. La senda de expansión de la empresa, con precios de los factores dados, es una isoclina</w:t>
      </w:r>
      <w:r>
        <w:t xml:space="preserve"> </w:t>
      </w:r>
      <w:r>
        <w:rPr>
          <w:rStyle w:val="Referenciaatema"/>
        </w:rPr>
        <w:t xml:space="preserve">[ver tema 3.A.12]</w:t>
      </w:r>
      <w:r>
        <w:t xml:space="preserve">.</w:t>
      </w:r>
    </w:p>
  </w:footnote>
  <w:footnote w:id="8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10). La exposición se centra en el primer caso, que es más general.</w:t>
      </w:r>
    </w:p>
  </w:footnote>
  <w:footnote w:id="8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r>
              <m:t>P</m:t>
            </m:r>
            <m:r>
              <m:t>M</m:t>
            </m:r>
            <m:sSub>
              <m:e>
                <m:r>
                  <m:t>e</m:t>
                </m:r>
              </m:e>
              <m:sub>
                <m:r>
                  <m:t>L</m:t>
                </m:r>
              </m:sub>
            </m:sSub>
          </m:num>
          <m:den>
            <m:r>
              <m:t>d</m:t>
            </m:r>
            <m:sSub>
              <m:e>
                <m:r>
                  <m:t>z</m:t>
                </m:r>
              </m:e>
              <m:sub>
                <m:r>
                  <m:t>L</m:t>
                </m:r>
              </m:sub>
            </m:sSub>
          </m:den>
        </m:f>
        <m:r>
          <m:rPr>
            <m:sty m:val="p"/>
          </m:rPr>
          <m:t>=</m:t>
        </m:r>
        <m:f>
          <m:fPr>
            <m:type m:val="bar"/>
          </m:fPr>
          <m:num>
            <m:r>
              <m:t>P</m:t>
            </m:r>
            <m:r>
              <m:t>M</m:t>
            </m:r>
            <m:sSub>
              <m:e>
                <m: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r>
              <m:t>P</m:t>
            </m:r>
            <m:r>
              <m:t>M</m:t>
            </m:r>
            <m:sSub>
              <m:e>
                <m:r>
                  <m:t>g</m:t>
                </m:r>
              </m:e>
              <m:sub>
                <m:r>
                  <m:t>L</m:t>
                </m:r>
              </m:sub>
            </m:sSub>
            <m:r>
              <m:rPr>
                <m:sty m:val="p"/>
              </m:rPr>
              <m:t>−</m:t>
            </m:r>
            <m:r>
              <m:t>P</m:t>
            </m:r>
            <m:r>
              <m:t>M</m:t>
            </m:r>
            <m:sSub>
              <m:e>
                <m:r>
                  <m:t>e</m:t>
                </m:r>
              </m:e>
              <m:sub>
                <m:r>
                  <m:t>L</m:t>
                </m:r>
              </m:sub>
            </m:sSub>
          </m:num>
          <m:den>
            <m:sSub>
              <m:e>
                <m:r>
                  <m:t>z</m:t>
                </m:r>
              </m:e>
              <m:sub>
                <m:r>
                  <m:t>L</m:t>
                </m:r>
              </m:sub>
            </m:sSub>
          </m:den>
        </m:f>
        <m:r>
          <m:rPr>
            <m:sty m:val="p"/>
          </m:rPr>
          <m:t>=</m:t>
        </m:r>
        <m:r>
          <m:t>0</m:t>
        </m:r>
        <m:r>
          <m:t> </m:t>
        </m:r>
        <m:r>
          <m:rPr>
            <m:sty m:val="p"/>
          </m:rPr>
          <m:t>⇒</m:t>
        </m:r>
        <m:r>
          <m:t> </m:t>
        </m:r>
        <m:r>
          <m:t>P</m:t>
        </m:r>
        <m:r>
          <m:t>M</m:t>
        </m:r>
        <m:sSub>
          <m:e>
            <m:r>
              <m:t>g</m:t>
            </m:r>
          </m:e>
          <m:sub>
            <m:r>
              <m:t>L</m:t>
            </m:r>
          </m:sub>
        </m:sSub>
        <m:r>
          <m:rPr>
            <m:sty m:val="p"/>
          </m:rPr>
          <m:t>=</m:t>
        </m:r>
        <m:r>
          <m:t>P</m:t>
        </m:r>
        <m:r>
          <m:t>M</m:t>
        </m:r>
        <m:sSub>
          <m:e>
            <m:r>
              <m:t>e</m:t>
            </m:r>
          </m:e>
          <m:sub>
            <m:r>
              <m:t>L</m:t>
            </m:r>
          </m:sub>
        </m:sSub>
      </m:oMath>
      <w:r>
        <w:t xml:space="preserve">.</w:t>
      </w:r>
    </w:p>
  </w:footnote>
  <w:footnote w:id="110">
    <w:p>
      <w:pPr>
        <w:pStyle w:val="FootnoteText"/>
      </w:pPr>
      <w:r>
        <w:rPr>
          <w:rStyle w:val="FootnoteReference"/>
        </w:rPr>
        <w:footnoteRef/>
      </w:r>
      <w:r>
        <w:t xml:space="preserve"> </w:t>
      </w:r>
      <w:r>
        <w:t xml:space="preserve">Jehle y Reny (</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r>
              <m:t>z</m:t>
            </m:r>
          </m:e>
        </m:d>
      </m:oMath>
      <w:r>
        <w:t xml:space="preserve">.</w:t>
      </w:r>
    </w:p>
  </w:footnote>
  <w:footnote w:id="11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t</m:t>
            </m:r>
            <m:r>
              <m:t>z</m:t>
            </m:r>
          </m:e>
        </m:d>
        <m:r>
          <m:rPr>
            <m:sty m:val="p"/>
          </m:rPr>
          <m:t>=</m:t>
        </m:r>
        <m:r>
          <m:rPr>
            <m:sty m:val="p"/>
          </m:rPr>
          <m:t>ln</m:t>
        </m:r>
        <m:r>
          <m:t>κ</m:t>
        </m:r>
        <m:r>
          <m:rPr>
            <m:sty m:val="p"/>
          </m:rPr>
          <m:t>−</m:t>
        </m:r>
        <m:r>
          <m:rPr>
            <m:sty m:val="p"/>
          </m:rPr>
          <m:t>ln</m:t>
        </m:r>
        <m:d>
          <m:dPr>
            <m:begChr m:val="("/>
            <m:sepChr m:val=""/>
            <m:endChr m:val=")"/>
            <m:grow/>
          </m:dPr>
          <m:e>
            <m:r>
              <m:t>1</m:t>
            </m:r>
            <m:r>
              <m:rPr>
                <m:sty m:val="p"/>
              </m:rPr>
              <m:t>+</m:t>
            </m:r>
            <m:sSup>
              <m:e>
                <m:r>
                  <m:t>t</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t</m:t>
        </m:r>
      </m:oMath>
      <w:r>
        <w:t xml:space="preserve"> </w:t>
      </w:r>
      <w:r>
        <w:t xml:space="preserve">en</w:t>
      </w:r>
      <w:r>
        <w:t xml:space="preserve"> </w:t>
      </w:r>
      <m:oMath>
        <m:r>
          <m:t>t</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36">
    <w:p>
      <w:pPr>
        <w:pStyle w:val="FootnoteText"/>
      </w:pPr>
      <w:r>
        <w:rPr>
          <w:rStyle w:val="FootnoteReference"/>
        </w:rPr>
        <w:footnoteRef/>
      </w:r>
      <w:r>
        <w:t xml:space="preserve"> </w:t>
      </w:r>
      <w:r>
        <w:t xml:space="preserve">RMST y RMT son conceptos análogos: las dos son pendientes de una frontera técnica. La RMST es la pendiente de la isocuanta (dos factores, un producto) y la RMT, la de la frontera de transformación (dos productos, factores dados).</w:t>
      </w:r>
    </w:p>
  </w:footnote>
  <w:footnote w:id="142">
    <w:p>
      <w:pPr>
        <w:pStyle w:val="FootnoteText"/>
      </w:pPr>
      <w:r>
        <w:rPr>
          <w:rStyle w:val="FootnoteReference"/>
        </w:rPr>
        <w:footnoteRef/>
      </w:r>
      <w:r>
        <w:t xml:space="preserve"> </w:t>
      </w:r>
      <w:r>
        <w:t xml:space="preserve">La caja se forma girando 180° el mapa de isocuantas de</w:t>
      </w:r>
      <w:r>
        <w:t xml:space="preserve"> </w:t>
      </w:r>
      <m:oMath>
        <m:r>
          <m:t>Y</m:t>
        </m:r>
      </m:oMath>
      <w:r>
        <w:t xml:space="preserve"> </w:t>
      </w:r>
      <w:r>
        <w:t xml:space="preserve">y superponiéndolo al de</w:t>
      </w:r>
      <w:r>
        <w:t xml:space="preserve"> </w:t>
      </w:r>
      <m:oMath>
        <m:r>
          <m:t>X</m:t>
        </m:r>
      </m:oMath>
      <w:r>
        <w:t xml:space="preserve"> </w:t>
      </w:r>
      <w:r>
        <w:t xml:space="preserve">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19).</w:t>
      </w:r>
    </w:p>
  </w:footnote>
  <w:footnote w:id="143">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44" Target="media/rId144.png" /><Relationship Type="http://schemas.openxmlformats.org/officeDocument/2006/relationships/image" Id="rId64" Target="media/rId6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84" Target="media/rId84.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129" Target="media/rId129.png" /><Relationship Type="http://schemas.openxmlformats.org/officeDocument/2006/relationships/image" Id="rId124" Target="media/rId124.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6" Target="media/rId116.png" /><Relationship Type="http://schemas.openxmlformats.org/officeDocument/2006/relationships/image" Id="rId59" Target="media/rId59.png" /><Relationship Type="http://schemas.openxmlformats.org/officeDocument/2006/relationships/image" Id="rId137" Target="media/rId137.png" /><Relationship Type="http://schemas.openxmlformats.org/officeDocument/2006/relationships/hyperlink" Id="rId204" Target="https://blognewdeal.com/enrique-feas/brindo-por-usted-senora-robinson/" TargetMode="External" /><Relationship Type="http://schemas.openxmlformats.org/officeDocument/2006/relationships/hyperlink" Id="rId196" Target="https://cowles.yale.edu/sites/default/files/2022-09/m17-all.pdf" TargetMode="External" /><Relationship Type="http://schemas.openxmlformats.org/officeDocument/2006/relationships/hyperlink" Id="rId286" Target="https://cruel.org/econthought/texts/wicksteed/wickess.pdf" TargetMode="External" /><Relationship Type="http://schemas.openxmlformats.org/officeDocument/2006/relationships/hyperlink" Id="rId185" Target="https://doi.org/10.1016/j.jmacro.2007.10.010" TargetMode="External" /><Relationship Type="http://schemas.openxmlformats.org/officeDocument/2006/relationships/hyperlink" Id="rId209" Target="https://doi.org/10.1016/j.red.2021.05.003" TargetMode="External" /><Relationship Type="http://schemas.openxmlformats.org/officeDocument/2006/relationships/hyperlink" Id="rId218" Target="https://doi.org/10.1086/254387" TargetMode="External" /><Relationship Type="http://schemas.openxmlformats.org/officeDocument/2006/relationships/hyperlink" Id="rId266" Target="https://doi.org/10.1086/255387" TargetMode="External" /><Relationship Type="http://schemas.openxmlformats.org/officeDocument/2006/relationships/hyperlink" Id="rId269" Target="https://doi.org/10.1086/258464" TargetMode="External" /><Relationship Type="http://schemas.openxmlformats.org/officeDocument/2006/relationships/hyperlink" Id="rId232" Target="https://doi.org/10.1086/259131" TargetMode="External" /><Relationship Type="http://schemas.openxmlformats.org/officeDocument/2006/relationships/hyperlink" Id="rId199" Target="https://doi.org/10.1086/260489" TargetMode="External" /><Relationship Type="http://schemas.openxmlformats.org/officeDocument/2006/relationships/hyperlink" Id="rId212" Target="https://doi.org/10.1086/260629" TargetMode="External" /><Relationship Type="http://schemas.openxmlformats.org/officeDocument/2006/relationships/hyperlink" Id="rId179" Target="https://doi.org/10.1086/262073" TargetMode="External" /><Relationship Type="http://schemas.openxmlformats.org/officeDocument/2006/relationships/hyperlink" Id="rId177" Target="https://doi.org/10.1093/jeea/jvz050" TargetMode="External" /><Relationship Type="http://schemas.openxmlformats.org/officeDocument/2006/relationships/hyperlink" Id="rId225" Target="https://doi.org/10.1093/qje/qjt032" TargetMode="External" /><Relationship Type="http://schemas.openxmlformats.org/officeDocument/2006/relationships/hyperlink" Id="rId227" Target="https://doi.org/10.1111/1467-9442.00183" TargetMode="External" /><Relationship Type="http://schemas.openxmlformats.org/officeDocument/2006/relationships/hyperlink" Id="rId229" Target="https://doi.org/10.1111/obes.12312" TargetMode="External" /><Relationship Type="http://schemas.openxmlformats.org/officeDocument/2006/relationships/hyperlink" Id="rId191" Target="https://doi.org/10.1257/089533003321165010" TargetMode="External" /><Relationship Type="http://schemas.openxmlformats.org/officeDocument/2006/relationships/hyperlink" Id="rId253" Target="https://doi.org/10.2307/1882916" TargetMode="External" /><Relationship Type="http://schemas.openxmlformats.org/officeDocument/2006/relationships/hyperlink" Id="rId261" Target="https://doi.org/10.2307/1884513" TargetMode="External" /><Relationship Type="http://schemas.openxmlformats.org/officeDocument/2006/relationships/hyperlink" Id="rId175" Target="https://doi.org/10.2307/1927286" TargetMode="External" /><Relationship Type="http://schemas.openxmlformats.org/officeDocument/2006/relationships/hyperlink" Id="rId187" Target="https://doi.org/10.2307/1927992" TargetMode="External" /><Relationship Type="http://schemas.openxmlformats.org/officeDocument/2006/relationships/hyperlink" Id="rId181" Target="https://doi.org/10.2307/2228949" TargetMode="External" /><Relationship Type="http://schemas.openxmlformats.org/officeDocument/2006/relationships/hyperlink" Id="rId276" Target="https://doi.org/10.2307/2295709" TargetMode="External" /><Relationship Type="http://schemas.openxmlformats.org/officeDocument/2006/relationships/hyperlink" Id="rId222" Target="https://doi.org/10.2307/2295809" TargetMode="External" /><Relationship Type="http://schemas.openxmlformats.org/officeDocument/2006/relationships/hyperlink" Id="rId250" Target="https://doi.org/10.2307/2296002" TargetMode="External" /><Relationship Type="http://schemas.openxmlformats.org/officeDocument/2006/relationships/hyperlink" Id="rId278" Target="https://doi.org/10.2307/2296305" TargetMode="External" /><Relationship Type="http://schemas.openxmlformats.org/officeDocument/2006/relationships/hyperlink" Id="rId280" Target="https://doi.org/10.2307/2525564" TargetMode="External" /><Relationship Type="http://schemas.openxmlformats.org/officeDocument/2006/relationships/hyperlink" Id="rId263" Target="https://doi.org/10.2307/2959866" TargetMode="External" /><Relationship Type="http://schemas.openxmlformats.org/officeDocument/2006/relationships/hyperlink" Id="rId239" Target="https://doi.org/10.3982/ECTA12807" TargetMode="External" /><Relationship Type="http://schemas.openxmlformats.org/officeDocument/2006/relationships/hyperlink" Id="rId193" Target="https://ec.europa.eu/economy_finance/ameco/wq/series?fullVariable=1.0.0.0.ALCD0&amp;countries=ESP" TargetMode="External" /><Relationship Type="http://schemas.openxmlformats.org/officeDocument/2006/relationships/hyperlink" Id="rId202" Target="https://ec.europa.eu/eurostat/databrowser/view/nama_10_gdp/default/table" TargetMode="External" /><Relationship Type="http://schemas.openxmlformats.org/officeDocument/2006/relationships/hyperlink" Id="rId273" Target="https://hetwebsite.net/het/essays/product/elastic.htm" TargetMode="External" /><Relationship Type="http://schemas.openxmlformats.org/officeDocument/2006/relationships/hyperlink" Id="rId245"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247" Target="https://policonomics.com/lp-production2-short-run-production/" TargetMode="External" /><Relationship Type="http://schemas.openxmlformats.org/officeDocument/2006/relationships/hyperlink" Id="rId207"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259"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271" Target="https://www.hetwebsite.net/het/essays/product/prodintro.htm" TargetMode="External" /><Relationship Type="http://schemas.openxmlformats.org/officeDocument/2006/relationships/hyperlink" Id="rId235" Target="https://www.marxists.org/reference/subject/economics/marshall/bk1ch01.htm" TargetMode="External" /><Relationship Type="http://schemas.openxmlformats.org/officeDocument/2006/relationships/hyperlink" Id="rId220" Target="https://www.richmondfed.org/publications/research/economic_quarterly/1997/winter/humphrey" TargetMode="External" /><Relationship Type="http://schemas.openxmlformats.org/officeDocument/2006/relationships/hyperlink" Id="rId171" Target="https://www.victorgutierrezmarcos.es/oposicion/temario/primer-ejercicio/test/simulador.html" TargetMode="External" /><Relationship Type="http://schemas.openxmlformats.org/officeDocument/2006/relationships/hyperlink" Id="rId108" Target="https://www.youtube.com/watch?v=f88WupoFBPY" TargetMode="External" /></Relationships>
</file>

<file path=word/_rels/footnotes.xml.rels><?xml version="1.0" encoding="UTF-8"?><Relationships xmlns="http://schemas.openxmlformats.org/package/2006/relationships"><Relationship Type="http://schemas.openxmlformats.org/officeDocument/2006/relationships/hyperlink" Id="rId204" Target="https://blognewdeal.com/enrique-feas/brindo-por-usted-senora-robinson/" TargetMode="External" /><Relationship Type="http://schemas.openxmlformats.org/officeDocument/2006/relationships/hyperlink" Id="rId196" Target="https://cowles.yale.edu/sites/default/files/2022-09/m17-all.pdf" TargetMode="External" /><Relationship Type="http://schemas.openxmlformats.org/officeDocument/2006/relationships/hyperlink" Id="rId286" Target="https://cruel.org/econthought/texts/wicksteed/wickess.pdf" TargetMode="External" /><Relationship Type="http://schemas.openxmlformats.org/officeDocument/2006/relationships/hyperlink" Id="rId185" Target="https://doi.org/10.1016/j.jmacro.2007.10.010" TargetMode="External" /><Relationship Type="http://schemas.openxmlformats.org/officeDocument/2006/relationships/hyperlink" Id="rId209" Target="https://doi.org/10.1016/j.red.2021.05.003" TargetMode="External" /><Relationship Type="http://schemas.openxmlformats.org/officeDocument/2006/relationships/hyperlink" Id="rId218" Target="https://doi.org/10.1086/254387" TargetMode="External" /><Relationship Type="http://schemas.openxmlformats.org/officeDocument/2006/relationships/hyperlink" Id="rId266" Target="https://doi.org/10.1086/255387" TargetMode="External" /><Relationship Type="http://schemas.openxmlformats.org/officeDocument/2006/relationships/hyperlink" Id="rId269" Target="https://doi.org/10.1086/258464" TargetMode="External" /><Relationship Type="http://schemas.openxmlformats.org/officeDocument/2006/relationships/hyperlink" Id="rId232" Target="https://doi.org/10.1086/259131" TargetMode="External" /><Relationship Type="http://schemas.openxmlformats.org/officeDocument/2006/relationships/hyperlink" Id="rId199" Target="https://doi.org/10.1086/260489" TargetMode="External" /><Relationship Type="http://schemas.openxmlformats.org/officeDocument/2006/relationships/hyperlink" Id="rId212" Target="https://doi.org/10.1086/260629" TargetMode="External" /><Relationship Type="http://schemas.openxmlformats.org/officeDocument/2006/relationships/hyperlink" Id="rId179" Target="https://doi.org/10.1086/262073" TargetMode="External" /><Relationship Type="http://schemas.openxmlformats.org/officeDocument/2006/relationships/hyperlink" Id="rId177" Target="https://doi.org/10.1093/jeea/jvz050" TargetMode="External" /><Relationship Type="http://schemas.openxmlformats.org/officeDocument/2006/relationships/hyperlink" Id="rId225" Target="https://doi.org/10.1093/qje/qjt032" TargetMode="External" /><Relationship Type="http://schemas.openxmlformats.org/officeDocument/2006/relationships/hyperlink" Id="rId227" Target="https://doi.org/10.1111/1467-9442.00183" TargetMode="External" /><Relationship Type="http://schemas.openxmlformats.org/officeDocument/2006/relationships/hyperlink" Id="rId229" Target="https://doi.org/10.1111/obes.12312" TargetMode="External" /><Relationship Type="http://schemas.openxmlformats.org/officeDocument/2006/relationships/hyperlink" Id="rId191" Target="https://doi.org/10.1257/089533003321165010" TargetMode="External" /><Relationship Type="http://schemas.openxmlformats.org/officeDocument/2006/relationships/hyperlink" Id="rId253" Target="https://doi.org/10.2307/1882916" TargetMode="External" /><Relationship Type="http://schemas.openxmlformats.org/officeDocument/2006/relationships/hyperlink" Id="rId261" Target="https://doi.org/10.2307/1884513" TargetMode="External" /><Relationship Type="http://schemas.openxmlformats.org/officeDocument/2006/relationships/hyperlink" Id="rId175" Target="https://doi.org/10.2307/1927286" TargetMode="External" /><Relationship Type="http://schemas.openxmlformats.org/officeDocument/2006/relationships/hyperlink" Id="rId187" Target="https://doi.org/10.2307/1927992" TargetMode="External" /><Relationship Type="http://schemas.openxmlformats.org/officeDocument/2006/relationships/hyperlink" Id="rId181" Target="https://doi.org/10.2307/2228949" TargetMode="External" /><Relationship Type="http://schemas.openxmlformats.org/officeDocument/2006/relationships/hyperlink" Id="rId276" Target="https://doi.org/10.2307/2295709" TargetMode="External" /><Relationship Type="http://schemas.openxmlformats.org/officeDocument/2006/relationships/hyperlink" Id="rId222" Target="https://doi.org/10.2307/2295809" TargetMode="External" /><Relationship Type="http://schemas.openxmlformats.org/officeDocument/2006/relationships/hyperlink" Id="rId250" Target="https://doi.org/10.2307/2296002" TargetMode="External" /><Relationship Type="http://schemas.openxmlformats.org/officeDocument/2006/relationships/hyperlink" Id="rId278" Target="https://doi.org/10.2307/2296305" TargetMode="External" /><Relationship Type="http://schemas.openxmlformats.org/officeDocument/2006/relationships/hyperlink" Id="rId280" Target="https://doi.org/10.2307/2525564" TargetMode="External" /><Relationship Type="http://schemas.openxmlformats.org/officeDocument/2006/relationships/hyperlink" Id="rId263" Target="https://doi.org/10.2307/2959866" TargetMode="External" /><Relationship Type="http://schemas.openxmlformats.org/officeDocument/2006/relationships/hyperlink" Id="rId239" Target="https://doi.org/10.3982/ECTA12807" TargetMode="External" /><Relationship Type="http://schemas.openxmlformats.org/officeDocument/2006/relationships/hyperlink" Id="rId193" Target="https://ec.europa.eu/economy_finance/ameco/wq/series?fullVariable=1.0.0.0.ALCD0&amp;countries=ESP" TargetMode="External" /><Relationship Type="http://schemas.openxmlformats.org/officeDocument/2006/relationships/hyperlink" Id="rId202" Target="https://ec.europa.eu/eurostat/databrowser/view/nama_10_gdp/default/table" TargetMode="External" /><Relationship Type="http://schemas.openxmlformats.org/officeDocument/2006/relationships/hyperlink" Id="rId273" Target="https://hetwebsite.net/het/essays/product/elastic.htm" TargetMode="External" /><Relationship Type="http://schemas.openxmlformats.org/officeDocument/2006/relationships/hyperlink" Id="rId245" Target="https://policonomics.com/es/lp-produccion1-region-economica-produccion/" TargetMode="External" /><Relationship Type="http://schemas.openxmlformats.org/officeDocument/2006/relationships/hyperlink" Id="rId26" Target="https://policonomics.com/es/lp-produccion1/" TargetMode="External" /><Relationship Type="http://schemas.openxmlformats.org/officeDocument/2006/relationships/hyperlink" Id="rId27" Target="https://policonomics.com/es/lp-produccion2/" TargetMode="External" /><Relationship Type="http://schemas.openxmlformats.org/officeDocument/2006/relationships/hyperlink" Id="rId28" Target="https://policonomics.com/es/video-b1-funcion-produccion/" TargetMode="External" /><Relationship Type="http://schemas.openxmlformats.org/officeDocument/2006/relationships/hyperlink" Id="rId247" Target="https://policonomics.com/lp-production2-short-run-production/" TargetMode="External" /><Relationship Type="http://schemas.openxmlformats.org/officeDocument/2006/relationships/hyperlink" Id="rId207" Target="https://web.archive.org/web/20260106065001/http://www2.hawaii.edu/~fuleky/anatomy/anatomy.html" TargetMode="External" /><Relationship Type="http://schemas.openxmlformats.org/officeDocument/2006/relationships/hyperlink" Id="rId29" Target="https://web.archive.org/web/20260222212443/http://www2.hawaii.edu/~fuleky/anatomy/anatomy.html" TargetMode="External" /><Relationship Type="http://schemas.openxmlformats.org/officeDocument/2006/relationships/hyperlink" Id="rId259" Target="https://www.gutenberg.org/cache/epub/3300/pg3300.txt" TargetMode="External" /><Relationship Type="http://schemas.openxmlformats.org/officeDocument/2006/relationships/hyperlink" Id="rId30" Target="https://www.hetwebsite.net/het/essays/product/prodcont.htm" TargetMode="External" /><Relationship Type="http://schemas.openxmlformats.org/officeDocument/2006/relationships/hyperlink" Id="rId271" Target="https://www.hetwebsite.net/het/essays/product/prodintro.htm" TargetMode="External" /><Relationship Type="http://schemas.openxmlformats.org/officeDocument/2006/relationships/hyperlink" Id="rId235" Target="https://www.marxists.org/reference/subject/economics/marshall/bk1ch01.htm" TargetMode="External" /><Relationship Type="http://schemas.openxmlformats.org/officeDocument/2006/relationships/hyperlink" Id="rId220" Target="https://www.richmondfed.org/publications/research/economic_quarterly/1997/winter/humphrey" TargetMode="External" /><Relationship Type="http://schemas.openxmlformats.org/officeDocument/2006/relationships/hyperlink" Id="rId171" Target="https://www.victorgutierrezmarcos.es/oposicion/temario/primer-ejercicio/test/simulador.html" TargetMode="External" /><Relationship Type="http://schemas.openxmlformats.org/officeDocument/2006/relationships/hyperlink" Id="rId108"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2026-10-13T18:54:00Z</dcterms:created>
  <dcterms:modified xsi:type="dcterms:W3CDTF">2026-10-13T18:54:00Z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3A11</vt:lpwstr>
  </property>
  <property fmtid="{D5CDD505-2E9C-101B-9397-08002B2CF9AE}" pid="3" name="bibliography">
    <vt:lpwstr>C:\Users\vgutierrez\Documents\src\victorgutierrezmarcos.github.io-revision\oposicion\temario\fuentes\3A11\3A11.bib</vt:lpwstr>
  </property>
  <property fmtid="{D5CDD505-2E9C-101B-9397-08002B2CF9AE}" pid="4" name="carpeta">
    <vt:lpwstr>tercer-ejercicio</vt:lpwstr>
  </property>
  <property fmtid="{D5CDD505-2E9C-101B-9397-08002B2CF9AE}" pid="5" name="codigo">
    <vt:lpwstr>3.A.11</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C:\Users\vgutierrez\Documents\src\victorgutierrezmarcos.github.io-revision\oposicion\temario\fuentes\3A11\graficos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ies>
</file>