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Override PartName="/word/media/rId39.png" ContentType="image/png"/>
  <Override PartName="/word/media/rId96.png" ContentType="image/png"/>
  <Override PartName="/word/media/rId162.png" ContentType="image/png"/>
  <Override PartName="/word/media/rId158.png" ContentType="image/png"/>
  <Override PartName="/word/media/rId171.png" ContentType="image/png"/>
  <Override PartName="/word/media/rId176.png" ContentType="image/png"/>
  <Override PartName="/word/media/rId166.png" ContentType="image/png"/>
  <Override PartName="/word/media/rId184.png" ContentType="image/png"/>
  <Override PartName="/word/media/rId67.png" ContentType="image/png"/>
  <Override PartName="/word/media/rId60.png" ContentType="image/png"/>
  <Override PartName="/word/media/rId133.png" ContentType="image/png"/>
  <Override PartName="/word/media/rId129.png" ContentType="image/png"/>
  <Override PartName="/word/media/rId111.png" ContentType="image/png"/>
  <Override PartName="/word/media/rId11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«Lo mejor es enemigo de lo bueno», dice el refrán.</w:t>
      </w:r>
      <w:r>
        <w:rPr>
          <w:rStyle w:val="FootnoteReference"/>
        </w:rPr>
        <w:footnoteReference w:id="20"/>
      </w:r>
      <w:r>
        <w:t xml:space="preserve"> </w:t>
      </w:r>
      <w:r>
        <w:t xml:space="preserve">La economía del bienestar lo convierte en un teorema.</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1"/>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2"/>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4"/>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5"/>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6">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Es el hilo del refrán: el bloque </w:t>
      </w:r>
      <w:hyperlink w:anchor="sec_optimo_pareto">
        <w:r>
          <w:rPr>
            <w:rStyle w:val="Hyperlink"/>
          </w:rPr>
          <w:t xml:space="preserve">I</w:t>
        </w:r>
      </w:hyperlink>
      <w:r>
        <w:t xml:space="preserve"> </w:t>
      </w:r>
      <w:r>
        <w:t xml:space="preserve">define lo mejor;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es lo bueno cuando lo mejor no está al alcance.</w:t>
      </w:r>
    </w:p>
    <w:p>
      <w:pPr>
        <w:pStyle w:val="Esquema"/>
        <w:keepLines/>
      </w:pPr>
      <w:r>
        <w:rPr>
          <w:b/>
          <w:bCs/>
        </w:rPr>
        <w:t xml:space="preserve">Esquema del tema. </w:t>
      </w:r>
      <w:r>
        <w:rPr>
          <w:b/>
          <w:bCs/>
        </w:rPr>
        <w:t xml:space="preserve">3.A.22. Economía del bienestar (I)</w:t>
      </w:r>
      <w:r>
        <w:br/>
      </w:r>
      <w:r>
        <w:t xml:space="preserve">Introducción: lo mejor y lo bueno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8′ (I.1, 1′; I.2, 5′30″; I.3, 1′30″); II, 10′ (II.1, 5′30″; II.2, 4′30″); III, 8′30″ (III.1, 3′30″; III.2, 2′; III.3, 2′;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7"/>
    <w:bookmarkStart w:id="79"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8′</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2"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8"/>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9">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30"/>
      </w:r>
    </w:p>
    <w:p>
      <w:pPr>
        <w:numPr>
          <w:ilvl w:val="1"/>
          <w:numId w:val="1013"/>
        </w:numPr>
      </w:pPr>
      <w:r>
        <w:rPr>
          <w:i/>
          <w:iCs/>
        </w:rPr>
        <w:t xml:space="preserve">no paternalismo</w:t>
      </w:r>
      <w:r>
        <w:t xml:space="preserve">: cada individuo es el mejor juez de su propio bienestar;</w:t>
      </w:r>
      <w:r>
        <w:rPr>
          <w:rStyle w:val="FootnoteReference"/>
        </w:rPr>
        <w:footnoteReference w:id="31"/>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2"/>
    <w:bookmarkStart w:id="72"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6"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6">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3"/>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9">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4">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5"/>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6"/>
    <w:bookmarkStart w:id="47"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7"/>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8"/>
      </w:r>
      <w:r>
        <w:t xml:space="preserve"> </w:t>
      </w:r>
      <w:r>
        <w:t xml:space="preserve">La construcción detallada de la caja está en</w:t>
      </w:r>
      <w:r>
        <w:t xml:space="preserve"> </w:t>
      </w:r>
      <w:hyperlink r:id="rId34">
        <w:r>
          <w:rPr>
            <w:rStyle w:val="Referenciaatema"/>
          </w:rPr>
          <w:t xml:space="preserve">[ver tema 3.A.11]</w:t>
        </w:r>
      </w:hyperlink>
      <w:r>
        <w:t xml:space="preserve">, y con los precios de los factores, en</w:t>
      </w:r>
      <w:r>
        <w:t xml:space="preserve"> </w:t>
      </w:r>
      <w:hyperlink r:id="rId26">
        <w:r>
          <w:rPr>
            <w:rStyle w:val="Referenciaatema"/>
          </w:rPr>
          <w:t xml:space="preserve">[ver tema 3.A.21]</w:t>
        </w:r>
      </w:hyperlink>
      <w:r>
        <w:t xml:space="preserve">.</w:t>
      </w:r>
    </w:p>
    <w:bookmarkStart w:id="42"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40" name="Picture"/>
            <a:graphic>
              <a:graphicData uri="http://schemas.openxmlformats.org/drawingml/2006/picture">
                <pic:pic>
                  <pic:nvPicPr>
                    <pic:cNvPr descr="C:\Users\vgutierrez\Documents\src\victorgutierrezmarcos.github.io-revision\oposicion\temario\fuentes\3A22\graficos/caja-edgeworth-fpp.png" id="41" name="Picture"/>
                    <pic:cNvPicPr>
                      <a:picLocks noChangeArrowheads="1" noChangeAspect="1"/>
                    </pic:cNvPicPr>
                  </pic:nvPicPr>
                  <pic:blipFill>
                    <a:blip r:embed="rId39"/>
                    <a:stretch>
                      <a:fillRect/>
                    </a:stretch>
                  </pic:blipFill>
                  <pic:spPr bwMode="auto">
                    <a:xfrm>
                      <a:off x="0" y="0"/>
                      <a:ext cx="5422177" cy="2223307"/>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3"/>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4"/>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6"/>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7"/>
    <w:bookmarkStart w:id="56"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8"/>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6">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9"/>
      </w:r>
    </w:p>
    <w:bookmarkStart w:id="53"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1" name="Picture"/>
            <a:graphic>
              <a:graphicData uri="http://schemas.openxmlformats.org/drawingml/2006/picture">
                <pic:pic>
                  <pic:nvPicPr>
                    <pic:cNvPr descr="C:\Users\vgutierrez\Documents\src\victorgutierrezmarcos.github.io-revision\oposicion\temario\fuentes\3A22\graficos/caja-consumo-fpu.png" id="52" name="Picture"/>
                    <pic:cNvPicPr>
                      <a:picLocks noChangeArrowheads="1" noChangeAspect="1"/>
                    </pic:cNvPicPr>
                  </pic:nvPicPr>
                  <pic:blipFill>
                    <a:blip r:embed="rId50"/>
                    <a:stretch>
                      <a:fillRect/>
                    </a:stretch>
                  </pic:blipFill>
                  <pic:spPr bwMode="auto">
                    <a:xfrm>
                      <a:off x="0" y="0"/>
                      <a:ext cx="5670550" cy="2486426"/>
                    </a:xfrm>
                    <a:prstGeom prst="rect">
                      <a:avLst/>
                    </a:prstGeom>
                    <a:noFill/>
                    <a:ln w="9525">
                      <a:noFill/>
                      <a:headEnd/>
                      <a:tailEnd/>
                    </a:ln>
                  </pic:spPr>
                </pic:pic>
              </a:graphicData>
            </a:graphic>
          </wp:inline>
        </w:drawing>
      </w:r>
    </w:p>
    <w:bookmarkEnd w:id="5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4"/>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5"/>
      </w:r>
    </w:p>
    <w:bookmarkEnd w:id="56"/>
    <w:bookmarkStart w:id="65"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7" w:name="eq_planificador"/>
      <w:bookmarkEnd w:id="5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8" w:name="eq_condiciones_pareto"/>
    <w:bookmarkEnd w:id="58"/>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9"/>
      </w:r>
    </w:p>
    <w:bookmarkStart w:id="63"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mathrm{RMS}=\mathrm{RMT} (izquierda), y las FPU de cada punto de la FPP con su envolvente, la GFPU (derecha)" title="" id="61" name="Picture"/>
            <a:graphic>
              <a:graphicData uri="http://schemas.openxmlformats.org/drawingml/2006/picture">
                <pic:pic>
                  <pic:nvPicPr>
                    <pic:cNvPr descr="C:\Users\vgutierrez\Documents\src\victorgutierrezmarcos.github.io-revision\oposicion\temario\fuentes\3A22\graficos/gfpu.png" id="62" name="Picture"/>
                    <pic:cNvPicPr>
                      <a:picLocks noChangeArrowheads="1" noChangeAspect="1"/>
                    </pic:cNvPicPr>
                  </pic:nvPicPr>
                  <pic:blipFill>
                    <a:blip r:embed="rId60"/>
                    <a:stretch>
                      <a:fillRect/>
                    </a:stretch>
                  </pic:blipFill>
                  <pic:spPr bwMode="auto">
                    <a:xfrm>
                      <a:off x="0" y="0"/>
                      <a:ext cx="5670550" cy="2526978"/>
                    </a:xfrm>
                    <a:prstGeom prst="rect">
                      <a:avLst/>
                    </a:prstGeom>
                    <a:noFill/>
                    <a:ln w="9525">
                      <a:noFill/>
                      <a:headEnd/>
                      <a:tailEnd/>
                    </a:ln>
                  </pic:spPr>
                </pic:pic>
              </a:graphicData>
            </a:graphic>
          </wp:inline>
        </w:drawing>
      </w:r>
    </w:p>
    <w:bookmarkEnd w:id="63"/>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Forma de la GFPU</w:t>
      </w:r>
      <w:r>
        <w:t xml:space="preserve">: como la utilidad es ordinal, ni las FPU ni la GFPU tienen por qué ser cóncavas. La GFPU solo tiene que ser decreciente y puede tener tramos convexos (hondonadas), como en el gráfico.</w:t>
      </w:r>
    </w:p>
    <w:p>
      <w:pPr>
        <w:numPr>
          <w:ilvl w:val="0"/>
          <w:numId w:val="1033"/>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4"/>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5"/>
    <w:bookmarkStart w:id="71" w:name="elegir_entre___ptimos_la_funci__n__90752"/>
    <w:p>
      <w:pPr>
        <w:pStyle w:val="Heading4"/>
      </w:pPr>
      <w:r>
        <w:t xml:space="preserve">Elegir entre óptimos: la función de bienestar social</w:t>
      </w:r>
    </w:p>
    <w:p>
      <w:pPr>
        <w:numPr>
          <w:ilvl w:val="0"/>
          <w:numId w:val="1034"/>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4"/>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 Como la GFPU puede tener hondonadas,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0"/>
          <w:numId w:val="1034"/>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4"/>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6">
        <w:r>
          <w:rPr>
            <w:rStyle w:val="Referenciaatema"/>
          </w:rPr>
          <w:t xml:space="preserve">[ver tema 3.A.24]</w:t>
        </w:r>
      </w:hyperlink>
      <w:r>
        <w:t xml:space="preserve">.</w:t>
      </w:r>
    </w:p>
    <w:bookmarkStart w:id="70"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8" name="Picture"/>
            <a:graphic>
              <a:graphicData uri="http://schemas.openxmlformats.org/drawingml/2006/picture">
                <pic:pic>
                  <pic:nvPicPr>
                    <pic:cNvPr descr="C:\Users\vgutierrez\Documents\src\victorgutierrezmarcos.github.io-revision\oposicion\temario\fuentes\3A22\graficos/fbs-gfpu.png" id="69" name="Picture"/>
                    <pic:cNvPicPr>
                      <a:picLocks noChangeArrowheads="1" noChangeAspect="1"/>
                    </pic:cNvPicPr>
                  </pic:nvPicPr>
                  <pic:blipFill>
                    <a:blip r:embed="rId67"/>
                    <a:stretch>
                      <a:fillRect/>
                    </a:stretch>
                  </pic:blipFill>
                  <pic:spPr bwMode="auto">
                    <a:xfrm>
                      <a:off x="0" y="0"/>
                      <a:ext cx="3483282" cy="2746258"/>
                    </a:xfrm>
                    <a:prstGeom prst="rect">
                      <a:avLst/>
                    </a:prstGeom>
                    <a:noFill/>
                    <a:ln w="9525">
                      <a:noFill/>
                      <a:headEnd/>
                      <a:tailEnd/>
                    </a:ln>
                  </pic:spPr>
                </pic:pic>
              </a:graphicData>
            </a:graphic>
          </wp:inline>
        </w:drawing>
      </w:r>
    </w:p>
    <w:bookmarkEnd w:id="7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1"/>
    <w:bookmarkEnd w:id="72"/>
    <w:bookmarkStart w:id="78"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5"/>
        </w:numPr>
      </w:pPr>
      <w:r>
        <w:rPr>
          <w:i/>
          <w:iCs/>
        </w:rPr>
        <w:t xml:space="preserve">Ventajas</w:t>
      </w:r>
      <w:r>
        <w:t xml:space="preserve">:</w:t>
      </w:r>
    </w:p>
    <w:p>
      <w:pPr>
        <w:numPr>
          <w:ilvl w:val="1"/>
          <w:numId w:val="1036"/>
        </w:numPr>
      </w:pPr>
      <w:r>
        <w:t xml:space="preserve">es</w:t>
      </w:r>
      <w:r>
        <w:t xml:space="preserve"> </w:t>
      </w:r>
      <w:r>
        <w:rPr>
          <w:i/>
          <w:iCs/>
        </w:rPr>
        <w:t xml:space="preserve">ordinal</w:t>
      </w:r>
      <w:r>
        <w:t xml:space="preserve">: no exige comparar utilidades entre personas;</w:t>
      </w:r>
    </w:p>
    <w:p>
      <w:pPr>
        <w:numPr>
          <w:ilvl w:val="1"/>
          <w:numId w:val="1036"/>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6"/>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5"/>
        </w:numPr>
      </w:pPr>
      <w:r>
        <w:rPr>
          <w:i/>
          <w:iCs/>
        </w:rPr>
        <w:t xml:space="preserve">Críticas</w:t>
      </w:r>
      <w:r>
        <w:t xml:space="preserve">:</w:t>
      </w:r>
    </w:p>
    <w:p>
      <w:pPr>
        <w:numPr>
          <w:ilvl w:val="1"/>
          <w:numId w:val="1037"/>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7"/>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7"/>
        </w:numPr>
      </w:pPr>
      <w:r>
        <w:rPr>
          <w:i/>
          <w:iCs/>
        </w:rPr>
        <w:t xml:space="preserve">es independiente del proceso</w:t>
      </w:r>
      <w:r>
        <w:t xml:space="preserve">: vale igual una asignación decidida democráticamente que una impuesta;</w:t>
      </w:r>
    </w:p>
    <w:p>
      <w:pPr>
        <w:numPr>
          <w:ilvl w:val="1"/>
          <w:numId w:val="1037"/>
        </w:numPr>
      </w:pPr>
      <w:r>
        <w:rPr>
          <w:i/>
          <w:iCs/>
        </w:rPr>
        <w:t xml:space="preserve">ignora la distribución</w:t>
      </w:r>
      <w:r>
        <w:t xml:space="preserve">:</w:t>
      </w:r>
      <w:r>
        <w:rPr>
          <w:rStyle w:val="FootnoteReference"/>
        </w:rPr>
        <w:footnoteReference w:id="73"/>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4"/>
      </w:r>
    </w:p>
    <w:p>
      <w:pPr>
        <w:numPr>
          <w:ilvl w:val="1"/>
          <w:numId w:val="1037"/>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7"/>
      </w:r>
    </w:p>
    <w:p>
      <w:pPr>
        <w:keepNext/>
        <w:numPr>
          <w:ilvl w:val="0"/>
          <w:numId w:val="1035"/>
        </w:numPr>
      </w:pPr>
      <w:r>
        <w:rPr>
          <w:i/>
          <w:iCs/>
        </w:rPr>
        <w:t xml:space="preserve">Respuestas a la incompletitud</w:t>
      </w:r>
      <w:r>
        <w:t xml:space="preserve">: en los años 30 y 40, la nueva economía del bienestar busca ordenar los óptimos sin comparar utilidades por 2 vías:</w:t>
      </w:r>
    </w:p>
    <w:p>
      <w:pPr>
        <w:numPr>
          <w:ilvl w:val="1"/>
          <w:numId w:val="1038"/>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3">
        <w:r>
          <w:rPr>
            <w:rStyle w:val="Referenciaatema"/>
          </w:rPr>
          <w:t xml:space="preserve">[ver tema 3.A.9]</w:t>
        </w:r>
      </w:hyperlink>
      <w:r>
        <w:t xml:space="preserve">;</w:t>
      </w:r>
    </w:p>
    <w:p>
      <w:pPr>
        <w:numPr>
          <w:ilvl w:val="1"/>
          <w:numId w:val="1038"/>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6">
        <w:r>
          <w:rPr>
            <w:rStyle w:val="Referenciaatema"/>
          </w:rPr>
          <w:t xml:space="preserve">[ver tema 3.A.24]</w:t>
        </w:r>
      </w:hyperlink>
      <w:r>
        <w:t xml:space="preserve">.</w:t>
      </w:r>
    </w:p>
    <w:p>
      <w:pPr>
        <w:numPr>
          <w:ilvl w:val="0"/>
          <w:numId w:val="1035"/>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8"/>
    <w:bookmarkEnd w:id="79"/>
    <w:bookmarkStart w:id="126"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9"/>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9"/>
        </w:numPr>
      </w:pPr>
      <w:r>
        <w:rPr>
          <w:i/>
          <w:iCs/>
        </w:rPr>
        <w:t xml:space="preserve">Conclusión anticipada</w:t>
      </w:r>
      <w:r>
        <w:t xml:space="preserve">: se corresponden en los 2 sentidos.</w:t>
      </w:r>
    </w:p>
    <w:p>
      <w:pPr>
        <w:numPr>
          <w:ilvl w:val="1"/>
          <w:numId w:val="1040"/>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40"/>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9"/>
        </w:numPr>
      </w:pPr>
      <w:r>
        <w:rPr>
          <w:i/>
          <w:iCs/>
        </w:rPr>
        <w:t xml:space="preserve">El equilibrio de referencia</w:t>
      </w:r>
      <w:r>
        <w:t xml:space="preserve"> </w:t>
      </w:r>
      <w:hyperlink r:id="rId26">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1"/>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1"/>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1"/>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9"/>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8" w:name="sec_primer_teorema"/>
    <w:p>
      <w:pPr>
        <w:pStyle w:val="Heading2"/>
      </w:pPr>
      <w:r>
        <w:t xml:space="preserve">II.1.</w:t>
      </w:r>
      <w:r>
        <w:t xml:space="preserve"> </w:t>
      </w:r>
      <w:r>
        <w:t xml:space="preserve">Primer teorema fundamental de la economía del bienestar (1TFEB)</w:t>
      </w:r>
    </w:p>
    <w:bookmarkStart w:id="81" w:name="a_idea"/>
    <w:p>
      <w:pPr>
        <w:pStyle w:val="Heading4"/>
      </w:pPr>
      <w:r>
        <w:t xml:space="preserve">a) Idea</w:t>
      </w:r>
    </w:p>
    <w:p>
      <w:pPr>
        <w:numPr>
          <w:ilvl w:val="0"/>
          <w:numId w:val="1042"/>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2"/>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80"/>
      </w:r>
    </w:p>
    <w:p>
      <w:pPr>
        <w:keepNext/>
        <w:numPr>
          <w:ilvl w:val="0"/>
          <w:numId w:val="1042"/>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3"/>
        </w:numPr>
      </w:pPr>
      <w:r>
        <w:t xml:space="preserve">Cada consumidor y cada empresa resuelve el suyo, pequeño, mirando solo los precios.</w:t>
      </w:r>
    </w:p>
    <w:p>
      <w:pPr>
        <w:numPr>
          <w:ilvl w:val="1"/>
          <w:numId w:val="1043"/>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1"/>
    <w:bookmarkStart w:id="103" w:name="b_modelo_el_equilibrio_general_com_25678"/>
    <w:p>
      <w:pPr>
        <w:pStyle w:val="Heading4"/>
      </w:pPr>
      <w:r>
        <w:t xml:space="preserve">b) Modelo: el equilibrio general competitivo 2×2×2×2</w:t>
      </w:r>
    </w:p>
    <w:bookmarkStart w:id="90" w:name="i_supuestos"/>
    <w:p>
      <w:pPr>
        <w:pStyle w:val="Heading5"/>
      </w:pPr>
      <w:r>
        <w:t xml:space="preserve">i) Supuestos</w:t>
      </w:r>
    </w:p>
    <w:p>
      <w:pPr>
        <w:keepNext/>
        <w:numPr>
          <w:ilvl w:val="0"/>
          <w:numId w:val="1044"/>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5"/>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5"/>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5"/>
        </w:numPr>
      </w:pPr>
      <w:r>
        <w:rPr>
          <w:i/>
          <w:iCs/>
        </w:rPr>
        <w:t xml:space="preserve">conducta</w:t>
      </w:r>
      <w:r>
        <w:t xml:space="preserve">: los consumidores maximizan su utilidad y las empresas, su beneficio.</w:t>
      </w:r>
    </w:p>
    <w:p>
      <w:pPr>
        <w:numPr>
          <w:ilvl w:val="0"/>
          <w:numId w:val="1044"/>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9"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c>
          <w:tcPr>
            <w:shd w:val="clear" w:color="auto" w:fill="DDEBF7"/>
            <w:vAlign w:val="center"/>
          </w:tcPr>
          <w:p>
            <w:pPr>
              <w:pStyle w:val="Celdatceeazulpalido"/>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2">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3">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4">
              <w:r>
                <w:rPr>
                  <w:rStyle w:val="Referenciaatema"/>
                </w:rPr>
                <w:t xml:space="preserve">[ver tema 3.A.17]</w:t>
              </w:r>
            </w:hyperlink>
            <w:r>
              <w:t xml:space="preserve"> </w:t>
            </w:r>
            <w:hyperlink r:id="rId85">
              <w:r>
                <w:rPr>
                  <w:rStyle w:val="Referenciaatema"/>
                </w:rPr>
                <w:t xml:space="preserve">[ver tema 3.A.18]</w:t>
              </w:r>
            </w:hyperlink>
            <w:r>
              <w:t xml:space="preserve"> </w:t>
            </w:r>
            <w:hyperlink r:id="rId86">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7">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8">
              <w:r>
                <w:rPr>
                  <w:rStyle w:val="Referenciaatema"/>
                </w:rPr>
                <w:t xml:space="preserve">[ver tema 3.A.13]</w:t>
              </w:r>
            </w:hyperlink>
          </w:p>
        </w:tc>
      </w:tr>
    </w:tbl>
    <w:bookmarkEnd w:id="89"/>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46"/>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6">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6"/>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90"/>
    <w:bookmarkStart w:id="100" w:name="ii_desarrollo"/>
    <w:p>
      <w:pPr>
        <w:pStyle w:val="Heading5"/>
      </w:pPr>
      <w:r>
        <w:t xml:space="preserve">ii) Desarrollo</w:t>
      </w:r>
    </w:p>
    <w:p>
      <w:pPr>
        <w:numPr>
          <w:ilvl w:val="0"/>
          <w:numId w:val="1047"/>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1" w:name="eq_egc_consumidores"/>
      <w:bookmarkEnd w:id="91"/>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8"/>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8"/>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7"/>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2" w:name="eq_egc_empresas"/>
      <w:bookmarkEnd w:id="9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9"/>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9"/>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7"/>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3">
        <w:r>
          <w:rPr>
            <w:rStyle w:val="Referenciaatema"/>
          </w:rPr>
          <w:t xml:space="preserve">[ver tema 3.A.16]</w:t>
        </w:r>
      </w:hyperlink>
      <w:r>
        <w:t xml:space="preserve">. Dividiendo las de las 2 empresas:</w:t>
      </w:r>
      <w:r>
        <w:t xml:space="preserve"> </w:t>
      </w:r>
      <w:bookmarkStart w:id="93" w:name="eq_egc_global"/>
      <w:bookmarkEnd w:id="93"/>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50"/>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50"/>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7"/>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6">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1"/>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1"/>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7"/>
        </w:numPr>
      </w:pPr>
      <w:r>
        <w:rPr>
          <w:i/>
          <w:iCs/>
        </w:rPr>
        <w:t xml:space="preserve">Resultado</w:t>
      </w:r>
      <w:r>
        <w:t xml:space="preserve">: en el equilibrio se cumplen a la vez</w:t>
      </w:r>
      <w:r>
        <w:t xml:space="preserve"> </w:t>
      </w:r>
      <w:bookmarkStart w:id="94" w:name="eq_egc_condiciones"/>
      <w:bookmarkEnd w:id="94"/>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2"/>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2"/>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5"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Eficiencia</w:t>
            </w:r>
          </w:p>
        </w:tc>
        <w:tc>
          <w:tcPr>
            <w:shd w:val="clear" w:color="auto" w:fill="DDEBF7"/>
            <w:vAlign w:val="center"/>
          </w:tcPr>
          <w:p>
            <w:pPr>
              <w:pStyle w:val="Celdatceeazulpalido"/>
              <w:jc w:val="center"/>
            </w:pPr>
            <w:r>
              <w:rPr>
                <w:b/>
                <w:bCs/>
              </w:rPr>
              <w:t xml:space="preserve">Planificador</w:t>
            </w:r>
            <w:r>
              <w:br/>
            </w:r>
            <w:r>
              <w:t xml:space="preserve">(precios sombra)</w:t>
            </w:r>
          </w:p>
        </w:tc>
        <w:tc>
          <w:tcPr>
            <w:shd w:val="clear" w:color="auto" w:fill="DDEBF7"/>
            <w:vAlign w:val="center"/>
          </w:tcPr>
          <w:p>
            <w:pPr>
              <w:pStyle w:val="Celdatceeazulpalido"/>
              <w:jc w:val="center"/>
            </w:pPr>
            <w:r>
              <w:rPr>
                <w:b/>
                <w:bCs/>
              </w:rPr>
              <w:t xml:space="preserve">Mercado competitivo</w:t>
            </w:r>
            <w:r>
              <w:br/>
            </w:r>
            <w:r>
              <w:t xml:space="preserve">(precios de mercado)</w:t>
            </w:r>
          </w:p>
        </w:tc>
        <w:tc>
          <w:tcPr>
            <w:shd w:val="clear" w:color="auto" w:fill="DDEBF7"/>
            <w:vAlign w:val="center"/>
          </w:tcPr>
          <w:p>
            <w:pPr>
              <w:pStyle w:val="Celdatceeazulpalido"/>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5"/>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3"/>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9"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vec{\omega} a \vec{\omega}' para alcanzar E' (2TFEB)" title="" id="97" name="Picture"/>
            <a:graphic>
              <a:graphicData uri="http://schemas.openxmlformats.org/drawingml/2006/picture">
                <pic:pic>
                  <pic:nvPicPr>
                    <pic:cNvPr descr="C:\Users\vgutierrez\Documents\src\victorgutierrezmarcos.github.io-revision\oposicion\temario\fuentes\3A22\graficos/caja-intercambio-teoremas.png" id="98" name="Picture"/>
                    <pic:cNvPicPr>
                      <a:picLocks noChangeArrowheads="1" noChangeAspect="1"/>
                    </pic:cNvPicPr>
                  </pic:nvPicPr>
                  <pic:blipFill>
                    <a:blip r:embed="rId96"/>
                    <a:stretch>
                      <a:fillRect/>
                    </a:stretch>
                  </pic:blipFill>
                  <pic:spPr bwMode="auto">
                    <a:xfrm>
                      <a:off x="0" y="0"/>
                      <a:ext cx="4476750" cy="318775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00"/>
    <w:bookmarkStart w:id="102" w:name="iii_implicaciones"/>
    <w:p>
      <w:pPr>
        <w:pStyle w:val="Heading5"/>
      </w:pPr>
      <w:r>
        <w:t xml:space="preserve">iii) Implicaciones</w:t>
      </w:r>
    </w:p>
    <w:p>
      <w:pPr>
        <w:numPr>
          <w:ilvl w:val="0"/>
          <w:numId w:val="1054"/>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4"/>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4"/>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1"/>
      </w:r>
    </w:p>
    <w:bookmarkEnd w:id="102"/>
    <w:bookmarkEnd w:id="103"/>
    <w:bookmarkStart w:id="104" w:name="c_extensiones"/>
    <w:p>
      <w:pPr>
        <w:pStyle w:val="Heading4"/>
      </w:pPr>
      <w:r>
        <w:t xml:space="preserve">c) Extensiones</w:t>
      </w:r>
    </w:p>
    <w:p>
      <w:pPr>
        <w:keepNext/>
        <w:numPr>
          <w:ilvl w:val="0"/>
          <w:numId w:val="1055"/>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6"/>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6"/>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6"/>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6"/>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6"/>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5"/>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4"/>
    <w:bookmarkStart w:id="106" w:name="d_evidencia_emp__rica"/>
    <w:p>
      <w:pPr>
        <w:pStyle w:val="Heading4"/>
      </w:pPr>
      <w:r>
        <w:t xml:space="preserve">d) Evidencia empírica</w:t>
      </w:r>
    </w:p>
    <w:p>
      <w:pPr>
        <w:keepNext/>
        <w:numPr>
          <w:ilvl w:val="0"/>
          <w:numId w:val="1057"/>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8"/>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pocas rondas a los del equilibrio competitivo, y se aprovecha casi todo el excedente posible.</w:t>
      </w:r>
      <w:r>
        <w:rPr>
          <w:rStyle w:val="FootnoteReference"/>
        </w:rPr>
        <w:footnoteReference w:id="105"/>
      </w:r>
    </w:p>
    <w:p>
      <w:pPr>
        <w:numPr>
          <w:ilvl w:val="1"/>
          <w:numId w:val="1058"/>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7"/>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6"/>
    <w:bookmarkStart w:id="107" w:name="e_valoraci__n"/>
    <w:p>
      <w:pPr>
        <w:pStyle w:val="Heading4"/>
      </w:pPr>
      <w:r>
        <w:t xml:space="preserve">e) Valoración</w:t>
      </w:r>
    </w:p>
    <w:p>
      <w:pPr>
        <w:numPr>
          <w:ilvl w:val="0"/>
          <w:numId w:val="1059"/>
        </w:numPr>
      </w:pPr>
      <w:r>
        <w:rPr>
          <w:i/>
          <w:iCs/>
        </w:rPr>
        <w:t xml:space="preserve">No dice nada de la equidad</w:t>
      </w:r>
      <w:r>
        <w:t xml:space="preserve">: el equilibrio depende de las dotaciones, y uno en el que alguien lo tiene casi todo también es eficiente.</w:t>
      </w:r>
    </w:p>
    <w:p>
      <w:pPr>
        <w:keepNext/>
        <w:numPr>
          <w:ilvl w:val="0"/>
          <w:numId w:val="1059"/>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60"/>
        </w:numPr>
      </w:pPr>
      <w:r>
        <w:t xml:space="preserve">las externalidades y los bienes públicos, el 2</w:t>
      </w:r>
      <w:r>
        <w:t xml:space="preserve"> </w:t>
      </w:r>
      <w:hyperlink r:id="rId82">
        <w:r>
          <w:rPr>
            <w:rStyle w:val="Referenciaatema"/>
          </w:rPr>
          <w:t xml:space="preserve">[ver tema 3.A.23]</w:t>
        </w:r>
      </w:hyperlink>
      <w:r>
        <w:t xml:space="preserve">;</w:t>
      </w:r>
    </w:p>
    <w:p>
      <w:pPr>
        <w:numPr>
          <w:ilvl w:val="1"/>
          <w:numId w:val="1060"/>
        </w:numPr>
      </w:pPr>
      <w:r>
        <w:t xml:space="preserve">el poder de mercado, el 3</w:t>
      </w:r>
      <w:r>
        <w:t xml:space="preserve"> </w:t>
      </w:r>
      <w:hyperlink r:id="rId84">
        <w:r>
          <w:rPr>
            <w:rStyle w:val="Referenciaatema"/>
          </w:rPr>
          <w:t xml:space="preserve">[ver tema 3.A.17]</w:t>
        </w:r>
      </w:hyperlink>
      <w:r>
        <w:t xml:space="preserve"> </w:t>
      </w:r>
      <w:hyperlink r:id="rId85">
        <w:r>
          <w:rPr>
            <w:rStyle w:val="Referenciaatema"/>
          </w:rPr>
          <w:t xml:space="preserve">[ver tema 3.A.18]</w:t>
        </w:r>
      </w:hyperlink>
      <w:r>
        <w:t xml:space="preserve"> </w:t>
      </w:r>
      <w:hyperlink r:id="rId86">
        <w:r>
          <w:rPr>
            <w:rStyle w:val="Referenciaatema"/>
          </w:rPr>
          <w:t xml:space="preserve">[ver tema 3.A.19]</w:t>
        </w:r>
      </w:hyperlink>
      <w:r>
        <w:t xml:space="preserve">;</w:t>
      </w:r>
    </w:p>
    <w:p>
      <w:pPr>
        <w:numPr>
          <w:ilvl w:val="1"/>
          <w:numId w:val="1060"/>
        </w:numPr>
      </w:pPr>
      <w:r>
        <w:t xml:space="preserve">los impuestos, el 4</w:t>
      </w:r>
      <w:r>
        <w:t xml:space="preserve"> </w:t>
      </w:r>
      <w:hyperlink r:id="rId87">
        <w:r>
          <w:rPr>
            <w:rStyle w:val="Referenciaatema"/>
          </w:rPr>
          <w:t xml:space="preserve">[ver tema 4.B.9]</w:t>
        </w:r>
      </w:hyperlink>
      <w:r>
        <w:t xml:space="preserve">;</w:t>
      </w:r>
    </w:p>
    <w:p>
      <w:pPr>
        <w:numPr>
          <w:ilvl w:val="1"/>
          <w:numId w:val="1060"/>
        </w:numPr>
      </w:pPr>
      <w:r>
        <w:t xml:space="preserve">la información asimétrica, el 5</w:t>
      </w:r>
      <w:r>
        <w:t xml:space="preserve"> </w:t>
      </w:r>
      <w:hyperlink r:id="rId88">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9"/>
        </w:numPr>
      </w:pPr>
      <w:r>
        <w:rPr>
          <w:i/>
          <w:iCs/>
        </w:rPr>
        <w:t xml:space="preserve">Presupone la existencia</w:t>
      </w:r>
      <w:r>
        <w:t xml:space="preserve"> </w:t>
      </w:r>
      <w:r>
        <w:t xml:space="preserve">del equilibrio, y no garantiza ni su unicidad ni su estabilidad</w:t>
      </w:r>
      <w:r>
        <w:t xml:space="preserve"> </w:t>
      </w:r>
      <w:hyperlink r:id="rId26">
        <w:r>
          <w:rPr>
            <w:rStyle w:val="Referenciaatema"/>
          </w:rPr>
          <w:t xml:space="preserve">[ver tema 3.A.21]</w:t>
        </w:r>
      </w:hyperlink>
      <w:r>
        <w:t xml:space="preserve">.</w:t>
      </w:r>
    </w:p>
    <w:p>
      <w:pPr>
        <w:numPr>
          <w:ilvl w:val="0"/>
          <w:numId w:val="1059"/>
        </w:numPr>
      </w:pPr>
      <w:r>
        <w:rPr>
          <w:i/>
          <w:iCs/>
        </w:rPr>
        <w:t xml:space="preserve">Es estático</w:t>
      </w:r>
      <w:r>
        <w:t xml:space="preserve">: no dice nada de la innovación ni del crecimiento.</w:t>
      </w:r>
    </w:p>
    <w:p>
      <w:pPr>
        <w:numPr>
          <w:ilvl w:val="0"/>
          <w:numId w:val="1059"/>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7"/>
    <w:bookmarkEnd w:id="108"/>
    <w:bookmarkStart w:id="125" w:name="sec_segundo_teorema"/>
    <w:p>
      <w:pPr>
        <w:pStyle w:val="Heading2"/>
      </w:pPr>
      <w:r>
        <w:t xml:space="preserve">II.2.</w:t>
      </w:r>
      <w:r>
        <w:t xml:space="preserve"> </w:t>
      </w:r>
      <w:r>
        <w:t xml:space="preserve">Segundo teorema fundamental de la economía del bienestar (2TFEB)</w:t>
      </w:r>
    </w:p>
    <w:bookmarkStart w:id="109" w:name="a_idea_1"/>
    <w:p>
      <w:pPr>
        <w:pStyle w:val="Heading4"/>
      </w:pPr>
      <w:r>
        <w:t xml:space="preserve">a) Idea</w:t>
      </w:r>
    </w:p>
    <w:p>
      <w:pPr>
        <w:numPr>
          <w:ilvl w:val="0"/>
          <w:numId w:val="1061"/>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1"/>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9"/>
    <w:bookmarkStart w:id="121" w:name="b_modelo"/>
    <w:p>
      <w:pPr>
        <w:pStyle w:val="Heading4"/>
      </w:pPr>
      <w:r>
        <w:t xml:space="preserve">b) Modelo</w:t>
      </w:r>
    </w:p>
    <w:bookmarkStart w:id="110" w:name="i_supuestos_1"/>
    <w:p>
      <w:pPr>
        <w:pStyle w:val="Heading5"/>
      </w:pPr>
      <w:r>
        <w:t xml:space="preserve">i) Supuestos</w:t>
      </w:r>
    </w:p>
    <w:p>
      <w:pPr>
        <w:numPr>
          <w:ilvl w:val="0"/>
          <w:numId w:val="1062"/>
        </w:numPr>
      </w:pPr>
      <w:r>
        <w:t xml:space="preserve">los del 1TFEB (tabla </w:t>
      </w:r>
      <w:hyperlink w:anchor="tab_supuestos_1tfeb">
        <w:r>
          <w:rPr>
            <w:rStyle w:val="Hyperlink"/>
          </w:rPr>
          <w:t xml:space="preserve">1</w:t>
        </w:r>
      </w:hyperlink>
      <w:r>
        <w:t xml:space="preserve">);</w:t>
      </w:r>
    </w:p>
    <w:p>
      <w:pPr>
        <w:numPr>
          <w:ilvl w:val="0"/>
          <w:numId w:val="1062"/>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2"/>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2"/>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10"/>
    <w:bookmarkStart w:id="119" w:name="ii_desarrollo_1"/>
    <w:p>
      <w:pPr>
        <w:pStyle w:val="Heading5"/>
      </w:pPr>
      <w:r>
        <w:t xml:space="preserve">ii) Desarrollo</w:t>
      </w:r>
    </w:p>
    <w:p>
      <w:pPr>
        <w:keepNext/>
        <w:numPr>
          <w:ilvl w:val="0"/>
          <w:numId w:val="1063"/>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4"/>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4"/>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4"/>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4"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2" name="Picture"/>
            <a:graphic>
              <a:graphicData uri="http://schemas.openxmlformats.org/drawingml/2006/picture">
                <pic:pic>
                  <pic:nvPicPr>
                    <pic:cNvPr descr="C:\Users\vgutierrez\Documents\src\victorgutierrezmarcos.github.io-revision\oposicion\temario\fuentes\3A22\graficos/segundo-teorema-gfpu.png" id="113" name="Picture"/>
                    <pic:cNvPicPr>
                      <a:picLocks noChangeArrowheads="1" noChangeAspect="1"/>
                    </pic:cNvPicPr>
                  </pic:nvPicPr>
                  <pic:blipFill>
                    <a:blip r:embed="rId111"/>
                    <a:stretch>
                      <a:fillRect/>
                    </a:stretch>
                  </pic:blipFill>
                  <pic:spPr bwMode="auto">
                    <a:xfrm>
                      <a:off x="0" y="0"/>
                      <a:ext cx="3489399" cy="2746258"/>
                    </a:xfrm>
                    <a:prstGeom prst="rect">
                      <a:avLst/>
                    </a:prstGeom>
                    <a:noFill/>
                    <a:ln w="9525">
                      <a:noFill/>
                      <a:headEnd/>
                      <a:tailEnd/>
                    </a:ln>
                  </pic:spPr>
                </pic:pic>
              </a:graphicData>
            </a:graphic>
          </wp:inline>
        </w:drawing>
      </w:r>
    </w:p>
    <w:bookmarkEnd w:id="1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5"/>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6"/>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6"/>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6"/>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6"/>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5"/>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4">
        <w:r>
          <w:rPr>
            <w:rStyle w:val="Referenciaatema"/>
          </w:rPr>
          <w:t xml:space="preserve">[ver tema 3.A.17]</w:t>
        </w:r>
      </w:hyperlink>
      <w:r>
        <w:t xml:space="preserve">.</w:t>
      </w:r>
    </w:p>
    <w:bookmarkStart w:id="118"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vec{x}_A" title="" id="116" name="Picture"/>
            <a:graphic>
              <a:graphicData uri="http://schemas.openxmlformats.org/drawingml/2006/picture">
                <pic:pic>
                  <pic:nvPicPr>
                    <pic:cNvPr descr="C:\Users\vgutierrez\Documents\src\victorgutierrezmarcos.github.io-revision\oposicion\temario\fuentes\3A22\graficos/segundo-teorema-no-convexo.png" id="117" name="Picture"/>
                    <pic:cNvPicPr>
                      <a:picLocks noChangeArrowheads="1" noChangeAspect="1"/>
                    </pic:cNvPicPr>
                  </pic:nvPicPr>
                  <pic:blipFill>
                    <a:blip r:embed="rId115"/>
                    <a:stretch>
                      <a:fillRect/>
                    </a:stretch>
                  </pic:blipFill>
                  <pic:spPr bwMode="auto">
                    <a:xfrm>
                      <a:off x="0" y="0"/>
                      <a:ext cx="3581400" cy="2522179"/>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9"/>
    <w:bookmarkStart w:id="120" w:name="iii_implicaciones_1"/>
    <w:p>
      <w:pPr>
        <w:pStyle w:val="Heading5"/>
      </w:pPr>
      <w:r>
        <w:t xml:space="preserve">iii) Implicaciones</w:t>
      </w:r>
    </w:p>
    <w:p>
      <w:pPr>
        <w:numPr>
          <w:ilvl w:val="0"/>
          <w:numId w:val="1067"/>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7"/>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6">
        <w:r>
          <w:rPr>
            <w:rStyle w:val="Referenciaatema"/>
          </w:rPr>
          <w:t xml:space="preserve">[ver tema 3.A.24]</w:t>
        </w:r>
      </w:hyperlink>
      <w:r>
        <w:t xml:space="preserve">.</w:t>
      </w:r>
    </w:p>
    <w:p>
      <w:pPr>
        <w:numPr>
          <w:ilvl w:val="0"/>
          <w:numId w:val="1067"/>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20"/>
    <w:bookmarkEnd w:id="121"/>
    <w:bookmarkStart w:id="124" w:name="c_valoraci__n_l__mites_y_soluciones"/>
    <w:p>
      <w:pPr>
        <w:pStyle w:val="Heading4"/>
      </w:pPr>
      <w:r>
        <w:t xml:space="preserve">c) Valoración: límites y soluciones</w:t>
      </w:r>
    </w:p>
    <w:p>
      <w:pPr>
        <w:keepNext/>
        <w:numPr>
          <w:ilvl w:val="0"/>
          <w:numId w:val="1068"/>
        </w:numPr>
      </w:pPr>
      <w:r>
        <w:rPr>
          <w:i/>
          <w:iCs/>
        </w:rPr>
        <w:t xml:space="preserve">Límites</w:t>
      </w:r>
      <w:r>
        <w:t xml:space="preserve">:</w:t>
      </w:r>
    </w:p>
    <w:p>
      <w:pPr>
        <w:numPr>
          <w:ilvl w:val="1"/>
          <w:numId w:val="1069"/>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9"/>
        </w:numPr>
      </w:pPr>
      <w:r>
        <w:rPr>
          <w:i/>
          <w:iCs/>
        </w:rPr>
        <w:t xml:space="preserve">convexidad</w:t>
      </w:r>
      <w:r>
        <w:t xml:space="preserve">: con rendimientos crecientes, el óptimo exige precios iguales al coste marginal, con pérdidas que alguien tiene que cubrir</w:t>
      </w:r>
      <w:r>
        <w:t xml:space="preserve"> </w:t>
      </w:r>
      <w:hyperlink r:id="rId84">
        <w:r>
          <w:rPr>
            <w:rStyle w:val="Referenciaatema"/>
          </w:rPr>
          <w:t xml:space="preserve">[ver tema 3.A.17]</w:t>
        </w:r>
      </w:hyperlink>
      <w:r>
        <w:t xml:space="preserve">;</w:t>
      </w:r>
    </w:p>
    <w:p>
      <w:pPr>
        <w:numPr>
          <w:ilvl w:val="1"/>
          <w:numId w:val="1069"/>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9"/>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6">
        <w:r>
          <w:rPr>
            <w:rStyle w:val="Referenciaatema"/>
          </w:rPr>
          <w:t xml:space="preserve">[ver tema 3.A.21]</w:t>
        </w:r>
      </w:hyperlink>
      <w:r>
        <w:t xml:space="preserve">.</w:t>
      </w:r>
    </w:p>
    <w:p>
      <w:pPr>
        <w:keepNext/>
        <w:numPr>
          <w:ilvl w:val="0"/>
          <w:numId w:val="1068"/>
        </w:numPr>
      </w:pPr>
      <w:r>
        <w:rPr>
          <w:i/>
          <w:iCs/>
        </w:rPr>
        <w:t xml:space="preserve">Soluciones</w:t>
      </w:r>
      <w:r>
        <w:t xml:space="preserve">: si no hay transferencias de suma fija, se buscan los instrumentos menos distorsionantes:</w:t>
      </w:r>
    </w:p>
    <w:p>
      <w:pPr>
        <w:numPr>
          <w:ilvl w:val="1"/>
          <w:numId w:val="1070"/>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2">
        <w:r>
          <w:rPr>
            <w:rStyle w:val="Referenciaatema"/>
          </w:rPr>
          <w:t xml:space="preserve">[ver tema 4.B.11]</w:t>
        </w:r>
      </w:hyperlink>
      <w:r>
        <w:t xml:space="preserve">;</w:t>
      </w:r>
    </w:p>
    <w:p>
      <w:pPr>
        <w:numPr>
          <w:ilvl w:val="1"/>
          <w:numId w:val="1070"/>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70"/>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70"/>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3">
        <w:r>
          <w:rPr>
            <w:rStyle w:val="Referenciaatema"/>
          </w:rPr>
          <w:t xml:space="preserve">[ver tema 4.B.3]</w:t>
        </w:r>
      </w:hyperlink>
      <w:r>
        <w:t xml:space="preserve">.</w:t>
      </w:r>
    </w:p>
    <w:p>
      <w:pPr>
        <w:numPr>
          <w:ilvl w:val="0"/>
          <w:numId w:val="1068"/>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4"/>
    <w:bookmarkEnd w:id="125"/>
    <w:bookmarkEnd w:id="126"/>
    <w:bookmarkStart w:id="154"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8′30″</w:t>
      </w:r>
    </w:p>
    <w:p>
      <w:pPr>
        <w:numPr>
          <w:ilvl w:val="0"/>
          <w:numId w:val="1071"/>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1"/>
        </w:numPr>
      </w:pPr>
      <w:r>
        <w:rPr>
          <w:i/>
          <w:iCs/>
        </w:rPr>
        <w:t xml:space="preserve">Conclusión anticipada</w:t>
      </w:r>
      <w:r>
        <w:t xml:space="preserve">: es incómoda.</w:t>
      </w:r>
    </w:p>
    <w:p>
      <w:pPr>
        <w:numPr>
          <w:ilvl w:val="1"/>
          <w:numId w:val="1072"/>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2"/>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1"/>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2" w:name="sec_second_best_idea"/>
    <w:p>
      <w:pPr>
        <w:pStyle w:val="Heading2"/>
      </w:pPr>
      <w:r>
        <w:t xml:space="preserve">III.1.</w:t>
      </w:r>
      <w:r>
        <w:t xml:space="preserve"> </w:t>
      </w:r>
      <w:r>
        <w:t xml:space="preserve">Idea y resultado general</w:t>
      </w:r>
    </w:p>
    <w:bookmarkStart w:id="127" w:name="a_idea_2"/>
    <w:p>
      <w:pPr>
        <w:pStyle w:val="Heading4"/>
      </w:pPr>
      <w:r>
        <w:t xml:space="preserve">a) Idea</w:t>
      </w:r>
    </w:p>
    <w:p>
      <w:pPr>
        <w:numPr>
          <w:ilvl w:val="0"/>
          <w:numId w:val="1073"/>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3"/>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3"/>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7"/>
    <w:bookmarkStart w:id="140" w:name="b_modelo_1"/>
    <w:p>
      <w:pPr>
        <w:pStyle w:val="Heading4"/>
      </w:pPr>
      <w:r>
        <w:t xml:space="preserve">b) Modelo</w:t>
      </w:r>
    </w:p>
    <w:bookmarkStart w:id="128" w:name="i_supuestos_2"/>
    <w:p>
      <w:pPr>
        <w:pStyle w:val="Heading5"/>
      </w:pPr>
      <w:r>
        <w:t xml:space="preserve">i) Supuestos</w:t>
      </w:r>
    </w:p>
    <w:p>
      <w:pPr>
        <w:numPr>
          <w:ilvl w:val="0"/>
          <w:numId w:val="1074"/>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4"/>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4"/>
        </w:numPr>
      </w:pPr>
      <w:r>
        <w:rPr>
          <w:i/>
          <w:iCs/>
        </w:rPr>
        <w:t xml:space="preserve">Origen de la distorsión</w:t>
      </w:r>
      <w:r>
        <w:t xml:space="preserve">:</w:t>
      </w:r>
    </w:p>
    <w:p>
      <w:pPr>
        <w:numPr>
          <w:ilvl w:val="1"/>
          <w:numId w:val="1075"/>
        </w:numPr>
      </w:pPr>
      <w:r>
        <w:rPr>
          <w:i/>
          <w:iCs/>
        </w:rPr>
        <w:t xml:space="preserve">institucional</w:t>
      </w:r>
      <w:r>
        <w:t xml:space="preserve">: un impuesto necesario para financiar al Estado, un arancel pactado, una regulación;</w:t>
      </w:r>
    </w:p>
    <w:p>
      <w:pPr>
        <w:numPr>
          <w:ilvl w:val="1"/>
          <w:numId w:val="1075"/>
        </w:numPr>
      </w:pPr>
      <w:r>
        <w:rPr>
          <w:i/>
          <w:iCs/>
        </w:rPr>
        <w:t xml:space="preserve">tecnológico</w:t>
      </w:r>
      <w:r>
        <w:t xml:space="preserve">: los costes fijos de un monopolio natural, que impiden fijar el precio igual al coste marginal sin pérdidas;</w:t>
      </w:r>
    </w:p>
    <w:p>
      <w:pPr>
        <w:numPr>
          <w:ilvl w:val="1"/>
          <w:numId w:val="1075"/>
        </w:numPr>
      </w:pPr>
      <w:r>
        <w:rPr>
          <w:i/>
          <w:iCs/>
        </w:rPr>
        <w:t xml:space="preserve">de mercado</w:t>
      </w:r>
      <w:r>
        <w:t xml:space="preserve">: el poder de mercado de una empresa o una externalidad que no se pueden corregir;</w:t>
      </w:r>
    </w:p>
    <w:p>
      <w:pPr>
        <w:numPr>
          <w:ilvl w:val="1"/>
          <w:numId w:val="1075"/>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8"/>
    <w:bookmarkStart w:id="137" w:name="ii_desarrollo_2"/>
    <w:p>
      <w:pPr>
        <w:pStyle w:val="Heading5"/>
      </w:pPr>
      <w:r>
        <w:t xml:space="preserve">ii) Desarrollo</w:t>
      </w:r>
    </w:p>
    <w:p>
      <w:pPr>
        <w:numPr>
          <w:ilvl w:val="0"/>
          <w:numId w:val="1076"/>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6"/>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6"/>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7"/>
        </w:numPr>
      </w:pPr>
      <w:r>
        <w:t xml:space="preserve">sin la restricción, lo mejor es el punto de felicidad</w:t>
      </w:r>
      <w:r>
        <w:t xml:space="preserve"> </w:t>
      </w:r>
      <m:oMath>
        <m:r>
          <m:t>F</m:t>
        </m:r>
      </m:oMath>
      <w:r>
        <w:t xml:space="preserve"> </w:t>
      </w:r>
      <w:r>
        <w:t xml:space="preserve">de la GFPU (primer óptimo);</w:t>
      </w:r>
    </w:p>
    <w:p>
      <w:pPr>
        <w:numPr>
          <w:ilvl w:val="1"/>
          <w:numId w:val="1077"/>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7"/>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7"/>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7"/>
        </w:numPr>
      </w:pPr>
      <w:r>
        <w:t xml:space="preserve">lo bueno (</w:t>
      </w:r>
      <m:oMath>
        <m:r>
          <m:t>Q</m:t>
        </m:r>
      </m:oMath>
      <w:r>
        <w:t xml:space="preserve">) no es lo que más se parece a lo mejor (</w:t>
      </w:r>
      <m:oMath>
        <m:r>
          <m:t>P</m:t>
        </m:r>
      </m:oMath>
      <w:r>
        <w:t xml:space="preserve">).</w:t>
      </w:r>
    </w:p>
    <w:bookmarkStart w:id="132"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3097950"/>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30" name="Picture"/>
            <a:graphic>
              <a:graphicData uri="http://schemas.openxmlformats.org/drawingml/2006/picture">
                <pic:pic>
                  <pic:nvPicPr>
                    <pic:cNvPr descr="C:\Users\vgutierrez\Documents\src\victorgutierrezmarcos.github.io-revision\oposicion\temario\fuentes\3A22\graficos/second-best-gfpu.png" id="131" name="Picture"/>
                    <pic:cNvPicPr>
                      <a:picLocks noChangeArrowheads="1" noChangeAspect="1"/>
                    </pic:cNvPicPr>
                  </pic:nvPicPr>
                  <pic:blipFill>
                    <a:blip r:embed="rId129"/>
                    <a:stretch>
                      <a:fillRect/>
                    </a:stretch>
                  </pic:blipFill>
                  <pic:spPr bwMode="auto">
                    <a:xfrm>
                      <a:off x="0" y="0"/>
                      <a:ext cx="2954215" cy="3097950"/>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8"/>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6"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4" name="Picture"/>
            <a:graphic>
              <a:graphicData uri="http://schemas.openxmlformats.org/drawingml/2006/picture">
                <pic:pic>
                  <pic:nvPicPr>
                    <pic:cNvPr descr="C:\Users\vgutierrez\Documents\src\victorgutierrezmarcos.github.io-revision\oposicion\temario\fuentes\3A22\graficos/montana-second-best.png" id="135" name="Picture"/>
                    <pic:cNvPicPr>
                      <a:picLocks noChangeArrowheads="1" noChangeAspect="1"/>
                    </pic:cNvPicPr>
                  </pic:nvPicPr>
                  <pic:blipFill>
                    <a:blip r:embed="rId133"/>
                    <a:stretch>
                      <a:fillRect/>
                    </a:stretch>
                  </pic:blipFill>
                  <pic:spPr bwMode="auto">
                    <a:xfrm>
                      <a:off x="0" y="0"/>
                      <a:ext cx="4076572" cy="2079571"/>
                    </a:xfrm>
                    <a:prstGeom prst="rect">
                      <a:avLst/>
                    </a:prstGeom>
                    <a:noFill/>
                    <a:ln w="9525">
                      <a:noFill/>
                      <a:headEnd/>
                      <a:tailEnd/>
                    </a:ln>
                  </pic:spPr>
                </pic:pic>
              </a:graphicData>
            </a:graphic>
          </wp:inline>
        </w:drawing>
      </w:r>
    </w:p>
    <w:bookmarkEnd w:id="136"/>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7"/>
    <w:bookmarkStart w:id="139" w:name="iii_implicaciones_2"/>
    <w:p>
      <w:pPr>
        <w:pStyle w:val="Heading5"/>
      </w:pPr>
      <w:r>
        <w:t xml:space="preserve">iii) Implicaciones</w:t>
      </w:r>
    </w:p>
    <w:p>
      <w:pPr>
        <w:numPr>
          <w:ilvl w:val="0"/>
          <w:numId w:val="1079"/>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9"/>
        </w:numPr>
      </w:pPr>
      <w:r>
        <w:rPr>
          <w:i/>
          <w:iCs/>
        </w:rPr>
        <w:t xml:space="preserve">quitar una distorsión</w:t>
      </w:r>
      <w:r>
        <w:t xml:space="preserve"> </w:t>
      </w:r>
      <w:r>
        <w:t xml:space="preserve">cuando hay otras puede subir, bajar o no cambiar el bienestar;</w:t>
      </w:r>
    </w:p>
    <w:p>
      <w:pPr>
        <w:numPr>
          <w:ilvl w:val="0"/>
          <w:numId w:val="1079"/>
        </w:numPr>
      </w:pPr>
      <w:r>
        <w:rPr>
          <w:i/>
          <w:iCs/>
        </w:rPr>
        <w:t xml:space="preserve">añadir una distorsión</w:t>
      </w:r>
      <w:r>
        <w:t xml:space="preserve"> </w:t>
      </w:r>
      <w:r>
        <w:t xml:space="preserve">puede mejorarlo si compensa otra que no se puede quitar;</w:t>
      </w:r>
      <w:r>
        <w:rPr>
          <w:rStyle w:val="FootnoteReference"/>
        </w:rPr>
        <w:footnoteReference w:id="138"/>
      </w:r>
    </w:p>
    <w:p>
      <w:pPr>
        <w:numPr>
          <w:ilvl w:val="0"/>
          <w:numId w:val="1079"/>
        </w:numPr>
      </w:pPr>
      <w:r>
        <w:rPr>
          <w:i/>
          <w:iCs/>
        </w:rPr>
        <w:t xml:space="preserve">la política por partes no tiene garantía general</w:t>
      </w:r>
      <w:r>
        <w:t xml:space="preserve">: hace falta analizar cada caso.</w:t>
      </w:r>
    </w:p>
    <w:bookmarkEnd w:id="139"/>
    <w:bookmarkEnd w:id="140"/>
    <w:bookmarkStart w:id="141" w:name="c_extensiones_1"/>
    <w:p>
      <w:pPr>
        <w:pStyle w:val="Heading4"/>
      </w:pPr>
      <w:r>
        <w:t xml:space="preserve">c) Extensiones</w:t>
      </w:r>
    </w:p>
    <w:p>
      <w:pPr>
        <w:numPr>
          <w:ilvl w:val="0"/>
          <w:numId w:val="1080"/>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80"/>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80"/>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80"/>
        </w:numPr>
      </w:pPr>
      <w:r>
        <w:rPr>
          <w:i/>
          <w:iCs/>
        </w:rPr>
        <w:t xml:space="preserve">Recapitulando</w:t>
      </w:r>
      <w:r>
        <w:t xml:space="preserve">: cuando no se puede tener lo mejor, acercarse a ello por partes no es necesariamente lo bueno. Pasamos a ver dónde se aplica esta idea.</w:t>
      </w:r>
    </w:p>
    <w:bookmarkEnd w:id="141"/>
    <w:bookmarkEnd w:id="142"/>
    <w:bookmarkStart w:id="150" w:name="sec_second_best_aplicaciones"/>
    <w:p>
      <w:pPr>
        <w:pStyle w:val="Heading2"/>
      </w:pPr>
      <w:r>
        <w:t xml:space="preserve">III.2.</w:t>
      </w:r>
      <w:r>
        <w:t xml:space="preserve"> </w:t>
      </w:r>
      <w:r>
        <w:t xml:space="preserve">Aplicaciones</w:t>
      </w:r>
    </w:p>
    <w:p>
      <w:pPr>
        <w:keepNext/>
        <w:numPr>
          <w:ilvl w:val="0"/>
          <w:numId w:val="1081"/>
        </w:numPr>
      </w:pPr>
      <w:r>
        <w:rPr>
          <w:i/>
          <w:iCs/>
        </w:rPr>
        <w:t xml:space="preserve">Uniones aduaneras</w:t>
      </w:r>
      <w:r>
        <w:t xml:space="preserve"> </w:t>
      </w:r>
      <w:hyperlink r:id="rId143">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2"/>
        </w:numPr>
      </w:pPr>
      <w:r>
        <w:t xml:space="preserve">Una unión aduanera elimina los aranceles entre los socios y los mantiene frente al resto del mundo: suprime una distorsión y deja otra.</w:t>
      </w:r>
    </w:p>
    <w:p>
      <w:pPr>
        <w:numPr>
          <w:ilvl w:val="1"/>
          <w:numId w:val="1082"/>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4"/>
      </w:r>
    </w:p>
    <w:p>
      <w:pPr>
        <w:keepNext/>
        <w:numPr>
          <w:ilvl w:val="0"/>
          <w:numId w:val="1081"/>
        </w:numPr>
      </w:pPr>
      <w:r>
        <w:rPr>
          <w:i/>
          <w:iCs/>
        </w:rPr>
        <w:t xml:space="preserve">Monopolio contaminante</w:t>
      </w:r>
      <w:r>
        <w:t xml:space="preserve"> </w:t>
      </w:r>
      <w:hyperlink r:id="rId84">
        <w:r>
          <w:rPr>
            <w:rStyle w:val="Referenciaatema"/>
          </w:rPr>
          <w:t xml:space="preserve">[ver tema 3.A.17]</w:t>
        </w:r>
      </w:hyperlink>
      <w:r>
        <w:t xml:space="preserve"> </w:t>
      </w:r>
      <w:hyperlink r:id="rId82">
        <w:r>
          <w:rPr>
            <w:rStyle w:val="Referenciaatema"/>
          </w:rPr>
          <w:t xml:space="preserve">[ver tema 3.A.23]</w:t>
        </w:r>
      </w:hyperlink>
      <w:r>
        <w:t xml:space="preserve">: hay 2 distorsiones, el poder de mercado (se produce poco) y la externalidad (se produce mucho).</w:t>
      </w:r>
    </w:p>
    <w:p>
      <w:pPr>
        <w:numPr>
          <w:ilvl w:val="1"/>
          <w:numId w:val="1083"/>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3"/>
        </w:numPr>
      </w:pPr>
      <w:r>
        <w:t xml:space="preserve">Del mismo modo, romper el monopolio sin poder gravar la contaminación aumenta la producción y la externalidad, y puede reducir el bienestar</w:t>
      </w:r>
      <w:r>
        <w:t xml:space="preserve"> </w:t>
      </w:r>
      <w:hyperlink r:id="rId145">
        <w:r>
          <w:rPr>
            <w:rStyle w:val="Referenciaatema"/>
          </w:rPr>
          <w:t xml:space="preserve">[ver tema 3.A.20]</w:t>
        </w:r>
      </w:hyperlink>
      <w:r>
        <w:t xml:space="preserve">.</w:t>
      </w:r>
    </w:p>
    <w:p>
      <w:pPr>
        <w:numPr>
          <w:ilvl w:val="0"/>
          <w:numId w:val="1081"/>
        </w:numPr>
      </w:pPr>
      <w:r>
        <w:rPr>
          <w:i/>
          <w:iCs/>
        </w:rPr>
        <w:t xml:space="preserve">Protección e industria naciente</w:t>
      </w:r>
      <w:r>
        <w:t xml:space="preserve"> </w:t>
      </w:r>
      <w:hyperlink r:id="rId146">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1"/>
        </w:numPr>
      </w:pPr>
      <w:r>
        <w:rPr>
          <w:i/>
          <w:iCs/>
        </w:rPr>
        <w:t xml:space="preserve">Instituciones y desarrollo</w:t>
      </w:r>
      <w:r>
        <w:t xml:space="preserve"> </w:t>
      </w:r>
      <w:hyperlink r:id="rId147">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4"/>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4"/>
        </w:numPr>
      </w:pPr>
      <w:r>
        <w:t xml:space="preserve">La crisis mostró que las entradas masivas de capital, con sistemas financieros débiles, habían aumentado la vulnerabilidad de esos países</w:t>
      </w:r>
      <w:r>
        <w:t xml:space="preserve"> </w:t>
      </w:r>
      <w:hyperlink r:id="rId148">
        <w:r>
          <w:rPr>
            <w:rStyle w:val="Referenciaatema"/>
          </w:rPr>
          <w:t xml:space="preserve">[ver tema 3.B.17]</w:t>
        </w:r>
      </w:hyperlink>
      <w:r>
        <w:t xml:space="preserve">.</w:t>
      </w:r>
    </w:p>
    <w:p>
      <w:pPr>
        <w:keepNext/>
        <w:numPr>
          <w:ilvl w:val="0"/>
          <w:numId w:val="1081"/>
        </w:numPr>
      </w:pPr>
      <w:r>
        <w:rPr>
          <w:i/>
          <w:iCs/>
        </w:rPr>
        <w:t xml:space="preserve">Imposición y regulación</w:t>
      </w:r>
      <w:r>
        <w:t xml:space="preserve">:</w:t>
      </w:r>
    </w:p>
    <w:p>
      <w:pPr>
        <w:numPr>
          <w:ilvl w:val="1"/>
          <w:numId w:val="1085"/>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2">
        <w:r>
          <w:rPr>
            <w:rStyle w:val="Referenciaatema"/>
          </w:rPr>
          <w:t xml:space="preserve">[ver tema 4.B.11]</w:t>
        </w:r>
      </w:hyperlink>
      <w:r>
        <w:t xml:space="preserve">;</w:t>
      </w:r>
    </w:p>
    <w:p>
      <w:pPr>
        <w:numPr>
          <w:ilvl w:val="1"/>
          <w:numId w:val="1085"/>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4">
        <w:r>
          <w:rPr>
            <w:rStyle w:val="Referenciaatema"/>
          </w:rPr>
          <w:t xml:space="preserve">[ver tema 3.A.17]</w:t>
        </w:r>
      </w:hyperlink>
      <w:r>
        <w:t xml:space="preserve"> </w:t>
      </w:r>
      <w:hyperlink r:id="rId149">
        <w:r>
          <w:rPr>
            <w:rStyle w:val="Referenciaatema"/>
          </w:rPr>
          <w:t xml:space="preserve">[ver tema 3.A.15]</w:t>
        </w:r>
      </w:hyperlink>
      <w:r>
        <w:t xml:space="preserve">;</w:t>
      </w:r>
    </w:p>
    <w:p>
      <w:pPr>
        <w:numPr>
          <w:ilvl w:val="1"/>
          <w:numId w:val="1085"/>
        </w:numPr>
      </w:pPr>
      <w:r>
        <w:t xml:space="preserve">la variedad de productos que ofrece la competencia monopolística se compara con un segundo óptimo, el que elegiría un planificador que no puede subvencionar</w:t>
      </w:r>
      <w:r>
        <w:t xml:space="preserve"> </w:t>
      </w:r>
      <w:hyperlink r:id="rId85">
        <w:r>
          <w:rPr>
            <w:rStyle w:val="Referenciaatema"/>
          </w:rPr>
          <w:t xml:space="preserve">[ver tema 3.A.18]</w:t>
        </w:r>
      </w:hyperlink>
      <w:r>
        <w:t xml:space="preserve">.</w:t>
      </w:r>
    </w:p>
    <w:bookmarkEnd w:id="150"/>
    <w:bookmarkStart w:id="152"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6"/>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7"/>
        </w:numPr>
      </w:pPr>
      <w:r>
        <w:t xml:space="preserve">si el mercado es eficiente</w:t>
      </w:r>
      <w:r>
        <w:t xml:space="preserve"> </w:t>
      </w:r>
      <w:r>
        <w:rPr>
          <w:i/>
          <w:iCs/>
        </w:rPr>
        <w:t xml:space="preserve">con la información que hay</w:t>
      </w:r>
      <w:r>
        <w:t xml:space="preserve">;</w:t>
      </w:r>
    </w:p>
    <w:p>
      <w:pPr>
        <w:numPr>
          <w:ilvl w:val="1"/>
          <w:numId w:val="1087"/>
        </w:numPr>
      </w:pPr>
      <w:r>
        <w:t xml:space="preserve">si el Estado puede diseñar reglas que lleven a los agentes a revelarla.</w:t>
      </w:r>
    </w:p>
    <w:p>
      <w:pPr>
        <w:keepNext/>
        <w:numPr>
          <w:ilvl w:val="0"/>
          <w:numId w:val="1086"/>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8">
        <w:r>
          <w:rPr>
            <w:rStyle w:val="Referenciaatema"/>
          </w:rPr>
          <w:t xml:space="preserve">[ver tema 3.A.13]</w:t>
        </w:r>
      </w:hyperlink>
      <w:r>
        <w:t xml:space="preserve">.</w:t>
      </w:r>
    </w:p>
    <w:p>
      <w:pPr>
        <w:numPr>
          <w:ilvl w:val="1"/>
          <w:numId w:val="1088"/>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8"/>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6"/>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9"/>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5">
        <w:r>
          <w:rPr>
            <w:rStyle w:val="Referenciaatema"/>
          </w:rPr>
          <w:t xml:space="preserve">[ver tema 3.A.14]</w:t>
        </w:r>
      </w:hyperlink>
      <w:r>
        <w:t xml:space="preserve">.</w:t>
      </w:r>
    </w:p>
    <w:p>
      <w:pPr>
        <w:numPr>
          <w:ilvl w:val="1"/>
          <w:numId w:val="1089"/>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2">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6">
        <w:r>
          <w:rPr>
            <w:rStyle w:val="Referenciaatema"/>
          </w:rPr>
          <w:t xml:space="preserve">[ver tema 3.A.24]</w:t>
        </w:r>
      </w:hyperlink>
      <w:r>
        <w:t xml:space="preserve">.</w:t>
      </w:r>
    </w:p>
    <w:p>
      <w:pPr>
        <w:numPr>
          <w:ilvl w:val="1"/>
          <w:numId w:val="1089"/>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1"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jc w:val="left"/>
            </w:pPr>
            <w:r>
              <w:rPr>
                <w:b/>
                <w:bCs/>
              </w:rPr>
              <w:t xml:space="preserve">Mecanismo</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Veraz</w:t>
            </w:r>
          </w:p>
        </w:tc>
        <w:tc>
          <w:tcPr>
            <w:shd w:val="clear" w:color="auto" w:fill="DDEBF7"/>
            <w:vAlign w:val="center"/>
          </w:tcPr>
          <w:p>
            <w:pPr>
              <w:pStyle w:val="Celdatceeazulpalido"/>
              <w:jc w:val="center"/>
            </w:pPr>
            <w:r>
              <w:rPr>
                <w:b/>
                <w:bCs/>
              </w:rPr>
              <w:t xml:space="preserve">Presupuesto equilibrado</w:t>
            </w:r>
          </w:p>
        </w:tc>
        <w:tc>
          <w:tcPr>
            <w:shd w:val="clear" w:color="auto" w:fill="DDEBF7"/>
            <w:vAlign w:val="center"/>
          </w:tcPr>
          <w:p>
            <w:pPr>
              <w:pStyle w:val="Celdatceeazulpalido"/>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1"/>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90"/>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2">
        <w:r>
          <w:rPr>
            <w:rStyle w:val="Referenciaatema"/>
          </w:rPr>
          <w:t xml:space="preserve">[ver tema 4.B.11]</w:t>
        </w:r>
      </w:hyperlink>
      <w:r>
        <w:t xml:space="preserve">.</w:t>
      </w:r>
    </w:p>
    <w:p>
      <w:pPr>
        <w:numPr>
          <w:ilvl w:val="0"/>
          <w:numId w:val="1090"/>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2"/>
    <w:bookmarkStart w:id="153" w:name="sec_second_best_valoracion"/>
    <w:p>
      <w:pPr>
        <w:pStyle w:val="Heading2"/>
      </w:pPr>
      <w:r>
        <w:t xml:space="preserve">III.4.</w:t>
      </w:r>
      <w:r>
        <w:t xml:space="preserve"> </w:t>
      </w:r>
      <w:r>
        <w:t xml:space="preserve">Valoración</w:t>
      </w:r>
    </w:p>
    <w:p>
      <w:pPr>
        <w:numPr>
          <w:ilvl w:val="0"/>
          <w:numId w:val="1091"/>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1"/>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1"/>
        </w:numPr>
      </w:pPr>
      <w:r>
        <w:rPr>
          <w:i/>
          <w:iCs/>
        </w:rPr>
        <w:t xml:space="preserve">Exigencia de información</w:t>
      </w:r>
      <w:r>
        <w:t xml:space="preserve">: el segundo óptimo depende de todas las relaciones de sustitución y de complementariedad de la economía, que el decisor rara vez conoce.</w:t>
      </w:r>
    </w:p>
    <w:p>
      <w:pPr>
        <w:numPr>
          <w:ilvl w:val="0"/>
          <w:numId w:val="1091"/>
        </w:numPr>
      </w:pPr>
      <w:r>
        <w:rPr>
          <w:i/>
          <w:iCs/>
        </w:rPr>
        <w:t xml:space="preserve">El mapa imposible</w:t>
      </w:r>
      <w:r>
        <w:t xml:space="preserve">: aplicar el teorema al pie de la letra exigiría un modelo con todas las interdependencias de la economía, y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p>
    <w:p>
      <w:pPr>
        <w:keepNext/>
        <w:numPr>
          <w:ilvl w:val="0"/>
          <w:numId w:val="1091"/>
        </w:numPr>
      </w:pPr>
      <w:r>
        <w:rPr>
          <w:i/>
          <w:iCs/>
        </w:rPr>
        <w:t xml:space="preserve">Respuestas prácticas</w:t>
      </w:r>
      <w:r>
        <w:t xml:space="preserve">:</w:t>
      </w:r>
    </w:p>
    <w:p>
      <w:pPr>
        <w:numPr>
          <w:ilvl w:val="1"/>
          <w:numId w:val="1092"/>
        </w:numPr>
      </w:pPr>
      <w:r>
        <w:t xml:space="preserve">el análisis parcial está justificado cuando las interdependencias son pequeñas: al formular la política óptima para la aviación, poco importa lo que ocurra en la pesca;</w:t>
      </w:r>
    </w:p>
    <w:p>
      <w:pPr>
        <w:numPr>
          <w:ilvl w:val="1"/>
          <w:numId w:val="1092"/>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trabajar con mapas a escala;</w:t>
      </w:r>
    </w:p>
    <w:p>
      <w:pPr>
        <w:numPr>
          <w:ilvl w:val="1"/>
          <w:numId w:val="1092"/>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1"/>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3"/>
    <w:bookmarkEnd w:id="154"/>
    <w:bookmarkStart w:id="155" w:name="conclusi__n"/>
    <w:p>
      <w:pPr>
        <w:pStyle w:val="Heading1"/>
      </w:pPr>
      <w:r>
        <w:t xml:space="preserve">Conclusión</w:t>
      </w:r>
      <w:r>
        <w:t xml:space="preserve"> </w:t>
      </w:r>
      <w:r>
        <w:rPr>
          <w:rStyle w:val="Minutos"/>
        </w:rPr>
        <w:t xml:space="preserve">1′</w:t>
      </w:r>
    </w:p>
    <w:p>
      <w:pPr>
        <w:keepNext/>
        <w:numPr>
          <w:ilvl w:val="0"/>
          <w:numId w:val="1093"/>
        </w:numPr>
      </w:pPr>
      <w:r>
        <w:rPr>
          <w:b/>
          <w:bCs/>
          <w:i/>
          <w:iCs/>
        </w:rPr>
        <w:t xml:space="preserve">Recapitulación</w:t>
      </w:r>
      <w:r>
        <w:t xml:space="preserve">: en conclusión,</w:t>
      </w:r>
    </w:p>
    <w:p>
      <w:pPr>
        <w:numPr>
          <w:ilvl w:val="1"/>
          <w:numId w:val="1094"/>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4"/>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4"/>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3"/>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3"/>
        </w:numPr>
      </w:pPr>
      <w:r>
        <w:rPr>
          <w:b/>
          <w:bCs/>
          <w:i/>
          <w:iCs/>
        </w:rPr>
        <w:t xml:space="preserve">Extensiones</w:t>
      </w:r>
      <w:r>
        <w:t xml:space="preserve">: los fallos de mercado que rompen el primer teorema</w:t>
      </w:r>
      <w:r>
        <w:t xml:space="preserve"> </w:t>
      </w:r>
      <w:hyperlink r:id="rId82">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6">
        <w:r>
          <w:rPr>
            <w:rStyle w:val="Referenciaatema"/>
          </w:rPr>
          <w:t xml:space="preserve">[ver tema 3.A.24]</w:t>
        </w:r>
      </w:hyperlink>
      <w:r>
        <w:t xml:space="preserve">; la imposición óptima, que es un segundo óptimo</w:t>
      </w:r>
      <w:r>
        <w:t xml:space="preserve"> </w:t>
      </w:r>
      <w:hyperlink r:id="rId122">
        <w:r>
          <w:rPr>
            <w:rStyle w:val="Referenciaatema"/>
          </w:rPr>
          <w:t xml:space="preserve">[ver tema 4.B.11]</w:t>
        </w:r>
      </w:hyperlink>
      <w:r>
        <w:t xml:space="preserve">, y el diseño de mecanismos y las subastas</w:t>
      </w:r>
      <w:r>
        <w:t xml:space="preserve"> </w:t>
      </w:r>
      <w:hyperlink r:id="rId75">
        <w:r>
          <w:rPr>
            <w:rStyle w:val="Referenciaatema"/>
          </w:rPr>
          <w:t xml:space="preserve">[ver tema 3.A.14]</w:t>
        </w:r>
      </w:hyperlink>
      <w:r>
        <w:t xml:space="preserve">.</w:t>
      </w:r>
    </w:p>
    <w:p>
      <w:pPr>
        <w:numPr>
          <w:ilvl w:val="0"/>
          <w:numId w:val="1093"/>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3"/>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lo mejor es enemigo de lo bueno si se persigue a ciegas; pero sin saber cuál es lo mejor tampoco se puede encontrar lo bueno.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5"/>
    <w:bookmarkStart w:id="183"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6" w:name="idea"/>
    <w:p>
      <w:pPr>
        <w:pStyle w:val="Heading4"/>
      </w:pPr>
      <w:r>
        <w:t xml:space="preserve">Idea</w:t>
      </w:r>
    </w:p>
    <w:p>
      <w:pPr>
        <w:numPr>
          <w:ilvl w:val="0"/>
          <w:numId w:val="1095"/>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5"/>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5"/>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5"/>
        </w:numPr>
      </w:pPr>
      <w:r>
        <w:t xml:space="preserve">Se trabaja en el espacio de las utilidades: cada situación, que corresponde a una producción eficiente distinta, tiene su FPU.</w:t>
      </w:r>
    </w:p>
    <w:bookmarkEnd w:id="156"/>
    <w:bookmarkStart w:id="180" w:name="los_criterios"/>
    <w:p>
      <w:pPr>
        <w:pStyle w:val="Heading4"/>
      </w:pPr>
      <w:r>
        <w:t xml:space="preserve">Los criterios</w:t>
      </w:r>
    </w:p>
    <w:p>
      <w:pPr>
        <w:numPr>
          <w:ilvl w:val="0"/>
          <w:numId w:val="1096"/>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6"/>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6"/>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6"/>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7"/>
      </w:r>
    </w:p>
    <w:p>
      <w:pPr>
        <w:numPr>
          <w:ilvl w:val="1"/>
          <w:numId w:val="1097"/>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7"/>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7"/>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6"/>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8"/>
        </w:numPr>
      </w:pPr>
      <w:r>
        <w:t xml:space="preserve">Es transitivo, pero muy restrictivo: casi nunca una frontera domina a la otra.</w:t>
      </w:r>
    </w:p>
    <w:p>
      <w:pPr>
        <w:numPr>
          <w:ilvl w:val="1"/>
          <w:numId w:val="1098"/>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6"/>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1"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9" name="Picture"/>
            <a:graphic>
              <a:graphicData uri="http://schemas.openxmlformats.org/drawingml/2006/picture">
                <pic:pic>
                  <pic:nvPicPr>
                    <pic:cNvPr descr="C:\Users\vgutierrez\Documents\src\victorgutierrezmarcos.github.io-revision\oposicion\temario\fuentes\3A22\graficos/compensacion-kaldor.png" id="160" name="Picture"/>
                    <pic:cNvPicPr>
                      <a:picLocks noChangeArrowheads="1" noChangeAspect="1"/>
                    </pic:cNvPicPr>
                  </pic:nvPicPr>
                  <pic:blipFill>
                    <a:blip r:embed="rId158"/>
                    <a:stretch>
                      <a:fillRect/>
                    </a:stretch>
                  </pic:blipFill>
                  <pic:spPr bwMode="auto">
                    <a:xfrm>
                      <a:off x="0" y="0"/>
                      <a:ext cx="2550533" cy="24618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5"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3" name="Picture"/>
            <a:graphic>
              <a:graphicData uri="http://schemas.openxmlformats.org/drawingml/2006/picture">
                <pic:pic>
                  <pic:nvPicPr>
                    <pic:cNvPr descr="C:\Users\vgutierrez\Documents\src\victorgutierrezmarcos.github.io-revision\oposicion\temario\fuentes\3A22\graficos/compensacion-hicks.png" id="164" name="Picture"/>
                    <pic:cNvPicPr>
                      <a:picLocks noChangeArrowheads="1" noChangeAspect="1"/>
                    </pic:cNvPicPr>
                  </pic:nvPicPr>
                  <pic:blipFill>
                    <a:blip r:embed="rId162"/>
                    <a:stretch>
                      <a:fillRect/>
                    </a:stretch>
                  </pic:blipFill>
                  <pic:spPr bwMode="auto">
                    <a:xfrm>
                      <a:off x="0" y="0"/>
                      <a:ext cx="2550533" cy="2461846"/>
                    </a:xfrm>
                    <a:prstGeom prst="rect">
                      <a:avLst/>
                    </a:prstGeom>
                    <a:noFill/>
                    <a:ln w="9525">
                      <a:noFill/>
                      <a:headEnd/>
                      <a:tailEnd/>
                    </a:ln>
                  </pic:spPr>
                </pic:pic>
              </a:graphicData>
            </a:graphic>
          </wp:inline>
        </w:drawing>
      </w:r>
    </w:p>
    <w:bookmarkEnd w:id="165"/>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9"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7" name="Picture"/>
            <a:graphic>
              <a:graphicData uri="http://schemas.openxmlformats.org/drawingml/2006/picture">
                <pic:pic>
                  <pic:nvPicPr>
                    <pic:cNvPr descr="C:\Users\vgutierrez\Documents\src\victorgutierrezmarcos.github.io-revision\oposicion\temario\fuentes\3A22\graficos/compensacion-scitovsky.png" id="168" name="Picture"/>
                    <pic:cNvPicPr>
                      <a:picLocks noChangeArrowheads="1" noChangeAspect="1"/>
                    </pic:cNvPicPr>
                  </pic:nvPicPr>
                  <pic:blipFill>
                    <a:blip r:embed="rId166"/>
                    <a:stretch>
                      <a:fillRect/>
                    </a:stretch>
                  </pic:blipFill>
                  <pic:spPr bwMode="auto">
                    <a:xfrm>
                      <a:off x="0" y="0"/>
                      <a:ext cx="2550533" cy="246184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70"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70"/>
    <w:p>
      <w:pPr>
        <w:pStyle w:val="BodyText"/>
      </w:pPr>
      <w:r>
        <w:rPr>
          <w:i/>
          <w:iCs/>
        </w:rPr>
        <w:t xml:space="preserve">Fuente: elaboración propia.</w:t>
      </w:r>
    </w:p>
    <w:bookmarkStart w:id="174"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2" name="Picture"/>
            <a:graphic>
              <a:graphicData uri="http://schemas.openxmlformats.org/drawingml/2006/picture">
                <pic:pic>
                  <pic:nvPicPr>
                    <pic:cNvPr descr="C:\Users\vgutierrez\Documents\src\victorgutierrezmarcos.github.io-revision\oposicion\temario\fuentes\3A22\graficos/compensacion-little.png" id="173" name="Picture"/>
                    <pic:cNvPicPr>
                      <a:picLocks noChangeArrowheads="1" noChangeAspect="1"/>
                    </pic:cNvPicPr>
                  </pic:nvPicPr>
                  <pic:blipFill>
                    <a:blip r:embed="rId171"/>
                    <a:stretch>
                      <a:fillRect/>
                    </a:stretch>
                  </pic:blipFill>
                  <pic:spPr bwMode="auto">
                    <a:xfrm>
                      <a:off x="0" y="0"/>
                      <a:ext cx="4178300" cy="2579373"/>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5"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c>
          <w:tcPr>
            <w:shd w:val="clear" w:color="auto" w:fill="DDEBF7"/>
            <w:vAlign w:val="center"/>
          </w:tcPr>
          <w:p>
            <w:pPr>
              <w:pStyle w:val="Celdatceeazulpalido"/>
              <w:jc w:val="center"/>
            </w:pPr>
            <w:r>
              <w:rPr>
                <w:b/>
                <w:bCs/>
              </w:rPr>
              <w:t xml:space="preserve">Equidad</w:t>
            </w:r>
          </w:p>
        </w:tc>
        <w:tc>
          <w:tcPr>
            <w:shd w:val="clear" w:color="auto" w:fill="DDEBF7"/>
            <w:vAlign w:val="center"/>
          </w:tcPr>
          <w:p>
            <w:pPr>
              <w:pStyle w:val="Celdatceeazulpalido"/>
              <w:jc w:val="center"/>
            </w:pPr>
            <w:r>
              <w:rPr>
                <w:b/>
                <w:bCs/>
                <w:smallCaps/>
              </w:rPr>
              <w:t xml:space="preserve">Little</w:t>
            </w:r>
          </w:p>
        </w:tc>
        <w:tc>
          <w:tcPr>
            <w:shd w:val="clear" w:color="auto" w:fill="DDEBF7"/>
            <w:vAlign w:val="center"/>
          </w:tcPr>
          <w:p>
            <w:pPr>
              <w:pStyle w:val="Celdatceeazulpalido"/>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5"/>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9"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_2 está entera por fuera de la FPU_1" title="" id="177" name="Picture"/>
            <a:graphic>
              <a:graphicData uri="http://schemas.openxmlformats.org/drawingml/2006/picture">
                <pic:pic>
                  <pic:nvPicPr>
                    <pic:cNvPr descr="C:\Users\vgutierrez\Documents\src\victorgutierrezmarcos.github.io-revision\oposicion\temario\fuentes\3A22\graficos/compensacion-samuelson.png" id="178" name="Picture"/>
                    <pic:cNvPicPr>
                      <a:picLocks noChangeArrowheads="1" noChangeAspect="1"/>
                    </pic:cNvPicPr>
                  </pic:nvPicPr>
                  <pic:blipFill>
                    <a:blip r:embed="rId176"/>
                    <a:stretch>
                      <a:fillRect/>
                    </a:stretch>
                  </pic:blipFill>
                  <pic:spPr bwMode="auto">
                    <a:xfrm>
                      <a:off x="0" y="0"/>
                      <a:ext cx="2550533" cy="24618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80"/>
    <w:bookmarkStart w:id="182" w:name="valoraci__n"/>
    <w:p>
      <w:pPr>
        <w:pStyle w:val="Heading4"/>
      </w:pPr>
      <w:r>
        <w:t xml:space="preserve">Valoración</w:t>
      </w:r>
    </w:p>
    <w:p>
      <w:pPr>
        <w:numPr>
          <w:ilvl w:val="0"/>
          <w:numId w:val="1099"/>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9">
        <w:r>
          <w:rPr>
            <w:rStyle w:val="Referenciaatema"/>
          </w:rPr>
          <w:t xml:space="preserve">[ver tema 3.A.8]</w:t>
        </w:r>
      </w:hyperlink>
      <w:r>
        <w:t xml:space="preserve">.</w:t>
      </w:r>
    </w:p>
    <w:p>
      <w:pPr>
        <w:numPr>
          <w:ilvl w:val="0"/>
          <w:numId w:val="1099"/>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9"/>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3">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6">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1">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2"/>
    <w:bookmarkEnd w:id="183"/>
    <w:bookmarkStart w:id="188"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100"/>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1"/>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1"/>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1"/>
        </w:numPr>
      </w:pPr>
      <w:r>
        <w:t xml:space="preserve">(1c) si son iguales, toda la caja, incluidos sus lados: en ningún punto se puede mejorar a uno sin empeorar al otro.</w:t>
      </w:r>
    </w:p>
    <w:p>
      <w:pPr>
        <w:numPr>
          <w:ilvl w:val="0"/>
          <w:numId w:val="1100"/>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100"/>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100"/>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7"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5" name="Picture"/>
            <a:graphic>
              <a:graphicData uri="http://schemas.openxmlformats.org/drawingml/2006/picture">
                <pic:pic>
                  <pic:nvPicPr>
                    <pic:cNvPr descr="C:\Users\vgutierrez\Documents\src\victorgutierrezmarcos.github.io-revision\oposicion\temario\fuentes\3A22\graficos/curvas-contrato-especiales.png" id="186" name="Picture"/>
                    <pic:cNvPicPr>
                      <a:picLocks noChangeArrowheads="1" noChangeAspect="1"/>
                    </pic:cNvPicPr>
                  </pic:nvPicPr>
                  <pic:blipFill>
                    <a:blip r:embed="rId184"/>
                    <a:stretch>
                      <a:fillRect/>
                    </a:stretch>
                  </pic:blipFill>
                  <pic:spPr bwMode="auto">
                    <a:xfrm>
                      <a:off x="0" y="0"/>
                      <a:ext cx="4813597" cy="4241715"/>
                    </a:xfrm>
                    <a:prstGeom prst="rect">
                      <a:avLst/>
                    </a:prstGeom>
                    <a:noFill/>
                    <a:ln w="9525">
                      <a:noFill/>
                      <a:headEnd/>
                      <a:tailEnd/>
                    </a:ln>
                  </pic:spPr>
                </pic:pic>
              </a:graphicData>
            </a:graphic>
          </wp:inline>
        </w:drawing>
      </w:r>
    </w:p>
    <w:bookmarkEnd w:id="187"/>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8"/>
    <w:bookmarkStart w:id="192"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9"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2"/>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2"/>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3"/>
        </w:numPr>
      </w:pPr>
      <w:r>
        <w:rPr>
          <w:i/>
          <w:iCs/>
        </w:rPr>
        <w:t xml:space="preserve">Eficiencia en el consumo</w:t>
      </w:r>
      <w:r>
        <w:t xml:space="preserve">: el bloque A.</w:t>
      </w:r>
    </w:p>
    <w:p>
      <w:pPr>
        <w:numPr>
          <w:ilvl w:val="0"/>
          <w:numId w:val="1103"/>
        </w:numPr>
      </w:pPr>
      <w:r>
        <w:rPr>
          <w:i/>
          <w:iCs/>
        </w:rPr>
        <w:t xml:space="preserve">Eficiencia en la producción</w:t>
      </w:r>
      <w:r>
        <w:t xml:space="preserve">: el bloque C.</w:t>
      </w:r>
    </w:p>
    <w:p>
      <w:pPr>
        <w:numPr>
          <w:ilvl w:val="0"/>
          <w:numId w:val="1103"/>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9"/>
    <w:bookmarkStart w:id="191" w:name="anexo_planificador_version_general"/>
    <w:p>
      <w:pPr>
        <w:pStyle w:val="Heading2"/>
      </w:pPr>
      <w:r>
        <w:t xml:space="preserve">C.2. La versión general</w:t>
      </w:r>
    </w:p>
    <w:p>
      <w:pPr>
        <w:numPr>
          <w:ilvl w:val="0"/>
          <w:numId w:val="1104"/>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4">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6">
        <w:r>
          <w:rPr>
            <w:rStyle w:val="Referenciaatema"/>
          </w:rPr>
          <w:t xml:space="preserve">[ver tema 3.A.21]</w:t>
        </w:r>
      </w:hyperlink>
      <w:r>
        <w:t xml:space="preserve">.</w:t>
      </w:r>
    </w:p>
    <w:p>
      <w:pPr>
        <w:numPr>
          <w:ilvl w:val="0"/>
          <w:numId w:val="1104"/>
        </w:numPr>
      </w:pPr>
      <w:r>
        <w:rPr>
          <w:i/>
          <w:iCs/>
        </w:rPr>
        <w:t xml:space="preserve">Problema del planificador</w:t>
      </w:r>
      <w:r>
        <w:t xml:space="preserve">: maximizar la utilidad del consumidor 1 dados los niveles de los demás, con la tecnología y los recursos:</w:t>
      </w:r>
      <w:r>
        <w:t xml:space="preserve"> </w:t>
      </w:r>
      <w:bookmarkStart w:id="190" w:name="eq_planificador_general"/>
      <w:bookmarkEnd w:id="19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4"/>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4"/>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4"/>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1"/>
    <w:bookmarkEnd w:id="192"/>
    <w:bookmarkStart w:id="195"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3" w:name="anexo_demostracion_primero"/>
    <w:p>
      <w:pPr>
        <w:pStyle w:val="Heading2"/>
      </w:pPr>
      <w:r>
        <w:t xml:space="preserve">D.1. Primer teorema</w:t>
      </w:r>
    </w:p>
    <w:p>
      <w:pPr>
        <w:numPr>
          <w:ilvl w:val="0"/>
          <w:numId w:val="1105"/>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5"/>
        </w:numPr>
      </w:pPr>
      <w:r>
        <w:rPr>
          <w:i/>
          <w:iCs/>
        </w:rPr>
        <w:t xml:space="preserve">Demostración</w:t>
      </w:r>
      <w:r>
        <w:t xml:space="preserve">:</w:t>
      </w:r>
    </w:p>
    <w:p>
      <w:pPr>
        <w:numPr>
          <w:ilvl w:val="1"/>
          <w:numId w:val="1106"/>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6"/>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6"/>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6"/>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6"/>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6"/>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5"/>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3"/>
    <w:bookmarkStart w:id="194" w:name="anexo_demostracion_segundo"/>
    <w:p>
      <w:pPr>
        <w:pStyle w:val="Heading2"/>
      </w:pPr>
      <w:r>
        <w:t xml:space="preserve">D.2. Segundo teorema</w:t>
      </w:r>
    </w:p>
    <w:p>
      <w:pPr>
        <w:numPr>
          <w:ilvl w:val="0"/>
          <w:numId w:val="1107"/>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7"/>
        </w:numPr>
      </w:pPr>
      <w:r>
        <w:rPr>
          <w:i/>
          <w:iCs/>
        </w:rPr>
        <w:t xml:space="preserve">Demostración</w:t>
      </w:r>
      <w:r>
        <w:t xml:space="preserve">:</w:t>
      </w:r>
    </w:p>
    <w:p>
      <w:pPr>
        <w:numPr>
          <w:ilvl w:val="1"/>
          <w:numId w:val="1108"/>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8"/>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8"/>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8"/>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8"/>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8"/>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8"/>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8"/>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7"/>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4"/>
    <w:bookmarkEnd w:id="195"/>
    <w:bookmarkStart w:id="196" w:name="anexo_second_best_analitico"/>
    <w:p>
      <w:pPr>
        <w:pStyle w:val="Heading1"/>
      </w:pPr>
      <w:r>
        <w:t xml:space="preserve">E. Anexo: planteamiento analítico del</w:t>
      </w:r>
      <w:r>
        <w:t xml:space="preserve"> </w:t>
      </w:r>
      <w:r>
        <w:rPr>
          <w:i/>
          <w:iCs/>
        </w:rPr>
        <w:t xml:space="preserve">second best</w:t>
      </w:r>
    </w:p>
    <w:p>
      <w:pPr>
        <w:numPr>
          <w:ilvl w:val="0"/>
          <w:numId w:val="1109"/>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9"/>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9"/>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9"/>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6"/>
    <w:bookmarkStart w:id="197" w:name="anexo_bloque"/>
    <w:p>
      <w:pPr>
        <w:pStyle w:val="Heading1"/>
      </w:pPr>
      <w:r>
        <w:t xml:space="preserve">F. Anexo: qué estudia cada tema del bloque</w:t>
      </w:r>
    </w:p>
    <w:p>
      <w:pPr>
        <w:numPr>
          <w:ilvl w:val="0"/>
          <w:numId w:val="1110"/>
        </w:numPr>
      </w:pPr>
      <w:r>
        <w:rPr>
          <w:i/>
          <w:iCs/>
        </w:rPr>
        <w:t xml:space="preserve">Competencia perfecta</w:t>
      </w:r>
      <w:r>
        <w:t xml:space="preserve"> </w:t>
      </w:r>
      <w:hyperlink r:id="rId83">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10"/>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0"/>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10"/>
        </w:numPr>
      </w:pPr>
      <w:r>
        <w:rPr>
          <w:i/>
          <w:iCs/>
        </w:rPr>
        <w:t xml:space="preserve">Fallos de mercado</w:t>
      </w:r>
      <w:r>
        <w:t xml:space="preserve"> </w:t>
      </w:r>
      <w:hyperlink r:id="rId82">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10"/>
        </w:numPr>
      </w:pPr>
      <w:r>
        <w:rPr>
          <w:i/>
          <w:iCs/>
        </w:rPr>
        <w:t xml:space="preserve">Funciones de bienestar social</w:t>
      </w:r>
      <w:r>
        <w:t xml:space="preserve"> </w:t>
      </w:r>
      <w:hyperlink r:id="rId66">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10"/>
        </w:numPr>
      </w:pPr>
      <w:r>
        <w:rPr>
          <w:i/>
          <w:iCs/>
        </w:rPr>
        <w:t xml:space="preserve">Otros supuestos del 1TFEB</w:t>
      </w:r>
      <w:r>
        <w:t xml:space="preserve">: el poder de mercado y su regulación</w:t>
      </w:r>
      <w:r>
        <w:t xml:space="preserve"> </w:t>
      </w:r>
      <w:hyperlink r:id="rId84">
        <w:r>
          <w:rPr>
            <w:rStyle w:val="Referenciaatema"/>
          </w:rPr>
          <w:t xml:space="preserve">[ver tema 3.A.17]</w:t>
        </w:r>
      </w:hyperlink>
      <w:r>
        <w:t xml:space="preserve"> </w:t>
      </w:r>
      <w:hyperlink r:id="rId145">
        <w:r>
          <w:rPr>
            <w:rStyle w:val="Referenciaatema"/>
          </w:rPr>
          <w:t xml:space="preserve">[ver tema 3.A.20]</w:t>
        </w:r>
      </w:hyperlink>
      <w:r>
        <w:t xml:space="preserve">; la información asimétrica</w:t>
      </w:r>
      <w:r>
        <w:t xml:space="preserve"> </w:t>
      </w:r>
      <w:hyperlink r:id="rId88">
        <w:r>
          <w:rPr>
            <w:rStyle w:val="Referenciaatema"/>
          </w:rPr>
          <w:t xml:space="preserve">[ver tema 3.A.13]</w:t>
        </w:r>
      </w:hyperlink>
      <w:r>
        <w:t xml:space="preserve">, y el diseño de mecanismos</w:t>
      </w:r>
      <w:r>
        <w:t xml:space="preserve"> </w:t>
      </w:r>
      <w:hyperlink r:id="rId75">
        <w:r>
          <w:rPr>
            <w:rStyle w:val="Referenciaatema"/>
          </w:rPr>
          <w:t xml:space="preserve">[ver tema 3.A.14]</w:t>
        </w:r>
      </w:hyperlink>
      <w:r>
        <w:t xml:space="preserve">.</w:t>
      </w:r>
    </w:p>
    <w:bookmarkEnd w:id="197"/>
    <w:bookmarkStart w:id="200"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8">
        <w:r>
          <w:rPr>
            <w:rStyle w:val="Hyperlink"/>
          </w:rPr>
          <w:t xml:space="preserve">simulador de test</w:t>
        </w:r>
      </w:hyperlink>
      <w:r>
        <w:t xml:space="preserve">.</w:t>
      </w:r>
    </w:p>
    <w:p>
      <w:pPr>
        <w:numPr>
          <w:ilvl w:val="0"/>
          <w:numId w:val="1111"/>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1"/>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1"/>
        </w:numPr>
      </w:pPr>
      <w:r>
        <w:rPr>
          <w:i/>
          <w:iCs/>
        </w:rPr>
        <w:t xml:space="preserve">FPU</w:t>
      </w:r>
      <w:r>
        <w:t xml:space="preserve">: decreciente, de curvatura indeterminada (utilidad ordinal); la GFPU es la envolvente de las FPU.</w:t>
      </w:r>
    </w:p>
    <w:p>
      <w:pPr>
        <w:numPr>
          <w:ilvl w:val="0"/>
          <w:numId w:val="1111"/>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1"/>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1"/>
        </w:numPr>
      </w:pPr>
      <w:r>
        <w:rPr>
          <w:i/>
          <w:iCs/>
        </w:rPr>
        <w:t xml:space="preserve">Second best</w:t>
      </w:r>
      <w:r>
        <w:t xml:space="preserve">: con una condición imposible, las demás dejan en general de ser deseables; no es lo mismo que el óptimo restringido de la información asimétrica.</w:t>
      </w:r>
    </w:p>
    <w:bookmarkStart w:id="199" w:name="preguntas_probables_del_tribunal"/>
    <w:p>
      <w:pPr>
        <w:pStyle w:val="Heading4"/>
      </w:pPr>
      <w:r>
        <w:t xml:space="preserve">Preguntas probables del tribunal</w:t>
      </w:r>
    </w:p>
    <w:p>
      <w:pPr>
        <w:numPr>
          <w:ilvl w:val="0"/>
          <w:numId w:val="1112"/>
        </w:numPr>
      </w:pPr>
      <w:r>
        <w:t xml:space="preserve">¿Por qué la utilidad marginal decreciente no es un supuesto del modelo? ¿Qué forma tiene la FPU y por qué?</w:t>
      </w:r>
    </w:p>
    <w:p>
      <w:pPr>
        <w:numPr>
          <w:ilvl w:val="0"/>
          <w:numId w:val="1112"/>
        </w:numPr>
      </w:pPr>
      <w:r>
        <w:t xml:space="preserve">¿Por qué una asignación eficiente en la producción y en el consumo puede no ser un óptimo global?</w:t>
      </w:r>
    </w:p>
    <w:p>
      <w:pPr>
        <w:numPr>
          <w:ilvl w:val="0"/>
          <w:numId w:val="1112"/>
        </w:numPr>
      </w:pPr>
      <w:r>
        <w:t xml:space="preserve">¿Qué interpretación tienen los multiplicadores del problema del planificador? ¿Qué relación guardan con los precios de equilibrio?</w:t>
      </w:r>
    </w:p>
    <w:p>
      <w:pPr>
        <w:numPr>
          <w:ilvl w:val="0"/>
          <w:numId w:val="1112"/>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2"/>
        </w:numPr>
      </w:pPr>
      <w:r>
        <w:t xml:space="preserve">¿Necesita el primer teorema la convexidad? ¿Y el segundo? ¿Por qué?</w:t>
      </w:r>
    </w:p>
    <w:p>
      <w:pPr>
        <w:numPr>
          <w:ilvl w:val="0"/>
          <w:numId w:val="1112"/>
        </w:numPr>
      </w:pPr>
      <w:r>
        <w:t xml:space="preserve">¿Qué es un cuasiequilibrio y por qué hace falta la condición de renta en el 2TFEB?</w:t>
      </w:r>
    </w:p>
    <w:p>
      <w:pPr>
        <w:numPr>
          <w:ilvl w:val="0"/>
          <w:numId w:val="1112"/>
        </w:numPr>
      </w:pPr>
      <w:r>
        <w:t xml:space="preserve">¿Por qué no son factibles las transferencias de suma fija? ¿Qué se hace en su lugar?</w:t>
      </w:r>
    </w:p>
    <w:p>
      <w:pPr>
        <w:numPr>
          <w:ilvl w:val="0"/>
          <w:numId w:val="1112"/>
        </w:numPr>
      </w:pPr>
      <w:r>
        <w:t xml:space="preserve">¿Puede un impuesto aumentar el bienestar? Póngase un ejemplo de segundo óptimo.</w:t>
      </w:r>
    </w:p>
    <w:p>
      <w:pPr>
        <w:numPr>
          <w:ilvl w:val="0"/>
          <w:numId w:val="1112"/>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2"/>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9"/>
    <w:bookmarkEnd w:id="200"/>
    <w:bookmarkStart w:id="337" w:name="bibliografia"/>
    <w:p>
      <w:pPr>
        <w:pStyle w:val="Heading1"/>
      </w:pPr>
      <w:r>
        <w:t xml:space="preserve">Bibliografía</w:t>
      </w:r>
    </w:p>
    <w:bookmarkStart w:id="336" w:name="refs"/>
    <w:bookmarkStart w:id="201"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1"/>
    <w:bookmarkStart w:id="202"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2"/>
    <w:bookmarkStart w:id="203"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3"/>
    <w:bookmarkStart w:id="204"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4"/>
    <w:bookmarkStart w:id="205"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5"/>
    <w:bookmarkStart w:id="207"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6">
        <w:r>
          <w:rPr>
            <w:rStyle w:val="Hyperlink"/>
          </w:rPr>
          <w:t xml:space="preserve">https://doi.org/10.1111/j.0023-5962.2001.00148.x</w:t>
        </w:r>
      </w:hyperlink>
      <w:r>
        <w:t xml:space="preserve">.</w:t>
      </w:r>
    </w:p>
    <w:bookmarkEnd w:id="207"/>
    <w:bookmarkStart w:id="209"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8">
        <w:r>
          <w:rPr>
            <w:rStyle w:val="Hyperlink"/>
          </w:rPr>
          <w:t xml:space="preserve">https://doi.org/10.1257/aer.101.3.157</w:t>
        </w:r>
      </w:hyperlink>
      <w:r>
        <w:t xml:space="preserve">.</w:t>
      </w:r>
    </w:p>
    <w:bookmarkEnd w:id="209"/>
    <w:bookmarkStart w:id="210"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10"/>
    <w:bookmarkStart w:id="212"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1">
        <w:r>
          <w:rPr>
            <w:rStyle w:val="Hyperlink"/>
          </w:rPr>
          <w:t xml:space="preserve">https://www.bot.or.th/en/our-roles/special-measures/Tom-Yum-Kung-lesson.html</w:t>
        </w:r>
      </w:hyperlink>
      <w:r>
        <w:t xml:space="preserve">.</w:t>
      </w:r>
    </w:p>
    <w:bookmarkEnd w:id="212"/>
    <w:bookmarkStart w:id="213"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3"/>
    <w:bookmarkStart w:id="214"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4"/>
    <w:bookmarkStart w:id="215"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5"/>
    <w:bookmarkStart w:id="217"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6">
        <w:r>
          <w:rPr>
            <w:rStyle w:val="Hyperlink"/>
          </w:rPr>
          <w:t xml:space="preserve">https://doi.org/10.2307/1881737</w:t>
        </w:r>
      </w:hyperlink>
      <w:r>
        <w:t xml:space="preserve">.</w:t>
      </w:r>
    </w:p>
    <w:bookmarkEnd w:id="217"/>
    <w:bookmarkStart w:id="218"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8"/>
    <w:bookmarkStart w:id="219"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9"/>
    <w:bookmarkStart w:id="22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20">
        <w:r>
          <w:rPr>
            <w:rStyle w:val="Hyperlink"/>
          </w:rPr>
          <w:t xml:space="preserve">https://doi.org/10.1007/BF01726210</w:t>
        </w:r>
      </w:hyperlink>
      <w:r>
        <w:t xml:space="preserve">.</w:t>
      </w:r>
    </w:p>
    <w:bookmarkEnd w:id="221"/>
    <w:bookmarkStart w:id="222"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2"/>
    <w:bookmarkStart w:id="223"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3"/>
    <w:bookmarkStart w:id="225"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4">
        <w:r>
          <w:rPr>
            <w:rStyle w:val="Hyperlink"/>
          </w:rPr>
          <w:t xml:space="preserve">https://doi.org/10.2307/2296327</w:t>
        </w:r>
      </w:hyperlink>
      <w:r>
        <w:t xml:space="preserve">.</w:t>
      </w:r>
    </w:p>
    <w:bookmarkEnd w:id="225"/>
    <w:bookmarkStart w:id="227"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6">
        <w:r>
          <w:rPr>
            <w:rStyle w:val="Hyperlink"/>
          </w:rPr>
          <w:t xml:space="preserve">https://doi.org/10.2307/1906814</w:t>
        </w:r>
      </w:hyperlink>
      <w:r>
        <w:t xml:space="preserve">.</w:t>
      </w:r>
    </w:p>
    <w:bookmarkEnd w:id="227"/>
    <w:bookmarkStart w:id="229"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8">
        <w:r>
          <w:rPr>
            <w:rStyle w:val="Hyperlink"/>
          </w:rPr>
          <w:t xml:space="preserve">https://doi.org/10.1073/pnas.40.7.588</w:t>
        </w:r>
      </w:hyperlink>
      <w:r>
        <w:t xml:space="preserve">.</w:t>
      </w:r>
    </w:p>
    <w:bookmarkEnd w:id="229"/>
    <w:bookmarkStart w:id="23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30">
        <w:r>
          <w:rPr>
            <w:rStyle w:val="Hyperlink"/>
          </w:rPr>
          <w:t xml:space="preserve">https://cowles.yale.edu/sites/default/files/2022-09/m17-all.pdf</w:t>
        </w:r>
      </w:hyperlink>
      <w:r>
        <w:t xml:space="preserve">.</w:t>
      </w:r>
    </w:p>
    <w:bookmarkEnd w:id="231"/>
    <w:bookmarkStart w:id="232"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2"/>
    <w:bookmarkStart w:id="23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3"/>
    <w:bookmarkStart w:id="23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4"/>
    <w:bookmarkStart w:id="235"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5"/>
    <w:bookmarkStart w:id="236"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6"/>
    <w:bookmarkStart w:id="238"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7">
        <w:r>
          <w:rPr>
            <w:rStyle w:val="Hyperlink"/>
          </w:rPr>
          <w:t xml:space="preserve">https://www.imf.org/en/news/articles/2015/09/28/04/51/cm970921</w:t>
        </w:r>
      </w:hyperlink>
      <w:r>
        <w:t xml:space="preserve">.</w:t>
      </w:r>
    </w:p>
    <w:bookmarkEnd w:id="238"/>
    <w:bookmarkStart w:id="239"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1">
        <w:r>
          <w:rPr>
            <w:rStyle w:val="Hyperlink"/>
          </w:rPr>
          <w:t xml:space="preserve">https://www.hetwebsite.net/het/essays/paretian/paretosocial.htm</w:t>
        </w:r>
      </w:hyperlink>
      <w:r>
        <w:t xml:space="preserve">.</w:t>
      </w:r>
    </w:p>
    <w:bookmarkEnd w:id="239"/>
    <w:bookmarkStart w:id="241"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40">
        <w:r>
          <w:rPr>
            <w:rStyle w:val="Hyperlink"/>
          </w:rPr>
          <w:t xml:space="preserve">https://doi.org/10.1007/978-3-642-37314-5</w:t>
        </w:r>
      </w:hyperlink>
      <w:r>
        <w:t xml:space="preserve">.</w:t>
      </w:r>
    </w:p>
    <w:bookmarkEnd w:id="241"/>
    <w:bookmarkStart w:id="24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2">
        <w:r>
          <w:rPr>
            <w:rStyle w:val="Hyperlink"/>
          </w:rPr>
          <w:t xml:space="preserve">https://doi.org/10.2307/1914083</w:t>
        </w:r>
      </w:hyperlink>
      <w:r>
        <w:t xml:space="preserve">.</w:t>
      </w:r>
    </w:p>
    <w:bookmarkEnd w:id="243"/>
    <w:bookmarkStart w:id="245"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4">
        <w:r>
          <w:rPr>
            <w:rStyle w:val="Hyperlink"/>
          </w:rPr>
          <w:t xml:space="preserve">https://doi.org/10.1086/261868</w:t>
        </w:r>
      </w:hyperlink>
      <w:r>
        <w:t xml:space="preserve">.</w:t>
      </w:r>
    </w:p>
    <w:bookmarkEnd w:id="245"/>
    <w:bookmarkStart w:id="247"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6">
        <w:r>
          <w:rPr>
            <w:rStyle w:val="Hyperlink"/>
          </w:rPr>
          <w:t xml:space="preserve">https://doi.org/10.1093/oxfordjournals.oep.a042338</w:t>
        </w:r>
      </w:hyperlink>
      <w:r>
        <w:t xml:space="preserve">.</w:t>
      </w:r>
    </w:p>
    <w:bookmarkEnd w:id="247"/>
    <w:bookmarkStart w:id="24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8"/>
    <w:bookmarkStart w:id="250"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9">
        <w:r>
          <w:rPr>
            <w:rStyle w:val="Hyperlink"/>
          </w:rPr>
          <w:t xml:space="preserve">https://doi.org/10.2307/1911219</w:t>
        </w:r>
      </w:hyperlink>
      <w:r>
        <w:t xml:space="preserve">.</w:t>
      </w:r>
    </w:p>
    <w:bookmarkEnd w:id="250"/>
    <w:bookmarkStart w:id="252"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1">
        <w:r>
          <w:rPr>
            <w:rStyle w:val="Hyperlink"/>
          </w:rPr>
          <w:t xml:space="preserve">https://doi.org/10.2307/1891114</w:t>
        </w:r>
      </w:hyperlink>
      <w:r>
        <w:t xml:space="preserve">.</w:t>
      </w:r>
    </w:p>
    <w:bookmarkEnd w:id="252"/>
    <w:bookmarkStart w:id="254"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3">
        <w:r>
          <w:rPr>
            <w:rStyle w:val="Hyperlink"/>
          </w:rPr>
          <w:t xml:space="preserve">https://doi.org/10.2307/1914085</w:t>
        </w:r>
      </w:hyperlink>
      <w:r>
        <w:t xml:space="preserve">.</w:t>
      </w:r>
    </w:p>
    <w:bookmarkEnd w:id="254"/>
    <w:bookmarkStart w:id="256"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5">
        <w:r>
          <w:rPr>
            <w:rStyle w:val="Hyperlink"/>
          </w:rPr>
          <w:t xml:space="preserve">https://doi.org/10.1016/0167-2681(82)90011-7</w:t>
        </w:r>
      </w:hyperlink>
      <w:r>
        <w:t xml:space="preserve">.</w:t>
      </w:r>
    </w:p>
    <w:bookmarkEnd w:id="256"/>
    <w:bookmarkStart w:id="25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7"/>
    <w:bookmarkStart w:id="25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8"/>
    <w:bookmarkStart w:id="260"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9">
        <w:r>
          <w:rPr>
            <w:rStyle w:val="Hyperlink"/>
          </w:rPr>
          <w:t xml:space="preserve">https://doi.org/10.2307/2225023</w:t>
        </w:r>
      </w:hyperlink>
      <w:r>
        <w:t xml:space="preserve">.</w:t>
      </w:r>
    </w:p>
    <w:bookmarkEnd w:id="260"/>
    <w:bookmarkStart w:id="262"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1">
        <w:r>
          <w:rPr>
            <w:rStyle w:val="Hyperlink"/>
          </w:rPr>
          <w:t xml:space="preserve">https://doi.org/10.2307/1907054</w:t>
        </w:r>
      </w:hyperlink>
      <w:r>
        <w:t xml:space="preserve">.</w:t>
      </w:r>
    </w:p>
    <w:bookmarkEnd w:id="262"/>
    <w:bookmarkStart w:id="264"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3">
        <w:r>
          <w:rPr>
            <w:rStyle w:val="Hyperlink"/>
          </w:rPr>
          <w:t xml:space="preserve">https://doi.org/10.52195/pm.v1i1.372</w:t>
        </w:r>
      </w:hyperlink>
      <w:r>
        <w:t xml:space="preserve">.</w:t>
      </w:r>
    </w:p>
    <w:bookmarkEnd w:id="264"/>
    <w:bookmarkStart w:id="265"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5"/>
    <w:bookmarkStart w:id="267"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6">
        <w:r>
          <w:rPr>
            <w:rStyle w:val="Hyperlink"/>
          </w:rPr>
          <w:t xml:space="preserve">https://doi.org/10.1016/S1573-4420(87)80007-1</w:t>
        </w:r>
      </w:hyperlink>
      <w:r>
        <w:t xml:space="preserve">.</w:t>
      </w:r>
    </w:p>
    <w:bookmarkEnd w:id="267"/>
    <w:bookmarkStart w:id="269"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8">
        <w:r>
          <w:rPr>
            <w:rStyle w:val="Hyperlink"/>
          </w:rPr>
          <w:t xml:space="preserve">https://www.boe.es/buscar/act.php?id=BOE-A-2020-12355</w:t>
        </w:r>
      </w:hyperlink>
      <w:r>
        <w:t xml:space="preserve">.</w:t>
      </w:r>
    </w:p>
    <w:bookmarkEnd w:id="269"/>
    <w:bookmarkStart w:id="270"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70"/>
    <w:bookmarkStart w:id="272"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1">
        <w:r>
          <w:rPr>
            <w:rStyle w:val="Hyperlink"/>
          </w:rPr>
          <w:t xml:space="preserve">https://doi.org/10.2307/2224835</w:t>
        </w:r>
      </w:hyperlink>
      <w:r>
        <w:t xml:space="preserve">.</w:t>
      </w:r>
    </w:p>
    <w:bookmarkEnd w:id="272"/>
    <w:bookmarkStart w:id="273"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3"/>
    <w:bookmarkStart w:id="274"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4"/>
    <w:bookmarkStart w:id="276"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5">
        <w:r>
          <w:rPr>
            <w:rStyle w:val="Hyperlink"/>
          </w:rPr>
          <w:t xml:space="preserve">https://doi.org/10.2307/1905465</w:t>
        </w:r>
      </w:hyperlink>
      <w:r>
        <w:t xml:space="preserve">.</w:t>
      </w:r>
    </w:p>
    <w:bookmarkEnd w:id="276"/>
    <w:bookmarkStart w:id="27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7">
        <w:r>
          <w:rPr>
            <w:rStyle w:val="Hyperlink"/>
          </w:rPr>
          <w:t xml:space="preserve">https://doi.org/10.2307/2967550</w:t>
        </w:r>
      </w:hyperlink>
      <w:r>
        <w:t xml:space="preserve">.</w:t>
      </w:r>
    </w:p>
    <w:bookmarkEnd w:id="278"/>
    <w:bookmarkStart w:id="27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9"/>
    <w:bookmarkStart w:id="280"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80"/>
    <w:bookmarkStart w:id="282"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1">
        <w:r>
          <w:rPr>
            <w:rStyle w:val="Hyperlink"/>
          </w:rPr>
          <w:t xml:space="preserve">https://doi.org/10.1007/s10797-007-9036-x</w:t>
        </w:r>
      </w:hyperlink>
      <w:r>
        <w:t xml:space="preserve">.</w:t>
      </w:r>
    </w:p>
    <w:bookmarkEnd w:id="282"/>
    <w:bookmarkStart w:id="284"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3">
        <w:r>
          <w:rPr>
            <w:rStyle w:val="Hyperlink"/>
          </w:rPr>
          <w:t xml:space="preserve">https://doi.org/10.2307/2296233</w:t>
        </w:r>
      </w:hyperlink>
      <w:r>
        <w:t xml:space="preserve">.</w:t>
      </w:r>
    </w:p>
    <w:bookmarkEnd w:id="284"/>
    <w:bookmarkStart w:id="286"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5">
        <w:r>
          <w:rPr>
            <w:rStyle w:val="Hyperlink"/>
          </w:rPr>
          <w:t xml:space="preserve">https://doi.org/10.1093/oxfordjournals.oep.a041071</w:t>
        </w:r>
      </w:hyperlink>
      <w:r>
        <w:t xml:space="preserve">.</w:t>
      </w:r>
    </w:p>
    <w:bookmarkEnd w:id="286"/>
    <w:bookmarkStart w:id="287"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7"/>
    <w:bookmarkStart w:id="289"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8">
        <w:r>
          <w:rPr>
            <w:rStyle w:val="Hyperlink"/>
          </w:rPr>
          <w:t xml:space="preserve">https://www.marxists.org/reference/subject/economics/marshall/bk1ch01.htm</w:t>
        </w:r>
      </w:hyperlink>
      <w:r>
        <w:t xml:space="preserve">.</w:t>
      </w:r>
    </w:p>
    <w:bookmarkEnd w:id="289"/>
    <w:bookmarkStart w:id="290"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0"/>
    <w:bookmarkStart w:id="291"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1"/>
    <w:bookmarkStart w:id="292"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2"/>
    <w:bookmarkStart w:id="293"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3"/>
    <w:bookmarkStart w:id="294"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4"/>
    <w:bookmarkStart w:id="295"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5"/>
    <w:bookmarkStart w:id="296"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6"/>
    <w:bookmarkStart w:id="29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7">
        <w:r>
          <w:rPr>
            <w:rStyle w:val="Hyperlink"/>
          </w:rPr>
          <w:t xml:space="preserve">https://doi.org/10.1016/0022-0531(83)90048-0</w:t>
        </w:r>
      </w:hyperlink>
      <w:r>
        <w:t xml:space="preserve">.</w:t>
      </w:r>
    </w:p>
    <w:bookmarkEnd w:id="298"/>
    <w:bookmarkStart w:id="300"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9">
        <w:r>
          <w:rPr>
            <w:rStyle w:val="Hyperlink"/>
          </w:rPr>
          <w:t xml:space="preserve">https://doi.org/10.1023/B:EXEC.0000026978.14316.74</w:t>
        </w:r>
      </w:hyperlink>
      <w:r>
        <w:t xml:space="preserve">.</w:t>
      </w:r>
    </w:p>
    <w:bookmarkEnd w:id="300"/>
    <w:bookmarkStart w:id="301"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1"/>
    <w:bookmarkStart w:id="303"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2">
        <w:r>
          <w:rPr>
            <w:rStyle w:val="Hyperlink"/>
          </w:rPr>
          <w:t xml:space="preserve">http://data.europa.eu/eli/reg/2023/956/oj</w:t>
        </w:r>
      </w:hyperlink>
      <w:r>
        <w:t xml:space="preserve">.</w:t>
      </w:r>
    </w:p>
    <w:bookmarkEnd w:id="303"/>
    <w:bookmarkStart w:id="305"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4">
        <w:r>
          <w:rPr>
            <w:rStyle w:val="Hyperlink"/>
          </w:rPr>
          <w:t xml:space="preserve">https://www.econlib.org/library/NPDBooks/Pigou/pgEW1.html</w:t>
        </w:r>
      </w:hyperlink>
      <w:r>
        <w:t xml:space="preserve">.</w:t>
      </w:r>
    </w:p>
    <w:bookmarkEnd w:id="305"/>
    <w:bookmarkStart w:id="307"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6">
        <w:r>
          <w:rPr>
            <w:rStyle w:val="Hyperlink"/>
          </w:rPr>
          <w:t xml:space="preserve">https://doi.org/10.2307/2222721</w:t>
        </w:r>
      </w:hyperlink>
      <w:r>
        <w:t xml:space="preserve">.</w:t>
      </w:r>
    </w:p>
    <w:bookmarkEnd w:id="307"/>
    <w:bookmarkStart w:id="308"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08"/>
    <w:bookmarkStart w:id="310"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9">
        <w:r>
          <w:rPr>
            <w:rStyle w:val="Hyperlink"/>
          </w:rPr>
          <w:t xml:space="preserve">https://doi.org/10.1257/aer.98.2.100</w:t>
        </w:r>
      </w:hyperlink>
      <w:r>
        <w:t xml:space="preserve">.</w:t>
      </w:r>
    </w:p>
    <w:bookmarkEnd w:id="310"/>
    <w:bookmarkStart w:id="31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1"/>
    <w:bookmarkStart w:id="313"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2">
        <w:r>
          <w:rPr>
            <w:rStyle w:val="Hyperlink"/>
          </w:rPr>
          <w:t xml:space="preserve">https://doi.org/10.1093/oxfordjournals.oep.a041383</w:t>
        </w:r>
      </w:hyperlink>
      <w:r>
        <w:t xml:space="preserve">.</w:t>
      </w:r>
    </w:p>
    <w:bookmarkEnd w:id="313"/>
    <w:bookmarkStart w:id="315"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4">
        <w:r>
          <w:rPr>
            <w:rStyle w:val="Hyperlink"/>
          </w:rPr>
          <w:t xml:space="preserve">https://doi.org/10.1016/0022-0531(75)90050-2</w:t>
        </w:r>
      </w:hyperlink>
      <w:r>
        <w:t xml:space="preserve">.</w:t>
      </w:r>
    </w:p>
    <w:bookmarkEnd w:id="315"/>
    <w:bookmarkStart w:id="317"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6">
        <w:r>
          <w:rPr>
            <w:rStyle w:val="Hyperlink"/>
          </w:rPr>
          <w:t xml:space="preserve">https://doi.org/10.2307/2967640</w:t>
        </w:r>
      </w:hyperlink>
      <w:r>
        <w:t xml:space="preserve">.</w:t>
      </w:r>
    </w:p>
    <w:bookmarkEnd w:id="317"/>
    <w:bookmarkStart w:id="318"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8"/>
    <w:bookmarkStart w:id="319"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9"/>
    <w:bookmarkStart w:id="320"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20"/>
    <w:bookmarkStart w:id="322"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21">
        <w:r>
          <w:rPr>
            <w:rStyle w:val="Hyperlink"/>
          </w:rPr>
          <w:t xml:space="preserve">https://doi.org/10.1086/258609</w:t>
        </w:r>
      </w:hyperlink>
      <w:r>
        <w:t xml:space="preserve">.</w:t>
      </w:r>
    </w:p>
    <w:bookmarkEnd w:id="322"/>
    <w:bookmarkStart w:id="323"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3"/>
    <w:bookmarkStart w:id="32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4">
        <w:r>
          <w:rPr>
            <w:rStyle w:val="Hyperlink"/>
          </w:rPr>
          <w:t xml:space="preserve">https://www.nobelprize.org/prizes/economic-sciences/1972/summary/</w:t>
        </w:r>
      </w:hyperlink>
      <w:r>
        <w:t xml:space="preserve">.</w:t>
      </w:r>
    </w:p>
    <w:bookmarkEnd w:id="325"/>
    <w:bookmarkStart w:id="327"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6">
        <w:r>
          <w:rPr>
            <w:rStyle w:val="Hyperlink"/>
          </w:rPr>
          <w:t xml:space="preserve">https://www.nobelprize.org/prizes/economic-sciences/1998/summary/</w:t>
        </w:r>
      </w:hyperlink>
      <w:r>
        <w:t xml:space="preserve">.</w:t>
      </w:r>
    </w:p>
    <w:bookmarkEnd w:id="327"/>
    <w:bookmarkStart w:id="329"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8">
        <w:r>
          <w:rPr>
            <w:rStyle w:val="Hyperlink"/>
          </w:rPr>
          <w:t xml:space="preserve">https://www.nobelprize.org/prizes/economic-sciences/2002/smith/facts/</w:t>
        </w:r>
      </w:hyperlink>
      <w:r>
        <w:t xml:space="preserve">.</w:t>
      </w:r>
    </w:p>
    <w:bookmarkEnd w:id="329"/>
    <w:bookmarkStart w:id="33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0"/>
    <w:bookmarkStart w:id="33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31">
        <w:r>
          <w:rPr>
            <w:rStyle w:val="Hyperlink"/>
          </w:rPr>
          <w:t xml:space="preserve">https://doi.org/10.1111/j.1540-6261.1961.tb02789.x</w:t>
        </w:r>
      </w:hyperlink>
      <w:r>
        <w:t xml:space="preserve">.</w:t>
      </w:r>
    </w:p>
    <w:bookmarkEnd w:id="332"/>
    <w:bookmarkStart w:id="333"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3"/>
    <w:bookmarkStart w:id="334"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4"/>
    <w:bookmarkStart w:id="335"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5"/>
    <w:bookmarkEnd w:id="336"/>
    <w:bookmarkEnd w:id="33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Lo popularizó</w:t>
      </w:r>
      <w:r>
        <w:t xml:space="preserve"> </w:t>
      </w:r>
      <w:r>
        <w:rPr>
          <w:smallCaps/>
        </w:rPr>
        <w:t xml:space="preserve">Voltaire</w:t>
      </w:r>
      <w:r>
        <w:t xml:space="preserve"> </w:t>
      </w:r>
      <w:r>
        <w:t xml:space="preserve">en su cuento en verso</w:t>
      </w:r>
      <w:r>
        <w:t xml:space="preserve"> </w:t>
      </w:r>
      <w:r>
        <w:rPr>
          <w:i/>
          <w:iCs/>
        </w:rPr>
        <w:t xml:space="preserve">La Bégueule</w:t>
      </w:r>
      <w:r>
        <w:t xml:space="preserve"> </w:t>
      </w:r>
      <w:r>
        <w:t xml:space="preserve">(1772): «</w:t>
      </w:r>
      <w:r>
        <w:rPr>
          <w:i/>
          <w:iCs/>
        </w:rPr>
        <w:t xml:space="preserve">Le mieux est l’ennemi du bien</w:t>
      </w:r>
      <w:r>
        <w:t xml:space="preserve">».</w:t>
      </w:r>
    </w:p>
  </w:footnote>
  <w:footnote w:id="21">
    <w:p>
      <w:pPr>
        <w:pStyle w:val="FootnoteText"/>
      </w:pPr>
      <w:r>
        <w:rPr>
          <w:rStyle w:val="FootnoteReference"/>
        </w:rPr>
        <w:footnoteRef/>
      </w:r>
      <w:r>
        <w:t xml:space="preserve"> </w:t>
      </w:r>
      <w:r>
        <w:t xml:space="preserve">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3">
        <w:r>
          <w:rPr>
            <w:rStyle w:val="Referenciaatema"/>
          </w:rPr>
          <w:t xml:space="preserve">[ver tema 3.A.9]</w:t>
        </w:r>
      </w:hyperlink>
      <w:r>
        <w:t xml:space="preserve">.</w:t>
      </w:r>
    </w:p>
  </w:footnote>
  <w:footnote w:id="24">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5">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8">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30">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1">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3">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5">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7">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4">
        <w:r>
          <w:rPr>
            <w:rStyle w:val="Referenciaatema"/>
          </w:rPr>
          <w:t xml:space="preserve">[ver tema 3.A.11]</w:t>
        </w:r>
      </w:hyperlink>
      <w:r>
        <w:t xml:space="preserve">.</w:t>
      </w:r>
    </w:p>
  </w:footnote>
  <w:footnote w:id="38">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3">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4">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5">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6">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6">
        <w:r>
          <w:rPr>
            <w:rStyle w:val="Referenciaatema"/>
          </w:rPr>
          <w:t xml:space="preserve">[ver tema 3.A.21]</w:t>
        </w:r>
      </w:hyperlink>
      <w:r>
        <w:t xml:space="preserve">.</w:t>
      </w:r>
    </w:p>
  </w:footnote>
  <w:footnote w:id="48">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9">
        <w:r>
          <w:rPr>
            <w:rStyle w:val="Referenciaatema"/>
          </w:rPr>
          <w:t xml:space="preserve">[ver tema 3.A.8]</w:t>
        </w:r>
      </w:hyperlink>
      <w:r>
        <w:t xml:space="preserve">.</w:t>
      </w:r>
    </w:p>
  </w:footnote>
  <w:footnote w:id="49">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4">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5">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9">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4">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3">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6">
        <w:r>
          <w:rPr>
            <w:rStyle w:val="Referenciaatema"/>
          </w:rPr>
          <w:t xml:space="preserve">[ver tema 3.A.24]</w:t>
        </w:r>
      </w:hyperlink>
      <w:r>
        <w:t xml:space="preserve">.</w:t>
      </w:r>
    </w:p>
  </w:footnote>
  <w:footnote w:id="74">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5">
        <w:r>
          <w:rPr>
            <w:rStyle w:val="Referenciaatema"/>
          </w:rPr>
          <w:t xml:space="preserve">[ver tema 3.A.14]</w:t>
        </w:r>
      </w:hyperlink>
      <w:r>
        <w:t xml:space="preserve"> </w:t>
      </w:r>
      <w:hyperlink r:id="rId76">
        <w:r>
          <w:rPr>
            <w:rStyle w:val="Referenciaatema"/>
          </w:rPr>
          <w:t xml:space="preserve">[ver tema 3.A.1]</w:t>
        </w:r>
      </w:hyperlink>
      <w:r>
        <w:t xml:space="preserve">.</w:t>
      </w:r>
    </w:p>
  </w:footnote>
  <w:footnote w:id="77">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80">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1">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5">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8">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4">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7">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96" Target="media/rId96.png" /><Relationship Type="http://schemas.openxmlformats.org/officeDocument/2006/relationships/image" Id="rId162" Target="media/rId162.png" /><Relationship Type="http://schemas.openxmlformats.org/officeDocument/2006/relationships/image" Id="rId158" Target="media/rId15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66" Target="media/rId166.png" /><Relationship Type="http://schemas.openxmlformats.org/officeDocument/2006/relationships/image" Id="rId184" Target="media/rId184.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hyperlink" Id="rId302" Target="http://data.europa.eu/eli/reg/2023/956/oj" TargetMode="External" /><Relationship Type="http://schemas.openxmlformats.org/officeDocument/2006/relationships/hyperlink" Id="rId230" Target="https://cowles.yale.edu/sites/default/files/2022-09/m17-all.pdf" TargetMode="External" /><Relationship Type="http://schemas.openxmlformats.org/officeDocument/2006/relationships/hyperlink" Id="rId240" Target="https://doi.org/10.1007/978-3-642-37314-5" TargetMode="External" /><Relationship Type="http://schemas.openxmlformats.org/officeDocument/2006/relationships/hyperlink" Id="rId220" Target="https://doi.org/10.1007/BF01726210" TargetMode="External" /><Relationship Type="http://schemas.openxmlformats.org/officeDocument/2006/relationships/hyperlink" Id="rId281" Target="https://doi.org/10.1007/s10797-007-9036-x" TargetMode="External" /><Relationship Type="http://schemas.openxmlformats.org/officeDocument/2006/relationships/hyperlink" Id="rId314" Target="https://doi.org/10.1016/0022-0531(75)90050-2" TargetMode="External" /><Relationship Type="http://schemas.openxmlformats.org/officeDocument/2006/relationships/hyperlink" Id="rId297" Target="https://doi.org/10.1016/0022-0531(83)90048-0" TargetMode="External" /><Relationship Type="http://schemas.openxmlformats.org/officeDocument/2006/relationships/hyperlink" Id="rId255" Target="https://doi.org/10.1016/0167-2681(82)90011-7" TargetMode="External" /><Relationship Type="http://schemas.openxmlformats.org/officeDocument/2006/relationships/hyperlink" Id="rId266" Target="https://doi.org/10.1016/S1573-4420(87)80007-1" TargetMode="External" /><Relationship Type="http://schemas.openxmlformats.org/officeDocument/2006/relationships/hyperlink" Id="rId299" Target="https://doi.org/10.1023/B:EXEC.0000026978.14316.74" TargetMode="External" /><Relationship Type="http://schemas.openxmlformats.org/officeDocument/2006/relationships/hyperlink" Id="rId228" Target="https://doi.org/10.1073/pnas.40.7.588" TargetMode="External" /><Relationship Type="http://schemas.openxmlformats.org/officeDocument/2006/relationships/hyperlink" Id="rId321" Target="https://doi.org/10.1086/258609" TargetMode="External" /><Relationship Type="http://schemas.openxmlformats.org/officeDocument/2006/relationships/hyperlink" Id="rId244" Target="https://doi.org/10.1086/261868" TargetMode="External" /><Relationship Type="http://schemas.openxmlformats.org/officeDocument/2006/relationships/hyperlink" Id="rId285" Target="https://doi.org/10.1093/oxfordjournals.oep.a041071" TargetMode="External" /><Relationship Type="http://schemas.openxmlformats.org/officeDocument/2006/relationships/hyperlink" Id="rId312" Target="https://doi.org/10.1093/oxfordjournals.oep.a041383" TargetMode="External" /><Relationship Type="http://schemas.openxmlformats.org/officeDocument/2006/relationships/hyperlink" Id="rId246" Target="https://doi.org/10.1093/oxfordjournals.oep.a042338" TargetMode="External" /><Relationship Type="http://schemas.openxmlformats.org/officeDocument/2006/relationships/hyperlink" Id="rId206" Target="https://doi.org/10.1111/j.0023-5962.2001.00148.x" TargetMode="External" /><Relationship Type="http://schemas.openxmlformats.org/officeDocument/2006/relationships/hyperlink" Id="rId331" Target="https://doi.org/10.1111/j.1540-6261.1961.tb02789.x" TargetMode="External" /><Relationship Type="http://schemas.openxmlformats.org/officeDocument/2006/relationships/hyperlink" Id="rId208" Target="https://doi.org/10.1257/aer.101.3.157" TargetMode="External" /><Relationship Type="http://schemas.openxmlformats.org/officeDocument/2006/relationships/hyperlink" Id="rId309" Target="https://doi.org/10.1257/aer.98.2.100" TargetMode="External" /><Relationship Type="http://schemas.openxmlformats.org/officeDocument/2006/relationships/hyperlink" Id="rId216" Target="https://doi.org/10.2307/1881737" TargetMode="External" /><Relationship Type="http://schemas.openxmlformats.org/officeDocument/2006/relationships/hyperlink" Id="rId251" Target="https://doi.org/10.2307/1891114" TargetMode="External" /><Relationship Type="http://schemas.openxmlformats.org/officeDocument/2006/relationships/hyperlink" Id="rId275" Target="https://doi.org/10.2307/1905465" TargetMode="External" /><Relationship Type="http://schemas.openxmlformats.org/officeDocument/2006/relationships/hyperlink" Id="rId226" Target="https://doi.org/10.2307/1906814" TargetMode="External" /><Relationship Type="http://schemas.openxmlformats.org/officeDocument/2006/relationships/hyperlink" Id="rId261" Target="https://doi.org/10.2307/1907054" TargetMode="External" /><Relationship Type="http://schemas.openxmlformats.org/officeDocument/2006/relationships/hyperlink" Id="rId249" Target="https://doi.org/10.2307/1911219" TargetMode="External" /><Relationship Type="http://schemas.openxmlformats.org/officeDocument/2006/relationships/hyperlink" Id="rId242" Target="https://doi.org/10.2307/1914083" TargetMode="External" /><Relationship Type="http://schemas.openxmlformats.org/officeDocument/2006/relationships/hyperlink" Id="rId253" Target="https://doi.org/10.2307/1914085" TargetMode="External" /><Relationship Type="http://schemas.openxmlformats.org/officeDocument/2006/relationships/hyperlink" Id="rId306" Target="https://doi.org/10.2307/2222721" TargetMode="External" /><Relationship Type="http://schemas.openxmlformats.org/officeDocument/2006/relationships/hyperlink" Id="rId271" Target="https://doi.org/10.2307/2224835" TargetMode="External" /><Relationship Type="http://schemas.openxmlformats.org/officeDocument/2006/relationships/hyperlink" Id="rId259" Target="https://doi.org/10.2307/2225023" TargetMode="External" /><Relationship Type="http://schemas.openxmlformats.org/officeDocument/2006/relationships/hyperlink" Id="rId283" Target="https://doi.org/10.2307/2296233" TargetMode="External" /><Relationship Type="http://schemas.openxmlformats.org/officeDocument/2006/relationships/hyperlink" Id="rId224" Target="https://doi.org/10.2307/2296327" TargetMode="External" /><Relationship Type="http://schemas.openxmlformats.org/officeDocument/2006/relationships/hyperlink" Id="rId277" Target="https://doi.org/10.2307/2967550" TargetMode="External" /><Relationship Type="http://schemas.openxmlformats.org/officeDocument/2006/relationships/hyperlink" Id="rId316" Target="https://doi.org/10.2307/2967640" TargetMode="External" /><Relationship Type="http://schemas.openxmlformats.org/officeDocument/2006/relationships/hyperlink" Id="rId263" Target="https://doi.org/10.52195/pm.v1i1.372" TargetMode="External" /><Relationship Type="http://schemas.openxmlformats.org/officeDocument/2006/relationships/hyperlink" Id="rId268" Target="https://www.boe.es/buscar/act.php?id=BOE-A-2020-12355" TargetMode="External" /><Relationship Type="http://schemas.openxmlformats.org/officeDocument/2006/relationships/hyperlink" Id="rId211" Target="https://www.bot.or.th/en/our-roles/special-measures/Tom-Yum-Kung-lesson.html" TargetMode="External" /><Relationship Type="http://schemas.openxmlformats.org/officeDocument/2006/relationships/hyperlink" Id="rId304" Target="https://www.econlib.org/library/NPDBooks/Pigou/pgEW1.html" TargetMode="External" /><Relationship Type="http://schemas.openxmlformats.org/officeDocument/2006/relationships/hyperlink" Id="rId181" Target="https://www.hetwebsite.net/het/essays/paretian/paretosocial.htm" TargetMode="External" /><Relationship Type="http://schemas.openxmlformats.org/officeDocument/2006/relationships/hyperlink" Id="rId237" Target="https://www.imf.org/en/news/articles/2015/09/28/04/51/cm970921" TargetMode="External" /><Relationship Type="http://schemas.openxmlformats.org/officeDocument/2006/relationships/hyperlink" Id="rId288" Target="https://www.marxists.org/reference/subject/economics/marshall/bk1ch01.htm" TargetMode="External" /><Relationship Type="http://schemas.openxmlformats.org/officeDocument/2006/relationships/hyperlink" Id="rId324" Target="https://www.nobelprize.org/prizes/economic-sciences/1972/summary/" TargetMode="External" /><Relationship Type="http://schemas.openxmlformats.org/officeDocument/2006/relationships/hyperlink" Id="rId326" Target="https://www.nobelprize.org/prizes/economic-sciences/1998/summary/" TargetMode="External" /><Relationship Type="http://schemas.openxmlformats.org/officeDocument/2006/relationships/hyperlink" Id="rId328" Target="https://www.nobelprize.org/prizes/economic-sciences/2002/smith/facts/" TargetMode="External" /><Relationship Type="http://schemas.openxmlformats.org/officeDocument/2006/relationships/hyperlink" Id="rId123" Target="https://www.victorgutierrezmarcos.es/oposicion/temario/cuarto-ejercicio/4B03.pdf" TargetMode="External" /><Relationship Type="http://schemas.openxmlformats.org/officeDocument/2006/relationships/hyperlink" Id="rId87" Target="https://www.victorgutierrezmarcos.es/oposicion/temario/cuarto-ejercicio/4B09.pdf" TargetMode="External" /><Relationship Type="http://schemas.openxmlformats.org/officeDocument/2006/relationships/hyperlink" Id="rId122" Target="https://www.victorgutierrezmarcos.es/oposicion/temario/cuarto-ejercicio/4B11.pdf" TargetMode="External" /><Relationship Type="http://schemas.openxmlformats.org/officeDocument/2006/relationships/hyperlink" Id="rId198" Target="https://www.victorgutierrezmarcos.es/oposicion/temario/primer-ejercicio/test/simulador.html" TargetMode="External" /><Relationship Type="http://schemas.openxmlformats.org/officeDocument/2006/relationships/hyperlink" Id="rId145" Target="https://www.victorgutierrezmarcos.es/oposicion/temario/tema-no-disponible.html?tema=3.A.20" TargetMode="External" /><Relationship Type="http://schemas.openxmlformats.org/officeDocument/2006/relationships/hyperlink" Id="rId76" Target="https://www.victorgutierrezmarcos.es/oposicion/temario/tercer-ejercicio/3A01.pdf" TargetMode="External" /><Relationship Type="http://schemas.openxmlformats.org/officeDocument/2006/relationships/hyperlink" Id="rId29"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34" Target="https://www.victorgutierrezmarcos.es/oposicion/temario/tercer-ejercicio/3A11.pdf" TargetMode="External" /><Relationship Type="http://schemas.openxmlformats.org/officeDocument/2006/relationships/hyperlink" Id="rId45" Target="https://www.victorgutierrezmarcos.es/oposicion/temario/tercer-ejercicio/3A12.pdf" TargetMode="External" /><Relationship Type="http://schemas.openxmlformats.org/officeDocument/2006/relationships/hyperlink" Id="rId88" Target="https://www.victorgutierrezmarcos.es/oposicion/temario/tercer-ejercicio/3A13.pdf" TargetMode="External" /><Relationship Type="http://schemas.openxmlformats.org/officeDocument/2006/relationships/hyperlink" Id="rId75" Target="https://www.victorgutierrezmarcos.es/oposicion/temario/tercer-ejercicio/3A14.pdf" TargetMode="External" /><Relationship Type="http://schemas.openxmlformats.org/officeDocument/2006/relationships/hyperlink" Id="rId149" Target="https://www.victorgutierrezmarcos.es/oposicion/temario/tercer-ejercicio/3A15.pdf" TargetMode="External" /><Relationship Type="http://schemas.openxmlformats.org/officeDocument/2006/relationships/hyperlink" Id="rId83" Target="https://www.victorgutierrezmarcos.es/oposicion/temario/tercer-ejercicio/3A16.pdf" TargetMode="External" /><Relationship Type="http://schemas.openxmlformats.org/officeDocument/2006/relationships/hyperlink" Id="rId84" Target="https://www.victorgutierrezmarcos.es/oposicion/temario/tercer-ejercicio/3A17.pdf" TargetMode="External" /><Relationship Type="http://schemas.openxmlformats.org/officeDocument/2006/relationships/hyperlink" Id="rId85" Target="https://www.victorgutierrezmarcos.es/oposicion/temario/tercer-ejercicio/3A18.pdf" TargetMode="External" /><Relationship Type="http://schemas.openxmlformats.org/officeDocument/2006/relationships/hyperlink" Id="rId86"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82" Target="https://www.victorgutierrezmarcos.es/oposicion/temario/tercer-ejercicio/3A23.pdf" TargetMode="External" /><Relationship Type="http://schemas.openxmlformats.org/officeDocument/2006/relationships/hyperlink" Id="rId66" Target="https://www.victorgutierrezmarcos.es/oposicion/temario/tercer-ejercicio/3A24.pdf" TargetMode="External" /><Relationship Type="http://schemas.openxmlformats.org/officeDocument/2006/relationships/hyperlink" Id="rId146" Target="https://www.victorgutierrezmarcos.es/oposicion/temario/tercer-ejercicio/3B08.pdf" TargetMode="External" /><Relationship Type="http://schemas.openxmlformats.org/officeDocument/2006/relationships/hyperlink" Id="rId143" Target="https://www.victorgutierrezmarcos.es/oposicion/temario/tercer-ejercicio/3B10.pdf" TargetMode="External" /><Relationship Type="http://schemas.openxmlformats.org/officeDocument/2006/relationships/hyperlink" Id="rId148" Target="https://www.victorgutierrezmarcos.es/oposicion/temario/tercer-ejercicio/3B17.pdf" TargetMode="External" /><Relationship Type="http://schemas.openxmlformats.org/officeDocument/2006/relationships/hyperlink" Id="rId147"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2" Target="http://data.europa.eu/eli/reg/2023/956/oj" TargetMode="External" /><Relationship Type="http://schemas.openxmlformats.org/officeDocument/2006/relationships/hyperlink" Id="rId230" Target="https://cowles.yale.edu/sites/default/files/2022-09/m17-all.pdf" TargetMode="External" /><Relationship Type="http://schemas.openxmlformats.org/officeDocument/2006/relationships/hyperlink" Id="rId240" Target="https://doi.org/10.1007/978-3-642-37314-5" TargetMode="External" /><Relationship Type="http://schemas.openxmlformats.org/officeDocument/2006/relationships/hyperlink" Id="rId220" Target="https://doi.org/10.1007/BF01726210" TargetMode="External" /><Relationship Type="http://schemas.openxmlformats.org/officeDocument/2006/relationships/hyperlink" Id="rId281" Target="https://doi.org/10.1007/s10797-007-9036-x" TargetMode="External" /><Relationship Type="http://schemas.openxmlformats.org/officeDocument/2006/relationships/hyperlink" Id="rId314" Target="https://doi.org/10.1016/0022-0531(75)90050-2" TargetMode="External" /><Relationship Type="http://schemas.openxmlformats.org/officeDocument/2006/relationships/hyperlink" Id="rId297" Target="https://doi.org/10.1016/0022-0531(83)90048-0" TargetMode="External" /><Relationship Type="http://schemas.openxmlformats.org/officeDocument/2006/relationships/hyperlink" Id="rId255" Target="https://doi.org/10.1016/0167-2681(82)90011-7" TargetMode="External" /><Relationship Type="http://schemas.openxmlformats.org/officeDocument/2006/relationships/hyperlink" Id="rId266" Target="https://doi.org/10.1016/S1573-4420(87)80007-1" TargetMode="External" /><Relationship Type="http://schemas.openxmlformats.org/officeDocument/2006/relationships/hyperlink" Id="rId299" Target="https://doi.org/10.1023/B:EXEC.0000026978.14316.74" TargetMode="External" /><Relationship Type="http://schemas.openxmlformats.org/officeDocument/2006/relationships/hyperlink" Id="rId228" Target="https://doi.org/10.1073/pnas.40.7.588" TargetMode="External" /><Relationship Type="http://schemas.openxmlformats.org/officeDocument/2006/relationships/hyperlink" Id="rId321" Target="https://doi.org/10.1086/258609" TargetMode="External" /><Relationship Type="http://schemas.openxmlformats.org/officeDocument/2006/relationships/hyperlink" Id="rId244" Target="https://doi.org/10.1086/261868" TargetMode="External" /><Relationship Type="http://schemas.openxmlformats.org/officeDocument/2006/relationships/hyperlink" Id="rId285" Target="https://doi.org/10.1093/oxfordjournals.oep.a041071" TargetMode="External" /><Relationship Type="http://schemas.openxmlformats.org/officeDocument/2006/relationships/hyperlink" Id="rId312" Target="https://doi.org/10.1093/oxfordjournals.oep.a041383" TargetMode="External" /><Relationship Type="http://schemas.openxmlformats.org/officeDocument/2006/relationships/hyperlink" Id="rId246" Target="https://doi.org/10.1093/oxfordjournals.oep.a042338" TargetMode="External" /><Relationship Type="http://schemas.openxmlformats.org/officeDocument/2006/relationships/hyperlink" Id="rId206" Target="https://doi.org/10.1111/j.0023-5962.2001.00148.x" TargetMode="External" /><Relationship Type="http://schemas.openxmlformats.org/officeDocument/2006/relationships/hyperlink" Id="rId331" Target="https://doi.org/10.1111/j.1540-6261.1961.tb02789.x" TargetMode="External" /><Relationship Type="http://schemas.openxmlformats.org/officeDocument/2006/relationships/hyperlink" Id="rId208" Target="https://doi.org/10.1257/aer.101.3.157" TargetMode="External" /><Relationship Type="http://schemas.openxmlformats.org/officeDocument/2006/relationships/hyperlink" Id="rId309" Target="https://doi.org/10.1257/aer.98.2.100" TargetMode="External" /><Relationship Type="http://schemas.openxmlformats.org/officeDocument/2006/relationships/hyperlink" Id="rId216" Target="https://doi.org/10.2307/1881737" TargetMode="External" /><Relationship Type="http://schemas.openxmlformats.org/officeDocument/2006/relationships/hyperlink" Id="rId251" Target="https://doi.org/10.2307/1891114" TargetMode="External" /><Relationship Type="http://schemas.openxmlformats.org/officeDocument/2006/relationships/hyperlink" Id="rId275" Target="https://doi.org/10.2307/1905465" TargetMode="External" /><Relationship Type="http://schemas.openxmlformats.org/officeDocument/2006/relationships/hyperlink" Id="rId226" Target="https://doi.org/10.2307/1906814" TargetMode="External" /><Relationship Type="http://schemas.openxmlformats.org/officeDocument/2006/relationships/hyperlink" Id="rId261" Target="https://doi.org/10.2307/1907054" TargetMode="External" /><Relationship Type="http://schemas.openxmlformats.org/officeDocument/2006/relationships/hyperlink" Id="rId249" Target="https://doi.org/10.2307/1911219" TargetMode="External" /><Relationship Type="http://schemas.openxmlformats.org/officeDocument/2006/relationships/hyperlink" Id="rId242" Target="https://doi.org/10.2307/1914083" TargetMode="External" /><Relationship Type="http://schemas.openxmlformats.org/officeDocument/2006/relationships/hyperlink" Id="rId253" Target="https://doi.org/10.2307/1914085" TargetMode="External" /><Relationship Type="http://schemas.openxmlformats.org/officeDocument/2006/relationships/hyperlink" Id="rId306" Target="https://doi.org/10.2307/2222721" TargetMode="External" /><Relationship Type="http://schemas.openxmlformats.org/officeDocument/2006/relationships/hyperlink" Id="rId271" Target="https://doi.org/10.2307/2224835" TargetMode="External" /><Relationship Type="http://schemas.openxmlformats.org/officeDocument/2006/relationships/hyperlink" Id="rId259" Target="https://doi.org/10.2307/2225023" TargetMode="External" /><Relationship Type="http://schemas.openxmlformats.org/officeDocument/2006/relationships/hyperlink" Id="rId283" Target="https://doi.org/10.2307/2296233" TargetMode="External" /><Relationship Type="http://schemas.openxmlformats.org/officeDocument/2006/relationships/hyperlink" Id="rId224" Target="https://doi.org/10.2307/2296327" TargetMode="External" /><Relationship Type="http://schemas.openxmlformats.org/officeDocument/2006/relationships/hyperlink" Id="rId277" Target="https://doi.org/10.2307/2967550" TargetMode="External" /><Relationship Type="http://schemas.openxmlformats.org/officeDocument/2006/relationships/hyperlink" Id="rId316" Target="https://doi.org/10.2307/2967640" TargetMode="External" /><Relationship Type="http://schemas.openxmlformats.org/officeDocument/2006/relationships/hyperlink" Id="rId263" Target="https://doi.org/10.52195/pm.v1i1.372" TargetMode="External" /><Relationship Type="http://schemas.openxmlformats.org/officeDocument/2006/relationships/hyperlink" Id="rId268" Target="https://www.boe.es/buscar/act.php?id=BOE-A-2020-12355" TargetMode="External" /><Relationship Type="http://schemas.openxmlformats.org/officeDocument/2006/relationships/hyperlink" Id="rId211" Target="https://www.bot.or.th/en/our-roles/special-measures/Tom-Yum-Kung-lesson.html" TargetMode="External" /><Relationship Type="http://schemas.openxmlformats.org/officeDocument/2006/relationships/hyperlink" Id="rId304" Target="https://www.econlib.org/library/NPDBooks/Pigou/pgEW1.html" TargetMode="External" /><Relationship Type="http://schemas.openxmlformats.org/officeDocument/2006/relationships/hyperlink" Id="rId181" Target="https://www.hetwebsite.net/het/essays/paretian/paretosocial.htm" TargetMode="External" /><Relationship Type="http://schemas.openxmlformats.org/officeDocument/2006/relationships/hyperlink" Id="rId237" Target="https://www.imf.org/en/news/articles/2015/09/28/04/51/cm970921" TargetMode="External" /><Relationship Type="http://schemas.openxmlformats.org/officeDocument/2006/relationships/hyperlink" Id="rId288" Target="https://www.marxists.org/reference/subject/economics/marshall/bk1ch01.htm" TargetMode="External" /><Relationship Type="http://schemas.openxmlformats.org/officeDocument/2006/relationships/hyperlink" Id="rId324" Target="https://www.nobelprize.org/prizes/economic-sciences/1972/summary/" TargetMode="External" /><Relationship Type="http://schemas.openxmlformats.org/officeDocument/2006/relationships/hyperlink" Id="rId326" Target="https://www.nobelprize.org/prizes/economic-sciences/1998/summary/" TargetMode="External" /><Relationship Type="http://schemas.openxmlformats.org/officeDocument/2006/relationships/hyperlink" Id="rId328" Target="https://www.nobelprize.org/prizes/economic-sciences/2002/smith/facts/" TargetMode="External" /><Relationship Type="http://schemas.openxmlformats.org/officeDocument/2006/relationships/hyperlink" Id="rId123" Target="https://www.victorgutierrezmarcos.es/oposicion/temario/cuarto-ejercicio/4B03.pdf" TargetMode="External" /><Relationship Type="http://schemas.openxmlformats.org/officeDocument/2006/relationships/hyperlink" Id="rId87" Target="https://www.victorgutierrezmarcos.es/oposicion/temario/cuarto-ejercicio/4B09.pdf" TargetMode="External" /><Relationship Type="http://schemas.openxmlformats.org/officeDocument/2006/relationships/hyperlink" Id="rId122" Target="https://www.victorgutierrezmarcos.es/oposicion/temario/cuarto-ejercicio/4B11.pdf" TargetMode="External" /><Relationship Type="http://schemas.openxmlformats.org/officeDocument/2006/relationships/hyperlink" Id="rId198" Target="https://www.victorgutierrezmarcos.es/oposicion/temario/primer-ejercicio/test/simulador.html" TargetMode="External" /><Relationship Type="http://schemas.openxmlformats.org/officeDocument/2006/relationships/hyperlink" Id="rId145" Target="https://www.victorgutierrezmarcos.es/oposicion/temario/tema-no-disponible.html?tema=3.A.20" TargetMode="External" /><Relationship Type="http://schemas.openxmlformats.org/officeDocument/2006/relationships/hyperlink" Id="rId76" Target="https://www.victorgutierrezmarcos.es/oposicion/temario/tercer-ejercicio/3A01.pdf" TargetMode="External" /><Relationship Type="http://schemas.openxmlformats.org/officeDocument/2006/relationships/hyperlink" Id="rId29"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34" Target="https://www.victorgutierrezmarcos.es/oposicion/temario/tercer-ejercicio/3A11.pdf" TargetMode="External" /><Relationship Type="http://schemas.openxmlformats.org/officeDocument/2006/relationships/hyperlink" Id="rId45" Target="https://www.victorgutierrezmarcos.es/oposicion/temario/tercer-ejercicio/3A12.pdf" TargetMode="External" /><Relationship Type="http://schemas.openxmlformats.org/officeDocument/2006/relationships/hyperlink" Id="rId88" Target="https://www.victorgutierrezmarcos.es/oposicion/temario/tercer-ejercicio/3A13.pdf" TargetMode="External" /><Relationship Type="http://schemas.openxmlformats.org/officeDocument/2006/relationships/hyperlink" Id="rId75" Target="https://www.victorgutierrezmarcos.es/oposicion/temario/tercer-ejercicio/3A14.pdf" TargetMode="External" /><Relationship Type="http://schemas.openxmlformats.org/officeDocument/2006/relationships/hyperlink" Id="rId149" Target="https://www.victorgutierrezmarcos.es/oposicion/temario/tercer-ejercicio/3A15.pdf" TargetMode="External" /><Relationship Type="http://schemas.openxmlformats.org/officeDocument/2006/relationships/hyperlink" Id="rId83" Target="https://www.victorgutierrezmarcos.es/oposicion/temario/tercer-ejercicio/3A16.pdf" TargetMode="External" /><Relationship Type="http://schemas.openxmlformats.org/officeDocument/2006/relationships/hyperlink" Id="rId84" Target="https://www.victorgutierrezmarcos.es/oposicion/temario/tercer-ejercicio/3A17.pdf" TargetMode="External" /><Relationship Type="http://schemas.openxmlformats.org/officeDocument/2006/relationships/hyperlink" Id="rId85" Target="https://www.victorgutierrezmarcos.es/oposicion/temario/tercer-ejercicio/3A18.pdf" TargetMode="External" /><Relationship Type="http://schemas.openxmlformats.org/officeDocument/2006/relationships/hyperlink" Id="rId86" Target="https://www.victorgutierrezmarcos.es/oposicion/temario/tercer-ejercicio/3A19.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82" Target="https://www.victorgutierrezmarcos.es/oposicion/temario/tercer-ejercicio/3A23.pdf" TargetMode="External" /><Relationship Type="http://schemas.openxmlformats.org/officeDocument/2006/relationships/hyperlink" Id="rId66" Target="https://www.victorgutierrezmarcos.es/oposicion/temario/tercer-ejercicio/3A24.pdf" TargetMode="External" /><Relationship Type="http://schemas.openxmlformats.org/officeDocument/2006/relationships/hyperlink" Id="rId146" Target="https://www.victorgutierrezmarcos.es/oposicion/temario/tercer-ejercicio/3B08.pdf" TargetMode="External" /><Relationship Type="http://schemas.openxmlformats.org/officeDocument/2006/relationships/hyperlink" Id="rId143" Target="https://www.victorgutierrezmarcos.es/oposicion/temario/tercer-ejercicio/3B10.pdf" TargetMode="External" /><Relationship Type="http://schemas.openxmlformats.org/officeDocument/2006/relationships/hyperlink" Id="rId148" Target="https://www.victorgutierrezmarcos.es/oposicion/temario/tercer-ejercicio/3B17.pdf" TargetMode="External" /><Relationship Type="http://schemas.openxmlformats.org/officeDocument/2006/relationships/hyperlink" Id="rId147"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2026-10-21T20:59:50Z</dcterms:created>
  <dcterms:modified xsi:type="dcterms:W3CDTF">2026-10-21T20:59:50Z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fecha-publicada">
    <vt:lpwstr>2026-10-21</vt:lpwstr>
  </property>
  <property fmtid="{D5CDD505-2E9C-101B-9397-08002B2CF9AE}" pid="16" name="fecha-publicada-cita">
    <vt:lpwstr>2026/10/21</vt:lpwstr>
  </property>
  <property fmtid="{D5CDD505-2E9C-101B-9397-08002B2CF9AE}" pid="17" name="graficos-docx">
    <vt:lpwstr>C:\Users\vgutierrez\Documents\src\victorgutierrezmarcos.github.io-revision\oposicion\temario\fuentes\3A22\graficos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28 págs. · Anexos: 12 · Bibliografía: 5</vt:lpwstr>
  </property>
  <property fmtid="{D5CDD505-2E9C-101B-9397-08002B2CF9AE}" pid="22"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3" name="reference-section-title">
    <vt:lpwstr>Bibliografía</vt:lpwstr>
  </property>
  <property fmtid="{D5CDD505-2E9C-101B-9397-08002B2CF9AE}" pid="24" name="resumen">
    <vt:lpwstr>Óptimo de Pareto en el modelo 2×2×2×2, FPP, FPU y GFPU, primer y segundo teorema del bienestar con demostración, second best y diseño de mecanismos.</vt:lpwstr>
  </property>
  <property fmtid="{D5CDD505-2E9C-101B-9397-08002B2CF9AE}" pid="25" name="titulo">
    <vt:lpwstr>Economía del bienestar (I). Los teoremas fundamentales del bienestar. Óptimo económico y «second-best».</vt:lpwstr>
  </property>
  <property fmtid="{D5CDD505-2E9C-101B-9397-08002B2CF9AE}" pid="26" name="titulo-cita">
    <vt:lpwstr>Economía del bienestar (I). Los teoremas fundamentales del bienestar. Óptimo económico y «second-best»</vt:lpwstr>
  </property>
  <property fmtid="{D5CDD505-2E9C-101B-9397-08002B2CF9AE}" pid="27" name="titulo-seo">
    <vt:lpwstr>Teoremas del bienestar, Pareto y second best</vt:lpwstr>
  </property>
</Properties>
</file>